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7ED0D">
      <w:pPr>
        <w:spacing w:after="120" w:line="900" w:lineRule="exact"/>
        <w:jc w:val="center"/>
        <w:rPr>
          <w:rFonts w:hint="eastAsia" w:ascii="宋体" w:hAnsi="宋体" w:eastAsia="宋体" w:cs="Times New Roman"/>
          <w:b/>
          <w:color w:val="auto"/>
          <w:sz w:val="32"/>
          <w:szCs w:val="32"/>
          <w:highlight w:val="none"/>
          <w:lang w:eastAsia="zh-CN"/>
        </w:rPr>
      </w:pPr>
      <w:bookmarkStart w:id="417" w:name="_GoBack"/>
    </w:p>
    <w:p w14:paraId="45062EAA">
      <w:pPr>
        <w:spacing w:after="120" w:line="900" w:lineRule="exact"/>
        <w:jc w:val="center"/>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浙江象荣数字技术有限公司EPON设备采购项目</w:t>
      </w:r>
    </w:p>
    <w:p w14:paraId="62D8C3DE">
      <w:pPr>
        <w:spacing w:after="120" w:line="900" w:lineRule="exact"/>
        <w:jc w:val="center"/>
        <w:rPr>
          <w:rFonts w:ascii="宋体" w:hAnsi="宋体" w:eastAsia="宋体"/>
          <w:b/>
          <w:color w:val="auto"/>
          <w:sz w:val="46"/>
          <w:szCs w:val="50"/>
          <w:highlight w:val="none"/>
        </w:rPr>
      </w:pPr>
      <w:r>
        <w:rPr>
          <w:rFonts w:hint="eastAsia" w:ascii="宋体" w:hAnsi="宋体" w:eastAsia="宋体"/>
          <w:b/>
          <w:color w:val="auto"/>
          <w:sz w:val="46"/>
          <w:szCs w:val="50"/>
          <w:highlight w:val="none"/>
        </w:rPr>
        <w:t>政府采购</w:t>
      </w:r>
    </w:p>
    <w:p w14:paraId="4414CC52">
      <w:pPr>
        <w:spacing w:after="120" w:line="400" w:lineRule="exact"/>
        <w:jc w:val="center"/>
        <w:rPr>
          <w:rFonts w:hint="eastAsia" w:ascii="宋体" w:hAnsi="宋体" w:eastAsia="宋体"/>
          <w:b/>
          <w:color w:val="auto"/>
          <w:sz w:val="32"/>
          <w:szCs w:val="32"/>
          <w:highlight w:val="none"/>
        </w:rPr>
      </w:pPr>
    </w:p>
    <w:p w14:paraId="2CD11AAF">
      <w:pPr>
        <w:spacing w:after="120" w:line="800" w:lineRule="exact"/>
        <w:jc w:val="center"/>
        <w:rPr>
          <w:rFonts w:ascii="宋体" w:hAnsi="宋体" w:eastAsia="宋体"/>
          <w:b/>
          <w:color w:val="auto"/>
          <w:sz w:val="48"/>
          <w:szCs w:val="48"/>
          <w:highlight w:val="none"/>
        </w:rPr>
      </w:pPr>
      <w:r>
        <w:rPr>
          <w:rFonts w:hint="eastAsia" w:ascii="宋体" w:hAnsi="宋体" w:eastAsia="宋体"/>
          <w:b/>
          <w:color w:val="auto"/>
          <w:sz w:val="48"/>
          <w:szCs w:val="48"/>
          <w:highlight w:val="none"/>
        </w:rPr>
        <w:t>公</w:t>
      </w:r>
    </w:p>
    <w:p w14:paraId="0E06D4EF">
      <w:pPr>
        <w:spacing w:after="120" w:line="800" w:lineRule="exact"/>
        <w:jc w:val="center"/>
        <w:rPr>
          <w:rFonts w:ascii="宋体" w:hAnsi="宋体" w:eastAsia="宋体"/>
          <w:b/>
          <w:color w:val="auto"/>
          <w:sz w:val="48"/>
          <w:szCs w:val="48"/>
          <w:highlight w:val="none"/>
        </w:rPr>
      </w:pPr>
      <w:r>
        <w:rPr>
          <w:rFonts w:hint="eastAsia" w:ascii="宋体" w:hAnsi="宋体" w:eastAsia="宋体"/>
          <w:b/>
          <w:color w:val="auto"/>
          <w:sz w:val="48"/>
          <w:szCs w:val="48"/>
          <w:highlight w:val="none"/>
        </w:rPr>
        <w:t>开</w:t>
      </w:r>
    </w:p>
    <w:p w14:paraId="642FEE8D">
      <w:pPr>
        <w:spacing w:after="120" w:line="800" w:lineRule="exact"/>
        <w:jc w:val="center"/>
        <w:rPr>
          <w:rFonts w:ascii="宋体" w:hAnsi="宋体" w:eastAsia="宋体"/>
          <w:b/>
          <w:color w:val="auto"/>
          <w:sz w:val="48"/>
          <w:szCs w:val="48"/>
          <w:highlight w:val="none"/>
        </w:rPr>
      </w:pPr>
      <w:r>
        <w:rPr>
          <w:rFonts w:hint="eastAsia" w:ascii="宋体" w:hAnsi="宋体" w:eastAsia="宋体"/>
          <w:b/>
          <w:color w:val="auto"/>
          <w:sz w:val="48"/>
          <w:szCs w:val="48"/>
          <w:highlight w:val="none"/>
        </w:rPr>
        <w:t>招</w:t>
      </w:r>
    </w:p>
    <w:p w14:paraId="2F723E66">
      <w:pPr>
        <w:spacing w:after="120" w:line="800" w:lineRule="exact"/>
        <w:jc w:val="center"/>
        <w:rPr>
          <w:rFonts w:ascii="宋体" w:hAnsi="宋体" w:eastAsia="宋体"/>
          <w:b/>
          <w:color w:val="auto"/>
          <w:sz w:val="48"/>
          <w:szCs w:val="48"/>
          <w:highlight w:val="none"/>
        </w:rPr>
      </w:pPr>
      <w:r>
        <w:rPr>
          <w:rFonts w:hint="eastAsia" w:ascii="宋体" w:hAnsi="宋体" w:eastAsia="宋体"/>
          <w:b/>
          <w:color w:val="auto"/>
          <w:sz w:val="48"/>
          <w:szCs w:val="48"/>
          <w:highlight w:val="none"/>
        </w:rPr>
        <w:t>标</w:t>
      </w:r>
    </w:p>
    <w:p w14:paraId="42A6E139">
      <w:pPr>
        <w:spacing w:after="120" w:line="800" w:lineRule="exact"/>
        <w:jc w:val="center"/>
        <w:rPr>
          <w:rFonts w:ascii="宋体" w:hAnsi="宋体" w:eastAsia="宋体"/>
          <w:b/>
          <w:color w:val="auto"/>
          <w:sz w:val="48"/>
          <w:szCs w:val="48"/>
          <w:highlight w:val="none"/>
        </w:rPr>
      </w:pPr>
      <w:r>
        <w:rPr>
          <w:rFonts w:hint="eastAsia" w:ascii="宋体" w:hAnsi="宋体" w:eastAsia="宋体"/>
          <w:b/>
          <w:color w:val="auto"/>
          <w:sz w:val="48"/>
          <w:szCs w:val="48"/>
          <w:highlight w:val="none"/>
        </w:rPr>
        <w:t>文</w:t>
      </w:r>
    </w:p>
    <w:p w14:paraId="321BFC56">
      <w:pPr>
        <w:spacing w:after="120" w:line="800" w:lineRule="exact"/>
        <w:jc w:val="center"/>
        <w:rPr>
          <w:rFonts w:ascii="宋体" w:hAnsi="宋体" w:eastAsia="宋体"/>
          <w:b/>
          <w:color w:val="auto"/>
          <w:sz w:val="48"/>
          <w:szCs w:val="48"/>
          <w:highlight w:val="none"/>
        </w:rPr>
      </w:pPr>
      <w:r>
        <w:rPr>
          <w:rFonts w:hint="eastAsia" w:ascii="宋体" w:hAnsi="宋体" w:eastAsia="宋体"/>
          <w:b/>
          <w:color w:val="auto"/>
          <w:sz w:val="48"/>
          <w:szCs w:val="48"/>
          <w:highlight w:val="none"/>
        </w:rPr>
        <w:t>件</w:t>
      </w:r>
    </w:p>
    <w:p w14:paraId="086BAC35">
      <w:pPr>
        <w:spacing w:after="120" w:line="400" w:lineRule="exact"/>
        <w:jc w:val="center"/>
        <w:rPr>
          <w:rFonts w:ascii="宋体" w:hAnsi="宋体" w:eastAsia="宋体"/>
          <w:b/>
          <w:color w:val="auto"/>
          <w:sz w:val="32"/>
          <w:szCs w:val="32"/>
          <w:highlight w:val="none"/>
        </w:rPr>
      </w:pPr>
    </w:p>
    <w:p w14:paraId="41B6BAC8">
      <w:pPr>
        <w:spacing w:after="120" w:line="400" w:lineRule="exact"/>
        <w:jc w:val="center"/>
        <w:rPr>
          <w:rFonts w:hint="eastAsia" w:ascii="宋体" w:hAnsi="宋体" w:eastAsia="宋体"/>
          <w:b/>
          <w:color w:val="auto"/>
          <w:sz w:val="32"/>
          <w:szCs w:val="32"/>
          <w:highlight w:val="none"/>
        </w:rPr>
      </w:pPr>
    </w:p>
    <w:p w14:paraId="4C978A50">
      <w:pPr>
        <w:spacing w:after="120" w:line="400" w:lineRule="exact"/>
        <w:jc w:val="center"/>
        <w:rPr>
          <w:rFonts w:hint="eastAsia" w:ascii="宋体" w:hAnsi="宋体" w:eastAsia="宋体"/>
          <w:b/>
          <w:color w:val="auto"/>
          <w:sz w:val="32"/>
          <w:szCs w:val="32"/>
          <w:highlight w:val="none"/>
        </w:rPr>
      </w:pPr>
    </w:p>
    <w:p w14:paraId="59BB2476">
      <w:pPr>
        <w:spacing w:after="120" w:line="400" w:lineRule="exact"/>
        <w:jc w:val="center"/>
        <w:rPr>
          <w:rFonts w:hint="eastAsia" w:ascii="宋体" w:hAnsi="宋体" w:eastAsia="宋体"/>
          <w:b/>
          <w:color w:val="auto"/>
          <w:sz w:val="32"/>
          <w:szCs w:val="32"/>
          <w:highlight w:val="none"/>
        </w:rPr>
      </w:pPr>
    </w:p>
    <w:p w14:paraId="71E5C31B">
      <w:pPr>
        <w:spacing w:line="600" w:lineRule="exact"/>
        <w:rPr>
          <w:rFonts w:hint="eastAsia" w:ascii="宋体" w:hAnsi="宋体" w:eastAsia="宋体"/>
          <w:b/>
          <w:color w:val="auto"/>
          <w:sz w:val="28"/>
          <w:szCs w:val="28"/>
          <w:highlight w:val="none"/>
          <w:lang w:eastAsia="zh-CN"/>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lang w:eastAsia="zh-CN"/>
        </w:rPr>
        <w:t>NBYH-20241106CG</w:t>
      </w:r>
    </w:p>
    <w:p w14:paraId="38751502">
      <w:pPr>
        <w:spacing w:line="6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eastAsia="宋体"/>
          <w:b/>
          <w:color w:val="auto"/>
          <w:sz w:val="28"/>
          <w:szCs w:val="28"/>
          <w:highlight w:val="none"/>
        </w:rPr>
        <w:t>采</w:t>
      </w:r>
      <w:r>
        <w:rPr>
          <w:rFonts w:ascii="宋体" w:hAnsi="宋体" w:eastAsia="宋体"/>
          <w:b/>
          <w:color w:val="auto"/>
          <w:sz w:val="28"/>
          <w:szCs w:val="28"/>
          <w:highlight w:val="none"/>
        </w:rPr>
        <w:t xml:space="preserve"> </w:t>
      </w:r>
      <w:r>
        <w:rPr>
          <w:rFonts w:hint="eastAsia" w:ascii="宋体" w:hAnsi="宋体" w:eastAsia="宋体"/>
          <w:b/>
          <w:color w:val="auto"/>
          <w:sz w:val="28"/>
          <w:szCs w:val="28"/>
          <w:highlight w:val="none"/>
        </w:rPr>
        <w:t>购</w:t>
      </w:r>
      <w:r>
        <w:rPr>
          <w:rFonts w:ascii="宋体" w:hAnsi="宋体" w:eastAsia="宋体"/>
          <w:b/>
          <w:color w:val="auto"/>
          <w:sz w:val="28"/>
          <w:szCs w:val="28"/>
          <w:highlight w:val="none"/>
        </w:rPr>
        <w:t xml:space="preserve"> </w:t>
      </w:r>
      <w:r>
        <w:rPr>
          <w:rFonts w:hint="eastAsia" w:ascii="宋体" w:hAnsi="宋体" w:eastAsia="宋体"/>
          <w:b/>
          <w:color w:val="auto"/>
          <w:sz w:val="28"/>
          <w:szCs w:val="28"/>
          <w:highlight w:val="none"/>
        </w:rPr>
        <w:t>人：</w:t>
      </w:r>
      <w:r>
        <w:rPr>
          <w:rFonts w:hint="eastAsia" w:ascii="宋体" w:hAnsi="宋体" w:eastAsia="宋体"/>
          <w:b/>
          <w:color w:val="auto"/>
          <w:sz w:val="28"/>
          <w:szCs w:val="28"/>
          <w:highlight w:val="none"/>
          <w:lang w:eastAsia="zh-CN"/>
        </w:rPr>
        <w:t>浙江象荣数字技术有限公司</w:t>
      </w:r>
    </w:p>
    <w:p w14:paraId="65C0A05C">
      <w:pPr>
        <w:spacing w:line="600" w:lineRule="exact"/>
        <w:rPr>
          <w:rFonts w:hint="eastAsia" w:ascii="宋体" w:hAnsi="宋体" w:eastAsia="宋体"/>
          <w:b/>
          <w:color w:val="auto"/>
          <w:sz w:val="28"/>
          <w:szCs w:val="28"/>
          <w:highlight w:val="none"/>
          <w:lang w:eastAsia="zh-CN"/>
        </w:rPr>
      </w:pPr>
      <w:r>
        <w:rPr>
          <w:rFonts w:hint="eastAsia" w:ascii="宋体" w:hAnsi="宋体" w:eastAsia="宋体"/>
          <w:b/>
          <w:color w:val="auto"/>
          <w:sz w:val="28"/>
          <w:szCs w:val="28"/>
          <w:highlight w:val="none"/>
        </w:rPr>
        <w:t>代理机构：</w:t>
      </w:r>
      <w:r>
        <w:rPr>
          <w:rFonts w:hint="eastAsia" w:ascii="宋体" w:hAnsi="宋体" w:eastAsia="宋体"/>
          <w:b/>
          <w:color w:val="auto"/>
          <w:sz w:val="28"/>
          <w:szCs w:val="28"/>
          <w:highlight w:val="none"/>
          <w:lang w:eastAsia="zh-CN"/>
        </w:rPr>
        <w:t>宁波涌恒招标有限公司</w:t>
      </w:r>
    </w:p>
    <w:p w14:paraId="2813E752">
      <w:pPr>
        <w:spacing w:line="600" w:lineRule="exact"/>
        <w:rPr>
          <w:rFonts w:ascii="宋体" w:hAnsi="宋体" w:eastAsia="宋体"/>
          <w:b/>
          <w:color w:val="auto"/>
          <w:sz w:val="28"/>
          <w:szCs w:val="28"/>
          <w:highlight w:val="none"/>
        </w:rPr>
      </w:pPr>
      <w:r>
        <w:rPr>
          <w:rFonts w:hint="eastAsia" w:ascii="宋体" w:hAnsi="宋体" w:eastAsia="宋体"/>
          <w:b/>
          <w:color w:val="auto"/>
          <w:sz w:val="28"/>
          <w:szCs w:val="28"/>
          <w:highlight w:val="none"/>
        </w:rPr>
        <w:t>编制日期：</w:t>
      </w:r>
      <w:r>
        <w:rPr>
          <w:rFonts w:ascii="宋体" w:hAnsi="宋体" w:eastAsia="宋体"/>
          <w:b/>
          <w:color w:val="auto"/>
          <w:sz w:val="28"/>
          <w:szCs w:val="28"/>
          <w:highlight w:val="none"/>
        </w:rPr>
        <w:t>202</w:t>
      </w:r>
      <w:r>
        <w:rPr>
          <w:rFonts w:hint="eastAsia" w:ascii="宋体" w:hAnsi="宋体" w:eastAsia="宋体"/>
          <w:b/>
          <w:color w:val="auto"/>
          <w:sz w:val="28"/>
          <w:szCs w:val="28"/>
          <w:highlight w:val="none"/>
          <w:lang w:val="en-US" w:eastAsia="zh-CN"/>
        </w:rPr>
        <w:t>4</w:t>
      </w:r>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lang w:val="en-US" w:eastAsia="zh-CN"/>
        </w:rPr>
        <w:t>11</w:t>
      </w:r>
      <w:r>
        <w:rPr>
          <w:rFonts w:hint="eastAsia" w:ascii="宋体" w:hAnsi="宋体" w:eastAsia="宋体"/>
          <w:b/>
          <w:color w:val="auto"/>
          <w:sz w:val="28"/>
          <w:szCs w:val="28"/>
          <w:highlight w:val="none"/>
        </w:rPr>
        <w:t>月</w:t>
      </w:r>
    </w:p>
    <w:p w14:paraId="463A1365">
      <w:pP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CFE6E0B">
      <w:pPr>
        <w:spacing w:line="360" w:lineRule="auto"/>
        <w:jc w:val="center"/>
        <w:rPr>
          <w:rFonts w:ascii="宋体" w:hAnsi="宋体" w:cs="宋体"/>
          <w:sz w:val="24"/>
          <w:highlight w:val="none"/>
        </w:rPr>
      </w:pPr>
    </w:p>
    <w:p w14:paraId="5E491D17">
      <w:pPr>
        <w:spacing w:line="360" w:lineRule="auto"/>
        <w:jc w:val="center"/>
        <w:rPr>
          <w:rFonts w:ascii="宋体" w:hAnsi="宋体" w:cs="宋体"/>
          <w:b/>
          <w:sz w:val="48"/>
          <w:szCs w:val="48"/>
          <w:highlight w:val="none"/>
        </w:rPr>
      </w:pPr>
    </w:p>
    <w:p w14:paraId="4B005D5E">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sdt>
      <w:sdtPr>
        <w:rPr>
          <w:rFonts w:ascii="宋体" w:hAnsi="宋体"/>
          <w:highlight w:val="none"/>
        </w:rPr>
        <w:id w:val="147454320"/>
        <w15:color w:val="DBDBDB"/>
        <w:docPartObj>
          <w:docPartGallery w:val="Table of Contents"/>
          <w:docPartUnique/>
        </w:docPartObj>
      </w:sdtPr>
      <w:sdtEndPr>
        <w:rPr>
          <w:rFonts w:ascii="宋体" w:hAnsi="宋体" w:cs="宋体"/>
          <w:szCs w:val="32"/>
          <w:highlight w:val="none"/>
        </w:rPr>
      </w:sdtEndPr>
      <w:sdtContent>
        <w:p w14:paraId="037E28F1">
          <w:pPr>
            <w:jc w:val="center"/>
            <w:rPr>
              <w:highlight w:val="none"/>
            </w:rPr>
          </w:pPr>
        </w:p>
        <w:p w14:paraId="5B7FDABD">
          <w:pPr>
            <w:pStyle w:val="44"/>
            <w:tabs>
              <w:tab w:val="right" w:leader="dot" w:pos="9070"/>
            </w:tabs>
            <w:spacing w:line="360" w:lineRule="auto"/>
            <w:rPr>
              <w:rFonts w:ascii="宋体" w:hAnsi="宋体" w:cs="宋体"/>
              <w:sz w:val="32"/>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"1-1"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"_Toc9238" </w:instrText>
          </w:r>
          <w:r>
            <w:rPr>
              <w:highlight w:val="none"/>
            </w:rPr>
            <w:fldChar w:fldCharType="separate"/>
          </w:r>
          <w:r>
            <w:rPr>
              <w:rFonts w:hint="eastAsia" w:ascii="宋体" w:hAnsi="宋体" w:cs="宋体"/>
              <w:sz w:val="32"/>
              <w:szCs w:val="32"/>
              <w:highlight w:val="none"/>
            </w:rPr>
            <w:t>第一部分  招标公告</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_Toc9238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1</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4B67B82E">
          <w:pPr>
            <w:pStyle w:val="44"/>
            <w:tabs>
              <w:tab w:val="right" w:leader="dot" w:pos="9070"/>
            </w:tabs>
            <w:spacing w:line="360" w:lineRule="auto"/>
            <w:rPr>
              <w:rFonts w:ascii="宋体" w:hAnsi="宋体" w:cs="宋体"/>
              <w:sz w:val="32"/>
              <w:szCs w:val="32"/>
              <w:highlight w:val="none"/>
            </w:rPr>
          </w:pPr>
          <w:r>
            <w:rPr>
              <w:highlight w:val="none"/>
            </w:rPr>
            <w:fldChar w:fldCharType="begin"/>
          </w:r>
          <w:r>
            <w:rPr>
              <w:highlight w:val="none"/>
            </w:rPr>
            <w:instrText xml:space="preserve"> HYPERLINK \l "_Toc29691" </w:instrText>
          </w:r>
          <w:r>
            <w:rPr>
              <w:highlight w:val="none"/>
            </w:rPr>
            <w:fldChar w:fldCharType="separate"/>
          </w:r>
          <w:r>
            <w:rPr>
              <w:rFonts w:hint="eastAsia" w:ascii="宋体" w:hAnsi="宋体" w:cs="宋体"/>
              <w:sz w:val="32"/>
              <w:szCs w:val="32"/>
              <w:highlight w:val="none"/>
            </w:rPr>
            <w:t>第二部分  投标人须知</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_Toc29691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5</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615B2316">
          <w:pPr>
            <w:pStyle w:val="44"/>
            <w:tabs>
              <w:tab w:val="right" w:leader="dot" w:pos="9070"/>
            </w:tabs>
            <w:spacing w:line="360" w:lineRule="auto"/>
            <w:rPr>
              <w:rFonts w:ascii="宋体" w:hAnsi="宋体" w:cs="宋体"/>
              <w:sz w:val="32"/>
              <w:szCs w:val="32"/>
              <w:highlight w:val="none"/>
            </w:rPr>
          </w:pPr>
          <w:r>
            <w:rPr>
              <w:highlight w:val="none"/>
            </w:rPr>
            <w:fldChar w:fldCharType="begin"/>
          </w:r>
          <w:r>
            <w:rPr>
              <w:highlight w:val="none"/>
            </w:rPr>
            <w:instrText xml:space="preserve"> HYPERLINK \l "_Toc26044" </w:instrText>
          </w:r>
          <w:r>
            <w:rPr>
              <w:highlight w:val="none"/>
            </w:rPr>
            <w:fldChar w:fldCharType="separate"/>
          </w:r>
          <w:r>
            <w:rPr>
              <w:rFonts w:hint="eastAsia" w:ascii="宋体" w:hAnsi="宋体" w:cs="宋体"/>
              <w:sz w:val="32"/>
              <w:szCs w:val="32"/>
              <w:highlight w:val="none"/>
            </w:rPr>
            <w:t>第三部分  采购需求</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_Toc26044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21</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1A241325">
          <w:pPr>
            <w:pStyle w:val="44"/>
            <w:tabs>
              <w:tab w:val="right" w:leader="dot" w:pos="9070"/>
            </w:tabs>
            <w:spacing w:line="360" w:lineRule="auto"/>
            <w:rPr>
              <w:rFonts w:ascii="宋体" w:hAnsi="宋体" w:cs="宋体"/>
              <w:sz w:val="32"/>
              <w:szCs w:val="32"/>
              <w:highlight w:val="none"/>
            </w:rPr>
          </w:pPr>
          <w:r>
            <w:rPr>
              <w:highlight w:val="none"/>
            </w:rPr>
            <w:fldChar w:fldCharType="begin"/>
          </w:r>
          <w:r>
            <w:rPr>
              <w:highlight w:val="none"/>
            </w:rPr>
            <w:instrText xml:space="preserve"> HYPERLINK \l "_Toc18651" </w:instrText>
          </w:r>
          <w:r>
            <w:rPr>
              <w:highlight w:val="none"/>
            </w:rPr>
            <w:fldChar w:fldCharType="separate"/>
          </w:r>
          <w:r>
            <w:rPr>
              <w:rFonts w:hint="eastAsia" w:ascii="宋体" w:hAnsi="宋体" w:cs="宋体"/>
              <w:sz w:val="32"/>
              <w:szCs w:val="32"/>
              <w:highlight w:val="none"/>
            </w:rPr>
            <w:t>第四部分  评标办法</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_Toc18651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30</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130286AA">
          <w:pPr>
            <w:pStyle w:val="44"/>
            <w:tabs>
              <w:tab w:val="right" w:leader="dot" w:pos="9070"/>
            </w:tabs>
            <w:spacing w:line="360" w:lineRule="auto"/>
            <w:rPr>
              <w:rFonts w:ascii="宋体" w:hAnsi="宋体" w:cs="宋体"/>
              <w:sz w:val="32"/>
              <w:szCs w:val="32"/>
              <w:highlight w:val="none"/>
            </w:rPr>
          </w:pPr>
          <w:r>
            <w:rPr>
              <w:highlight w:val="none"/>
            </w:rPr>
            <w:fldChar w:fldCharType="begin"/>
          </w:r>
          <w:r>
            <w:rPr>
              <w:highlight w:val="none"/>
            </w:rPr>
            <w:instrText xml:space="preserve"> HYPERLINK \l "_Toc8264" </w:instrText>
          </w:r>
          <w:r>
            <w:rPr>
              <w:highlight w:val="none"/>
            </w:rPr>
            <w:fldChar w:fldCharType="separate"/>
          </w:r>
          <w:r>
            <w:rPr>
              <w:rFonts w:hint="eastAsia" w:ascii="宋体" w:hAnsi="宋体" w:cs="宋体"/>
              <w:sz w:val="32"/>
              <w:szCs w:val="32"/>
              <w:highlight w:val="none"/>
            </w:rPr>
            <w:t>第五部分  拟签订的合同文本</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_Toc8264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36</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24D24477">
          <w:pPr>
            <w:pStyle w:val="44"/>
            <w:tabs>
              <w:tab w:val="right" w:leader="dot" w:pos="9070"/>
            </w:tabs>
            <w:spacing w:line="360" w:lineRule="auto"/>
            <w:rPr>
              <w:rFonts w:ascii="宋体" w:hAnsi="宋体" w:cs="宋体"/>
              <w:sz w:val="32"/>
              <w:szCs w:val="32"/>
              <w:highlight w:val="none"/>
            </w:rPr>
          </w:pPr>
          <w:r>
            <w:rPr>
              <w:highlight w:val="none"/>
            </w:rPr>
            <w:fldChar w:fldCharType="begin"/>
          </w:r>
          <w:r>
            <w:rPr>
              <w:highlight w:val="none"/>
            </w:rPr>
            <w:instrText xml:space="preserve"> HYPERLINK \l "_Toc22993" </w:instrText>
          </w:r>
          <w:r>
            <w:rPr>
              <w:highlight w:val="none"/>
            </w:rPr>
            <w:fldChar w:fldCharType="separate"/>
          </w:r>
          <w:r>
            <w:rPr>
              <w:rFonts w:hint="eastAsia" w:ascii="宋体" w:hAnsi="宋体" w:cs="宋体"/>
              <w:sz w:val="32"/>
              <w:szCs w:val="32"/>
              <w:highlight w:val="none"/>
            </w:rPr>
            <w:t>第六部分  应提交的有关格式范例</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_Toc22993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40</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22126329">
          <w:pPr>
            <w:spacing w:line="360" w:lineRule="auto"/>
            <w:rPr>
              <w:rFonts w:ascii="宋体" w:hAnsi="宋体" w:cs="宋体"/>
              <w:sz w:val="32"/>
              <w:szCs w:val="32"/>
              <w:highlight w:val="none"/>
            </w:rPr>
          </w:pPr>
          <w:r>
            <w:rPr>
              <w:rFonts w:hint="eastAsia" w:ascii="宋体" w:hAnsi="宋体" w:cs="宋体"/>
              <w:sz w:val="32"/>
              <w:szCs w:val="32"/>
              <w:highlight w:val="none"/>
            </w:rPr>
            <w:fldChar w:fldCharType="end"/>
          </w:r>
        </w:p>
      </w:sdtContent>
    </w:sdt>
    <w:p w14:paraId="3C69DB9A">
      <w:pPr>
        <w:spacing w:line="360" w:lineRule="auto"/>
        <w:rPr>
          <w:rFonts w:ascii="宋体" w:hAnsi="宋体" w:cs="宋体"/>
          <w:sz w:val="32"/>
          <w:szCs w:val="32"/>
          <w:highlight w:val="none"/>
        </w:rPr>
      </w:pPr>
    </w:p>
    <w:p w14:paraId="61BCFF4D">
      <w:pPr>
        <w:spacing w:line="360" w:lineRule="auto"/>
        <w:rPr>
          <w:rFonts w:ascii="宋体" w:hAnsi="宋体" w:cs="宋体"/>
          <w:sz w:val="32"/>
          <w:szCs w:val="32"/>
          <w:highlight w:val="none"/>
        </w:rPr>
      </w:pPr>
    </w:p>
    <w:p w14:paraId="0C7D403F">
      <w:pPr>
        <w:spacing w:line="360" w:lineRule="auto"/>
        <w:ind w:firstLine="549" w:firstLineChars="229"/>
        <w:rPr>
          <w:rFonts w:ascii="宋体" w:hAnsi="宋体" w:cs="宋体"/>
          <w:sz w:val="24"/>
          <w:highlight w:val="none"/>
        </w:rPr>
      </w:pPr>
      <w:bookmarkStart w:id="1" w:name="_Hlt91233176"/>
      <w:bookmarkEnd w:id="1"/>
      <w:bookmarkStart w:id="2" w:name="_Toc91899869"/>
    </w:p>
    <w:p w14:paraId="2924BCFE">
      <w:pPr>
        <w:spacing w:line="360" w:lineRule="auto"/>
        <w:ind w:firstLine="549" w:firstLineChars="229"/>
        <w:rPr>
          <w:rFonts w:ascii="宋体" w:hAnsi="宋体" w:cs="宋体"/>
          <w:sz w:val="24"/>
          <w:highlight w:val="none"/>
        </w:rPr>
      </w:pPr>
    </w:p>
    <w:p w14:paraId="17CF3B88">
      <w:pPr>
        <w:spacing w:line="360" w:lineRule="auto"/>
        <w:ind w:firstLine="549" w:firstLineChars="229"/>
        <w:rPr>
          <w:rFonts w:ascii="宋体" w:hAnsi="宋体" w:cs="宋体"/>
          <w:sz w:val="24"/>
          <w:highlight w:val="none"/>
        </w:rPr>
      </w:pPr>
    </w:p>
    <w:p w14:paraId="29C60DD7">
      <w:pPr>
        <w:spacing w:line="360" w:lineRule="auto"/>
        <w:ind w:firstLine="549" w:firstLineChars="229"/>
        <w:rPr>
          <w:rFonts w:ascii="宋体" w:hAnsi="宋体" w:cs="宋体"/>
          <w:sz w:val="24"/>
          <w:highlight w:val="none"/>
        </w:rPr>
      </w:pPr>
    </w:p>
    <w:p w14:paraId="55E9C225">
      <w:pPr>
        <w:spacing w:line="360" w:lineRule="auto"/>
        <w:ind w:firstLine="549" w:firstLineChars="229"/>
        <w:rPr>
          <w:rFonts w:ascii="宋体" w:hAnsi="宋体" w:cs="宋体"/>
          <w:sz w:val="24"/>
          <w:highlight w:val="none"/>
        </w:rPr>
      </w:pPr>
    </w:p>
    <w:p w14:paraId="58E2F99F">
      <w:pPr>
        <w:spacing w:line="360" w:lineRule="auto"/>
        <w:ind w:firstLine="549" w:firstLineChars="229"/>
        <w:rPr>
          <w:rFonts w:ascii="宋体" w:hAnsi="宋体" w:cs="宋体"/>
          <w:sz w:val="24"/>
          <w:highlight w:val="none"/>
        </w:rPr>
      </w:pPr>
    </w:p>
    <w:p w14:paraId="17D0D908">
      <w:pPr>
        <w:spacing w:line="360" w:lineRule="auto"/>
        <w:ind w:firstLine="549" w:firstLineChars="229"/>
        <w:rPr>
          <w:rFonts w:ascii="宋体" w:hAnsi="宋体" w:cs="宋体"/>
          <w:sz w:val="24"/>
          <w:highlight w:val="none"/>
        </w:rPr>
      </w:pPr>
    </w:p>
    <w:p w14:paraId="12A1756E">
      <w:pPr>
        <w:spacing w:line="360" w:lineRule="auto"/>
        <w:ind w:firstLine="549" w:firstLineChars="229"/>
        <w:rPr>
          <w:rFonts w:ascii="宋体" w:hAnsi="宋体" w:cs="宋体"/>
          <w:sz w:val="24"/>
          <w:highlight w:val="none"/>
        </w:rPr>
      </w:pPr>
    </w:p>
    <w:p w14:paraId="320CF477">
      <w:pPr>
        <w:spacing w:line="360" w:lineRule="auto"/>
        <w:ind w:firstLine="549" w:firstLineChars="229"/>
        <w:rPr>
          <w:rFonts w:ascii="宋体" w:hAnsi="宋体" w:cs="宋体"/>
          <w:sz w:val="24"/>
          <w:highlight w:val="none"/>
        </w:rPr>
      </w:pPr>
    </w:p>
    <w:p w14:paraId="45442C56">
      <w:pPr>
        <w:spacing w:line="360" w:lineRule="auto"/>
        <w:ind w:firstLine="549" w:firstLineChars="229"/>
        <w:rPr>
          <w:rFonts w:ascii="宋体" w:hAnsi="宋体" w:cs="宋体"/>
          <w:sz w:val="24"/>
          <w:highlight w:val="none"/>
        </w:rPr>
      </w:pPr>
    </w:p>
    <w:p w14:paraId="44420CD4">
      <w:pPr>
        <w:spacing w:line="360" w:lineRule="auto"/>
        <w:ind w:firstLine="549" w:firstLineChars="229"/>
        <w:rPr>
          <w:rFonts w:ascii="宋体" w:hAnsi="宋体" w:cs="宋体"/>
          <w:sz w:val="24"/>
          <w:highlight w:val="none"/>
        </w:rPr>
      </w:pPr>
    </w:p>
    <w:p w14:paraId="3C560890">
      <w:pPr>
        <w:spacing w:line="360" w:lineRule="auto"/>
        <w:ind w:firstLine="549" w:firstLineChars="229"/>
        <w:rPr>
          <w:rFonts w:ascii="宋体" w:hAnsi="宋体" w:cs="宋体"/>
          <w:sz w:val="24"/>
          <w:highlight w:val="none"/>
        </w:rPr>
      </w:pPr>
    </w:p>
    <w:p w14:paraId="7880A30F">
      <w:pPr>
        <w:spacing w:line="360" w:lineRule="auto"/>
        <w:ind w:firstLine="549" w:firstLineChars="229"/>
        <w:rPr>
          <w:rFonts w:ascii="宋体" w:hAnsi="宋体" w:cs="宋体"/>
          <w:sz w:val="24"/>
          <w:highlight w:val="none"/>
        </w:rPr>
      </w:pPr>
    </w:p>
    <w:p w14:paraId="5B4630E6">
      <w:pPr>
        <w:spacing w:line="360" w:lineRule="auto"/>
        <w:rPr>
          <w:rFonts w:ascii="宋体" w:hAnsi="宋体" w:cs="宋体"/>
          <w:sz w:val="24"/>
          <w:highlight w:val="none"/>
        </w:rPr>
      </w:pPr>
    </w:p>
    <w:bookmarkEnd w:id="2"/>
    <w:p w14:paraId="4AB15330">
      <w:pPr>
        <w:rPr>
          <w:highlight w:val="none"/>
        </w:r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highlight w:val="none"/>
        </w:rPr>
        <w:br w:type="page"/>
      </w:r>
    </w:p>
    <w:p w14:paraId="6DDBA6C5">
      <w:pPr>
        <w:rPr>
          <w:highlight w:val="none"/>
        </w:rPr>
        <w:sectPr>
          <w:headerReference r:id="rId3" w:type="default"/>
          <w:footerReference r:id="rId4" w:type="even"/>
          <w:pgSz w:w="11906" w:h="16838"/>
          <w:pgMar w:top="680" w:right="1418" w:bottom="468" w:left="1418" w:header="851" w:footer="992" w:gutter="0"/>
          <w:cols w:space="720" w:num="1"/>
          <w:titlePg/>
          <w:docGrid w:linePitch="312" w:charSpace="0"/>
        </w:sectPr>
      </w:pPr>
    </w:p>
    <w:p w14:paraId="65646429">
      <w:pPr>
        <w:adjustRightInd/>
        <w:spacing w:line="360" w:lineRule="auto"/>
        <w:jc w:val="center"/>
        <w:outlineLvl w:val="0"/>
        <w:rPr>
          <w:rFonts w:ascii="宋体" w:hAnsi="宋体" w:cs="宋体"/>
          <w:b/>
          <w:sz w:val="36"/>
          <w:szCs w:val="20"/>
          <w:highlight w:val="none"/>
        </w:rPr>
      </w:pPr>
      <w:bookmarkStart w:id="10" w:name="_Toc9238"/>
      <w:r>
        <w:rPr>
          <w:rFonts w:hint="eastAsia" w:ascii="宋体" w:hAnsi="宋体" w:cs="宋体"/>
          <w:b/>
          <w:sz w:val="36"/>
          <w:szCs w:val="20"/>
          <w:highlight w:val="none"/>
        </w:rPr>
        <w:t>第一部分 招标公告</w:t>
      </w:r>
      <w:bookmarkEnd w:id="10"/>
    </w:p>
    <w:p w14:paraId="1A012E7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612A7C9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u w:val="single"/>
          <w:lang w:eastAsia="zh-CN"/>
        </w:rPr>
        <w:t>浙江象荣数字技术有限公司EPON设备采购项目</w:t>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招标项</w:t>
      </w:r>
      <w:r>
        <w:rPr>
          <w:rFonts w:hint="eastAsia" w:asciiTheme="minorEastAsia" w:hAnsiTheme="minorEastAsia" w:eastAsiaTheme="minorEastAsia"/>
          <w:color w:val="auto"/>
          <w:sz w:val="24"/>
          <w:highlight w:val="none"/>
        </w:rPr>
        <w:t>目的潜在投标人应在</w:t>
      </w:r>
      <w:r>
        <w:rPr>
          <w:rFonts w:hint="eastAsia" w:asciiTheme="minorEastAsia" w:hAnsiTheme="minorEastAsia" w:eastAsiaTheme="minorEastAsia"/>
          <w:color w:val="auto"/>
          <w:sz w:val="24"/>
          <w:highlight w:val="none"/>
          <w:lang w:eastAsia="zh-CN"/>
        </w:rPr>
        <w:t>乐采云</w:t>
      </w:r>
      <w:r>
        <w:rPr>
          <w:rFonts w:hint="eastAsia" w:ascii="宋体" w:hAnsi="宋体" w:cs="宋体"/>
          <w:sz w:val="24"/>
          <w:highlight w:val="none"/>
          <w:lang w:eastAsia="zh-CN"/>
        </w:rPr>
        <w:t>（https://www.lecaiyun.com/）</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lang w:val="en-US" w:eastAsia="zh-CN"/>
        </w:rPr>
        <w:t>2</w:t>
      </w:r>
      <w:r>
        <w:rPr>
          <w:rStyle w:val="76"/>
          <w:rFonts w:hint="eastAsia" w:cs="Times New Roman" w:asciiTheme="minorEastAsia" w:hAnsiTheme="minorEastAsia" w:eastAsiaTheme="minorEastAsia"/>
          <w:bCs/>
          <w:snapToGrid/>
          <w:color w:val="auto"/>
          <w:kern w:val="2"/>
          <w:sz w:val="24"/>
          <w:szCs w:val="24"/>
          <w:highlight w:val="none"/>
        </w:rPr>
        <w:t>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ED708C1">
      <w:pPr>
        <w:spacing w:line="312" w:lineRule="auto"/>
        <w:rPr>
          <w:rFonts w:ascii="宋体" w:hAnsi="宋体" w:cs="宋体"/>
          <w:b/>
          <w:sz w:val="24"/>
          <w:highlight w:val="none"/>
        </w:rPr>
      </w:pPr>
    </w:p>
    <w:p w14:paraId="7ABF0BA7">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
          <w:sz w:val="24"/>
          <w:highlight w:val="none"/>
        </w:rPr>
      </w:pPr>
      <w:r>
        <w:rPr>
          <w:rFonts w:hint="eastAsia" w:ascii="宋体" w:hAnsi="宋体" w:cs="宋体"/>
          <w:b/>
          <w:sz w:val="24"/>
          <w:highlight w:val="none"/>
        </w:rPr>
        <w:t xml:space="preserve">一、项目基本情况                                            </w:t>
      </w:r>
    </w:p>
    <w:p w14:paraId="01FE5747">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Cs/>
          <w:sz w:val="24"/>
          <w:highlight w:val="none"/>
          <w:lang w:eastAsia="zh-CN"/>
        </w:rPr>
        <w:t>NBYH-20241106CG</w:t>
      </w:r>
    </w:p>
    <w:p w14:paraId="0277AFBF">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Cs/>
          <w:sz w:val="24"/>
          <w:highlight w:val="none"/>
          <w:lang w:eastAsia="zh-CN"/>
        </w:rPr>
        <w:t>浙江象荣数字技术有限公司EPON设备采购项目</w:t>
      </w:r>
    </w:p>
    <w:p w14:paraId="607FF4C1">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Cs/>
          <w:color w:val="0000FF"/>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Cs/>
          <w:sz w:val="24"/>
          <w:highlight w:val="none"/>
          <w:lang w:val="en-US" w:eastAsia="zh-CN"/>
        </w:rPr>
        <w:t>1100000.00</w:t>
      </w:r>
    </w:p>
    <w:p w14:paraId="0CFB8BF7">
      <w:pPr>
        <w:keepNext w:val="0"/>
        <w:keepLines w:val="0"/>
        <w:pageBreakBefore w:val="0"/>
        <w:kinsoku/>
        <w:wordWrap/>
        <w:overflowPunct/>
        <w:topLinePunct w:val="0"/>
        <w:autoSpaceDE/>
        <w:autoSpaceDN/>
        <w:bidi w:val="0"/>
        <w:adjustRightInd w:val="0"/>
        <w:spacing w:line="336" w:lineRule="auto"/>
        <w:ind w:firstLine="480"/>
        <w:textAlignment w:val="auto"/>
        <w:rPr>
          <w:rFonts w:hint="default" w:ascii="宋体" w:hAnsi="宋体" w:eastAsia="宋体" w:cs="宋体"/>
          <w:color w:val="0000FF"/>
          <w:sz w:val="24"/>
          <w:highlight w:val="none"/>
          <w:lang w:val="en-US" w:eastAsia="zh-CN"/>
        </w:rPr>
      </w:pPr>
      <w:r>
        <w:rPr>
          <w:rFonts w:hint="eastAsia" w:ascii="宋体" w:hAnsi="宋体" w:cs="宋体"/>
          <w:b/>
          <w:sz w:val="24"/>
          <w:highlight w:val="none"/>
        </w:rPr>
        <w:t>最高限价（元）：</w:t>
      </w:r>
      <w:r>
        <w:rPr>
          <w:rFonts w:hint="eastAsia" w:ascii="宋体" w:hAnsi="宋体" w:cs="宋体"/>
          <w:b w:val="0"/>
          <w:bCs/>
          <w:sz w:val="24"/>
          <w:highlight w:val="none"/>
          <w:lang w:val="en-US" w:eastAsia="zh-CN"/>
        </w:rPr>
        <w:t>1100000.00</w:t>
      </w:r>
    </w:p>
    <w:p w14:paraId="51810B85">
      <w:pPr>
        <w:pStyle w:val="129"/>
        <w:keepNext w:val="0"/>
        <w:keepLines w:val="0"/>
        <w:pageBreakBefore w:val="0"/>
        <w:kinsoku/>
        <w:wordWrap/>
        <w:overflowPunct/>
        <w:topLinePunct w:val="0"/>
        <w:autoSpaceDE/>
        <w:autoSpaceDN/>
        <w:bidi w:val="0"/>
        <w:adjustRightInd w:val="0"/>
        <w:spacing w:before="0" w:line="336" w:lineRule="auto"/>
        <w:ind w:firstLine="482"/>
        <w:textAlignment w:val="auto"/>
        <w:rPr>
          <w:rFonts w:hAnsi="宋体" w:cs="宋体"/>
          <w:b/>
          <w:highlight w:val="none"/>
        </w:rPr>
      </w:pPr>
      <w:r>
        <w:rPr>
          <w:rFonts w:hint="eastAsia" w:asciiTheme="minorEastAsia" w:hAnsiTheme="minorEastAsia" w:eastAsiaTheme="minorEastAsia"/>
          <w:b/>
          <w:highlight w:val="none"/>
        </w:rPr>
        <w:t>采购需求：</w:t>
      </w:r>
      <w:r>
        <w:rPr>
          <w:rFonts w:hint="eastAsia" w:asciiTheme="minorEastAsia" w:hAnsiTheme="minorEastAsia" w:eastAsiaTheme="minorEastAsia"/>
          <w:bCs/>
          <w:highlight w:val="none"/>
        </w:rPr>
        <w:t>具体以招标文件第三部分采购需求为准，供应商可点击本公告下方“浏览采购文件”查看采购需求。</w:t>
      </w:r>
    </w:p>
    <w:p w14:paraId="36E43F39">
      <w:pPr>
        <w:pStyle w:val="21"/>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b/>
          <w:color w:val="000000" w:themeColor="text1"/>
          <w:kern w:val="2"/>
          <w:sz w:val="24"/>
          <w:szCs w:val="20"/>
          <w:highlight w:val="none"/>
          <w:lang w:val="en-US" w:eastAsia="zh-CN" w:bidi="ar-SA"/>
          <w14:textFill>
            <w14:solidFill>
              <w14:schemeClr w14:val="tx1"/>
            </w14:solidFill>
          </w14:textFill>
        </w:rPr>
        <w:t>合同履约期限：</w:t>
      </w:r>
      <w:r>
        <w:rPr>
          <w:rFonts w:hint="eastAsia" w:cs="Times New Roman" w:asciiTheme="minorEastAsia" w:hAnsiTheme="minorEastAsia" w:eastAsiaTheme="minorEastAsia"/>
          <w:bCs/>
          <w:color w:val="000000" w:themeColor="text1"/>
          <w:kern w:val="2"/>
          <w:sz w:val="24"/>
          <w:szCs w:val="20"/>
          <w:highlight w:val="none"/>
          <w:lang w:val="en-US" w:eastAsia="zh-CN" w:bidi="ar-SA"/>
          <w14:textFill>
            <w14:solidFill>
              <w14:schemeClr w14:val="tx1"/>
            </w14:solidFill>
          </w14:textFill>
        </w:rPr>
        <w:t>合同签订后2年，按批次供货，采购人下单后15日内到货。</w:t>
      </w:r>
    </w:p>
    <w:p w14:paraId="5385FC4F">
      <w:pPr>
        <w:pStyle w:val="7"/>
        <w:keepNext w:val="0"/>
        <w:keepLines w:val="0"/>
        <w:pageBreakBefore w:val="0"/>
        <w:kinsoku/>
        <w:wordWrap/>
        <w:overflowPunct/>
        <w:topLinePunct w:val="0"/>
        <w:autoSpaceDE/>
        <w:autoSpaceDN/>
        <w:bidi w:val="0"/>
        <w:adjustRightInd w:val="0"/>
        <w:spacing w:line="336"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B8E8735">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024FA519">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4FA6021">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8274B48">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 落实政府采购政策需满足的资格要求：</w:t>
      </w:r>
    </w:p>
    <w:p w14:paraId="5E436EBB">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0D575A0E">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sdt>
        <w:sdtPr>
          <w:rPr>
            <w:rFonts w:hint="eastAsia" w:ascii="宋体" w:hAnsi="宋体" w:cs="宋体"/>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70CA9160">
      <w:pPr>
        <w:keepNext w:val="0"/>
        <w:keepLines w:val="0"/>
        <w:pageBreakBefore w:val="0"/>
        <w:kinsoku/>
        <w:wordWrap/>
        <w:overflowPunct/>
        <w:topLinePunct w:val="0"/>
        <w:autoSpaceDE/>
        <w:autoSpaceDN/>
        <w:bidi w:val="0"/>
        <w:adjustRightInd w:val="0"/>
        <w:spacing w:line="336" w:lineRule="auto"/>
        <w:ind w:firstLine="897" w:firstLineChars="374"/>
        <w:textAlignment w:val="auto"/>
        <w:rPr>
          <w:rFonts w:ascii="宋体" w:hAnsi="宋体" w:cs="宋体"/>
          <w:sz w:val="24"/>
          <w:highlight w:val="none"/>
          <w:u w:val="single"/>
        </w:rPr>
      </w:pPr>
      <w:sdt>
        <w:sdtPr>
          <w:rPr>
            <w:rFonts w:hint="eastAsia" w:ascii="宋体" w:hAnsi="宋体" w:cs="宋体"/>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货物全部由符合政策要求的中小企业制造，提供中小企业声明函；</w:t>
      </w:r>
    </w:p>
    <w:p w14:paraId="49BC336E">
      <w:pPr>
        <w:keepNext w:val="0"/>
        <w:keepLines w:val="0"/>
        <w:pageBreakBefore w:val="0"/>
        <w:kinsoku/>
        <w:wordWrap/>
        <w:overflowPunct/>
        <w:topLinePunct w:val="0"/>
        <w:autoSpaceDE/>
        <w:autoSpaceDN/>
        <w:bidi w:val="0"/>
        <w:adjustRightInd w:val="0"/>
        <w:spacing w:line="336" w:lineRule="auto"/>
        <w:ind w:firstLine="897" w:firstLineChars="374"/>
        <w:textAlignment w:val="auto"/>
        <w:rPr>
          <w:rFonts w:ascii="宋体" w:hAnsi="宋体" w:cs="宋体"/>
          <w:sz w:val="24"/>
          <w:highlight w:val="none"/>
        </w:rPr>
      </w:pPr>
      <w:sdt>
        <w:sdtPr>
          <w:rPr>
            <w:rFonts w:hint="eastAsia" w:ascii="宋体" w:hAnsi="宋体" w:cs="宋体"/>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14:paraId="458EE3D5">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3490A17F">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5A984A41">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kern w:val="0"/>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7C541912">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B278AD">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
          <w:sz w:val="24"/>
          <w:highlight w:val="none"/>
        </w:rPr>
      </w:pPr>
      <w:r>
        <w:rPr>
          <w:rFonts w:hint="eastAsia" w:ascii="宋体" w:hAnsi="宋体" w:cs="宋体"/>
          <w:b/>
          <w:sz w:val="24"/>
          <w:highlight w:val="none"/>
        </w:rPr>
        <w:t xml:space="preserve">三、获取招标文件 </w:t>
      </w:r>
    </w:p>
    <w:p w14:paraId="0BFD7252">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Cs/>
          <w:color w:val="auto"/>
          <w:sz w:val="24"/>
          <w:highlight w:val="none"/>
        </w:rPr>
        <w:t>202</w:t>
      </w:r>
      <w:r>
        <w:rPr>
          <w:rFonts w:hint="eastAsia" w:cs="宋体" w:asciiTheme="minorEastAsia" w:hAnsiTheme="minorEastAsia" w:eastAsiaTheme="minorEastAsia"/>
          <w:bCs/>
          <w:color w:val="auto"/>
          <w:sz w:val="24"/>
          <w:highlight w:val="none"/>
          <w:lang w:val="en-US" w:eastAsia="zh-CN"/>
        </w:rPr>
        <w:t>4</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 xml:space="preserve"> 11</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 xml:space="preserve"> 25</w:t>
      </w:r>
      <w:r>
        <w:rPr>
          <w:rFonts w:hint="eastAsia" w:cs="宋体" w:asciiTheme="minorEastAsia" w:hAnsiTheme="minorEastAsia" w:eastAsiaTheme="minorEastAsia"/>
          <w:bCs/>
          <w:color w:val="auto"/>
          <w:sz w:val="24"/>
          <w:highlight w:val="none"/>
        </w:rPr>
        <w:t>日至202</w:t>
      </w:r>
      <w:r>
        <w:rPr>
          <w:rFonts w:hint="eastAsia" w:cs="宋体" w:asciiTheme="minorEastAsia" w:hAnsiTheme="minorEastAsia" w:eastAsiaTheme="minorEastAsia"/>
          <w:bCs/>
          <w:color w:val="auto"/>
          <w:sz w:val="24"/>
          <w:highlight w:val="none"/>
          <w:lang w:val="en-US" w:eastAsia="zh-CN"/>
        </w:rPr>
        <w:t>4</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12</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2</w:t>
      </w:r>
      <w:r>
        <w:rPr>
          <w:rFonts w:hint="eastAsia" w:cs="宋体" w:asciiTheme="minorEastAsia" w:hAnsiTheme="minorEastAsia" w:eastAsiaTheme="minorEastAsia"/>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7FB5E6D">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lang w:eastAsia="zh-CN"/>
        </w:rPr>
        <w:t>乐采云</w:t>
      </w:r>
      <w:r>
        <w:rPr>
          <w:rFonts w:hint="eastAsia" w:ascii="宋体" w:hAnsi="宋体" w:cs="宋体"/>
          <w:sz w:val="24"/>
          <w:highlight w:val="none"/>
          <w:lang w:val="en-US" w:eastAsia="zh-CN"/>
        </w:rPr>
        <w:t>平台</w:t>
      </w:r>
      <w:r>
        <w:rPr>
          <w:rFonts w:hint="eastAsia" w:ascii="宋体" w:hAnsi="宋体" w:cs="宋体"/>
          <w:sz w:val="24"/>
          <w:highlight w:val="none"/>
          <w:lang w:eastAsia="zh-CN"/>
        </w:rPr>
        <w:t>（https://www.lecaiyun.com/）</w:t>
      </w:r>
      <w:r>
        <w:rPr>
          <w:rFonts w:hint="eastAsia" w:ascii="宋体" w:hAnsi="宋体" w:cs="宋体"/>
          <w:sz w:val="24"/>
          <w:highlight w:val="none"/>
        </w:rPr>
        <w:t xml:space="preserve"> </w:t>
      </w:r>
    </w:p>
    <w:p w14:paraId="29E25B97">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Fonts w:hint="eastAsia" w:ascii="宋体" w:hAnsi="宋体" w:cs="宋体"/>
          <w:sz w:val="24"/>
          <w:highlight w:val="none"/>
          <w:lang w:eastAsia="zh-CN"/>
        </w:rPr>
        <w:t>乐采云</w:t>
      </w:r>
      <w:r>
        <w:rPr>
          <w:rFonts w:hint="eastAsia" w:ascii="宋体" w:hAnsi="宋体" w:cs="宋体"/>
          <w:sz w:val="24"/>
          <w:highlight w:val="none"/>
          <w:lang w:val="en-US" w:eastAsia="zh-CN"/>
        </w:rPr>
        <w:t>平台</w:t>
      </w:r>
      <w:r>
        <w:rPr>
          <w:rFonts w:hint="eastAsia" w:ascii="宋体" w:hAnsi="宋体" w:cs="宋体"/>
          <w:sz w:val="24"/>
          <w:highlight w:val="none"/>
          <w:lang w:eastAsia="zh-CN"/>
        </w:rPr>
        <w:t>https://www.lecaiyun.com/</w:t>
      </w:r>
      <w:r>
        <w:rPr>
          <w:rFonts w:hint="eastAsia" w:ascii="宋体" w:hAnsi="宋体" w:cs="宋体"/>
          <w:sz w:val="24"/>
          <w:highlight w:val="none"/>
        </w:rPr>
        <w:t xml:space="preserve">在线申请获取采购文件（进入“项目采购”应用，在获取采购文件菜单中选择项目，申请获取采购文件）。 </w:t>
      </w:r>
    </w:p>
    <w:p w14:paraId="4BB92AC8">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p>
    <w:p w14:paraId="0DB7066E">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7223A3E">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647C4D7">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w:t>
      </w:r>
      <w:r>
        <w:rPr>
          <w:rFonts w:hint="eastAsia" w:ascii="宋体" w:hAnsi="宋体" w:cs="宋体"/>
          <w:sz w:val="24"/>
          <w:highlight w:val="none"/>
          <w:lang w:eastAsia="zh-CN"/>
        </w:rPr>
        <w:t>乐采云</w:t>
      </w:r>
      <w:r>
        <w:rPr>
          <w:rFonts w:hint="eastAsia" w:ascii="宋体" w:hAnsi="宋体" w:cs="宋体"/>
          <w:sz w:val="24"/>
          <w:highlight w:val="none"/>
          <w:lang w:val="en-US" w:eastAsia="zh-CN"/>
        </w:rPr>
        <w:t>平台</w:t>
      </w:r>
      <w:r>
        <w:rPr>
          <w:rFonts w:hint="eastAsia" w:ascii="宋体" w:hAnsi="宋体" w:cs="宋体"/>
          <w:sz w:val="24"/>
          <w:highlight w:val="none"/>
          <w:lang w:eastAsia="zh-CN"/>
        </w:rPr>
        <w:t>（https://www.lecaiyun.com/）</w:t>
      </w:r>
      <w:r>
        <w:rPr>
          <w:rFonts w:hint="eastAsia" w:asciiTheme="minorEastAsia" w:hAnsiTheme="minorEastAsia" w:eastAsiaTheme="minorEastAsia"/>
          <w:color w:val="auto"/>
          <w:sz w:val="24"/>
          <w:highlight w:val="none"/>
        </w:rPr>
        <w:t>。</w:t>
      </w:r>
    </w:p>
    <w:p w14:paraId="4310AF6C">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09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20</w:t>
      </w:r>
      <w:r>
        <w:rPr>
          <w:rFonts w:hint="eastAsia" w:ascii="宋体" w:hAnsi="宋体" w:cs="宋体"/>
          <w:color w:val="auto"/>
          <w:sz w:val="24"/>
          <w:highlight w:val="none"/>
          <w:u w:val="single"/>
        </w:rPr>
        <w:t>分00秒</w:t>
      </w:r>
    </w:p>
    <w:p w14:paraId="7CC25332">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sz w:val="24"/>
          <w:highlight w:val="none"/>
        </w:rPr>
      </w:pPr>
      <w:r>
        <w:rPr>
          <w:rFonts w:hint="eastAsia" w:ascii="宋体" w:hAnsi="宋体" w:cs="宋体"/>
          <w:b/>
          <w:sz w:val="24"/>
          <w:highlight w:val="none"/>
        </w:rPr>
        <w:t>开标地点（网址）：</w:t>
      </w:r>
      <w:r>
        <w:rPr>
          <w:rFonts w:hint="eastAsia" w:asciiTheme="minorEastAsia" w:hAnsiTheme="minorEastAsia" w:eastAsiaTheme="minorEastAsia"/>
          <w:sz w:val="24"/>
          <w:highlight w:val="none"/>
        </w:rPr>
        <w:t>政府采购</w:t>
      </w:r>
      <w:r>
        <w:rPr>
          <w:rFonts w:hint="eastAsia" w:ascii="宋体" w:hAnsi="宋体" w:cs="宋体"/>
          <w:sz w:val="24"/>
          <w:highlight w:val="none"/>
          <w:lang w:eastAsia="zh-CN"/>
        </w:rPr>
        <w:t>乐采云</w:t>
      </w:r>
      <w:r>
        <w:rPr>
          <w:rFonts w:hint="eastAsia" w:ascii="宋体" w:hAnsi="宋体" w:cs="宋体"/>
          <w:sz w:val="24"/>
          <w:highlight w:val="none"/>
          <w:lang w:val="en-US" w:eastAsia="zh-CN"/>
        </w:rPr>
        <w:t>平台</w:t>
      </w:r>
      <w:r>
        <w:rPr>
          <w:rFonts w:hint="eastAsia" w:ascii="宋体" w:hAnsi="宋体" w:cs="宋体"/>
          <w:sz w:val="24"/>
          <w:highlight w:val="none"/>
          <w:lang w:eastAsia="zh-CN"/>
        </w:rPr>
        <w:t>（https://www.lecaiyun.com/）</w:t>
      </w:r>
      <w:r>
        <w:rPr>
          <w:rFonts w:hint="eastAsia" w:asciiTheme="minorEastAsia" w:hAnsiTheme="minorEastAsia" w:eastAsiaTheme="minorEastAsia"/>
          <w:sz w:val="24"/>
          <w:highlight w:val="none"/>
        </w:rPr>
        <w:t>。</w:t>
      </w:r>
    </w:p>
    <w:p w14:paraId="47A1DAC7">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b/>
          <w:sz w:val="24"/>
          <w:highlight w:val="none"/>
        </w:rPr>
        <w:t xml:space="preserve">五、公告期限 </w:t>
      </w:r>
    </w:p>
    <w:p w14:paraId="4CD03B5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自本公告发布之日起5个工作日。</w:t>
      </w:r>
    </w:p>
    <w:p w14:paraId="4D4D0ECD">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
          <w:sz w:val="24"/>
          <w:highlight w:val="none"/>
        </w:rPr>
      </w:pPr>
      <w:r>
        <w:rPr>
          <w:rFonts w:hint="eastAsia" w:ascii="宋体" w:hAnsi="宋体" w:cs="宋体"/>
          <w:b/>
          <w:sz w:val="24"/>
          <w:highlight w:val="none"/>
        </w:rPr>
        <w:t>六、其他补充事宜</w:t>
      </w:r>
    </w:p>
    <w:p w14:paraId="3F127A9E">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5994AFDC">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sz w:val="24"/>
          <w:highlight w:val="none"/>
          <w:lang w:eastAsia="zh-CN"/>
        </w:rPr>
        <w:t>乐采云</w:t>
      </w:r>
      <w:r>
        <w:rPr>
          <w:rFonts w:hint="eastAsia" w:ascii="宋体" w:hAnsi="宋体" w:cs="宋体"/>
          <w:sz w:val="24"/>
          <w:highlight w:val="none"/>
        </w:rPr>
        <w:t>-项目采购-询问质疑投诉-询问列表:鼓励供应商在线提起质疑，路径为：</w:t>
      </w:r>
      <w:r>
        <w:rPr>
          <w:rFonts w:hint="eastAsia" w:ascii="宋体" w:hAnsi="宋体" w:cs="宋体"/>
          <w:sz w:val="24"/>
          <w:highlight w:val="none"/>
          <w:lang w:eastAsia="zh-CN"/>
        </w:rPr>
        <w:t>乐采云</w:t>
      </w:r>
      <w:r>
        <w:rPr>
          <w:rFonts w:hint="eastAsia" w:ascii="宋体" w:hAnsi="宋体" w:cs="宋体"/>
          <w:sz w:val="24"/>
          <w:highlight w:val="none"/>
        </w:rPr>
        <w:t>-项目采购-询问质疑投诉-质疑列表。质疑供应商对在线质疑答复不满意的，可在线提起投诉，路径为：浙江政府服务网-政府采购投诉处理-在线办理。</w:t>
      </w:r>
    </w:p>
    <w:p w14:paraId="6703054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4C4EFE">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4.其他事项：</w:t>
      </w:r>
    </w:p>
    <w:p w14:paraId="7CBAA0CF">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7974B06B">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（2）电子招投标的说明：①电子招投标：本项目以数据电文形式，依托“政府采购</w:t>
      </w:r>
      <w:r>
        <w:rPr>
          <w:rFonts w:hint="eastAsia" w:ascii="宋体" w:hAnsi="宋体" w:cs="宋体"/>
          <w:sz w:val="24"/>
          <w:highlight w:val="none"/>
          <w:lang w:eastAsia="zh-CN"/>
        </w:rPr>
        <w:t>乐采云</w:t>
      </w:r>
      <w:r>
        <w:rPr>
          <w:rFonts w:hint="eastAsia" w:ascii="宋体" w:hAnsi="宋体" w:cs="宋体"/>
          <w:sz w:val="24"/>
          <w:highlight w:val="none"/>
          <w:lang w:val="en-US" w:eastAsia="zh-CN"/>
        </w:rPr>
        <w:t>平台</w:t>
      </w:r>
      <w:r>
        <w:rPr>
          <w:rFonts w:hint="eastAsia" w:ascii="宋体" w:hAnsi="宋体" w:cs="宋体"/>
          <w:sz w:val="24"/>
          <w:highlight w:val="none"/>
          <w:lang w:eastAsia="zh-CN"/>
        </w:rPr>
        <w:t>（https://www.lecaiyun.com/）</w:t>
      </w:r>
      <w:r>
        <w:rPr>
          <w:rFonts w:hint="eastAsia" w:ascii="宋体" w:hAnsi="宋体" w:cs="宋体"/>
          <w:sz w:val="24"/>
          <w:highlight w:val="none"/>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sz w:val="24"/>
          <w:highlight w:val="none"/>
          <w:lang w:eastAsia="zh-CN"/>
        </w:rPr>
        <w:t>乐采云</w:t>
      </w:r>
      <w:r>
        <w:rPr>
          <w:rFonts w:hint="eastAsia" w:ascii="宋体" w:hAnsi="宋体" w:cs="宋体"/>
          <w:sz w:val="24"/>
          <w:highlight w:val="none"/>
        </w:rPr>
        <w:t>电子交易客户端”----前往“浙江政府采购网-下载专区-电子交易客户端”进行下载并安装；③招标文件的获取：使用账号登录或者使用CA登录</w:t>
      </w:r>
      <w:r>
        <w:rPr>
          <w:rFonts w:hint="eastAsia" w:ascii="宋体" w:hAnsi="宋体" w:cs="宋体"/>
          <w:sz w:val="24"/>
          <w:highlight w:val="none"/>
          <w:lang w:eastAsia="zh-CN"/>
        </w:rPr>
        <w:t>乐采云</w:t>
      </w:r>
      <w:r>
        <w:rPr>
          <w:rFonts w:hint="eastAsia" w:ascii="宋体" w:hAnsi="宋体" w:cs="宋体"/>
          <w:sz w:val="24"/>
          <w:highlight w:val="none"/>
        </w:rPr>
        <w:t>；进入“项目采购”应用，在获取采购文件菜单中选择项目，获取招标文件；④投标文件的制作</w:t>
      </w:r>
      <w:r>
        <w:rPr>
          <w:rFonts w:hint="eastAsia" w:cs="仿宋_GB2312" w:asciiTheme="minorEastAsia" w:hAnsiTheme="minorEastAsia" w:eastAsiaTheme="minorEastAsia"/>
          <w:sz w:val="24"/>
          <w:highlight w:val="none"/>
        </w:rPr>
        <w:t>（文件后缀为：jmbs）</w:t>
      </w:r>
      <w:r>
        <w:rPr>
          <w:rFonts w:hint="eastAsia" w:ascii="宋体" w:hAnsi="宋体" w:cs="宋体"/>
          <w:sz w:val="24"/>
          <w:highlight w:val="none"/>
        </w:rPr>
        <w:t>：在“</w:t>
      </w:r>
      <w:r>
        <w:rPr>
          <w:rFonts w:hint="eastAsia" w:ascii="宋体" w:hAnsi="宋体" w:cs="宋体"/>
          <w:sz w:val="24"/>
          <w:highlight w:val="none"/>
          <w:lang w:eastAsia="zh-CN"/>
        </w:rPr>
        <w:t>乐采云</w:t>
      </w:r>
      <w:r>
        <w:rPr>
          <w:rFonts w:hint="eastAsia" w:ascii="宋体" w:hAnsi="宋体" w:cs="宋体"/>
          <w:sz w:val="24"/>
          <w:highlight w:val="none"/>
        </w:rPr>
        <w:t>电子交易客户端”中完成“填写基本信息”、“导入投标文件”、“标书关联”、“标书检查”、“电子签名”、“生成电子标书”等操作；⑤采购人、采购代理机构将依托</w:t>
      </w:r>
      <w:r>
        <w:rPr>
          <w:rFonts w:hint="eastAsia" w:ascii="宋体" w:hAnsi="宋体" w:cs="宋体"/>
          <w:sz w:val="24"/>
          <w:highlight w:val="none"/>
          <w:lang w:eastAsia="zh-CN"/>
        </w:rPr>
        <w:t>乐采云</w:t>
      </w:r>
      <w:r>
        <w:rPr>
          <w:rFonts w:hint="eastAsia" w:ascii="宋体" w:hAnsi="宋体" w:cs="宋体"/>
          <w:sz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w:t>
      </w:r>
      <w:r>
        <w:rPr>
          <w:rFonts w:hint="eastAsia" w:ascii="宋体" w:hAnsi="宋体" w:cs="宋体"/>
          <w:sz w:val="24"/>
          <w:highlight w:val="none"/>
          <w:lang w:eastAsia="zh-CN"/>
        </w:rPr>
        <w:t>政府采购乐采云平台</w:t>
      </w:r>
      <w:r>
        <w:rPr>
          <w:rFonts w:hint="eastAsia" w:ascii="宋体" w:hAnsi="宋体" w:cs="宋体"/>
          <w:sz w:val="24"/>
          <w:highlight w:val="none"/>
        </w:rPr>
        <w:t>，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w:t>
      </w:r>
      <w:r>
        <w:rPr>
          <w:rFonts w:hint="eastAsia" w:ascii="宋体" w:hAnsi="宋体" w:cs="宋体"/>
          <w:sz w:val="24"/>
          <w:highlight w:val="none"/>
          <w:lang w:eastAsia="zh-CN"/>
        </w:rPr>
        <w:t>政府采购乐采云平台</w:t>
      </w:r>
      <w:r>
        <w:rPr>
          <w:rFonts w:hint="eastAsia" w:ascii="宋体" w:hAnsi="宋体" w:cs="宋体"/>
          <w:sz w:val="24"/>
          <w:highlight w:val="none"/>
        </w:rPr>
        <w:t>”上传递交的投标文件无法按时解密，投标供应商递交了备份投标文件的，以备份投标文件为依据，否则视为投标文件撤回。通过“</w:t>
      </w:r>
      <w:r>
        <w:rPr>
          <w:rFonts w:hint="eastAsia" w:ascii="宋体" w:hAnsi="宋体" w:cs="宋体"/>
          <w:sz w:val="24"/>
          <w:highlight w:val="none"/>
          <w:lang w:eastAsia="zh-CN"/>
        </w:rPr>
        <w:t>政府采购乐采云平台</w:t>
      </w:r>
      <w:r>
        <w:rPr>
          <w:rFonts w:hint="eastAsia" w:ascii="宋体" w:hAnsi="宋体" w:cs="宋体"/>
          <w:sz w:val="24"/>
          <w:highlight w:val="none"/>
        </w:rPr>
        <w:t>”上传递交的投标文件已按时解密的，备份投标文件自动失效。投标供应商仅提交备份投标文件，未在电子交易平台传输递交投标文件的，投标无效；⑩具体操作指南：详见</w:t>
      </w:r>
      <w:r>
        <w:rPr>
          <w:rFonts w:hint="eastAsia" w:ascii="宋体" w:hAnsi="宋体" w:cs="宋体"/>
          <w:sz w:val="24"/>
          <w:highlight w:val="none"/>
          <w:lang w:eastAsia="zh-CN"/>
        </w:rPr>
        <w:t>乐采云</w:t>
      </w:r>
      <w:r>
        <w:rPr>
          <w:rFonts w:hint="eastAsia" w:ascii="宋体" w:hAnsi="宋体" w:cs="宋体"/>
          <w:sz w:val="24"/>
          <w:highlight w:val="none"/>
        </w:rPr>
        <w:t>“服务中心-帮助文档-项目采购-操作流程-电子招投标-政府采购项目电子交易管理操作指南-供应商”。</w:t>
      </w:r>
    </w:p>
    <w:p w14:paraId="3E93741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（3）招标文件公告期限与招标公告的公告期限一致。</w:t>
      </w:r>
    </w:p>
    <w:p w14:paraId="74EF282F">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cs="宋体" w:asciiTheme="minorEastAsia" w:hAnsiTheme="minorEastAsia" w:eastAsiaTheme="minorEastAsia"/>
          <w:sz w:val="24"/>
          <w:highlight w:val="none"/>
        </w:rPr>
        <w:t>（4）本《第一部分  招标公告》中二、申请人的资格要求：第一条中的“重大税收违法案件当事人名单”即为“重大税收违法失信主体”。</w:t>
      </w:r>
    </w:p>
    <w:p w14:paraId="462BA738">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C27B481">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1.采购人信息</w:t>
      </w:r>
    </w:p>
    <w:p w14:paraId="6DAC6AFC">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名    称：浙江象荣数字技术有限公司</w:t>
      </w:r>
    </w:p>
    <w:p w14:paraId="6922BF06">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地    址：宁波市象山县丹城象山港路广电大厦</w:t>
      </w:r>
    </w:p>
    <w:p w14:paraId="719F6901">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传    真：/</w:t>
      </w:r>
    </w:p>
    <w:p w14:paraId="59482BFA">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宋体" w:hAnsi="宋体" w:eastAsia="宋体" w:cs="宋体"/>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蔡老师</w:t>
      </w:r>
    </w:p>
    <w:p w14:paraId="64217997">
      <w:pPr>
        <w:keepNext w:val="0"/>
        <w:keepLines w:val="0"/>
        <w:pageBreakBefore w:val="0"/>
        <w:kinsoku/>
        <w:wordWrap/>
        <w:overflowPunct/>
        <w:topLinePunct w:val="0"/>
        <w:autoSpaceDE/>
        <w:autoSpaceDN/>
        <w:bidi w:val="0"/>
        <w:adjustRightInd w:val="0"/>
        <w:spacing w:line="336"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13506687235</w:t>
      </w:r>
    </w:p>
    <w:p w14:paraId="341A347C">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傅</w:t>
      </w:r>
      <w:r>
        <w:rPr>
          <w:rFonts w:hint="eastAsia" w:ascii="宋体" w:hAnsi="宋体" w:cs="宋体"/>
          <w:sz w:val="24"/>
          <w:highlight w:val="none"/>
        </w:rPr>
        <w:t>老师</w:t>
      </w:r>
    </w:p>
    <w:p w14:paraId="2CF85A70">
      <w:pPr>
        <w:keepNext w:val="0"/>
        <w:keepLines w:val="0"/>
        <w:pageBreakBefore w:val="0"/>
        <w:kinsoku/>
        <w:wordWrap/>
        <w:overflowPunct/>
        <w:topLinePunct w:val="0"/>
        <w:autoSpaceDE/>
        <w:autoSpaceDN/>
        <w:bidi w:val="0"/>
        <w:adjustRightInd w:val="0"/>
        <w:spacing w:line="336"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13586801706</w:t>
      </w:r>
    </w:p>
    <w:p w14:paraId="06E6D189">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2.采购代理机构信息</w:t>
      </w:r>
    </w:p>
    <w:p w14:paraId="2E3DE943">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称：</w:t>
      </w:r>
      <w:r>
        <w:rPr>
          <w:rFonts w:hint="eastAsia" w:ascii="宋体" w:hAnsi="宋体" w:eastAsia="宋体" w:cs="宋体"/>
          <w:sz w:val="24"/>
          <w:highlight w:val="none"/>
          <w:lang w:eastAsia="zh-CN"/>
        </w:rPr>
        <w:t>宁波涌恒招标有限公司</w:t>
      </w:r>
    </w:p>
    <w:p w14:paraId="2CFC4DAE">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地</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址：</w:t>
      </w:r>
      <w:r>
        <w:rPr>
          <w:rFonts w:hint="eastAsia" w:ascii="宋体" w:hAnsi="宋体" w:eastAsia="宋体" w:cs="宋体"/>
          <w:sz w:val="24"/>
          <w:highlight w:val="none"/>
          <w:lang w:eastAsia="zh-CN"/>
        </w:rPr>
        <w:t>浙江省宁波市象山县丹东街道涌金广场6号楼3单元1212室</w:t>
      </w:r>
    </w:p>
    <w:p w14:paraId="1090E3E9">
      <w:pPr>
        <w:keepNext w:val="0"/>
        <w:keepLines w:val="0"/>
        <w:pageBreakBefore w:val="0"/>
        <w:kinsoku/>
        <w:wordWrap/>
        <w:overflowPunct/>
        <w:topLinePunct w:val="0"/>
        <w:autoSpaceDE/>
        <w:autoSpaceDN/>
        <w:bidi w:val="0"/>
        <w:adjustRightInd w:val="0"/>
        <w:spacing w:line="336" w:lineRule="auto"/>
        <w:ind w:firstLine="480"/>
        <w:textAlignment w:val="auto"/>
        <w:rPr>
          <w:rFonts w:hint="eastAsia"/>
          <w:highlight w:val="none"/>
          <w:lang w:eastAsia="zh-CN"/>
        </w:rPr>
      </w:pPr>
      <w:r>
        <w:rPr>
          <w:rFonts w:hint="eastAsia" w:ascii="宋体" w:hAnsi="宋体" w:cs="宋体"/>
          <w:sz w:val="24"/>
          <w:highlight w:val="none"/>
        </w:rPr>
        <w:t>传    真：/</w:t>
      </w:r>
    </w:p>
    <w:p w14:paraId="21B2CE81">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eastAsia="宋体" w:cs="宋体"/>
          <w:sz w:val="24"/>
          <w:highlight w:val="none"/>
          <w:lang w:eastAsia="zh-CN"/>
        </w:rPr>
        <w:t>张工</w:t>
      </w:r>
    </w:p>
    <w:p w14:paraId="21098B87">
      <w:pPr>
        <w:keepNext w:val="0"/>
        <w:keepLines w:val="0"/>
        <w:pageBreakBefore w:val="0"/>
        <w:kinsoku/>
        <w:wordWrap/>
        <w:overflowPunct/>
        <w:topLinePunct w:val="0"/>
        <w:autoSpaceDE/>
        <w:autoSpaceDN/>
        <w:bidi w:val="0"/>
        <w:adjustRightInd w:val="0"/>
        <w:spacing w:line="336" w:lineRule="auto"/>
        <w:ind w:firstLine="48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13806650511</w:t>
      </w:r>
    </w:p>
    <w:p w14:paraId="345D3E72">
      <w:pPr>
        <w:keepNext w:val="0"/>
        <w:keepLines w:val="0"/>
        <w:pageBreakBefore w:val="0"/>
        <w:kinsoku/>
        <w:wordWrap/>
        <w:overflowPunct/>
        <w:topLinePunct w:val="0"/>
        <w:autoSpaceDE/>
        <w:autoSpaceDN/>
        <w:bidi w:val="0"/>
        <w:adjustRightInd w:val="0"/>
        <w:spacing w:line="336" w:lineRule="auto"/>
        <w:ind w:firstLine="48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eastAsia="宋体" w:cs="宋体"/>
          <w:sz w:val="24"/>
          <w:highlight w:val="none"/>
          <w:lang w:val="en-US" w:eastAsia="zh-CN"/>
        </w:rPr>
        <w:t>胡工</w:t>
      </w:r>
    </w:p>
    <w:p w14:paraId="0E2D0B90">
      <w:pPr>
        <w:keepNext w:val="0"/>
        <w:keepLines w:val="0"/>
        <w:pageBreakBefore w:val="0"/>
        <w:kinsoku/>
        <w:wordWrap/>
        <w:overflowPunct/>
        <w:topLinePunct w:val="0"/>
        <w:autoSpaceDE/>
        <w:autoSpaceDN/>
        <w:bidi w:val="0"/>
        <w:adjustRightInd w:val="0"/>
        <w:spacing w:line="336" w:lineRule="auto"/>
        <w:ind w:firstLine="48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eastAsia="zh-CN"/>
        </w:rPr>
        <w:t>18100133802</w:t>
      </w:r>
    </w:p>
    <w:p w14:paraId="30B46903">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3.同级政府采购监督管理部门：</w:t>
      </w:r>
    </w:p>
    <w:p w14:paraId="4CFDE19D">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名    称：象山县财政局政府采购管理办公室</w:t>
      </w:r>
    </w:p>
    <w:p w14:paraId="48B510FA">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地    址：象山县丹西街道丹峰西路163号</w:t>
      </w:r>
    </w:p>
    <w:p w14:paraId="38E01FCF">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传    真：0574-65265612</w:t>
      </w:r>
    </w:p>
    <w:p w14:paraId="6C12DC33">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联 系 人 ：林老师</w:t>
      </w:r>
    </w:p>
    <w:p w14:paraId="36DE4DBC">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投诉电话：0574-65753557</w:t>
      </w:r>
    </w:p>
    <w:p w14:paraId="34901E7D">
      <w:pPr>
        <w:keepNext w:val="0"/>
        <w:keepLines w:val="0"/>
        <w:pageBreakBefore w:val="0"/>
        <w:kinsoku/>
        <w:wordWrap/>
        <w:overflowPunct/>
        <w:topLinePunct w:val="0"/>
        <w:autoSpaceDE/>
        <w:autoSpaceDN/>
        <w:bidi w:val="0"/>
        <w:adjustRightInd w:val="0"/>
        <w:spacing w:line="336" w:lineRule="auto"/>
        <w:ind w:firstLine="480"/>
        <w:textAlignment w:val="auto"/>
        <w:rPr>
          <w:rFonts w:ascii="宋体" w:hAnsi="宋体" w:cs="宋体"/>
          <w:sz w:val="24"/>
          <w:highlight w:val="none"/>
        </w:rPr>
      </w:pPr>
      <w:r>
        <w:rPr>
          <w:rFonts w:hint="eastAsia" w:ascii="宋体" w:hAnsi="宋体" w:cs="宋体"/>
          <w:sz w:val="24"/>
          <w:highlight w:val="none"/>
        </w:rPr>
        <w:t xml:space="preserve">    </w:t>
      </w:r>
    </w:p>
    <w:p w14:paraId="4A07424B">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w:t>
      </w:r>
      <w:r>
        <w:rPr>
          <w:rFonts w:hint="eastAsia" w:ascii="宋体" w:hAnsi="宋体" w:cs="宋体"/>
          <w:sz w:val="24"/>
          <w:highlight w:val="none"/>
          <w:lang w:eastAsia="zh-CN"/>
        </w:rPr>
        <w:t>乐采云（https://www.lecaiyun.com/）</w:t>
      </w:r>
      <w:r>
        <w:rPr>
          <w:rFonts w:hint="eastAsia" w:ascii="宋体" w:hAnsi="宋体" w:cs="宋体"/>
          <w:sz w:val="24"/>
          <w:highlight w:val="none"/>
        </w:rPr>
        <w:t>，点击右侧咨询小采，获取采小蜜智能服务管家帮助，或拨打</w:t>
      </w:r>
      <w:r>
        <w:rPr>
          <w:rFonts w:hint="eastAsia" w:ascii="宋体" w:hAnsi="宋体" w:cs="宋体"/>
          <w:sz w:val="24"/>
          <w:highlight w:val="none"/>
          <w:lang w:eastAsia="zh-CN"/>
        </w:rPr>
        <w:t>乐采云</w:t>
      </w:r>
      <w:r>
        <w:rPr>
          <w:rFonts w:hint="eastAsia" w:ascii="宋体" w:hAnsi="宋体" w:cs="宋体"/>
          <w:sz w:val="24"/>
          <w:highlight w:val="none"/>
        </w:rPr>
        <w:t>服务热线“95763”获取热线服务帮助。</w:t>
      </w:r>
    </w:p>
    <w:p w14:paraId="6A53361F">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Ansi="宋体" w:cs="宋体"/>
          <w:b/>
          <w:sz w:val="36"/>
          <w:szCs w:val="20"/>
          <w:highlight w:val="none"/>
        </w:rPr>
      </w:pPr>
      <w:r>
        <w:rPr>
          <w:rFonts w:hint="eastAsia" w:ascii="宋体" w:hAnsi="宋体" w:cs="宋体"/>
          <w:sz w:val="24"/>
          <w:highlight w:val="none"/>
        </w:rPr>
        <w:t>CA问题联系电话（人工）：汇信CA 400-888-4636；天谷CA 400-087-8198。</w:t>
      </w:r>
    </w:p>
    <w:p w14:paraId="27020DB0">
      <w:pPr>
        <w:tabs>
          <w:tab w:val="left" w:pos="432"/>
        </w:tabs>
        <w:rPr>
          <w:rFonts w:ascii="宋体"/>
          <w:snapToGrid w:val="0"/>
          <w:highlight w:val="none"/>
        </w:rPr>
      </w:pPr>
      <w:r>
        <w:rPr>
          <w:highlight w:val="none"/>
        </w:rPr>
        <w:br w:type="page"/>
      </w:r>
    </w:p>
    <w:p w14:paraId="1BD05A4C">
      <w:pPr>
        <w:adjustRightInd/>
        <w:spacing w:line="360" w:lineRule="auto"/>
        <w:jc w:val="center"/>
        <w:outlineLvl w:val="0"/>
        <w:rPr>
          <w:rFonts w:ascii="宋体" w:hAnsi="宋体" w:cs="宋体"/>
          <w:b/>
          <w:sz w:val="36"/>
          <w:szCs w:val="20"/>
          <w:highlight w:val="none"/>
        </w:rPr>
      </w:pPr>
      <w:bookmarkStart w:id="13" w:name="_Toc29691"/>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bookmarkEnd w:id="13"/>
    </w:p>
    <w:p w14:paraId="11EA4CDD">
      <w:pPr>
        <w:adjustRightInd/>
        <w:spacing w:line="360" w:lineRule="auto"/>
        <w:ind w:firstLine="3845" w:firstLineChars="1197"/>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7106"/>
      </w:tblGrid>
      <w:tr w14:paraId="2D18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tcPr>
          <w:p w14:paraId="4D4BFF0D">
            <w:pPr>
              <w:snapToGrid w:val="0"/>
              <w:jc w:val="center"/>
              <w:rPr>
                <w:rFonts w:ascii="宋体" w:hAnsi="宋体" w:cs="宋体"/>
                <w:b/>
                <w:sz w:val="24"/>
                <w:highlight w:val="none"/>
              </w:rPr>
            </w:pPr>
            <w:r>
              <w:rPr>
                <w:rFonts w:hint="eastAsia" w:ascii="宋体" w:hAnsi="宋体" w:cs="宋体"/>
                <w:b/>
                <w:sz w:val="24"/>
                <w:highlight w:val="none"/>
              </w:rPr>
              <w:t>序号</w:t>
            </w:r>
          </w:p>
        </w:tc>
        <w:tc>
          <w:tcPr>
            <w:tcW w:w="1843" w:type="dxa"/>
            <w:vAlign w:val="center"/>
          </w:tcPr>
          <w:p w14:paraId="1A39A534">
            <w:pPr>
              <w:snapToGrid w:val="0"/>
              <w:jc w:val="center"/>
              <w:rPr>
                <w:rFonts w:ascii="宋体" w:hAnsi="宋体" w:cs="宋体"/>
                <w:b/>
                <w:sz w:val="24"/>
                <w:highlight w:val="none"/>
              </w:rPr>
            </w:pPr>
            <w:r>
              <w:rPr>
                <w:rFonts w:hint="eastAsia" w:ascii="宋体" w:hAnsi="宋体" w:cs="宋体"/>
                <w:b/>
                <w:sz w:val="24"/>
                <w:highlight w:val="none"/>
              </w:rPr>
              <w:t>事项</w:t>
            </w:r>
          </w:p>
        </w:tc>
        <w:tc>
          <w:tcPr>
            <w:tcW w:w="7106" w:type="dxa"/>
            <w:vAlign w:val="center"/>
          </w:tcPr>
          <w:p w14:paraId="71CC5FE9">
            <w:pPr>
              <w:snapToGrid w:val="0"/>
              <w:jc w:val="center"/>
              <w:rPr>
                <w:rFonts w:ascii="宋体" w:hAnsi="宋体" w:cs="宋体"/>
                <w:b/>
                <w:sz w:val="24"/>
                <w:highlight w:val="none"/>
              </w:rPr>
            </w:pPr>
            <w:r>
              <w:rPr>
                <w:rFonts w:hint="eastAsia" w:ascii="宋体" w:hAnsi="宋体" w:cs="宋体"/>
                <w:b/>
                <w:sz w:val="24"/>
                <w:highlight w:val="none"/>
              </w:rPr>
              <w:t>本项目的特别规定</w:t>
            </w:r>
          </w:p>
        </w:tc>
      </w:tr>
      <w:tr w14:paraId="4AFF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6C1E1473">
            <w:pPr>
              <w:snapToGrid w:val="0"/>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14820D0B">
            <w:pPr>
              <w:snapToGrid w:val="0"/>
              <w:jc w:val="center"/>
              <w:rPr>
                <w:rFonts w:ascii="宋体" w:hAnsi="宋体" w:cs="宋体"/>
                <w:b/>
                <w:sz w:val="24"/>
                <w:highlight w:val="none"/>
              </w:rPr>
            </w:pPr>
            <w:r>
              <w:rPr>
                <w:rFonts w:hint="eastAsia" w:ascii="宋体" w:hAnsi="宋体" w:cs="宋体"/>
                <w:b/>
                <w:sz w:val="24"/>
                <w:highlight w:val="none"/>
              </w:rPr>
              <w:t>项目属性与核心产品</w:t>
            </w:r>
          </w:p>
        </w:tc>
        <w:tc>
          <w:tcPr>
            <w:tcW w:w="7106" w:type="dxa"/>
            <w:vAlign w:val="center"/>
          </w:tcPr>
          <w:p w14:paraId="6863FA25">
            <w:pPr>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 xml:space="preserve"> 40km单模万兆模块 </w:t>
            </w:r>
            <w:r>
              <w:rPr>
                <w:rFonts w:hint="eastAsia" w:ascii="宋体" w:hAnsi="宋体" w:cs="宋体"/>
                <w:color w:val="auto"/>
                <w:sz w:val="24"/>
                <w:highlight w:val="none"/>
              </w:rPr>
              <w:t>。</w:t>
            </w:r>
          </w:p>
        </w:tc>
      </w:tr>
      <w:tr w14:paraId="7E75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6878309">
            <w:pPr>
              <w:snapToGrid w:val="0"/>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1F79152E">
            <w:pPr>
              <w:snapToGrid w:val="0"/>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106" w:type="dxa"/>
            <w:vAlign w:val="center"/>
          </w:tcPr>
          <w:p w14:paraId="7AD655FD">
            <w:pPr>
              <w:numPr>
                <w:ilvl w:val="0"/>
                <w:numId w:val="0"/>
              </w:numPr>
              <w:snapToGrid w:val="0"/>
              <w:rPr>
                <w:rFonts w:ascii="宋体" w:hAnsi="宋体" w:cs="宋体"/>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“第三部分  采购需求  二、招标需求  （二）招标货物清单”对应的产品名称。如：OLT主机机框（6业务槽）、主控模块</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工业 </w:t>
            </w:r>
            <w:r>
              <w:rPr>
                <w:rFonts w:hint="eastAsia" w:ascii="宋体" w:hAnsi="宋体" w:cs="宋体"/>
                <w:kern w:val="0"/>
                <w:sz w:val="24"/>
                <w:highlight w:val="none"/>
              </w:rPr>
              <w:t>行业；</w:t>
            </w:r>
          </w:p>
        </w:tc>
      </w:tr>
      <w:tr w14:paraId="0AFB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40A73413">
            <w:pPr>
              <w:snapToGrid w:val="0"/>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042686A3">
            <w:pPr>
              <w:snapToGrid w:val="0"/>
              <w:jc w:val="center"/>
              <w:rPr>
                <w:rFonts w:ascii="宋体" w:hAnsi="宋体" w:cs="宋体"/>
                <w:b/>
                <w:sz w:val="24"/>
                <w:highlight w:val="none"/>
              </w:rPr>
            </w:pPr>
            <w:r>
              <w:rPr>
                <w:rFonts w:hint="eastAsia" w:ascii="宋体" w:hAnsi="宋体" w:cs="宋体"/>
                <w:b/>
                <w:sz w:val="24"/>
                <w:highlight w:val="none"/>
              </w:rPr>
              <w:t>是否允许采购进口产品</w:t>
            </w:r>
          </w:p>
        </w:tc>
        <w:tc>
          <w:tcPr>
            <w:tcW w:w="7106" w:type="dxa"/>
            <w:vAlign w:val="center"/>
          </w:tcPr>
          <w:p w14:paraId="7CC3D829">
            <w:pPr>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本项目不允许采购进口产品。</w:t>
            </w:r>
          </w:p>
          <w:p w14:paraId="22CA1139">
            <w:pPr>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A13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0EBA991D">
            <w:pPr>
              <w:snapToGrid w:val="0"/>
              <w:jc w:val="center"/>
              <w:rPr>
                <w:rFonts w:ascii="宋体" w:hAnsi="宋体" w:cs="宋体"/>
                <w:sz w:val="24"/>
                <w:highlight w:val="none"/>
              </w:rPr>
            </w:pPr>
            <w:r>
              <w:rPr>
                <w:rFonts w:hint="eastAsia" w:ascii="宋体" w:hAnsi="宋体" w:cs="宋体"/>
                <w:sz w:val="24"/>
                <w:highlight w:val="none"/>
              </w:rPr>
              <w:t>4</w:t>
            </w:r>
          </w:p>
        </w:tc>
        <w:tc>
          <w:tcPr>
            <w:tcW w:w="1843" w:type="dxa"/>
            <w:vAlign w:val="center"/>
          </w:tcPr>
          <w:p w14:paraId="3AEB5095">
            <w:pPr>
              <w:snapToGrid w:val="0"/>
              <w:ind w:firstLine="482" w:firstLineChars="200"/>
              <w:rPr>
                <w:rFonts w:ascii="宋体" w:hAnsi="宋体" w:cs="宋体"/>
                <w:b/>
                <w:sz w:val="24"/>
                <w:highlight w:val="none"/>
              </w:rPr>
            </w:pPr>
            <w:r>
              <w:rPr>
                <w:rFonts w:hint="eastAsia" w:ascii="宋体" w:hAnsi="宋体" w:cs="宋体"/>
                <w:b/>
                <w:sz w:val="24"/>
                <w:highlight w:val="none"/>
              </w:rPr>
              <w:t>分包</w:t>
            </w:r>
          </w:p>
        </w:tc>
        <w:tc>
          <w:tcPr>
            <w:tcW w:w="7106" w:type="dxa"/>
            <w:vAlign w:val="center"/>
          </w:tcPr>
          <w:p w14:paraId="05B9FFD3">
            <w:pPr>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43D88150">
            <w:pPr>
              <w:rPr>
                <w:rFonts w:ascii="宋体" w:hAnsi="宋体" w:cs="宋体"/>
                <w:sz w:val="24"/>
                <w:highlight w:val="none"/>
              </w:rPr>
            </w:pP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3CEEEE50">
            <w:pPr>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528C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2C1B5899">
            <w:pPr>
              <w:snapToGrid w:val="0"/>
              <w:jc w:val="center"/>
              <w:rPr>
                <w:rFonts w:ascii="宋体" w:hAnsi="宋体" w:cs="宋体"/>
                <w:sz w:val="24"/>
                <w:highlight w:val="none"/>
              </w:rPr>
            </w:pPr>
            <w:r>
              <w:rPr>
                <w:rFonts w:hint="eastAsia" w:ascii="宋体" w:hAnsi="宋体" w:cs="宋体"/>
                <w:sz w:val="24"/>
                <w:highlight w:val="none"/>
              </w:rPr>
              <w:t>5</w:t>
            </w:r>
          </w:p>
        </w:tc>
        <w:tc>
          <w:tcPr>
            <w:tcW w:w="1843" w:type="dxa"/>
            <w:vAlign w:val="center"/>
          </w:tcPr>
          <w:p w14:paraId="213659C2">
            <w:pPr>
              <w:snapToGrid w:val="0"/>
              <w:jc w:val="center"/>
              <w:rPr>
                <w:rFonts w:ascii="宋体" w:hAnsi="宋体" w:cs="宋体"/>
                <w:b/>
                <w:sz w:val="24"/>
                <w:highlight w:val="none"/>
              </w:rPr>
            </w:pPr>
            <w:r>
              <w:rPr>
                <w:rFonts w:hint="eastAsia" w:ascii="宋体" w:hAnsi="宋体" w:cs="宋体"/>
                <w:b/>
                <w:sz w:val="24"/>
                <w:highlight w:val="none"/>
              </w:rPr>
              <w:t>开标前答疑会或现场考察</w:t>
            </w:r>
          </w:p>
        </w:tc>
        <w:tc>
          <w:tcPr>
            <w:tcW w:w="7106" w:type="dxa"/>
            <w:vAlign w:val="center"/>
          </w:tcPr>
          <w:p w14:paraId="4BCE55B7">
            <w:pPr>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A9DB98E">
            <w:pPr>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A69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18D58F40">
            <w:pPr>
              <w:snapToGrid w:val="0"/>
              <w:jc w:val="center"/>
              <w:rPr>
                <w:rFonts w:ascii="宋体" w:hAnsi="宋体" w:cs="宋体"/>
                <w:sz w:val="24"/>
                <w:highlight w:val="none"/>
              </w:rPr>
            </w:pPr>
            <w:r>
              <w:rPr>
                <w:rFonts w:hint="eastAsia" w:ascii="宋体" w:hAnsi="宋体" w:cs="宋体"/>
                <w:sz w:val="24"/>
                <w:highlight w:val="none"/>
              </w:rPr>
              <w:t>6</w:t>
            </w:r>
          </w:p>
        </w:tc>
        <w:tc>
          <w:tcPr>
            <w:tcW w:w="1843" w:type="dxa"/>
            <w:vAlign w:val="center"/>
          </w:tcPr>
          <w:p w14:paraId="4D600B67">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7106" w:type="dxa"/>
            <w:vAlign w:val="center"/>
          </w:tcPr>
          <w:p w14:paraId="1DB5BE6E">
            <w:pPr>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40B5F301">
            <w:pPr>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62A6D7AB">
            <w:pPr>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1C23395">
            <w:pPr>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021C090">
            <w:pPr>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0655F88A">
            <w:pPr>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A62667A">
            <w:pPr>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50DF4030">
            <w:pPr>
              <w:rPr>
                <w:rFonts w:ascii="宋体" w:hAnsi="宋体" w:cs="宋体"/>
                <w:sz w:val="24"/>
                <w:highlight w:val="none"/>
              </w:rPr>
            </w:pPr>
            <w:r>
              <w:rPr>
                <w:rFonts w:hint="eastAsia" w:ascii="宋体" w:hAnsi="宋体" w:cs="宋体"/>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39DA4FA">
            <w:pPr>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8FB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06E5CF29">
            <w:pPr>
              <w:snapToGrid w:val="0"/>
              <w:jc w:val="center"/>
              <w:rPr>
                <w:rFonts w:ascii="宋体" w:hAnsi="宋体" w:cs="宋体"/>
                <w:sz w:val="24"/>
                <w:highlight w:val="none"/>
              </w:rPr>
            </w:pPr>
            <w:r>
              <w:rPr>
                <w:rFonts w:hint="eastAsia" w:ascii="宋体" w:hAnsi="宋体" w:cs="宋体"/>
                <w:sz w:val="24"/>
                <w:highlight w:val="none"/>
              </w:rPr>
              <w:t>7</w:t>
            </w:r>
          </w:p>
        </w:tc>
        <w:tc>
          <w:tcPr>
            <w:tcW w:w="1843" w:type="dxa"/>
            <w:vAlign w:val="center"/>
          </w:tcPr>
          <w:p w14:paraId="00473054">
            <w:pPr>
              <w:snapToGrid w:val="0"/>
              <w:jc w:val="center"/>
              <w:rPr>
                <w:rFonts w:ascii="宋体" w:hAnsi="宋体" w:cs="宋体"/>
                <w:bCs/>
                <w:sz w:val="24"/>
                <w:highlight w:val="none"/>
              </w:rPr>
            </w:pPr>
            <w:r>
              <w:rPr>
                <w:rFonts w:hint="eastAsia" w:ascii="宋体" w:hAnsi="宋体" w:cs="宋体"/>
                <w:b/>
                <w:sz w:val="24"/>
                <w:highlight w:val="none"/>
              </w:rPr>
              <w:t>方案讲解演示</w:t>
            </w:r>
          </w:p>
        </w:tc>
        <w:tc>
          <w:tcPr>
            <w:tcW w:w="7106" w:type="dxa"/>
            <w:vAlign w:val="center"/>
          </w:tcPr>
          <w:p w14:paraId="3D1862C7">
            <w:pPr>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D4D994E">
            <w:pPr>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2A2AECD1">
            <w:pPr>
              <w:snapToGrid w:val="0"/>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6B3722E">
            <w:pPr>
              <w:snapToGrid w:val="0"/>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B2AEB7A">
            <w:pPr>
              <w:snapToGrid w:val="0"/>
              <w:rPr>
                <w:rFonts w:ascii="宋体" w:hAnsi="宋体" w:cs="宋体"/>
                <w:kern w:val="0"/>
                <w:sz w:val="24"/>
                <w:highlight w:val="none"/>
              </w:rPr>
            </w:pPr>
            <w:r>
              <w:rPr>
                <w:rFonts w:hint="eastAsia" w:ascii="宋体" w:hAnsi="宋体" w:cs="宋体"/>
                <w:kern w:val="0"/>
                <w:sz w:val="24"/>
                <w:highlight w:val="none"/>
              </w:rPr>
              <w:t>方式一：</w:t>
            </w:r>
            <w:r>
              <w:rPr>
                <w:rFonts w:hint="eastAsia" w:ascii="宋体" w:hAnsi="宋体" w:cs="宋体"/>
                <w:kern w:val="0"/>
                <w:sz w:val="24"/>
                <w:highlight w:val="none"/>
                <w:lang w:eastAsia="zh-CN"/>
              </w:rPr>
              <w:t>乐采云</w:t>
            </w:r>
            <w:r>
              <w:rPr>
                <w:rFonts w:hint="eastAsia" w:ascii="宋体" w:hAnsi="宋体" w:cs="宋体"/>
                <w:kern w:val="0"/>
                <w:sz w:val="24"/>
                <w:highlight w:val="none"/>
              </w:rPr>
              <w:t>在线讲解演示。</w:t>
            </w:r>
            <w:r>
              <w:rPr>
                <w:rFonts w:hint="eastAsia" w:ascii="宋体" w:hAnsi="宋体" w:cs="宋体"/>
                <w:kern w:val="0"/>
                <w:sz w:val="24"/>
                <w:highlight w:val="none"/>
                <w:lang w:eastAsia="zh-CN"/>
              </w:rPr>
              <w:t>乐采云</w:t>
            </w:r>
            <w:r>
              <w:rPr>
                <w:rFonts w:hint="eastAsia" w:ascii="宋体" w:hAnsi="宋体" w:cs="宋体"/>
                <w:kern w:val="0"/>
                <w:sz w:val="24"/>
                <w:highlight w:val="none"/>
              </w:rPr>
              <w:t>在线讲解需投标人根据</w:t>
            </w:r>
            <w:r>
              <w:rPr>
                <w:rFonts w:hint="eastAsia" w:ascii="宋体" w:hAnsi="宋体" w:cs="宋体"/>
                <w:kern w:val="0"/>
                <w:sz w:val="24"/>
                <w:highlight w:val="none"/>
                <w:lang w:eastAsia="zh-CN"/>
              </w:rPr>
              <w:t>乐采云</w:t>
            </w:r>
            <w:r>
              <w:rPr>
                <w:rFonts w:hint="eastAsia" w:ascii="宋体" w:hAnsi="宋体" w:cs="宋体"/>
                <w:kern w:val="0"/>
                <w:sz w:val="24"/>
                <w:highlight w:val="none"/>
              </w:rPr>
              <w:t>操作要求做好准备工作，提前完善软硬件配置环境。</w:t>
            </w:r>
          </w:p>
          <w:p w14:paraId="251ECAE1">
            <w:pPr>
              <w:snapToGrid w:val="0"/>
              <w:rPr>
                <w:rFonts w:ascii="宋体" w:hAnsi="宋体" w:cs="宋体"/>
                <w:kern w:val="0"/>
                <w:sz w:val="24"/>
                <w:highlight w:val="none"/>
              </w:rPr>
            </w:pPr>
            <w:r>
              <w:rPr>
                <w:rFonts w:hint="eastAsia" w:ascii="宋体" w:hAnsi="宋体" w:cs="宋体"/>
                <w:kern w:val="0"/>
                <w:sz w:val="24"/>
                <w:highlight w:val="none"/>
              </w:rPr>
              <w:t>方式二：评标现场讲解演示。现场讲解地点为</w:t>
            </w:r>
            <w:r>
              <w:rPr>
                <w:rFonts w:hint="eastAsia" w:ascii="宋体" w:hAnsi="宋体" w:cs="宋体"/>
                <w:color w:val="auto"/>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40BA3E0E">
            <w:pPr>
              <w:snapToGrid w:val="0"/>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4C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14:paraId="639D18C7">
            <w:pPr>
              <w:snapToGrid w:val="0"/>
              <w:jc w:val="center"/>
              <w:rPr>
                <w:rFonts w:ascii="宋体" w:hAnsi="宋体" w:cs="宋体"/>
                <w:sz w:val="24"/>
                <w:highlight w:val="none"/>
              </w:rPr>
            </w:pPr>
            <w:r>
              <w:rPr>
                <w:rFonts w:hint="eastAsia" w:ascii="宋体" w:hAnsi="宋体" w:cs="宋体"/>
                <w:sz w:val="24"/>
                <w:highlight w:val="none"/>
              </w:rPr>
              <w:t>8</w:t>
            </w:r>
          </w:p>
        </w:tc>
        <w:tc>
          <w:tcPr>
            <w:tcW w:w="1843" w:type="dxa"/>
            <w:vMerge w:val="restart"/>
            <w:vAlign w:val="center"/>
          </w:tcPr>
          <w:p w14:paraId="5AD8A8A0">
            <w:pPr>
              <w:snapToGrid w:val="0"/>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106" w:type="dxa"/>
            <w:vAlign w:val="center"/>
          </w:tcPr>
          <w:p w14:paraId="69016662">
            <w:pPr>
              <w:rPr>
                <w:rFonts w:ascii="宋体" w:hAnsi="宋体" w:cs="宋体"/>
                <w:sz w:val="24"/>
                <w:highlight w:val="none"/>
              </w:rPr>
            </w:pPr>
            <w:r>
              <w:rPr>
                <w:rFonts w:hint="eastAsia" w:ascii="宋体" w:hAnsi="宋体" w:cs="宋体"/>
                <w:sz w:val="24"/>
                <w:highlight w:val="none"/>
              </w:rPr>
              <w:t>（1）资格证明文件：见招标文件第二部分11.1。</w:t>
            </w:r>
          </w:p>
          <w:p w14:paraId="280C85B3">
            <w:pPr>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BF4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continue"/>
            <w:vAlign w:val="center"/>
          </w:tcPr>
          <w:p w14:paraId="078EE882">
            <w:pPr>
              <w:snapToGrid w:val="0"/>
              <w:jc w:val="center"/>
              <w:rPr>
                <w:rFonts w:ascii="宋体" w:hAnsi="宋体" w:cs="宋体"/>
                <w:sz w:val="24"/>
                <w:highlight w:val="none"/>
              </w:rPr>
            </w:pPr>
          </w:p>
        </w:tc>
        <w:tc>
          <w:tcPr>
            <w:tcW w:w="1843" w:type="dxa"/>
            <w:vMerge w:val="continue"/>
            <w:vAlign w:val="center"/>
          </w:tcPr>
          <w:p w14:paraId="43F3B925">
            <w:pPr>
              <w:snapToGrid w:val="0"/>
              <w:jc w:val="center"/>
              <w:rPr>
                <w:rFonts w:ascii="宋体" w:hAnsi="宋体" w:cs="宋体"/>
                <w:b/>
                <w:sz w:val="24"/>
                <w:highlight w:val="none"/>
              </w:rPr>
            </w:pPr>
          </w:p>
        </w:tc>
        <w:tc>
          <w:tcPr>
            <w:tcW w:w="7106" w:type="dxa"/>
            <w:vAlign w:val="center"/>
          </w:tcPr>
          <w:p w14:paraId="42A25DCA">
            <w:pPr>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359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6E06110">
            <w:pPr>
              <w:snapToGrid w:val="0"/>
              <w:jc w:val="center"/>
              <w:rPr>
                <w:rFonts w:ascii="宋体" w:hAnsi="宋体" w:cs="宋体"/>
                <w:sz w:val="24"/>
                <w:highlight w:val="none"/>
              </w:rPr>
            </w:pPr>
            <w:r>
              <w:rPr>
                <w:rFonts w:hint="eastAsia" w:ascii="宋体" w:hAnsi="宋体" w:cs="宋体"/>
                <w:sz w:val="24"/>
                <w:highlight w:val="none"/>
              </w:rPr>
              <w:t>9</w:t>
            </w:r>
          </w:p>
        </w:tc>
        <w:tc>
          <w:tcPr>
            <w:tcW w:w="1843" w:type="dxa"/>
            <w:vAlign w:val="center"/>
          </w:tcPr>
          <w:p w14:paraId="1FB32AA6">
            <w:pPr>
              <w:snapToGrid w:val="0"/>
              <w:jc w:val="center"/>
              <w:rPr>
                <w:rFonts w:ascii="宋体" w:hAnsi="宋体" w:cs="宋体"/>
                <w:b/>
                <w:sz w:val="24"/>
                <w:highlight w:val="none"/>
              </w:rPr>
            </w:pPr>
            <w:r>
              <w:rPr>
                <w:rFonts w:hint="eastAsia" w:ascii="宋体" w:hAnsi="宋体" w:cs="宋体"/>
                <w:b/>
                <w:sz w:val="24"/>
                <w:highlight w:val="none"/>
              </w:rPr>
              <w:t>节能产品、环境标志产品</w:t>
            </w:r>
          </w:p>
        </w:tc>
        <w:tc>
          <w:tcPr>
            <w:tcW w:w="7106" w:type="dxa"/>
            <w:vAlign w:val="center"/>
          </w:tcPr>
          <w:p w14:paraId="1C295B3C">
            <w:pPr>
              <w:snapToGrid w:val="0"/>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CB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59B461CD">
            <w:pPr>
              <w:snapToGrid w:val="0"/>
              <w:jc w:val="center"/>
              <w:rPr>
                <w:rFonts w:ascii="宋体" w:hAnsi="宋体" w:cs="宋体"/>
                <w:sz w:val="24"/>
                <w:highlight w:val="none"/>
              </w:rPr>
            </w:pPr>
            <w:r>
              <w:rPr>
                <w:rFonts w:hint="eastAsia" w:ascii="宋体" w:hAnsi="宋体" w:cs="宋体"/>
                <w:sz w:val="24"/>
                <w:highlight w:val="none"/>
              </w:rPr>
              <w:t>10</w:t>
            </w:r>
          </w:p>
        </w:tc>
        <w:tc>
          <w:tcPr>
            <w:tcW w:w="1843" w:type="dxa"/>
            <w:vAlign w:val="center"/>
          </w:tcPr>
          <w:p w14:paraId="1F68FD13">
            <w:pPr>
              <w:snapToGrid w:val="0"/>
              <w:jc w:val="center"/>
              <w:rPr>
                <w:rFonts w:ascii="宋体" w:hAnsi="宋体" w:cs="宋体"/>
                <w:b/>
                <w:sz w:val="24"/>
                <w:highlight w:val="none"/>
              </w:rPr>
            </w:pPr>
            <w:r>
              <w:rPr>
                <w:rFonts w:hint="eastAsia" w:ascii="宋体" w:hAnsi="宋体" w:cs="宋体"/>
                <w:b/>
                <w:sz w:val="24"/>
                <w:highlight w:val="none"/>
              </w:rPr>
              <w:t>报价要求</w:t>
            </w:r>
          </w:p>
        </w:tc>
        <w:tc>
          <w:tcPr>
            <w:tcW w:w="7106" w:type="dxa"/>
            <w:vAlign w:val="center"/>
          </w:tcPr>
          <w:p w14:paraId="67E603FE">
            <w:pPr>
              <w:snapToGrid w:val="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w:t>
            </w:r>
            <w:r>
              <w:rPr>
                <w:rFonts w:hint="eastAsia" w:ascii="宋体" w:hAnsi="宋体" w:cs="宋体"/>
                <w:b/>
                <w:bCs/>
                <w:sz w:val="24"/>
                <w:highlight w:val="none"/>
                <w:lang w:eastAsia="zh-CN"/>
              </w:rPr>
              <w:t>政府采购乐采云平台</w:t>
            </w:r>
            <w:r>
              <w:rPr>
                <w:rFonts w:hint="eastAsia" w:ascii="宋体" w:hAnsi="宋体" w:cs="宋体"/>
                <w:b/>
                <w:bCs/>
                <w:sz w:val="24"/>
                <w:highlight w:val="none"/>
              </w:rPr>
              <w:t>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663C8911">
            <w:pPr>
              <w:snapToGrid w:val="0"/>
              <w:ind w:firstLine="240" w:firstLineChars="100"/>
              <w:jc w:val="left"/>
              <w:rPr>
                <w:rFonts w:ascii="宋体" w:hAnsi="宋体" w:cs="宋体"/>
                <w:bCs/>
                <w:kern w:val="0"/>
                <w:sz w:val="24"/>
                <w:highlight w:val="none"/>
                <w:lang w:val="zh-CN"/>
              </w:rPr>
            </w:pPr>
            <w:r>
              <w:rPr>
                <w:rFonts w:hint="eastAsia" w:ascii="宋体" w:hAnsi="宋体" w:cs="宋体"/>
                <w:bCs/>
                <w:kern w:val="0"/>
                <w:sz w:val="24"/>
                <w:highlight w:val="none"/>
                <w:lang w:val="zh-CN"/>
              </w:rPr>
              <w:t>本项目投标总价（人民币报价）包括所有招标内容，应包括但不限于本项目的设备（含配件）、运输、安装、调试、税收、利润、质保期内服务费等完成合同所需的所有工作开支、政策性文件规定及合同包含的所有风险、责任等各项费用。</w:t>
            </w:r>
          </w:p>
          <w:p w14:paraId="1AE684D0">
            <w:pPr>
              <w:snapToGrid w:val="0"/>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64504FD5">
            <w:pPr>
              <w:snapToGrid w:val="0"/>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620E96E">
            <w:pPr>
              <w:snapToGrid w:val="0"/>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B396399">
            <w:pPr>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p>
          <w:p w14:paraId="1B5F9DB0">
            <w:pPr>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3AE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51C65F57">
            <w:pPr>
              <w:snapToGrid w:val="0"/>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0F2397FD">
            <w:pPr>
              <w:snapToGrid w:val="0"/>
              <w:jc w:val="center"/>
              <w:rPr>
                <w:rFonts w:ascii="宋体" w:hAnsi="宋体" w:cs="宋体"/>
                <w:b/>
                <w:sz w:val="24"/>
                <w:highlight w:val="none"/>
              </w:rPr>
            </w:pPr>
            <w:r>
              <w:rPr>
                <w:rFonts w:hint="eastAsia" w:ascii="宋体" w:hAnsi="宋体" w:cs="宋体"/>
                <w:b/>
                <w:sz w:val="24"/>
                <w:highlight w:val="none"/>
              </w:rPr>
              <w:t>中小企业信用融资</w:t>
            </w:r>
          </w:p>
        </w:tc>
        <w:tc>
          <w:tcPr>
            <w:tcW w:w="7106" w:type="dxa"/>
            <w:vAlign w:val="center"/>
          </w:tcPr>
          <w:p w14:paraId="3557B5DE">
            <w:pPr>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w:t>
            </w:r>
            <w:r>
              <w:rPr>
                <w:rFonts w:hint="eastAsia" w:ascii="宋体" w:hAnsi="宋体" w:cs="宋体"/>
                <w:snapToGrid w:val="0"/>
                <w:kern w:val="28"/>
                <w:sz w:val="24"/>
                <w:highlight w:val="none"/>
                <w:lang w:eastAsia="zh-CN"/>
              </w:rPr>
              <w:t>乐采云</w:t>
            </w:r>
            <w:r>
              <w:rPr>
                <w:rFonts w:hint="eastAsia" w:ascii="宋体" w:hAnsi="宋体" w:cs="宋体"/>
                <w:snapToGrid w:val="0"/>
                <w:kern w:val="28"/>
                <w:sz w:val="24"/>
                <w:highlight w:val="none"/>
              </w:rPr>
              <w:t>”平台申请政采贷：操作路径：登录</w:t>
            </w:r>
            <w:r>
              <w:rPr>
                <w:rFonts w:hint="eastAsia" w:ascii="宋体" w:hAnsi="宋体" w:cs="宋体"/>
                <w:snapToGrid w:val="0"/>
                <w:kern w:val="28"/>
                <w:sz w:val="24"/>
                <w:highlight w:val="none"/>
                <w:lang w:eastAsia="zh-CN"/>
              </w:rPr>
              <w:t>乐采云</w:t>
            </w:r>
            <w:r>
              <w:rPr>
                <w:rFonts w:hint="eastAsia" w:ascii="宋体" w:hAnsi="宋体" w:cs="宋体"/>
                <w:snapToGrid w:val="0"/>
                <w:kern w:val="28"/>
                <w:sz w:val="24"/>
                <w:highlight w:val="none"/>
              </w:rPr>
              <w:t xml:space="preserve"> - 金融服务中心 -【融资服务】，可在热门申请中选择产品直接申请，也可点击云智贷匹配适合产品进行申请，或者在可申请项目中根据该项目进行申请。</w:t>
            </w:r>
          </w:p>
        </w:tc>
      </w:tr>
      <w:tr w14:paraId="2272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0FCC79FC">
            <w:pPr>
              <w:snapToGrid w:val="0"/>
              <w:jc w:val="center"/>
              <w:rPr>
                <w:rFonts w:ascii="宋体" w:hAnsi="宋体" w:cs="宋体"/>
                <w:sz w:val="24"/>
                <w:highlight w:val="none"/>
              </w:rPr>
            </w:pPr>
            <w:r>
              <w:rPr>
                <w:rFonts w:hint="eastAsia" w:ascii="宋体" w:hAnsi="宋体" w:cs="宋体"/>
                <w:sz w:val="24"/>
                <w:highlight w:val="none"/>
              </w:rPr>
              <w:t>12</w:t>
            </w:r>
          </w:p>
        </w:tc>
        <w:tc>
          <w:tcPr>
            <w:tcW w:w="1843" w:type="dxa"/>
            <w:vAlign w:val="center"/>
          </w:tcPr>
          <w:p w14:paraId="4E05FA64">
            <w:pPr>
              <w:snapToGrid w:val="0"/>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7106" w:type="dxa"/>
            <w:vAlign w:val="center"/>
          </w:tcPr>
          <w:p w14:paraId="17528FC7">
            <w:pPr>
              <w:pStyle w:val="34"/>
              <w:rPr>
                <w:rFonts w:cs="宋体" w:asciiTheme="minorEastAsia" w:hAnsiTheme="minorEastAsia" w:eastAsiaTheme="minorEastAsia"/>
                <w:kern w:val="28"/>
                <w:sz w:val="24"/>
                <w:szCs w:val="24"/>
                <w:highlight w:val="none"/>
              </w:rPr>
            </w:pPr>
            <w:r>
              <w:rPr>
                <w:rFonts w:hint="eastAsia" w:cs="宋体" w:asciiTheme="minorEastAsia" w:hAnsiTheme="minorEastAsia" w:eastAsiaTheme="minorEastAsia"/>
                <w:kern w:val="28"/>
                <w:sz w:val="24"/>
                <w:szCs w:val="24"/>
                <w:highlight w:val="none"/>
              </w:rPr>
              <w:t>供应商可以准备U盘存储的电子备份投标文件1份，按</w:t>
            </w:r>
            <w:r>
              <w:rPr>
                <w:rFonts w:hint="eastAsia" w:cs="宋体" w:asciiTheme="minorEastAsia" w:hAnsiTheme="minorEastAsia" w:eastAsiaTheme="minorEastAsia"/>
                <w:kern w:val="28"/>
                <w:sz w:val="24"/>
                <w:szCs w:val="24"/>
                <w:highlight w:val="none"/>
                <w:lang w:eastAsia="zh-CN"/>
              </w:rPr>
              <w:t>政府采购乐采云平台</w:t>
            </w:r>
            <w:r>
              <w:rPr>
                <w:rFonts w:hint="eastAsia" w:cs="宋体" w:asciiTheme="minorEastAsia" w:hAnsiTheme="minorEastAsia" w:eastAsiaTheme="minorEastAsia"/>
                <w:kern w:val="28"/>
                <w:sz w:val="24"/>
                <w:szCs w:val="24"/>
                <w:highlight w:val="none"/>
              </w:rPr>
              <w:t>要求制作的电子备份投标文件，以用于异常情况处理。</w:t>
            </w:r>
          </w:p>
          <w:p w14:paraId="1A940B8B">
            <w:pPr>
              <w:pStyle w:val="34"/>
              <w:rPr>
                <w:rFonts w:cs="宋体" w:asciiTheme="minorEastAsia" w:hAnsiTheme="minorEastAsia" w:eastAsiaTheme="minorEastAsia"/>
                <w:kern w:val="28"/>
                <w:sz w:val="24"/>
                <w:szCs w:val="24"/>
                <w:highlight w:val="none"/>
              </w:rPr>
            </w:pPr>
            <w:r>
              <w:rPr>
                <w:rFonts w:hint="eastAsia" w:cs="宋体" w:asciiTheme="minorEastAsia" w:hAnsiTheme="minorEastAsia" w:eastAsiaTheme="minorEastAsia"/>
                <w:kern w:val="28"/>
                <w:sz w:val="24"/>
                <w:szCs w:val="24"/>
                <w:highlight w:val="none"/>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highlight w:val="none"/>
                <w:u w:val="single"/>
              </w:rPr>
              <w:t>象山县公共资源交易中心四楼开标室[象山县象山港路300号]</w:t>
            </w:r>
            <w:r>
              <w:rPr>
                <w:rFonts w:hint="eastAsia" w:cs="宋体" w:asciiTheme="minorEastAsia" w:hAnsiTheme="minorEastAsia" w:eastAsiaTheme="minorEastAsia"/>
                <w:kern w:val="28"/>
                <w:sz w:val="24"/>
                <w:szCs w:val="24"/>
                <w:highlight w:val="none"/>
              </w:rPr>
              <w:t>，逾期送达或未密封将予以拒收。</w:t>
            </w:r>
          </w:p>
          <w:p w14:paraId="35B2AD6C">
            <w:pPr>
              <w:pStyle w:val="34"/>
              <w:rPr>
                <w:rFonts w:cs="宋体" w:asciiTheme="minorEastAsia" w:hAnsiTheme="minorEastAsia" w:eastAsiaTheme="minorEastAsia"/>
                <w:b/>
                <w:bCs/>
                <w:kern w:val="28"/>
                <w:sz w:val="24"/>
                <w:szCs w:val="24"/>
                <w:highlight w:val="none"/>
              </w:rPr>
            </w:pPr>
            <w:r>
              <w:rPr>
                <w:rFonts w:hint="eastAsia" w:cs="宋体" w:asciiTheme="minorEastAsia" w:hAnsiTheme="minorEastAsia" w:eastAsiaTheme="minorEastAsia"/>
                <w:b/>
                <w:bCs/>
                <w:kern w:val="28"/>
                <w:sz w:val="24"/>
                <w:szCs w:val="24"/>
                <w:highlight w:val="none"/>
              </w:rPr>
              <w:t>供应商可采用邮寄（含快递）方式递交备份投标文件。</w:t>
            </w:r>
          </w:p>
          <w:p w14:paraId="60C32695">
            <w:pPr>
              <w:pStyle w:val="34"/>
              <w:rPr>
                <w:rFonts w:cs="宋体" w:asciiTheme="minorEastAsia" w:hAnsiTheme="minorEastAsia" w:eastAsiaTheme="minorEastAsia"/>
                <w:kern w:val="28"/>
                <w:sz w:val="24"/>
                <w:szCs w:val="24"/>
                <w:highlight w:val="none"/>
              </w:rPr>
            </w:pPr>
            <w:r>
              <w:rPr>
                <w:rFonts w:hint="eastAsia" w:cs="宋体" w:asciiTheme="minorEastAsia" w:hAnsiTheme="minorEastAsia" w:eastAsiaTheme="minorEastAsia"/>
                <w:kern w:val="28"/>
                <w:sz w:val="24"/>
                <w:szCs w:val="24"/>
                <w:highlight w:val="none"/>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F170E34">
            <w:pPr>
              <w:pStyle w:val="34"/>
              <w:rPr>
                <w:rFonts w:cs="宋体" w:asciiTheme="minorEastAsia" w:hAnsiTheme="minorEastAsia" w:eastAsiaTheme="minorEastAsia"/>
                <w:kern w:val="28"/>
                <w:sz w:val="24"/>
                <w:szCs w:val="24"/>
                <w:highlight w:val="none"/>
              </w:rPr>
            </w:pPr>
            <w:r>
              <w:rPr>
                <w:rFonts w:hint="eastAsia" w:cs="宋体" w:asciiTheme="minorEastAsia" w:hAnsiTheme="minorEastAsia" w:eastAsiaTheme="minorEastAsia"/>
                <w:kern w:val="28"/>
                <w:sz w:val="24"/>
                <w:szCs w:val="24"/>
                <w:highlight w:val="none"/>
              </w:rPr>
              <w:t>拟在开标前一工作日16:00前到件的邮寄地址为：</w:t>
            </w:r>
            <w:r>
              <w:rPr>
                <w:rFonts w:hint="eastAsia" w:cs="宋体" w:asciiTheme="minorEastAsia" w:hAnsiTheme="minorEastAsia" w:eastAsiaTheme="minorEastAsia"/>
                <w:kern w:val="28"/>
                <w:sz w:val="24"/>
                <w:szCs w:val="24"/>
                <w:highlight w:val="none"/>
                <w:u w:val="single"/>
                <w:lang w:eastAsia="zh-CN"/>
              </w:rPr>
              <w:t>浙江省宁波市象山县丹东街道涌金广场6号楼3单元1212室</w:t>
            </w:r>
            <w:r>
              <w:rPr>
                <w:rFonts w:hint="eastAsia" w:cs="宋体" w:asciiTheme="minorEastAsia" w:hAnsiTheme="minorEastAsia" w:eastAsiaTheme="minorEastAsia"/>
                <w:kern w:val="28"/>
                <w:sz w:val="24"/>
                <w:szCs w:val="24"/>
                <w:highlight w:val="none"/>
              </w:rPr>
              <w:t>；</w:t>
            </w:r>
          </w:p>
          <w:p w14:paraId="4A4BFBAA">
            <w:pPr>
              <w:pStyle w:val="34"/>
              <w:rPr>
                <w:rFonts w:hint="eastAsia" w:cs="宋体" w:asciiTheme="minorEastAsia" w:hAnsiTheme="minorEastAsia" w:eastAsiaTheme="minorEastAsia"/>
                <w:kern w:val="28"/>
                <w:sz w:val="24"/>
                <w:szCs w:val="24"/>
                <w:highlight w:val="none"/>
                <w:lang w:eastAsia="zh-CN"/>
              </w:rPr>
            </w:pPr>
            <w:r>
              <w:rPr>
                <w:rFonts w:hint="eastAsia" w:cs="宋体" w:asciiTheme="minorEastAsia" w:hAnsiTheme="minorEastAsia" w:eastAsiaTheme="minorEastAsia"/>
                <w:kern w:val="28"/>
                <w:sz w:val="24"/>
                <w:szCs w:val="24"/>
                <w:highlight w:val="none"/>
              </w:rPr>
              <w:t>收件人：</w:t>
            </w:r>
            <w:r>
              <w:rPr>
                <w:rFonts w:hint="eastAsia" w:cs="宋体" w:asciiTheme="minorEastAsia" w:hAnsiTheme="minorEastAsia" w:eastAsiaTheme="minorEastAsia"/>
                <w:kern w:val="28"/>
                <w:sz w:val="24"/>
                <w:szCs w:val="24"/>
                <w:highlight w:val="none"/>
                <w:lang w:eastAsia="zh-CN"/>
              </w:rPr>
              <w:t>张工</w:t>
            </w:r>
            <w:r>
              <w:rPr>
                <w:rFonts w:hint="eastAsia" w:cs="宋体" w:asciiTheme="minorEastAsia" w:hAnsiTheme="minorEastAsia" w:eastAsiaTheme="minorEastAsia"/>
                <w:kern w:val="28"/>
                <w:sz w:val="24"/>
                <w:szCs w:val="24"/>
                <w:highlight w:val="none"/>
              </w:rPr>
              <w:t xml:space="preserve">   联系方式：</w:t>
            </w:r>
            <w:r>
              <w:rPr>
                <w:rFonts w:hint="eastAsia" w:cs="宋体" w:asciiTheme="minorEastAsia" w:hAnsiTheme="minorEastAsia" w:eastAsiaTheme="minorEastAsia"/>
                <w:kern w:val="28"/>
                <w:sz w:val="24"/>
                <w:szCs w:val="24"/>
                <w:highlight w:val="none"/>
                <w:lang w:eastAsia="zh-CN"/>
              </w:rPr>
              <w:t>13806650511</w:t>
            </w:r>
          </w:p>
          <w:p w14:paraId="6F959C7B">
            <w:pPr>
              <w:pStyle w:val="34"/>
              <w:rPr>
                <w:rFonts w:cs="宋体" w:asciiTheme="minorEastAsia" w:hAnsiTheme="minorEastAsia" w:eastAsiaTheme="minorEastAsia"/>
                <w:kern w:val="28"/>
                <w:sz w:val="24"/>
                <w:szCs w:val="24"/>
                <w:highlight w:val="none"/>
              </w:rPr>
            </w:pPr>
            <w:r>
              <w:rPr>
                <w:rFonts w:hint="eastAsia" w:cs="宋体" w:asciiTheme="minorEastAsia" w:hAnsiTheme="minorEastAsia" w:eastAsiaTheme="minorEastAsia"/>
                <w:kern w:val="28"/>
                <w:sz w:val="24"/>
                <w:szCs w:val="24"/>
                <w:highlight w:val="none"/>
              </w:rPr>
              <w:t>请各供应商确保密封包装在邮寄过程密封包装完好，因邮寄过程的密封破损造成不符合开标要求的，本采购代理及采购人概不负责。</w:t>
            </w:r>
          </w:p>
          <w:p w14:paraId="340A4897">
            <w:pPr>
              <w:pStyle w:val="34"/>
              <w:rPr>
                <w:rFonts w:hAnsi="宋体" w:cs="宋体"/>
                <w:kern w:val="28"/>
                <w:sz w:val="24"/>
                <w:highlight w:val="none"/>
              </w:rPr>
            </w:pPr>
            <w:r>
              <w:rPr>
                <w:rFonts w:hint="eastAsia" w:cs="宋体" w:asciiTheme="minorEastAsia" w:hAnsiTheme="minorEastAsia" w:eastAsiaTheme="minorEastAsia"/>
                <w:b/>
                <w:sz w:val="24"/>
                <w:szCs w:val="24"/>
                <w:highlight w:val="none"/>
              </w:rPr>
              <w:t>采购人、采购代理机构不强制或变相强制供应商提交备份投标文件。</w:t>
            </w:r>
          </w:p>
        </w:tc>
      </w:tr>
      <w:tr w14:paraId="5D67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14:paraId="4C36A5B4">
            <w:pPr>
              <w:snapToGrid w:val="0"/>
              <w:jc w:val="center"/>
              <w:rPr>
                <w:rFonts w:ascii="宋体" w:hAnsi="宋体" w:cs="宋体"/>
                <w:sz w:val="24"/>
                <w:highlight w:val="none"/>
              </w:rPr>
            </w:pPr>
            <w:r>
              <w:rPr>
                <w:rFonts w:hint="eastAsia" w:ascii="宋体" w:hAnsi="宋体" w:cs="宋体"/>
                <w:sz w:val="24"/>
                <w:highlight w:val="none"/>
              </w:rPr>
              <w:t>13</w:t>
            </w:r>
          </w:p>
        </w:tc>
        <w:tc>
          <w:tcPr>
            <w:tcW w:w="1843" w:type="dxa"/>
            <w:vMerge w:val="restart"/>
            <w:vAlign w:val="center"/>
          </w:tcPr>
          <w:p w14:paraId="71CED335">
            <w:pPr>
              <w:snapToGrid w:val="0"/>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7106" w:type="dxa"/>
            <w:vAlign w:val="center"/>
          </w:tcPr>
          <w:p w14:paraId="54C245DC">
            <w:pPr>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A7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continue"/>
          </w:tcPr>
          <w:p w14:paraId="75F0CA97">
            <w:pPr>
              <w:snapToGrid w:val="0"/>
              <w:jc w:val="center"/>
              <w:rPr>
                <w:rFonts w:ascii="宋体" w:hAnsi="宋体" w:cs="宋体"/>
                <w:sz w:val="24"/>
                <w:highlight w:val="none"/>
              </w:rPr>
            </w:pPr>
          </w:p>
        </w:tc>
        <w:tc>
          <w:tcPr>
            <w:tcW w:w="1843" w:type="dxa"/>
            <w:vMerge w:val="continue"/>
            <w:vAlign w:val="center"/>
          </w:tcPr>
          <w:p w14:paraId="327C2B72">
            <w:pPr>
              <w:snapToGrid w:val="0"/>
              <w:jc w:val="center"/>
              <w:rPr>
                <w:rFonts w:ascii="宋体" w:hAnsi="宋体" w:cs="宋体"/>
                <w:b/>
                <w:sz w:val="24"/>
                <w:highlight w:val="none"/>
              </w:rPr>
            </w:pPr>
          </w:p>
        </w:tc>
        <w:tc>
          <w:tcPr>
            <w:tcW w:w="7106" w:type="dxa"/>
            <w:vAlign w:val="center"/>
          </w:tcPr>
          <w:p w14:paraId="344FE831">
            <w:pPr>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22CBD952">
            <w:pPr>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1EB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40193CC">
            <w:pPr>
              <w:snapToGri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14</w:t>
            </w:r>
          </w:p>
        </w:tc>
        <w:tc>
          <w:tcPr>
            <w:tcW w:w="1843" w:type="dxa"/>
            <w:vAlign w:val="center"/>
          </w:tcPr>
          <w:p w14:paraId="31C08972">
            <w:pPr>
              <w:snapToGrid w:val="0"/>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其他说明</w:t>
            </w:r>
          </w:p>
        </w:tc>
        <w:tc>
          <w:tcPr>
            <w:tcW w:w="7106" w:type="dxa"/>
            <w:vAlign w:val="center"/>
          </w:tcPr>
          <w:p w14:paraId="08E9E842">
            <w:pPr>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招标代理服务费的收取标准：采购代理机构按下表中货物招标标准</w:t>
            </w:r>
            <w:r>
              <w:rPr>
                <w:rFonts w:hint="eastAsia" w:cs="Arial" w:asciiTheme="minorEastAsia" w:hAnsiTheme="minorEastAsia" w:eastAsiaTheme="minorEastAsia"/>
                <w:color w:val="auto"/>
                <w:kern w:val="0"/>
                <w:sz w:val="24"/>
                <w:highlight w:val="none"/>
              </w:rPr>
              <w:t>（按差额定率累进法计算）</w:t>
            </w:r>
            <w:r>
              <w:rPr>
                <w:rFonts w:hint="eastAsia" w:cs="Arial" w:asciiTheme="minorEastAsia" w:hAnsiTheme="minorEastAsia" w:eastAsiaTheme="minorEastAsia"/>
                <w:kern w:val="0"/>
                <w:sz w:val="24"/>
                <w:highlight w:val="none"/>
              </w:rPr>
              <w:t>，根据中标金额向中标人收取招标代理服务费。</w:t>
            </w:r>
          </w:p>
          <w:tbl>
            <w:tblPr>
              <w:tblStyle w:val="62"/>
              <w:tblW w:w="6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66"/>
              <w:gridCol w:w="1371"/>
              <w:gridCol w:w="1371"/>
              <w:gridCol w:w="1371"/>
            </w:tblGrid>
            <w:tr w14:paraId="2570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6" w:type="dxa"/>
                  <w:tcBorders>
                    <w:tl2br w:val="single" w:color="auto" w:sz="4" w:space="0"/>
                  </w:tcBorders>
                  <w:tcMar>
                    <w:top w:w="30" w:type="dxa"/>
                    <w:left w:w="150" w:type="dxa"/>
                    <w:bottom w:w="30" w:type="dxa"/>
                    <w:right w:w="150" w:type="dxa"/>
                  </w:tcMar>
                  <w:vAlign w:val="center"/>
                </w:tcPr>
                <w:p w14:paraId="7DCBE677">
                  <w:pPr>
                    <w:adjustRightInd/>
                    <w:jc w:val="right"/>
                    <w:rPr>
                      <w:rFonts w:ascii="宋体" w:hAnsi="宋体" w:eastAsia="宋体" w:cs="宋体"/>
                      <w:szCs w:val="21"/>
                      <w:highlight w:val="none"/>
                      <w:lang w:bidi="ar"/>
                    </w:rPr>
                  </w:pPr>
                  <w:r>
                    <w:rPr>
                      <w:rFonts w:hint="eastAsia" w:ascii="宋体" w:hAnsi="宋体" w:eastAsia="宋体" w:cs="宋体"/>
                      <w:szCs w:val="21"/>
                      <w:highlight w:val="none"/>
                      <w:lang w:bidi="ar"/>
                    </w:rPr>
                    <w:t>服务类型</w:t>
                  </w:r>
                </w:p>
                <w:p w14:paraId="191EA327">
                  <w:pPr>
                    <w:adjustRightInd/>
                    <w:jc w:val="left"/>
                    <w:rPr>
                      <w:rFonts w:ascii="宋体" w:hAnsi="宋体" w:eastAsia="宋体" w:cs="宋体"/>
                      <w:szCs w:val="21"/>
                      <w:highlight w:val="none"/>
                      <w:lang w:bidi="ar"/>
                    </w:rPr>
                  </w:pPr>
                  <w:r>
                    <w:rPr>
                      <w:rFonts w:hint="eastAsia" w:ascii="宋体" w:hAnsi="宋体" w:eastAsia="宋体" w:cs="宋体"/>
                      <w:szCs w:val="21"/>
                      <w:highlight w:val="none"/>
                      <w:lang w:bidi="ar"/>
                    </w:rPr>
                    <w:t>金额（万元）</w:t>
                  </w:r>
                </w:p>
              </w:tc>
              <w:tc>
                <w:tcPr>
                  <w:tcW w:w="1371" w:type="dxa"/>
                  <w:tcMar>
                    <w:top w:w="30" w:type="dxa"/>
                    <w:left w:w="150" w:type="dxa"/>
                    <w:bottom w:w="30" w:type="dxa"/>
                    <w:right w:w="150" w:type="dxa"/>
                  </w:tcMar>
                  <w:vAlign w:val="center"/>
                </w:tcPr>
                <w:p w14:paraId="1F32F938">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货物招标</w:t>
                  </w:r>
                </w:p>
              </w:tc>
              <w:tc>
                <w:tcPr>
                  <w:tcW w:w="1371" w:type="dxa"/>
                  <w:tcMar>
                    <w:top w:w="30" w:type="dxa"/>
                    <w:left w:w="150" w:type="dxa"/>
                    <w:bottom w:w="30" w:type="dxa"/>
                    <w:right w:w="150" w:type="dxa"/>
                  </w:tcMar>
                  <w:vAlign w:val="center"/>
                </w:tcPr>
                <w:p w14:paraId="39CFEE22">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服务招标</w:t>
                  </w:r>
                </w:p>
              </w:tc>
              <w:tc>
                <w:tcPr>
                  <w:tcW w:w="1371" w:type="dxa"/>
                  <w:tcMar>
                    <w:top w:w="30" w:type="dxa"/>
                    <w:left w:w="150" w:type="dxa"/>
                    <w:bottom w:w="30" w:type="dxa"/>
                    <w:right w:w="150" w:type="dxa"/>
                  </w:tcMar>
                  <w:vAlign w:val="center"/>
                </w:tcPr>
                <w:p w14:paraId="46BDEDA5">
                  <w:pPr>
                    <w:adjustRightInd/>
                    <w:rPr>
                      <w:rFonts w:ascii="宋体" w:hAnsi="宋体" w:eastAsia="宋体" w:cs="宋体"/>
                      <w:szCs w:val="21"/>
                      <w:highlight w:val="none"/>
                      <w:lang w:bidi="ar"/>
                    </w:rPr>
                  </w:pPr>
                  <w:r>
                    <w:rPr>
                      <w:rFonts w:hint="eastAsia" w:ascii="宋体" w:hAnsi="宋体" w:eastAsia="宋体" w:cs="宋体"/>
                      <w:szCs w:val="21"/>
                      <w:highlight w:val="none"/>
                      <w:lang w:bidi="ar"/>
                    </w:rPr>
                    <w:t>工程招标</w:t>
                  </w:r>
                </w:p>
              </w:tc>
            </w:tr>
            <w:tr w14:paraId="30A9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6" w:type="dxa"/>
                  <w:tcMar>
                    <w:top w:w="30" w:type="dxa"/>
                    <w:left w:w="150" w:type="dxa"/>
                    <w:bottom w:w="30" w:type="dxa"/>
                    <w:right w:w="150" w:type="dxa"/>
                  </w:tcMar>
                  <w:vAlign w:val="center"/>
                </w:tcPr>
                <w:p w14:paraId="402665C3">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100以下</w:t>
                  </w:r>
                </w:p>
              </w:tc>
              <w:tc>
                <w:tcPr>
                  <w:tcW w:w="1371" w:type="dxa"/>
                  <w:tcMar>
                    <w:top w:w="30" w:type="dxa"/>
                    <w:left w:w="150" w:type="dxa"/>
                    <w:bottom w:w="30" w:type="dxa"/>
                    <w:right w:w="150" w:type="dxa"/>
                  </w:tcMar>
                  <w:vAlign w:val="center"/>
                </w:tcPr>
                <w:p w14:paraId="08F453D7">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1.5%</w:t>
                  </w:r>
                </w:p>
              </w:tc>
              <w:tc>
                <w:tcPr>
                  <w:tcW w:w="1371" w:type="dxa"/>
                  <w:tcMar>
                    <w:top w:w="30" w:type="dxa"/>
                    <w:left w:w="150" w:type="dxa"/>
                    <w:bottom w:w="30" w:type="dxa"/>
                    <w:right w:w="150" w:type="dxa"/>
                  </w:tcMar>
                  <w:vAlign w:val="center"/>
                </w:tcPr>
                <w:p w14:paraId="5986673C">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1.5%</w:t>
                  </w:r>
                </w:p>
              </w:tc>
              <w:tc>
                <w:tcPr>
                  <w:tcW w:w="1371" w:type="dxa"/>
                  <w:tcMar>
                    <w:top w:w="30" w:type="dxa"/>
                    <w:left w:w="150" w:type="dxa"/>
                    <w:bottom w:w="30" w:type="dxa"/>
                    <w:right w:w="150" w:type="dxa"/>
                  </w:tcMar>
                  <w:vAlign w:val="center"/>
                </w:tcPr>
                <w:p w14:paraId="00EA52CA">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w:t>
                  </w:r>
                </w:p>
              </w:tc>
            </w:tr>
            <w:tr w14:paraId="5B45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6" w:type="dxa"/>
                  <w:tcMar>
                    <w:top w:w="30" w:type="dxa"/>
                    <w:left w:w="150" w:type="dxa"/>
                    <w:bottom w:w="30" w:type="dxa"/>
                    <w:right w:w="150" w:type="dxa"/>
                  </w:tcMar>
                  <w:vAlign w:val="center"/>
                </w:tcPr>
                <w:p w14:paraId="03D242C2">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100-500</w:t>
                  </w:r>
                </w:p>
              </w:tc>
              <w:tc>
                <w:tcPr>
                  <w:tcW w:w="1371" w:type="dxa"/>
                  <w:tcMar>
                    <w:top w:w="30" w:type="dxa"/>
                    <w:left w:w="150" w:type="dxa"/>
                    <w:bottom w:w="30" w:type="dxa"/>
                    <w:right w:w="150" w:type="dxa"/>
                  </w:tcMar>
                  <w:vAlign w:val="center"/>
                </w:tcPr>
                <w:p w14:paraId="7AD9B262">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1.1%</w:t>
                  </w:r>
                </w:p>
              </w:tc>
              <w:tc>
                <w:tcPr>
                  <w:tcW w:w="1371" w:type="dxa"/>
                  <w:tcMar>
                    <w:top w:w="30" w:type="dxa"/>
                    <w:left w:w="150" w:type="dxa"/>
                    <w:bottom w:w="30" w:type="dxa"/>
                    <w:right w:w="150" w:type="dxa"/>
                  </w:tcMar>
                  <w:vAlign w:val="center"/>
                </w:tcPr>
                <w:p w14:paraId="76992A23">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0.8%</w:t>
                  </w:r>
                </w:p>
              </w:tc>
              <w:tc>
                <w:tcPr>
                  <w:tcW w:w="1371" w:type="dxa"/>
                  <w:tcMar>
                    <w:top w:w="30" w:type="dxa"/>
                    <w:left w:w="150" w:type="dxa"/>
                    <w:bottom w:w="30" w:type="dxa"/>
                    <w:right w:w="150" w:type="dxa"/>
                  </w:tcMar>
                  <w:vAlign w:val="center"/>
                </w:tcPr>
                <w:p w14:paraId="3AE79785">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0.7%</w:t>
                  </w:r>
                </w:p>
              </w:tc>
            </w:tr>
            <w:tr w14:paraId="3D01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6" w:type="dxa"/>
                  <w:tcMar>
                    <w:top w:w="30" w:type="dxa"/>
                    <w:left w:w="150" w:type="dxa"/>
                    <w:bottom w:w="30" w:type="dxa"/>
                    <w:right w:w="150" w:type="dxa"/>
                  </w:tcMar>
                  <w:vAlign w:val="center"/>
                </w:tcPr>
                <w:p w14:paraId="7DD7FE6E">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500-1000</w:t>
                  </w:r>
                </w:p>
              </w:tc>
              <w:tc>
                <w:tcPr>
                  <w:tcW w:w="1371" w:type="dxa"/>
                  <w:tcMar>
                    <w:top w:w="30" w:type="dxa"/>
                    <w:left w:w="150" w:type="dxa"/>
                    <w:bottom w:w="30" w:type="dxa"/>
                    <w:right w:w="150" w:type="dxa"/>
                  </w:tcMar>
                  <w:vAlign w:val="center"/>
                </w:tcPr>
                <w:p w14:paraId="292DC7CE">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0.8%</w:t>
                  </w:r>
                </w:p>
              </w:tc>
              <w:tc>
                <w:tcPr>
                  <w:tcW w:w="1371" w:type="dxa"/>
                  <w:tcMar>
                    <w:top w:w="30" w:type="dxa"/>
                    <w:left w:w="150" w:type="dxa"/>
                    <w:bottom w:w="30" w:type="dxa"/>
                    <w:right w:w="150" w:type="dxa"/>
                  </w:tcMar>
                  <w:vAlign w:val="center"/>
                </w:tcPr>
                <w:p w14:paraId="42A95D21">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0.45%</w:t>
                  </w:r>
                </w:p>
              </w:tc>
              <w:tc>
                <w:tcPr>
                  <w:tcW w:w="1371" w:type="dxa"/>
                  <w:tcMar>
                    <w:top w:w="30" w:type="dxa"/>
                    <w:left w:w="150" w:type="dxa"/>
                    <w:bottom w:w="30" w:type="dxa"/>
                    <w:right w:w="150" w:type="dxa"/>
                  </w:tcMar>
                  <w:vAlign w:val="center"/>
                </w:tcPr>
                <w:p w14:paraId="6880FAA2">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0.55%</w:t>
                  </w:r>
                </w:p>
              </w:tc>
            </w:tr>
            <w:tr w14:paraId="0AF6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6" w:type="dxa"/>
                  <w:tcMar>
                    <w:top w:w="30" w:type="dxa"/>
                    <w:left w:w="150" w:type="dxa"/>
                    <w:bottom w:w="30" w:type="dxa"/>
                    <w:right w:w="150" w:type="dxa"/>
                  </w:tcMar>
                  <w:vAlign w:val="center"/>
                </w:tcPr>
                <w:p w14:paraId="666EEBDA">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1000-5000</w:t>
                  </w:r>
                </w:p>
              </w:tc>
              <w:tc>
                <w:tcPr>
                  <w:tcW w:w="1371" w:type="dxa"/>
                  <w:tcMar>
                    <w:top w:w="30" w:type="dxa"/>
                    <w:left w:w="150" w:type="dxa"/>
                    <w:bottom w:w="30" w:type="dxa"/>
                    <w:right w:w="150" w:type="dxa"/>
                  </w:tcMar>
                  <w:vAlign w:val="center"/>
                </w:tcPr>
                <w:p w14:paraId="41991827">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0.5%</w:t>
                  </w:r>
                </w:p>
              </w:tc>
              <w:tc>
                <w:tcPr>
                  <w:tcW w:w="1371" w:type="dxa"/>
                  <w:tcMar>
                    <w:top w:w="30" w:type="dxa"/>
                    <w:left w:w="150" w:type="dxa"/>
                    <w:bottom w:w="30" w:type="dxa"/>
                    <w:right w:w="150" w:type="dxa"/>
                  </w:tcMar>
                  <w:vAlign w:val="center"/>
                </w:tcPr>
                <w:p w14:paraId="6E0E87FB">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0.25%</w:t>
                  </w:r>
                </w:p>
              </w:tc>
              <w:tc>
                <w:tcPr>
                  <w:tcW w:w="1371" w:type="dxa"/>
                  <w:tcMar>
                    <w:top w:w="30" w:type="dxa"/>
                    <w:left w:w="150" w:type="dxa"/>
                    <w:bottom w:w="30" w:type="dxa"/>
                    <w:right w:w="150" w:type="dxa"/>
                  </w:tcMar>
                  <w:vAlign w:val="center"/>
                </w:tcPr>
                <w:p w14:paraId="7F8B3B13">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0.35%</w:t>
                  </w:r>
                </w:p>
              </w:tc>
            </w:tr>
            <w:tr w14:paraId="60F3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6" w:type="dxa"/>
                  <w:tcMar>
                    <w:top w:w="30" w:type="dxa"/>
                    <w:left w:w="150" w:type="dxa"/>
                    <w:bottom w:w="30" w:type="dxa"/>
                    <w:right w:w="150" w:type="dxa"/>
                  </w:tcMar>
                  <w:vAlign w:val="center"/>
                </w:tcPr>
                <w:p w14:paraId="375278D2">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5000-10000</w:t>
                  </w:r>
                </w:p>
              </w:tc>
              <w:tc>
                <w:tcPr>
                  <w:tcW w:w="1371" w:type="dxa"/>
                  <w:tcMar>
                    <w:top w:w="30" w:type="dxa"/>
                    <w:left w:w="150" w:type="dxa"/>
                    <w:bottom w:w="30" w:type="dxa"/>
                    <w:right w:w="150" w:type="dxa"/>
                  </w:tcMar>
                  <w:vAlign w:val="center"/>
                </w:tcPr>
                <w:p w14:paraId="5A5DE677">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0.25%</w:t>
                  </w:r>
                </w:p>
              </w:tc>
              <w:tc>
                <w:tcPr>
                  <w:tcW w:w="1371" w:type="dxa"/>
                  <w:tcMar>
                    <w:top w:w="30" w:type="dxa"/>
                    <w:left w:w="150" w:type="dxa"/>
                    <w:bottom w:w="30" w:type="dxa"/>
                    <w:right w:w="150" w:type="dxa"/>
                  </w:tcMar>
                  <w:vAlign w:val="center"/>
                </w:tcPr>
                <w:p w14:paraId="3C97B068">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0.1%</w:t>
                  </w:r>
                </w:p>
              </w:tc>
              <w:tc>
                <w:tcPr>
                  <w:tcW w:w="1371" w:type="dxa"/>
                  <w:tcMar>
                    <w:top w:w="30" w:type="dxa"/>
                    <w:left w:w="150" w:type="dxa"/>
                    <w:bottom w:w="30" w:type="dxa"/>
                    <w:right w:w="150" w:type="dxa"/>
                  </w:tcMar>
                  <w:vAlign w:val="center"/>
                </w:tcPr>
                <w:p w14:paraId="686E85FF">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0.2%</w:t>
                  </w:r>
                </w:p>
              </w:tc>
            </w:tr>
            <w:tr w14:paraId="6E68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6" w:type="dxa"/>
                  <w:tcMar>
                    <w:top w:w="30" w:type="dxa"/>
                    <w:left w:w="150" w:type="dxa"/>
                    <w:bottom w:w="30" w:type="dxa"/>
                    <w:right w:w="150" w:type="dxa"/>
                  </w:tcMar>
                  <w:vAlign w:val="center"/>
                </w:tcPr>
                <w:p w14:paraId="43A7F4F7">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1亿～5亿</w:t>
                  </w:r>
                </w:p>
              </w:tc>
              <w:tc>
                <w:tcPr>
                  <w:tcW w:w="1371" w:type="dxa"/>
                  <w:tcMar>
                    <w:top w:w="30" w:type="dxa"/>
                    <w:left w:w="150" w:type="dxa"/>
                    <w:bottom w:w="30" w:type="dxa"/>
                    <w:right w:w="150" w:type="dxa"/>
                  </w:tcMar>
                  <w:vAlign w:val="center"/>
                </w:tcPr>
                <w:p w14:paraId="608F7E3E">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0.05%</w:t>
                  </w:r>
                </w:p>
              </w:tc>
              <w:tc>
                <w:tcPr>
                  <w:tcW w:w="1371" w:type="dxa"/>
                  <w:tcMar>
                    <w:top w:w="30" w:type="dxa"/>
                    <w:left w:w="150" w:type="dxa"/>
                    <w:bottom w:w="30" w:type="dxa"/>
                    <w:right w:w="150" w:type="dxa"/>
                  </w:tcMar>
                  <w:vAlign w:val="center"/>
                </w:tcPr>
                <w:p w14:paraId="3A78CD13">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0.05%</w:t>
                  </w:r>
                </w:p>
              </w:tc>
              <w:tc>
                <w:tcPr>
                  <w:tcW w:w="1371" w:type="dxa"/>
                  <w:tcMar>
                    <w:top w:w="30" w:type="dxa"/>
                    <w:left w:w="150" w:type="dxa"/>
                    <w:bottom w:w="30" w:type="dxa"/>
                    <w:right w:w="150" w:type="dxa"/>
                  </w:tcMar>
                  <w:vAlign w:val="center"/>
                </w:tcPr>
                <w:p w14:paraId="718217DC">
                  <w:pPr>
                    <w:adjustRightInd/>
                    <w:jc w:val="center"/>
                    <w:rPr>
                      <w:rFonts w:ascii="宋体" w:hAnsi="宋体" w:eastAsia="宋体" w:cs="宋体"/>
                      <w:szCs w:val="21"/>
                      <w:highlight w:val="none"/>
                      <w:lang w:bidi="ar"/>
                    </w:rPr>
                  </w:pPr>
                  <w:r>
                    <w:rPr>
                      <w:rFonts w:hint="eastAsia" w:ascii="宋体" w:hAnsi="宋体" w:eastAsia="宋体" w:cs="宋体"/>
                      <w:szCs w:val="21"/>
                      <w:highlight w:val="none"/>
                      <w:lang w:bidi="ar"/>
                    </w:rPr>
                    <w:t>0.05%</w:t>
                  </w:r>
                </w:p>
              </w:tc>
            </w:tr>
          </w:tbl>
          <w:p w14:paraId="007010E7">
            <w:pPr>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招标代理服务费只收现金、银行票汇款、电汇款。</w:t>
            </w:r>
          </w:p>
          <w:p w14:paraId="55EF2B0E">
            <w:pPr>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关于本次采购的服务费汇入以下账户：</w:t>
            </w:r>
          </w:p>
          <w:p w14:paraId="6EB85B27">
            <w:pPr>
              <w:rPr>
                <w:rFonts w:hint="eastAsia" w:cs="Arial" w:asciiTheme="minorEastAsia" w:hAnsiTheme="minorEastAsia" w:eastAsiaTheme="minorEastAsia"/>
                <w:color w:val="0000FF"/>
                <w:kern w:val="0"/>
                <w:sz w:val="24"/>
                <w:highlight w:val="none"/>
                <w:lang w:eastAsia="zh-CN"/>
              </w:rPr>
            </w:pPr>
            <w:r>
              <w:rPr>
                <w:rFonts w:hint="eastAsia" w:cs="Arial" w:asciiTheme="minorEastAsia" w:hAnsiTheme="minorEastAsia" w:eastAsiaTheme="minorEastAsia"/>
                <w:color w:val="0000FF"/>
                <w:kern w:val="0"/>
                <w:sz w:val="24"/>
                <w:highlight w:val="none"/>
              </w:rPr>
              <w:t>开户银行：</w:t>
            </w:r>
            <w:r>
              <w:rPr>
                <w:rFonts w:hint="eastAsia" w:cs="Arial" w:asciiTheme="minorEastAsia" w:hAnsiTheme="minorEastAsia" w:eastAsiaTheme="minorEastAsia"/>
                <w:color w:val="0000FF"/>
                <w:kern w:val="0"/>
                <w:sz w:val="24"/>
                <w:highlight w:val="none"/>
                <w:lang w:eastAsia="zh-CN"/>
              </w:rPr>
              <w:t>中国银行股份有限公司象山支行</w:t>
            </w:r>
          </w:p>
          <w:p w14:paraId="13DB9300">
            <w:pPr>
              <w:rPr>
                <w:rFonts w:hint="eastAsia" w:cs="Arial" w:asciiTheme="minorEastAsia" w:hAnsiTheme="minorEastAsia" w:eastAsiaTheme="minorEastAsia"/>
                <w:color w:val="0000FF"/>
                <w:kern w:val="0"/>
                <w:sz w:val="24"/>
                <w:highlight w:val="none"/>
                <w:lang w:eastAsia="zh-CN"/>
              </w:rPr>
            </w:pPr>
            <w:r>
              <w:rPr>
                <w:rFonts w:hint="eastAsia" w:cs="Arial" w:asciiTheme="minorEastAsia" w:hAnsiTheme="minorEastAsia" w:eastAsiaTheme="minorEastAsia"/>
                <w:color w:val="0000FF"/>
                <w:kern w:val="0"/>
                <w:sz w:val="24"/>
                <w:highlight w:val="none"/>
              </w:rPr>
              <w:t xml:space="preserve">账    号： </w:t>
            </w:r>
            <w:r>
              <w:rPr>
                <w:rFonts w:hint="eastAsia" w:cs="Arial" w:asciiTheme="minorEastAsia" w:hAnsiTheme="minorEastAsia" w:eastAsiaTheme="minorEastAsia"/>
                <w:color w:val="0000FF"/>
                <w:kern w:val="0"/>
                <w:sz w:val="24"/>
                <w:highlight w:val="none"/>
                <w:lang w:eastAsia="zh-CN"/>
              </w:rPr>
              <w:t>383179582740</w:t>
            </w:r>
          </w:p>
          <w:p w14:paraId="79816DF6">
            <w:pPr>
              <w:rPr>
                <w:rFonts w:hint="eastAsia" w:cs="Arial" w:asciiTheme="minorEastAsia" w:hAnsiTheme="minorEastAsia" w:eastAsiaTheme="minorEastAsia"/>
                <w:kern w:val="0"/>
                <w:sz w:val="24"/>
                <w:highlight w:val="none"/>
                <w:lang w:eastAsia="zh-CN"/>
              </w:rPr>
            </w:pPr>
            <w:r>
              <w:rPr>
                <w:rFonts w:hint="eastAsia" w:cs="Arial" w:asciiTheme="minorEastAsia" w:hAnsiTheme="minorEastAsia" w:eastAsiaTheme="minorEastAsia"/>
                <w:kern w:val="0"/>
                <w:sz w:val="24"/>
                <w:highlight w:val="none"/>
              </w:rPr>
              <w:t xml:space="preserve">户    名： </w:t>
            </w:r>
            <w:r>
              <w:rPr>
                <w:rFonts w:hint="eastAsia" w:cs="Arial" w:asciiTheme="minorEastAsia" w:hAnsiTheme="minorEastAsia" w:eastAsiaTheme="minorEastAsia"/>
                <w:kern w:val="0"/>
                <w:sz w:val="24"/>
                <w:highlight w:val="none"/>
                <w:lang w:eastAsia="zh-CN"/>
              </w:rPr>
              <w:t>宁波涌恒招标有限公司</w:t>
            </w:r>
          </w:p>
          <w:p w14:paraId="0ABAFFD0">
            <w:pPr>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注：中标人接到本公司通知后5个工作日内向本采购代理机构领取中标通知书（根据中标人需求可采用邮寄或到采购代理机构现场领取）。</w:t>
            </w:r>
          </w:p>
        </w:tc>
      </w:tr>
      <w:bookmarkEnd w:id="9"/>
    </w:tbl>
    <w:p w14:paraId="2FF4A296">
      <w:pPr>
        <w:rPr>
          <w:rFonts w:ascii="宋体" w:hAnsi="宋体" w:cs="宋体"/>
          <w:b/>
          <w:sz w:val="32"/>
          <w:szCs w:val="20"/>
          <w:highlight w:val="none"/>
        </w:rPr>
      </w:pPr>
      <w:bookmarkStart w:id="14" w:name="_Toc164416483"/>
      <w:bookmarkStart w:id="15" w:name="第三部分"/>
      <w:r>
        <w:rPr>
          <w:rFonts w:hint="eastAsia" w:ascii="宋体" w:hAnsi="宋体" w:cs="宋体"/>
          <w:b/>
          <w:sz w:val="32"/>
          <w:szCs w:val="20"/>
          <w:highlight w:val="none"/>
        </w:rPr>
        <w:br w:type="page"/>
      </w:r>
    </w:p>
    <w:p w14:paraId="7656990E">
      <w:pPr>
        <w:adjustRightInd/>
        <w:spacing w:line="348" w:lineRule="auto"/>
        <w:ind w:firstLine="3845" w:firstLineChars="1197"/>
        <w:rPr>
          <w:rFonts w:ascii="宋体" w:hAnsi="宋体" w:cs="宋体"/>
          <w:b/>
          <w:sz w:val="32"/>
          <w:szCs w:val="20"/>
          <w:highlight w:val="none"/>
        </w:rPr>
      </w:pPr>
      <w:r>
        <w:rPr>
          <w:rFonts w:hint="eastAsia" w:ascii="宋体" w:hAnsi="宋体" w:cs="宋体"/>
          <w:b/>
          <w:sz w:val="32"/>
          <w:szCs w:val="20"/>
          <w:highlight w:val="none"/>
        </w:rPr>
        <w:t>一、总则</w:t>
      </w:r>
    </w:p>
    <w:p w14:paraId="00EB0359">
      <w:pPr>
        <w:snapToGrid w:val="0"/>
        <w:spacing w:line="348" w:lineRule="auto"/>
        <w:ind w:firstLine="361" w:firstLineChars="150"/>
        <w:jc w:val="left"/>
        <w:rPr>
          <w:rFonts w:ascii="宋体" w:hAnsi="宋体" w:cs="宋体"/>
          <w:b/>
          <w:sz w:val="24"/>
          <w:highlight w:val="none"/>
        </w:rPr>
      </w:pPr>
      <w:r>
        <w:rPr>
          <w:rFonts w:hint="eastAsia" w:ascii="宋体" w:hAnsi="宋体" w:cs="宋体"/>
          <w:b/>
          <w:sz w:val="24"/>
          <w:highlight w:val="none"/>
        </w:rPr>
        <w:t>1. 适用范围</w:t>
      </w:r>
    </w:p>
    <w:p w14:paraId="71591558">
      <w:pPr>
        <w:snapToGrid w:val="0"/>
        <w:spacing w:line="348"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4E3C52CD">
      <w:pPr>
        <w:adjustRightInd/>
        <w:spacing w:line="348" w:lineRule="auto"/>
        <w:rPr>
          <w:rFonts w:ascii="宋体" w:hAnsi="宋体" w:cs="宋体"/>
          <w:b/>
          <w:sz w:val="24"/>
          <w:highlight w:val="none"/>
        </w:rPr>
      </w:pPr>
      <w:r>
        <w:rPr>
          <w:rFonts w:hint="eastAsia" w:ascii="宋体" w:hAnsi="宋体" w:cs="宋体"/>
          <w:b/>
          <w:sz w:val="24"/>
          <w:highlight w:val="none"/>
        </w:rPr>
        <w:t xml:space="preserve">   2.定义</w:t>
      </w:r>
    </w:p>
    <w:p w14:paraId="5E3A297F">
      <w:pPr>
        <w:spacing w:line="348"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03A8F43">
      <w:pPr>
        <w:spacing w:line="348"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3441A33">
      <w:pPr>
        <w:spacing w:line="348"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3E8BE074">
      <w:pPr>
        <w:spacing w:line="348"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518ACC5">
      <w:pPr>
        <w:spacing w:line="348"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4503E3">
      <w:pPr>
        <w:spacing w:line="348"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w:t>
      </w:r>
      <w:r>
        <w:rPr>
          <w:rFonts w:hint="eastAsia" w:ascii="宋体" w:hAnsi="宋体" w:cs="宋体"/>
          <w:sz w:val="24"/>
          <w:highlight w:val="none"/>
          <w:lang w:eastAsia="zh-CN"/>
        </w:rPr>
        <w:t>政府采购乐采云平台（https://www.lecaiyun.com/）</w:t>
      </w:r>
      <w:r>
        <w:rPr>
          <w:rFonts w:hint="eastAsia" w:ascii="宋体" w:hAnsi="宋体" w:cs="宋体"/>
          <w:sz w:val="24"/>
          <w:highlight w:val="none"/>
        </w:rPr>
        <w:t>。</w:t>
      </w:r>
    </w:p>
    <w:p w14:paraId="755D47B6">
      <w:pPr>
        <w:spacing w:line="348"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243BDC1E">
      <w:pPr>
        <w:spacing w:line="348" w:lineRule="auto"/>
        <w:ind w:firstLine="480" w:firstLineChars="200"/>
        <w:rPr>
          <w:rFonts w:ascii="宋体" w:hAnsi="宋体" w:cs="宋体"/>
          <w:sz w:val="24"/>
          <w:highlight w:val="none"/>
        </w:rPr>
      </w:pPr>
      <w:r>
        <w:rPr>
          <w:rFonts w:hint="eastAsia" w:ascii="宋体" w:hAnsi="宋体" w:cs="宋体"/>
          <w:sz w:val="24"/>
          <w:highlight w:val="none"/>
        </w:rPr>
        <w:t>▲8、若采购货物属于国家实行许可证制度或生产注册证制度的，则应具备相应有效的证书。</w:t>
      </w:r>
    </w:p>
    <w:p w14:paraId="0D7FE753">
      <w:pPr>
        <w:spacing w:line="348"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3880F46">
      <w:pPr>
        <w:spacing w:line="348"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434BDB6">
      <w:pPr>
        <w:spacing w:line="348"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0BF15F7D">
      <w:pPr>
        <w:spacing w:line="348"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F686F03">
      <w:pPr>
        <w:spacing w:line="348"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7C4C9F0B">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99673AC">
      <w:pPr>
        <w:spacing w:line="348" w:lineRule="auto"/>
        <w:ind w:firstLine="480" w:firstLineChars="200"/>
        <w:rPr>
          <w:rFonts w:ascii="宋体" w:hAnsi="宋体" w:cs="宋体"/>
          <w:sz w:val="24"/>
          <w:highlight w:val="none"/>
        </w:rPr>
      </w:pPr>
      <w:r>
        <w:rPr>
          <w:rFonts w:hint="eastAsia" w:ascii="宋体" w:hAnsi="宋体" w:cs="宋体"/>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66550A44">
      <w:pPr>
        <w:spacing w:line="348"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E75FDBE">
      <w:pPr>
        <w:spacing w:line="348"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CFC4B9">
      <w:pPr>
        <w:spacing w:line="348"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438525A">
      <w:pPr>
        <w:widowControl/>
        <w:spacing w:line="348"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45DE911">
      <w:pPr>
        <w:widowControl/>
        <w:spacing w:line="348"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B6A0AB2">
      <w:pPr>
        <w:spacing w:line="348"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highlight w:val="none"/>
        </w:rPr>
        <w:t>联合协议或者分包意向协议约定小微企业的合同份额占到合同总金额30%以上的</w:t>
      </w:r>
      <w:bookmarkEnd w:id="17"/>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577727C">
      <w:pPr>
        <w:spacing w:line="348"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0F15996">
      <w:pPr>
        <w:spacing w:line="348"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9D4935">
      <w:pPr>
        <w:spacing w:line="348"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13849D1">
      <w:pPr>
        <w:spacing w:line="348"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61A33DC4">
      <w:pPr>
        <w:spacing w:line="348"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5A57EB8B">
      <w:pPr>
        <w:spacing w:line="348" w:lineRule="auto"/>
        <w:ind w:firstLine="480" w:firstLineChars="200"/>
        <w:rPr>
          <w:rFonts w:ascii="宋体" w:hAnsi="宋体" w:cs="宋体"/>
          <w:sz w:val="24"/>
          <w:highlight w:val="none"/>
        </w:rPr>
      </w:pPr>
      <w:r>
        <w:rPr>
          <w:rFonts w:hint="eastAsia" w:ascii="宋体" w:hAnsi="宋体" w:cs="宋体"/>
          <w:sz w:val="24"/>
          <w:highlight w:val="none"/>
        </w:rPr>
        <w:t>3.4.1采购人优先采购被认定为首台套产品和“制造精品”的自主创新产品。</w:t>
      </w:r>
    </w:p>
    <w:p w14:paraId="43BA5656">
      <w:pPr>
        <w:spacing w:line="348"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001FAAEF">
      <w:pPr>
        <w:spacing w:line="348"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37D2502E">
      <w:pPr>
        <w:spacing w:line="348"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2F449D13">
      <w:pPr>
        <w:pStyle w:val="887"/>
        <w:snapToGrid w:val="0"/>
        <w:spacing w:before="0" w:beforeAutospacing="0" w:after="0" w:afterAutospacing="0" w:line="348" w:lineRule="auto"/>
        <w:ind w:firstLine="400"/>
        <w:contextualSpacing/>
        <w:rPr>
          <w:highlight w:val="none"/>
          <w:lang w:val="zh-CN"/>
        </w:rPr>
      </w:pPr>
      <w:r>
        <w:rPr>
          <w:rFonts w:hint="eastAsia"/>
          <w:highlight w:val="none"/>
          <w:lang w:val="zh-CN"/>
        </w:rPr>
        <w:t>4.1在线询问、质疑、投诉</w:t>
      </w:r>
    </w:p>
    <w:p w14:paraId="4F3E54E2">
      <w:pPr>
        <w:pStyle w:val="887"/>
        <w:snapToGrid w:val="0"/>
        <w:spacing w:before="0" w:beforeAutospacing="0" w:after="0" w:afterAutospacing="0" w:line="348"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243FC09D">
      <w:pPr>
        <w:autoSpaceDE w:val="0"/>
        <w:autoSpaceDN w:val="0"/>
        <w:spacing w:line="348"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4760227C">
      <w:pPr>
        <w:autoSpaceDE w:val="0"/>
        <w:autoSpaceDN w:val="0"/>
        <w:spacing w:line="348"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123F44">
      <w:pPr>
        <w:autoSpaceDE w:val="0"/>
        <w:autoSpaceDN w:val="0"/>
        <w:spacing w:line="348"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EAE43CC">
      <w:pPr>
        <w:pStyle w:val="34"/>
        <w:spacing w:line="348"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B659A18">
      <w:pPr>
        <w:pStyle w:val="34"/>
        <w:spacing w:line="348"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99D897">
      <w:pPr>
        <w:pStyle w:val="7"/>
        <w:spacing w:line="348"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2DC3FEC">
      <w:pPr>
        <w:pStyle w:val="34"/>
        <w:spacing w:line="348"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5916BEE2">
      <w:pPr>
        <w:pStyle w:val="34"/>
        <w:spacing w:line="348"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5C791AD">
      <w:pPr>
        <w:pStyle w:val="34"/>
        <w:spacing w:line="348"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C54EE23">
      <w:pPr>
        <w:pStyle w:val="34"/>
        <w:spacing w:line="348"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0179C7FB">
      <w:pPr>
        <w:pStyle w:val="34"/>
        <w:spacing w:line="348"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3F8FE0A9">
      <w:pPr>
        <w:pStyle w:val="34"/>
        <w:spacing w:line="348"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1FC9AC03">
      <w:pPr>
        <w:pStyle w:val="34"/>
        <w:spacing w:line="348"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403D9EDB">
      <w:pPr>
        <w:pStyle w:val="34"/>
        <w:spacing w:line="348"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7B5CE68">
      <w:pPr>
        <w:pStyle w:val="887"/>
        <w:snapToGrid w:val="0"/>
        <w:spacing w:before="0" w:beforeAutospacing="0" w:after="0" w:afterAutospacing="0" w:line="348"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A7CA358">
      <w:pPr>
        <w:pStyle w:val="887"/>
        <w:snapToGrid w:val="0"/>
        <w:spacing w:before="0" w:beforeAutospacing="0" w:after="0" w:afterAutospacing="0" w:line="348" w:lineRule="auto"/>
        <w:ind w:firstLine="400"/>
        <w:contextualSpacing/>
        <w:rPr>
          <w:highlight w:val="none"/>
        </w:rPr>
      </w:pPr>
      <w:r>
        <w:rPr>
          <w:rFonts w:hint="eastAsia"/>
          <w:highlight w:val="none"/>
        </w:rPr>
        <w:t>质疑函范本及制作说明详见附件2。</w:t>
      </w:r>
    </w:p>
    <w:p w14:paraId="1F33B50B">
      <w:pPr>
        <w:pStyle w:val="887"/>
        <w:snapToGrid w:val="0"/>
        <w:spacing w:before="0" w:beforeAutospacing="0" w:after="0" w:afterAutospacing="0" w:line="348" w:lineRule="auto"/>
        <w:ind w:firstLine="400"/>
        <w:contextualSpacing/>
        <w:rPr>
          <w:highlight w:val="none"/>
        </w:rPr>
      </w:pPr>
      <w:r>
        <w:rPr>
          <w:rFonts w:hint="eastAsia"/>
          <w:highlight w:val="none"/>
        </w:rPr>
        <w:t>4.3.4对同一采购程序环节的质疑，供应商须在法定质疑期内一次性提出。</w:t>
      </w:r>
    </w:p>
    <w:p w14:paraId="75FC1C82">
      <w:pPr>
        <w:pStyle w:val="887"/>
        <w:snapToGrid w:val="0"/>
        <w:spacing w:before="0" w:beforeAutospacing="0" w:after="0" w:afterAutospacing="0" w:line="348"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highlight w:val="none"/>
        </w:rPr>
        <w:t>根据《浙江省财政厅关于进一步加强政府采购公平竞争打造最优营商环境的通知》（浙财采监〔</w:t>
      </w:r>
      <w:r>
        <w:rPr>
          <w:rFonts w:asciiTheme="minorEastAsia" w:hAnsiTheme="minorEastAsia" w:eastAsiaTheme="minorEastAsia"/>
          <w:highlight w:val="none"/>
        </w:rPr>
        <w:t>2021〕</w:t>
      </w:r>
      <w:r>
        <w:rPr>
          <w:rFonts w:hint="eastAsia" w:asciiTheme="minorEastAsia" w:hAnsiTheme="minorEastAsia" w:eastAsiaTheme="minorEastAsia"/>
          <w:highlight w:val="none"/>
        </w:rPr>
        <w:t>2</w:t>
      </w:r>
      <w:r>
        <w:rPr>
          <w:rFonts w:hint="eastAsia" w:asciiTheme="minorEastAsia" w:hAnsiTheme="minorEastAsia" w:eastAsiaTheme="minorEastAsia"/>
          <w:highlight w:val="none"/>
          <w:lang w:val="en-US" w:eastAsia="zh-CN"/>
        </w:rPr>
        <w:t>2</w:t>
      </w:r>
      <w:r>
        <w:rPr>
          <w:rFonts w:asciiTheme="minorEastAsia" w:hAnsiTheme="minorEastAsia" w:eastAsiaTheme="minorEastAsia"/>
          <w:highlight w:val="none"/>
        </w:rPr>
        <w:t>号）</w:t>
      </w:r>
      <w:r>
        <w:rPr>
          <w:rFonts w:hint="eastAsia"/>
          <w:highlight w:val="none"/>
        </w:rPr>
        <w:t>,采购人或者采购代理机构在质疑回复后5个工作日内，在浙江政府采购网的“其他公告”栏目公开质疑答复，答复内容应当完整。质疑函作为附件上传。</w:t>
      </w:r>
    </w:p>
    <w:p w14:paraId="5541706C">
      <w:pPr>
        <w:pStyle w:val="887"/>
        <w:snapToGrid w:val="0"/>
        <w:spacing w:before="0" w:beforeAutospacing="0" w:after="0" w:afterAutospacing="0" w:line="348"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02FBD26D">
      <w:pPr>
        <w:pStyle w:val="887"/>
        <w:snapToGrid w:val="0"/>
        <w:spacing w:before="0" w:beforeAutospacing="0" w:after="0" w:afterAutospacing="0" w:line="348" w:lineRule="auto"/>
        <w:ind w:firstLine="480" w:firstLineChars="200"/>
        <w:contextualSpacing/>
        <w:rPr>
          <w:highlight w:val="none"/>
          <w:lang w:val="zh-CN"/>
        </w:rPr>
      </w:pPr>
      <w:r>
        <w:rPr>
          <w:rFonts w:hint="eastAsia"/>
          <w:highlight w:val="none"/>
          <w:lang w:val="zh-CN"/>
        </w:rPr>
        <w:t>4.4供应商投诉</w:t>
      </w:r>
    </w:p>
    <w:p w14:paraId="4D956F55">
      <w:pPr>
        <w:pStyle w:val="887"/>
        <w:snapToGrid w:val="0"/>
        <w:spacing w:before="0" w:beforeAutospacing="0" w:after="0" w:afterAutospacing="0" w:line="348"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67086CD">
      <w:pPr>
        <w:pStyle w:val="887"/>
        <w:snapToGrid w:val="0"/>
        <w:spacing w:before="0" w:beforeAutospacing="0" w:after="0" w:afterAutospacing="0" w:line="348"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F0C2DE3">
      <w:pPr>
        <w:pStyle w:val="887"/>
        <w:snapToGrid w:val="0"/>
        <w:spacing w:before="0" w:beforeAutospacing="0" w:after="0" w:afterAutospacing="0" w:line="348" w:lineRule="auto"/>
        <w:ind w:firstLine="400"/>
        <w:contextualSpacing/>
        <w:rPr>
          <w:highlight w:val="none"/>
        </w:rPr>
      </w:pPr>
      <w:r>
        <w:rPr>
          <w:rFonts w:hint="eastAsia"/>
          <w:highlight w:val="none"/>
        </w:rPr>
        <w:t>4.4.3供应商投诉应当有明确的请求和必要的证明材料。</w:t>
      </w:r>
    </w:p>
    <w:p w14:paraId="4FDC503F">
      <w:pPr>
        <w:pStyle w:val="887"/>
        <w:snapToGrid w:val="0"/>
        <w:spacing w:before="0" w:beforeAutospacing="0" w:after="0" w:afterAutospacing="0" w:line="348" w:lineRule="auto"/>
        <w:ind w:firstLine="400"/>
        <w:contextualSpacing/>
        <w:rPr>
          <w:highlight w:val="none"/>
        </w:rPr>
      </w:pPr>
      <w:r>
        <w:rPr>
          <w:rFonts w:hint="eastAsia"/>
          <w:highlight w:val="none"/>
        </w:rPr>
        <w:t>4.4.4以联合体形式参加政府采购活动的，其投诉应当由组成联合体的所有供应商共同提出。</w:t>
      </w:r>
    </w:p>
    <w:p w14:paraId="62B7832C">
      <w:pPr>
        <w:pStyle w:val="887"/>
        <w:snapToGrid w:val="0"/>
        <w:spacing w:before="0" w:beforeAutospacing="0" w:after="0" w:afterAutospacing="0" w:line="348" w:lineRule="auto"/>
        <w:ind w:firstLine="480" w:firstLineChars="200"/>
        <w:contextualSpacing/>
        <w:rPr>
          <w:highlight w:val="none"/>
        </w:rPr>
      </w:pPr>
      <w:r>
        <w:rPr>
          <w:rFonts w:hint="eastAsia"/>
          <w:highlight w:val="none"/>
        </w:rPr>
        <w:t>4.4.5投诉材料</w:t>
      </w:r>
      <w:r>
        <w:rPr>
          <w:rFonts w:hint="eastAsia" w:hAnsi="Courier New"/>
          <w:highlight w:val="none"/>
        </w:rPr>
        <w:t>寄送</w:t>
      </w:r>
      <w:r>
        <w:rPr>
          <w:rFonts w:hint="eastAsia"/>
          <w:highlight w:val="none"/>
        </w:rPr>
        <w:t>相关信息详见《第一部分  招标公告》。</w:t>
      </w:r>
    </w:p>
    <w:p w14:paraId="6E6FDBCD">
      <w:pPr>
        <w:pStyle w:val="887"/>
        <w:snapToGrid w:val="0"/>
        <w:spacing w:before="0" w:beforeAutospacing="0" w:after="0" w:afterAutospacing="0" w:line="348" w:lineRule="auto"/>
        <w:ind w:firstLine="400"/>
        <w:contextualSpacing/>
        <w:rPr>
          <w:highlight w:val="none"/>
        </w:rPr>
      </w:pPr>
      <w:r>
        <w:rPr>
          <w:rFonts w:hint="eastAsia"/>
          <w:highlight w:val="none"/>
        </w:rPr>
        <w:t>投诉书范本及制作说明详见附件3。</w:t>
      </w:r>
    </w:p>
    <w:p w14:paraId="0C1137E6">
      <w:pPr>
        <w:adjustRightInd/>
        <w:spacing w:line="348" w:lineRule="auto"/>
        <w:jc w:val="center"/>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73C5A786">
      <w:pPr>
        <w:pStyle w:val="34"/>
        <w:spacing w:line="348" w:lineRule="auto"/>
        <w:rPr>
          <w:rFonts w:hAnsi="宋体" w:cs="宋体"/>
          <w:b/>
          <w:sz w:val="24"/>
          <w:szCs w:val="24"/>
          <w:highlight w:val="none"/>
        </w:rPr>
      </w:pPr>
      <w:r>
        <w:rPr>
          <w:rFonts w:hint="eastAsia" w:hAnsi="宋体" w:cs="宋体"/>
          <w:b/>
          <w:sz w:val="24"/>
          <w:szCs w:val="24"/>
          <w:highlight w:val="none"/>
        </w:rPr>
        <w:t>5．招标文件的构成</w:t>
      </w:r>
    </w:p>
    <w:p w14:paraId="2657786F">
      <w:pPr>
        <w:pStyle w:val="34"/>
        <w:spacing w:line="348"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0A6BD949">
      <w:pPr>
        <w:pStyle w:val="34"/>
        <w:tabs>
          <w:tab w:val="left" w:pos="840"/>
        </w:tabs>
        <w:spacing w:line="348"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8AE905B">
      <w:pPr>
        <w:pStyle w:val="34"/>
        <w:tabs>
          <w:tab w:val="left" w:pos="840"/>
        </w:tabs>
        <w:spacing w:line="348"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58E7A6C6">
      <w:pPr>
        <w:pStyle w:val="34"/>
        <w:tabs>
          <w:tab w:val="left" w:pos="840"/>
        </w:tabs>
        <w:spacing w:line="348"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B322AE8">
      <w:pPr>
        <w:pStyle w:val="34"/>
        <w:tabs>
          <w:tab w:val="left" w:pos="840"/>
        </w:tabs>
        <w:spacing w:line="348"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59D38E71">
      <w:pPr>
        <w:pStyle w:val="34"/>
        <w:tabs>
          <w:tab w:val="left" w:pos="840"/>
        </w:tabs>
        <w:spacing w:line="348"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11A3C1D">
      <w:pPr>
        <w:pStyle w:val="34"/>
        <w:tabs>
          <w:tab w:val="left" w:pos="840"/>
        </w:tabs>
        <w:spacing w:line="348"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49C322B7">
      <w:pPr>
        <w:spacing w:line="348"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529A5E92">
      <w:pPr>
        <w:pStyle w:val="34"/>
        <w:spacing w:line="348" w:lineRule="auto"/>
        <w:rPr>
          <w:rFonts w:hAnsi="宋体" w:cs="宋体"/>
          <w:b/>
          <w:sz w:val="24"/>
          <w:szCs w:val="24"/>
          <w:highlight w:val="none"/>
        </w:rPr>
      </w:pPr>
      <w:r>
        <w:rPr>
          <w:rFonts w:hint="eastAsia" w:hAnsi="宋体" w:cs="宋体"/>
          <w:b/>
          <w:sz w:val="24"/>
          <w:szCs w:val="24"/>
          <w:highlight w:val="none"/>
        </w:rPr>
        <w:t>6.招标文件的澄清、修改</w:t>
      </w:r>
    </w:p>
    <w:p w14:paraId="169BD48A">
      <w:pPr>
        <w:pStyle w:val="129"/>
        <w:snapToGrid w:val="0"/>
        <w:spacing w:before="0" w:line="348" w:lineRule="auto"/>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E7C295A">
      <w:pPr>
        <w:pStyle w:val="129"/>
        <w:snapToGrid w:val="0"/>
        <w:spacing w:before="0" w:line="348" w:lineRule="auto"/>
        <w:ind w:firstLine="480"/>
        <w:rPr>
          <w:rFonts w:ascii="宋体" w:hAnsi="宋体" w:cs="宋体"/>
          <w:highlight w:val="none"/>
        </w:rPr>
      </w:pPr>
      <w:r>
        <w:rPr>
          <w:rFonts w:hint="eastAsia" w:ascii="宋体" w:hAnsi="宋体"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3E4DFED">
      <w:pPr>
        <w:adjustRightInd/>
        <w:spacing w:line="348" w:lineRule="auto"/>
        <w:jc w:val="center"/>
        <w:rPr>
          <w:rFonts w:ascii="宋体" w:hAnsi="宋体" w:cs="宋体"/>
          <w:b/>
          <w:sz w:val="30"/>
          <w:szCs w:val="20"/>
          <w:highlight w:val="none"/>
        </w:rPr>
      </w:pPr>
      <w:r>
        <w:rPr>
          <w:rFonts w:hint="eastAsia" w:ascii="宋体" w:hAnsi="宋体" w:cs="宋体"/>
          <w:b/>
          <w:sz w:val="30"/>
          <w:szCs w:val="20"/>
          <w:highlight w:val="none"/>
        </w:rPr>
        <w:t>三、投标</w:t>
      </w:r>
    </w:p>
    <w:p w14:paraId="41AF4BA6">
      <w:pPr>
        <w:pStyle w:val="34"/>
        <w:spacing w:line="348" w:lineRule="auto"/>
        <w:rPr>
          <w:rFonts w:hAnsi="宋体" w:cs="宋体"/>
          <w:b/>
          <w:sz w:val="24"/>
          <w:szCs w:val="24"/>
          <w:highlight w:val="none"/>
        </w:rPr>
      </w:pPr>
      <w:r>
        <w:rPr>
          <w:rFonts w:hint="eastAsia" w:hAnsi="宋体" w:cs="宋体"/>
          <w:b/>
          <w:sz w:val="24"/>
          <w:szCs w:val="24"/>
          <w:highlight w:val="none"/>
        </w:rPr>
        <w:t>7.招标文件的获取</w:t>
      </w:r>
    </w:p>
    <w:p w14:paraId="0074F0A8">
      <w:pPr>
        <w:spacing w:line="348"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A0C8691">
      <w:pPr>
        <w:pStyle w:val="34"/>
        <w:spacing w:line="348" w:lineRule="auto"/>
        <w:rPr>
          <w:rFonts w:hAnsi="宋体" w:cs="宋体"/>
          <w:b/>
          <w:sz w:val="24"/>
          <w:szCs w:val="24"/>
          <w:highlight w:val="none"/>
        </w:rPr>
      </w:pPr>
      <w:r>
        <w:rPr>
          <w:rFonts w:hint="eastAsia" w:hAnsi="宋体" w:cs="宋体"/>
          <w:b/>
          <w:sz w:val="24"/>
          <w:szCs w:val="24"/>
          <w:highlight w:val="none"/>
        </w:rPr>
        <w:t>8.开标前答疑会或现场考察</w:t>
      </w:r>
    </w:p>
    <w:p w14:paraId="13C6D4F3">
      <w:pPr>
        <w:pStyle w:val="34"/>
        <w:spacing w:line="348"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4B73F4D0">
      <w:pPr>
        <w:pStyle w:val="34"/>
        <w:spacing w:line="348" w:lineRule="auto"/>
        <w:rPr>
          <w:rFonts w:hAnsi="宋体" w:cs="宋体"/>
          <w:b/>
          <w:szCs w:val="24"/>
          <w:highlight w:val="none"/>
        </w:rPr>
      </w:pPr>
      <w:r>
        <w:rPr>
          <w:rFonts w:hint="eastAsia" w:hAnsi="宋体" w:cs="宋体"/>
          <w:b/>
          <w:kern w:val="28"/>
          <w:sz w:val="24"/>
          <w:szCs w:val="24"/>
          <w:highlight w:val="none"/>
        </w:rPr>
        <w:t>9.投标保证金</w:t>
      </w:r>
    </w:p>
    <w:p w14:paraId="1678F8CA">
      <w:pPr>
        <w:pStyle w:val="7"/>
        <w:spacing w:line="348"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2810FC2">
      <w:pPr>
        <w:pStyle w:val="34"/>
        <w:spacing w:line="348" w:lineRule="auto"/>
        <w:rPr>
          <w:rFonts w:hAnsi="宋体" w:cs="宋体"/>
          <w:b/>
          <w:sz w:val="24"/>
          <w:szCs w:val="24"/>
          <w:highlight w:val="none"/>
        </w:rPr>
      </w:pPr>
      <w:r>
        <w:rPr>
          <w:rFonts w:hint="eastAsia" w:hAnsi="宋体" w:cs="宋体"/>
          <w:b/>
          <w:sz w:val="24"/>
          <w:szCs w:val="24"/>
          <w:highlight w:val="none"/>
        </w:rPr>
        <w:t>10. 投标文件的语言</w:t>
      </w:r>
    </w:p>
    <w:p w14:paraId="59DFF421">
      <w:pPr>
        <w:autoSpaceDE w:val="0"/>
        <w:autoSpaceDN w:val="0"/>
        <w:spacing w:line="348"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4FF3BA4">
      <w:pPr>
        <w:pStyle w:val="34"/>
        <w:spacing w:line="348" w:lineRule="auto"/>
        <w:rPr>
          <w:rFonts w:hAnsi="宋体" w:cs="宋体"/>
          <w:b/>
          <w:sz w:val="24"/>
          <w:szCs w:val="24"/>
          <w:highlight w:val="none"/>
        </w:rPr>
      </w:pPr>
      <w:r>
        <w:rPr>
          <w:rFonts w:hint="eastAsia" w:hAnsi="宋体" w:cs="宋体"/>
          <w:b/>
          <w:sz w:val="24"/>
          <w:szCs w:val="24"/>
          <w:highlight w:val="none"/>
        </w:rPr>
        <w:t>11. 投标文件的组成</w:t>
      </w:r>
    </w:p>
    <w:p w14:paraId="58FFAC7D">
      <w:pPr>
        <w:snapToGrid w:val="0"/>
        <w:spacing w:line="348" w:lineRule="auto"/>
        <w:ind w:firstLine="482" w:firstLineChars="200"/>
        <w:rPr>
          <w:rFonts w:ascii="宋体" w:hAnsi="宋体" w:cs="宋体"/>
          <w:b/>
          <w:bCs/>
          <w:sz w:val="24"/>
          <w:highlight w:val="none"/>
        </w:rPr>
      </w:pPr>
      <w:r>
        <w:rPr>
          <w:rFonts w:hint="eastAsia" w:ascii="宋体" w:hAnsi="宋体" w:cs="宋体"/>
          <w:b/>
          <w:bCs/>
          <w:sz w:val="24"/>
          <w:highlight w:val="none"/>
        </w:rPr>
        <w:t>11.1资格文件：</w:t>
      </w:r>
    </w:p>
    <w:p w14:paraId="2ACE1376">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BB22EB8">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8" w:name="_Hlk101259339"/>
      <w:r>
        <w:rPr>
          <w:rFonts w:hint="eastAsia" w:ascii="宋体" w:hAnsi="宋体" w:cs="宋体"/>
          <w:snapToGrid w:val="0"/>
          <w:kern w:val="28"/>
          <w:sz w:val="24"/>
          <w:szCs w:val="20"/>
          <w:highlight w:val="none"/>
        </w:rPr>
        <w:t>联合协议</w:t>
      </w:r>
      <w:bookmarkEnd w:id="18"/>
      <w:r>
        <w:rPr>
          <w:rFonts w:hint="eastAsia" w:ascii="宋体" w:hAnsi="宋体" w:cs="宋体"/>
          <w:snapToGrid w:val="0"/>
          <w:kern w:val="28"/>
          <w:sz w:val="24"/>
          <w:szCs w:val="20"/>
          <w:highlight w:val="none"/>
        </w:rPr>
        <w:t>（如果有)；</w:t>
      </w:r>
    </w:p>
    <w:p w14:paraId="4302CC01">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207DB7B">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AA29D2E">
      <w:pPr>
        <w:snapToGrid w:val="0"/>
        <w:spacing w:line="348"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2商务技术</w:t>
      </w:r>
      <w:r>
        <w:rPr>
          <w:rFonts w:hint="eastAsia" w:ascii="宋体" w:hAnsi="宋体" w:cs="宋体"/>
          <w:b/>
          <w:bCs/>
          <w:sz w:val="24"/>
          <w:highlight w:val="none"/>
          <w:lang w:val="zh-CN"/>
        </w:rPr>
        <w:t>文件：</w:t>
      </w:r>
    </w:p>
    <w:p w14:paraId="0F9C8770">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11.2.1投标函；</w:t>
      </w:r>
    </w:p>
    <w:p w14:paraId="2D6D9DC7">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08BE04F2">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47BA69C">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535954C9">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45445568">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商务技术偏离表；</w:t>
      </w:r>
    </w:p>
    <w:p w14:paraId="4A88378C">
      <w:pPr>
        <w:snapToGrid w:val="0"/>
        <w:spacing w:line="348"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4D9C7DB">
      <w:pPr>
        <w:snapToGrid w:val="0"/>
        <w:spacing w:line="348" w:lineRule="auto"/>
        <w:ind w:firstLine="960" w:firstLineChars="4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11.2.8品牌响应表；</w:t>
      </w:r>
    </w:p>
    <w:p w14:paraId="762CEBD1">
      <w:pPr>
        <w:snapToGrid w:val="0"/>
        <w:spacing w:line="348" w:lineRule="auto"/>
        <w:ind w:firstLine="482" w:firstLineChars="200"/>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5EDAEA6C">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11.3.1开标一览表（报价表）、投标分项报价表；</w:t>
      </w:r>
    </w:p>
    <w:p w14:paraId="0FEF91DC">
      <w:pPr>
        <w:snapToGrid w:val="0"/>
        <w:spacing w:line="348"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32833E43">
      <w:pPr>
        <w:spacing w:line="348"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6E3B4339">
      <w:pPr>
        <w:spacing w:line="348"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36CB69F0">
      <w:pPr>
        <w:pStyle w:val="129"/>
        <w:snapToGrid w:val="0"/>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4C683F81">
      <w:pPr>
        <w:spacing w:line="348"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28303C">
      <w:pPr>
        <w:spacing w:line="348"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402BDDF9">
      <w:pPr>
        <w:spacing w:line="348"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14:paraId="10746BA8">
      <w:pPr>
        <w:snapToGrid w:val="0"/>
        <w:spacing w:line="348" w:lineRule="auto"/>
        <w:rPr>
          <w:rFonts w:ascii="宋体" w:hAnsi="宋体" w:cs="宋体"/>
          <w:b/>
          <w:sz w:val="24"/>
          <w:highlight w:val="none"/>
        </w:rPr>
      </w:pPr>
      <w:r>
        <w:rPr>
          <w:rFonts w:hint="eastAsia" w:ascii="宋体" w:hAnsi="宋体" w:cs="宋体"/>
          <w:b/>
          <w:sz w:val="24"/>
          <w:highlight w:val="none"/>
        </w:rPr>
        <w:t>13.投标文件的签署、盖章</w:t>
      </w:r>
    </w:p>
    <w:p w14:paraId="612CB14B">
      <w:pPr>
        <w:pStyle w:val="129"/>
        <w:snapToGrid w:val="0"/>
        <w:spacing w:before="0" w:line="348" w:lineRule="auto"/>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921444B">
      <w:pPr>
        <w:pStyle w:val="129"/>
        <w:snapToGrid w:val="0"/>
        <w:spacing w:before="0" w:line="348" w:lineRule="auto"/>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w:t>
      </w:r>
      <w:r>
        <w:rPr>
          <w:rFonts w:hint="eastAsia" w:ascii="宋体" w:hAnsi="宋体" w:cs="宋体"/>
          <w:highlight w:val="none"/>
          <w:lang w:eastAsia="zh-CN"/>
        </w:rPr>
        <w:t>政府采购乐采云平台</w:t>
      </w:r>
      <w:r>
        <w:rPr>
          <w:rFonts w:hint="eastAsia" w:ascii="宋体" w:hAnsi="宋体" w:cs="宋体"/>
          <w:highlight w:val="none"/>
        </w:rPr>
        <w:t>”的身份认证，确保在电子投标过程中能够对相关数据电文进行加密和使用电子签名。</w:t>
      </w:r>
    </w:p>
    <w:p w14:paraId="019A346F">
      <w:pPr>
        <w:pStyle w:val="129"/>
        <w:snapToGrid w:val="0"/>
        <w:spacing w:before="0" w:line="348" w:lineRule="auto"/>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5B97835">
      <w:pPr>
        <w:pStyle w:val="129"/>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B909CB5">
      <w:pPr>
        <w:pStyle w:val="129"/>
        <w:spacing w:before="0" w:line="348" w:lineRule="auto"/>
        <w:ind w:firstLine="480"/>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577801">
      <w:pPr>
        <w:pStyle w:val="129"/>
        <w:spacing w:before="0" w:line="348" w:lineRule="auto"/>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78B9DEB">
      <w:pPr>
        <w:pStyle w:val="129"/>
        <w:spacing w:before="0" w:line="348" w:lineRule="auto"/>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30A117F">
      <w:pPr>
        <w:pStyle w:val="34"/>
        <w:spacing w:line="348" w:lineRule="auto"/>
        <w:rPr>
          <w:rFonts w:hAnsi="宋体" w:cs="宋体"/>
          <w:b/>
          <w:sz w:val="24"/>
          <w:szCs w:val="24"/>
          <w:highlight w:val="none"/>
        </w:rPr>
      </w:pPr>
      <w:r>
        <w:rPr>
          <w:rFonts w:hint="eastAsia" w:hAnsi="宋体" w:cs="宋体"/>
          <w:b/>
          <w:sz w:val="24"/>
          <w:szCs w:val="24"/>
          <w:highlight w:val="none"/>
        </w:rPr>
        <w:t>15.备份投标文件（文件后缀为：bfbs）</w:t>
      </w:r>
    </w:p>
    <w:p w14:paraId="7B3AEF2B">
      <w:pPr>
        <w:pStyle w:val="34"/>
        <w:spacing w:line="348" w:lineRule="auto"/>
        <w:ind w:firstLine="360" w:firstLineChars="150"/>
        <w:rPr>
          <w:rFonts w:hAnsi="宋体" w:cs="宋体"/>
          <w:b/>
          <w:sz w:val="24"/>
          <w:szCs w:val="24"/>
          <w:highlight w:val="none"/>
        </w:rPr>
      </w:pPr>
      <w:r>
        <w:rPr>
          <w:rFonts w:hint="eastAsia" w:hAnsi="宋体" w:cs="宋体"/>
          <w:sz w:val="24"/>
          <w:szCs w:val="24"/>
          <w:highlight w:val="none"/>
        </w:rPr>
        <w:t>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5570AACA">
      <w:pPr>
        <w:pStyle w:val="34"/>
        <w:spacing w:line="348" w:lineRule="auto"/>
        <w:ind w:firstLine="480" w:firstLineChars="200"/>
        <w:rPr>
          <w:rFonts w:hAnsi="宋体" w:cs="宋体"/>
          <w:b/>
          <w:sz w:val="24"/>
          <w:szCs w:val="24"/>
          <w:highlight w:val="none"/>
        </w:rPr>
      </w:pPr>
      <w:r>
        <w:rPr>
          <w:rFonts w:hint="eastAsia" w:hAnsi="宋体" w:cs="宋体"/>
          <w:sz w:val="24"/>
          <w:szCs w:val="24"/>
          <w:highlight w:val="none"/>
        </w:rPr>
        <w:t>15.2备份投标文件须在“</w:t>
      </w:r>
      <w:r>
        <w:rPr>
          <w:rFonts w:hint="eastAsia" w:hAnsi="宋体" w:cs="宋体"/>
          <w:sz w:val="24"/>
          <w:szCs w:val="24"/>
          <w:highlight w:val="none"/>
          <w:lang w:eastAsia="zh-CN"/>
        </w:rPr>
        <w:t>乐采云</w:t>
      </w:r>
      <w:r>
        <w:rPr>
          <w:rFonts w:hint="eastAsia" w:hAnsi="宋体" w:cs="宋体"/>
          <w:sz w:val="24"/>
          <w:szCs w:val="24"/>
          <w:highlight w:val="none"/>
        </w:rPr>
        <w:t>投标客户端”制作生成，并储存在</w:t>
      </w:r>
      <w:r>
        <w:rPr>
          <w:rFonts w:hint="eastAsia" w:hAnsi="宋体" w:cs="宋体"/>
          <w:sz w:val="24"/>
          <w:highlight w:val="none"/>
        </w:rPr>
        <w:t>U盘等存储介质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7140C87D">
      <w:pPr>
        <w:pStyle w:val="34"/>
        <w:spacing w:line="348"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799970F">
      <w:pPr>
        <w:pStyle w:val="34"/>
        <w:spacing w:line="348"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B953E5E">
      <w:pPr>
        <w:pStyle w:val="34"/>
        <w:spacing w:line="348"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FE6BDB1">
      <w:pPr>
        <w:pStyle w:val="129"/>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0CC8DCF1">
      <w:pPr>
        <w:pStyle w:val="2"/>
        <w:spacing w:line="348"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38F26528">
      <w:pPr>
        <w:pStyle w:val="129"/>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17.投标有效期</w:t>
      </w:r>
    </w:p>
    <w:p w14:paraId="799124B2">
      <w:pPr>
        <w:spacing w:line="348"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3CBB297">
      <w:pPr>
        <w:pStyle w:val="129"/>
        <w:spacing w:before="0" w:line="348" w:lineRule="auto"/>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C153BFC">
      <w:pPr>
        <w:pStyle w:val="129"/>
        <w:spacing w:before="0" w:line="348" w:lineRule="auto"/>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B532907">
      <w:pPr>
        <w:pStyle w:val="129"/>
        <w:spacing w:before="0" w:line="348" w:lineRule="auto"/>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C6F563E">
      <w:pPr>
        <w:pStyle w:val="555"/>
        <w:spacing w:before="0" w:line="348"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0BDB949D">
      <w:pPr>
        <w:pStyle w:val="555"/>
        <w:spacing w:before="0" w:line="348"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112F0A55">
      <w:pPr>
        <w:pStyle w:val="555"/>
        <w:spacing w:before="0" w:line="348"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C63171">
      <w:pPr>
        <w:pStyle w:val="555"/>
        <w:spacing w:before="0" w:line="348" w:lineRule="auto"/>
        <w:ind w:left="0" w:firstLine="480" w:firstLineChars="200"/>
        <w:contextualSpacing/>
        <w:rPr>
          <w:rFonts w:ascii="宋体" w:hAnsi="宋体" w:cs="宋体"/>
          <w:sz w:val="24"/>
          <w:highlight w:val="none"/>
        </w:rPr>
      </w:pPr>
      <w:r>
        <w:rPr>
          <w:rFonts w:hint="eastAsia" w:ascii="宋体" w:hAnsi="宋体" w:cs="宋体"/>
          <w:sz w:val="24"/>
          <w:highlight w:val="none"/>
        </w:rPr>
        <w:t>18.2.1具体开标程序：</w:t>
      </w:r>
    </w:p>
    <w:p w14:paraId="0875095B">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第一阶段：</w:t>
      </w:r>
    </w:p>
    <w:p w14:paraId="05E591E0">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（1）投标截止时间后，供应商登录</w:t>
      </w:r>
      <w:r>
        <w:rPr>
          <w:rFonts w:hint="eastAsia" w:ascii="宋体" w:hAnsi="宋体" w:cs="宋体"/>
          <w:sz w:val="24"/>
          <w:highlight w:val="none"/>
          <w:lang w:val="en-US" w:eastAsia="zh-CN" w:bidi="ar-SA"/>
        </w:rPr>
        <w:t>政府采购乐采云平台</w:t>
      </w:r>
      <w:r>
        <w:rPr>
          <w:rFonts w:hint="eastAsia" w:ascii="宋体" w:hAnsi="宋体" w:eastAsia="宋体" w:cs="宋体"/>
          <w:sz w:val="24"/>
          <w:highlight w:val="none"/>
          <w:lang w:val="en-US" w:eastAsia="zh-CN" w:bidi="ar-SA"/>
        </w:rPr>
        <w:t>，用“项目采购-开标评标”功能对电子投标文件进行在线解密，在线解密电子投标文件时间为开标时间后30分钟内。</w:t>
      </w:r>
    </w:p>
    <w:p w14:paraId="604C806B">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（2）在</w:t>
      </w:r>
      <w:r>
        <w:rPr>
          <w:rFonts w:hint="eastAsia" w:ascii="宋体" w:hAnsi="宋体" w:cs="宋体"/>
          <w:sz w:val="24"/>
          <w:highlight w:val="none"/>
          <w:lang w:val="en-US" w:eastAsia="zh-CN" w:bidi="ar-SA"/>
        </w:rPr>
        <w:t>政府采购乐采云平台</w:t>
      </w:r>
      <w:r>
        <w:rPr>
          <w:rFonts w:hint="eastAsia" w:ascii="宋体" w:hAnsi="宋体" w:eastAsia="宋体" w:cs="宋体"/>
          <w:sz w:val="24"/>
          <w:highlight w:val="none"/>
          <w:lang w:val="en-US" w:eastAsia="zh-CN" w:bidi="ar-SA"/>
        </w:rPr>
        <w:t>开启已解密供应商的“资格文件、商务技术文件”，并做开标记录；</w:t>
      </w:r>
    </w:p>
    <w:p w14:paraId="121CBEF8">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第二阶段：</w:t>
      </w:r>
    </w:p>
    <w:p w14:paraId="6D497CFF">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（1）在</w:t>
      </w:r>
      <w:r>
        <w:rPr>
          <w:rFonts w:hint="eastAsia" w:ascii="宋体" w:hAnsi="宋体" w:cs="宋体"/>
          <w:sz w:val="24"/>
          <w:highlight w:val="none"/>
          <w:lang w:val="en-US" w:eastAsia="zh-CN" w:bidi="ar-SA"/>
        </w:rPr>
        <w:t>政府采购乐采云平台</w:t>
      </w:r>
      <w:r>
        <w:rPr>
          <w:rFonts w:hint="eastAsia" w:ascii="宋体" w:hAnsi="宋体" w:eastAsia="宋体" w:cs="宋体"/>
          <w:sz w:val="24"/>
          <w:highlight w:val="none"/>
          <w:lang w:val="en-US" w:eastAsia="zh-CN" w:bidi="ar-SA"/>
        </w:rPr>
        <w:t>宣告第一阶段评审无效供应商名单及理由；</w:t>
      </w:r>
    </w:p>
    <w:p w14:paraId="2E6189FB">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（2）公布经第一阶段评审符合招标文件要求的供应商的商务技术得分情况；</w:t>
      </w:r>
    </w:p>
    <w:p w14:paraId="7EE30DDF">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（3）在</w:t>
      </w:r>
      <w:r>
        <w:rPr>
          <w:rFonts w:hint="eastAsia" w:ascii="宋体" w:hAnsi="宋体" w:cs="宋体"/>
          <w:sz w:val="24"/>
          <w:highlight w:val="none"/>
          <w:lang w:val="en-US" w:eastAsia="zh-CN" w:bidi="ar-SA"/>
        </w:rPr>
        <w:t>政府采购乐采云平台</w:t>
      </w:r>
      <w:r>
        <w:rPr>
          <w:rFonts w:hint="eastAsia" w:ascii="宋体" w:hAnsi="宋体" w:eastAsia="宋体" w:cs="宋体"/>
          <w:sz w:val="24"/>
          <w:highlight w:val="none"/>
          <w:lang w:val="en-US" w:eastAsia="zh-CN" w:bidi="ar-SA"/>
        </w:rPr>
        <w:t>开启除第一阶段无效标外的供应商的“报价文件”，并做开标记录；</w:t>
      </w:r>
    </w:p>
    <w:p w14:paraId="7CF5812F">
      <w:pPr>
        <w:widowControl w:val="0"/>
        <w:autoSpaceDE w:val="0"/>
        <w:autoSpaceDN w:val="0"/>
        <w:adjustRightInd w:val="0"/>
        <w:spacing w:before="0" w:line="348" w:lineRule="auto"/>
        <w:ind w:left="0" w:firstLine="480" w:firstLineChars="200"/>
        <w:contextualSpacing/>
        <w:jc w:val="both"/>
        <w:rPr>
          <w:rFonts w:ascii="宋体" w:hAnsi="宋体" w:eastAsia="宋体" w:cs="宋体"/>
          <w:sz w:val="24"/>
          <w:highlight w:val="none"/>
          <w:lang w:val="en-US" w:eastAsia="zh-CN" w:bidi="ar-SA"/>
        </w:rPr>
      </w:pPr>
      <w:r>
        <w:rPr>
          <w:rFonts w:hint="eastAsia" w:ascii="宋体" w:hAnsi="宋体" w:eastAsia="宋体" w:cs="宋体"/>
          <w:sz w:val="24"/>
          <w:highlight w:val="none"/>
          <w:lang w:val="en-US" w:eastAsia="zh-CN" w:bidi="ar-SA"/>
        </w:rPr>
        <w:t>（4）在</w:t>
      </w:r>
      <w:r>
        <w:rPr>
          <w:rFonts w:hint="eastAsia" w:ascii="宋体" w:hAnsi="宋体" w:cs="宋体"/>
          <w:sz w:val="24"/>
          <w:highlight w:val="none"/>
          <w:lang w:val="en-US" w:eastAsia="zh-CN" w:bidi="ar-SA"/>
        </w:rPr>
        <w:t>政府采购乐采云平台</w:t>
      </w:r>
      <w:r>
        <w:rPr>
          <w:rFonts w:hint="eastAsia" w:ascii="宋体" w:hAnsi="宋体" w:eastAsia="宋体" w:cs="宋体"/>
          <w:sz w:val="24"/>
          <w:highlight w:val="none"/>
          <w:lang w:val="en-US" w:eastAsia="zh-CN" w:bidi="ar-SA"/>
        </w:rPr>
        <w:t>公布评审结果。</w:t>
      </w:r>
    </w:p>
    <w:p w14:paraId="0AF9C0B4">
      <w:pPr>
        <w:pStyle w:val="555"/>
        <w:spacing w:before="0" w:line="348" w:lineRule="auto"/>
        <w:ind w:left="0" w:firstLine="480" w:firstLineChars="200"/>
        <w:contextualSpacing/>
        <w:rPr>
          <w:rFonts w:ascii="宋体" w:hAnsi="宋体" w:cs="宋体"/>
          <w:sz w:val="24"/>
          <w:highlight w:val="none"/>
        </w:rPr>
      </w:pPr>
      <w:r>
        <w:rPr>
          <w:rFonts w:hint="eastAsia" w:ascii="宋体" w:hAnsi="宋体" w:eastAsia="宋体" w:cs="宋体"/>
          <w:sz w:val="24"/>
          <w:highlight w:val="none"/>
          <w:lang w:val="en-US" w:eastAsia="zh-CN" w:bidi="ar-SA"/>
        </w:rPr>
        <w:t>（5）开标会议结束。</w:t>
      </w:r>
    </w:p>
    <w:p w14:paraId="338A87DB">
      <w:pPr>
        <w:pStyle w:val="555"/>
        <w:spacing w:before="0" w:line="348"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EEACCDA">
      <w:pPr>
        <w:widowControl/>
        <w:spacing w:line="348"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7E6AF3F">
      <w:pPr>
        <w:snapToGrid w:val="0"/>
        <w:spacing w:line="348"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16B0E105">
      <w:pPr>
        <w:pStyle w:val="129"/>
        <w:spacing w:before="0" w:line="348" w:lineRule="auto"/>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10A7192">
      <w:pPr>
        <w:pStyle w:val="129"/>
        <w:spacing w:before="0" w:line="348" w:lineRule="auto"/>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38D2DEED">
      <w:pPr>
        <w:pStyle w:val="129"/>
        <w:spacing w:before="0" w:line="348" w:lineRule="auto"/>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30087735">
      <w:pPr>
        <w:pStyle w:val="129"/>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7750711">
      <w:pPr>
        <w:pStyle w:val="129"/>
        <w:spacing w:before="0" w:line="348" w:lineRule="auto"/>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E77171A">
      <w:pPr>
        <w:pStyle w:val="129"/>
        <w:spacing w:before="0" w:line="348" w:lineRule="auto"/>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E7A5A10">
      <w:pPr>
        <w:pStyle w:val="129"/>
        <w:spacing w:before="0" w:line="348" w:lineRule="auto"/>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w:t>
      </w:r>
      <w:r>
        <w:rPr>
          <w:rFonts w:hint="eastAsia" w:ascii="宋体" w:hAnsi="宋体" w:cs="宋体"/>
          <w:snapToGrid w:val="0"/>
          <w:kern w:val="28"/>
          <w:highlight w:val="none"/>
        </w:rPr>
        <w:t>（重大税收违法失信主体）</w:t>
      </w:r>
      <w:r>
        <w:rPr>
          <w:rFonts w:hint="eastAsia" w:ascii="宋体" w:hAnsi="宋体" w:cs="宋体"/>
          <w:kern w:val="0"/>
          <w:szCs w:val="24"/>
          <w:highlight w:val="none"/>
        </w:rPr>
        <w:t>、政府采购严重违法失信行为记录名单的投标人将被拒绝参与政府采购活动。</w:t>
      </w:r>
    </w:p>
    <w:p w14:paraId="3A8D6A84">
      <w:pPr>
        <w:pStyle w:val="129"/>
        <w:spacing w:before="0" w:line="348" w:lineRule="auto"/>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B123D81">
      <w:pPr>
        <w:snapToGrid w:val="0"/>
        <w:spacing w:line="348" w:lineRule="auto"/>
        <w:jc w:val="center"/>
        <w:rPr>
          <w:rFonts w:ascii="宋体" w:hAnsi="宋体" w:cs="宋体"/>
          <w:b/>
          <w:sz w:val="36"/>
          <w:szCs w:val="36"/>
          <w:highlight w:val="none"/>
        </w:rPr>
      </w:pPr>
      <w:r>
        <w:rPr>
          <w:rFonts w:hint="eastAsia" w:ascii="宋体" w:hAnsi="宋体" w:cs="宋体"/>
          <w:b/>
          <w:sz w:val="36"/>
          <w:szCs w:val="36"/>
          <w:highlight w:val="none"/>
        </w:rPr>
        <w:t>五、评标</w:t>
      </w:r>
    </w:p>
    <w:p w14:paraId="1CB9721A">
      <w:pPr>
        <w:spacing w:line="348" w:lineRule="auto"/>
        <w:rPr>
          <w:rFonts w:ascii="宋体" w:hAnsi="宋体" w:cs="宋体"/>
          <w:b/>
          <w:sz w:val="24"/>
          <w:highlight w:val="none"/>
        </w:rPr>
      </w:pPr>
      <w:bookmarkStart w:id="19"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EC15204">
      <w:pPr>
        <w:snapToGrid w:val="0"/>
        <w:spacing w:line="348" w:lineRule="auto"/>
        <w:jc w:val="center"/>
        <w:rPr>
          <w:rFonts w:ascii="宋体" w:hAnsi="宋体" w:cs="宋体"/>
          <w:b/>
          <w:sz w:val="36"/>
          <w:szCs w:val="36"/>
          <w:highlight w:val="none"/>
        </w:rPr>
      </w:pPr>
      <w:r>
        <w:rPr>
          <w:rFonts w:hint="eastAsia" w:ascii="宋体" w:hAnsi="宋体" w:cs="宋体"/>
          <w:b/>
          <w:sz w:val="36"/>
          <w:szCs w:val="36"/>
          <w:highlight w:val="none"/>
        </w:rPr>
        <w:t>六、定 标</w:t>
      </w:r>
    </w:p>
    <w:p w14:paraId="0FCC5548">
      <w:pPr>
        <w:pStyle w:val="2"/>
        <w:spacing w:line="348" w:lineRule="auto"/>
        <w:ind w:left="479" w:hanging="479" w:hangingChars="199"/>
        <w:rPr>
          <w:rFonts w:cs="宋体"/>
          <w:b/>
          <w:highlight w:val="none"/>
        </w:rPr>
      </w:pPr>
      <w:r>
        <w:rPr>
          <w:rFonts w:hint="eastAsia" w:cs="宋体"/>
          <w:b/>
          <w:highlight w:val="none"/>
        </w:rPr>
        <w:t>22. 确定中标供应商</w:t>
      </w:r>
    </w:p>
    <w:p w14:paraId="088521CD">
      <w:pPr>
        <w:pStyle w:val="129"/>
        <w:snapToGrid w:val="0"/>
        <w:spacing w:before="0" w:line="348" w:lineRule="auto"/>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b/>
          <w:bCs/>
          <w:szCs w:val="24"/>
          <w:highlight w:val="none"/>
        </w:rPr>
        <w:t>注：</w:t>
      </w:r>
      <w:r>
        <w:rPr>
          <w:rFonts w:hint="eastAsia" w:ascii="宋体" w:hAnsi="宋体" w:cs="宋体"/>
          <w:b/>
          <w:bCs/>
          <w:szCs w:val="21"/>
          <w:highlight w:val="none"/>
        </w:rPr>
        <w:t>按评审后得分由高到低顺序确定1名中标人。</w:t>
      </w:r>
    </w:p>
    <w:p w14:paraId="6227E912">
      <w:pPr>
        <w:pStyle w:val="129"/>
        <w:snapToGrid w:val="0"/>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45C4FB4">
      <w:pPr>
        <w:widowControl/>
        <w:spacing w:line="348"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468DDE3E">
      <w:pPr>
        <w:widowControl/>
        <w:spacing w:line="348"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61AA597">
      <w:pPr>
        <w:widowControl/>
        <w:spacing w:line="348"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7EE55A0C">
      <w:pPr>
        <w:snapToGrid w:val="0"/>
        <w:spacing w:line="348"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60F8B368">
      <w:pPr>
        <w:pStyle w:val="2"/>
        <w:spacing w:line="348"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249954BB">
      <w:pPr>
        <w:pStyle w:val="2"/>
        <w:spacing w:line="348" w:lineRule="auto"/>
        <w:ind w:left="479" w:hanging="479" w:hangingChars="199"/>
        <w:rPr>
          <w:rFonts w:cs="宋体"/>
          <w:b/>
          <w:highlight w:val="none"/>
        </w:rPr>
      </w:pPr>
      <w:r>
        <w:rPr>
          <w:rFonts w:hint="eastAsia" w:cs="宋体"/>
          <w:b/>
          <w:highlight w:val="none"/>
        </w:rPr>
        <w:t>25. 合同的签订</w:t>
      </w:r>
    </w:p>
    <w:p w14:paraId="28A5D4BA">
      <w:pPr>
        <w:widowControl/>
        <w:spacing w:line="348"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kern w:val="0"/>
          <w:sz w:val="24"/>
          <w:highlight w:val="none"/>
          <w:lang w:val="en-US" w:eastAsia="zh-CN"/>
        </w:rPr>
        <w:t>30</w:t>
      </w:r>
      <w:r>
        <w:rPr>
          <w:rFonts w:hint="eastAsia" w:ascii="宋体" w:hAnsi="宋体" w:cs="宋体"/>
          <w:kern w:val="0"/>
          <w:sz w:val="24"/>
          <w:highlight w:val="none"/>
        </w:rPr>
        <w:t>日内，与中标供应商按照采购文件确定的事项签订政府采购合同。</w:t>
      </w:r>
    </w:p>
    <w:p w14:paraId="74655B81">
      <w:pPr>
        <w:pStyle w:val="129"/>
        <w:snapToGrid w:val="0"/>
        <w:spacing w:before="0" w:line="348" w:lineRule="auto"/>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6E726D1">
      <w:pPr>
        <w:pStyle w:val="129"/>
        <w:snapToGrid w:val="0"/>
        <w:spacing w:before="0" w:line="348" w:lineRule="auto"/>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3C68C83">
      <w:pPr>
        <w:pStyle w:val="129"/>
        <w:snapToGrid w:val="0"/>
        <w:spacing w:before="0" w:line="348" w:lineRule="auto"/>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5B0157C">
      <w:pPr>
        <w:pStyle w:val="129"/>
        <w:snapToGrid w:val="0"/>
        <w:spacing w:before="0" w:line="348" w:lineRule="auto"/>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F2C1C10">
      <w:pPr>
        <w:pStyle w:val="2"/>
        <w:spacing w:line="348" w:lineRule="auto"/>
        <w:ind w:left="479" w:hanging="479" w:hangingChars="199"/>
        <w:rPr>
          <w:rFonts w:cs="宋体"/>
          <w:b/>
          <w:highlight w:val="none"/>
        </w:rPr>
      </w:pPr>
      <w:r>
        <w:rPr>
          <w:rFonts w:hint="eastAsia" w:cs="宋体"/>
          <w:b/>
          <w:highlight w:val="none"/>
        </w:rPr>
        <w:t>26. 履约保证金</w:t>
      </w:r>
    </w:p>
    <w:p w14:paraId="552AF7C3">
      <w:pPr>
        <w:tabs>
          <w:tab w:val="left" w:pos="0"/>
        </w:tabs>
        <w:spacing w:line="348"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ED5FB90">
      <w:pPr>
        <w:tabs>
          <w:tab w:val="left" w:pos="432"/>
        </w:tabs>
        <w:spacing w:line="348"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供应商可登录</w:t>
      </w:r>
      <w:r>
        <w:rPr>
          <w:rFonts w:hint="eastAsia" w:ascii="宋体" w:hAnsi="宋体" w:cs="宋体"/>
          <w:snapToGrid w:val="0"/>
          <w:kern w:val="28"/>
          <w:sz w:val="24"/>
          <w:highlight w:val="none"/>
          <w:lang w:eastAsia="zh-CN"/>
        </w:rPr>
        <w:t>乐采云</w:t>
      </w:r>
      <w:r>
        <w:rPr>
          <w:rFonts w:hint="eastAsia" w:ascii="宋体" w:hAnsi="宋体" w:cs="宋体"/>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cs="宋体"/>
          <w:snapToGrid w:val="0"/>
          <w:kern w:val="28"/>
          <w:sz w:val="24"/>
          <w:highlight w:val="none"/>
          <w:lang w:eastAsia="zh-CN"/>
        </w:rPr>
        <w:t>乐采云</w:t>
      </w:r>
      <w:r>
        <w:rPr>
          <w:rFonts w:hint="eastAsia" w:ascii="宋体" w:hAnsi="宋体" w:cs="宋体"/>
          <w:snapToGrid w:val="0"/>
          <w:kern w:val="28"/>
          <w:sz w:val="24"/>
          <w:highlight w:val="none"/>
        </w:rPr>
        <w:t>金融专线400-903-9583。</w:t>
      </w:r>
    </w:p>
    <w:p w14:paraId="73027376">
      <w:pPr>
        <w:tabs>
          <w:tab w:val="left" w:pos="432"/>
        </w:tabs>
        <w:spacing w:line="348" w:lineRule="auto"/>
        <w:rPr>
          <w:highlight w:val="none"/>
        </w:rPr>
      </w:pPr>
      <w:r>
        <w:rPr>
          <w:rFonts w:ascii="宋体" w:hAnsi="宋体"/>
          <w:b/>
          <w:bCs/>
          <w:sz w:val="24"/>
          <w:szCs w:val="32"/>
          <w:highlight w:val="none"/>
        </w:rPr>
        <w:t>27.预付款</w:t>
      </w:r>
    </w:p>
    <w:p w14:paraId="296CF9C9">
      <w:pPr>
        <w:adjustRightInd/>
        <w:spacing w:line="348"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sz w:val="24"/>
          <w:highlight w:val="none"/>
        </w:rPr>
        <w:t>7个工作日内</w:t>
      </w:r>
      <w:r>
        <w:rPr>
          <w:rFonts w:ascii="宋体" w:hAnsi="宋体"/>
          <w:sz w:val="24"/>
          <w:highlight w:val="none"/>
        </w:rPr>
        <w:t>支付。</w:t>
      </w:r>
      <w:r>
        <w:rPr>
          <w:rFonts w:hint="eastAsia" w:ascii="宋体" w:hAnsi="宋体"/>
          <w:sz w:val="24"/>
          <w:highlight w:val="none"/>
        </w:rPr>
        <w:t>政府采购工程以及与工程建设有关的货物、服务，采用招标方式采购的，预付款从其相关规定。供应商可登录</w:t>
      </w:r>
      <w:r>
        <w:rPr>
          <w:rFonts w:hint="eastAsia" w:ascii="宋体" w:hAnsi="宋体"/>
          <w:sz w:val="24"/>
          <w:highlight w:val="none"/>
          <w:lang w:eastAsia="zh-CN"/>
        </w:rPr>
        <w:t>乐采云</w:t>
      </w:r>
      <w:r>
        <w:rPr>
          <w:rFonts w:hint="eastAsia" w:ascii="宋体" w:hAnsi="宋体"/>
          <w:sz w:val="24"/>
          <w:highlight w:val="none"/>
        </w:rPr>
        <w:t>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w:t>
      </w:r>
      <w:r>
        <w:rPr>
          <w:rFonts w:hint="eastAsia" w:ascii="宋体" w:hAnsi="宋体"/>
          <w:sz w:val="24"/>
          <w:highlight w:val="none"/>
          <w:lang w:eastAsia="zh-CN"/>
        </w:rPr>
        <w:t>乐采云</w:t>
      </w:r>
      <w:r>
        <w:rPr>
          <w:rFonts w:hint="eastAsia" w:ascii="宋体" w:hAnsi="宋体"/>
          <w:sz w:val="24"/>
          <w:highlight w:val="none"/>
        </w:rPr>
        <w:t>金融专线</w:t>
      </w:r>
      <w:r>
        <w:rPr>
          <w:rFonts w:ascii="宋体" w:hAnsi="宋体"/>
          <w:sz w:val="24"/>
          <w:highlight w:val="none"/>
        </w:rPr>
        <w:t>400-903-9583。</w:t>
      </w:r>
    </w:p>
    <w:p w14:paraId="6EECF53C">
      <w:pPr>
        <w:snapToGrid w:val="0"/>
        <w:spacing w:line="348"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00299203">
      <w:pPr>
        <w:pStyle w:val="129"/>
        <w:snapToGrid w:val="0"/>
        <w:spacing w:before="0" w:line="348" w:lineRule="auto"/>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0D342BFB">
      <w:pPr>
        <w:pStyle w:val="129"/>
        <w:snapToGrid w:val="0"/>
        <w:spacing w:before="0" w:line="348" w:lineRule="auto"/>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3C6E504">
      <w:pPr>
        <w:pStyle w:val="129"/>
        <w:snapToGrid w:val="0"/>
        <w:spacing w:before="0" w:line="348" w:lineRule="auto"/>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43FB5D23">
      <w:pPr>
        <w:pStyle w:val="129"/>
        <w:snapToGrid w:val="0"/>
        <w:spacing w:before="0" w:line="348" w:lineRule="auto"/>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A0B7BAF">
      <w:pPr>
        <w:pStyle w:val="129"/>
        <w:snapToGrid w:val="0"/>
        <w:spacing w:before="0" w:line="348" w:lineRule="auto"/>
        <w:ind w:firstLine="480"/>
        <w:rPr>
          <w:rFonts w:ascii="宋体" w:hAnsi="宋体" w:cs="宋体"/>
          <w:highlight w:val="none"/>
        </w:rPr>
      </w:pPr>
      <w:r>
        <w:rPr>
          <w:rFonts w:hint="eastAsia" w:ascii="宋体" w:hAnsi="宋体" w:cs="宋体"/>
          <w:highlight w:val="none"/>
        </w:rPr>
        <w:t xml:space="preserve">28.4病毒发作导致不能进行正常操作的； </w:t>
      </w:r>
    </w:p>
    <w:p w14:paraId="55DE8AEA">
      <w:pPr>
        <w:pStyle w:val="129"/>
        <w:snapToGrid w:val="0"/>
        <w:spacing w:before="0" w:line="348" w:lineRule="auto"/>
        <w:ind w:firstLine="480"/>
        <w:rPr>
          <w:rFonts w:ascii="宋体" w:hAnsi="宋体" w:cs="宋体"/>
          <w:highlight w:val="none"/>
        </w:rPr>
      </w:pPr>
      <w:r>
        <w:rPr>
          <w:rFonts w:hint="eastAsia" w:ascii="宋体" w:hAnsi="宋体" w:cs="宋体"/>
          <w:highlight w:val="none"/>
        </w:rPr>
        <w:t>28.5其他无法保证电子交易的公平、公正和安全的情况。</w:t>
      </w:r>
    </w:p>
    <w:p w14:paraId="3C5D9789">
      <w:pPr>
        <w:pStyle w:val="129"/>
        <w:snapToGrid w:val="0"/>
        <w:spacing w:before="0" w:line="348" w:lineRule="auto"/>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29.出现以上情形，不影响采购公平、公正性的，采购组织机构可以待上述情形消除后继续组织电子交易活动；影响或可能影响采购公平、公正性的，应当重新采购。</w:t>
      </w:r>
    </w:p>
    <w:p w14:paraId="19E3C470">
      <w:pPr>
        <w:snapToGrid w:val="0"/>
        <w:spacing w:line="348"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B11D71A">
      <w:pPr>
        <w:pStyle w:val="2"/>
        <w:spacing w:line="348" w:lineRule="auto"/>
        <w:ind w:firstLine="0" w:firstLineChars="0"/>
        <w:rPr>
          <w:rFonts w:cs="宋体"/>
          <w:b/>
          <w:highlight w:val="none"/>
        </w:rPr>
      </w:pPr>
      <w:r>
        <w:rPr>
          <w:rFonts w:hint="eastAsia" w:cs="宋体"/>
          <w:b/>
          <w:highlight w:val="none"/>
        </w:rPr>
        <w:t>30.验收</w:t>
      </w:r>
    </w:p>
    <w:p w14:paraId="6488982D">
      <w:pPr>
        <w:tabs>
          <w:tab w:val="left" w:pos="0"/>
        </w:tabs>
        <w:spacing w:line="348"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BD8D17">
      <w:pPr>
        <w:tabs>
          <w:tab w:val="left" w:pos="0"/>
        </w:tabs>
        <w:spacing w:line="348"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68F9AE59">
      <w:pPr>
        <w:tabs>
          <w:tab w:val="left" w:pos="0"/>
        </w:tabs>
        <w:spacing w:line="348"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360879">
      <w:pPr>
        <w:tabs>
          <w:tab w:val="left" w:pos="0"/>
        </w:tabs>
        <w:spacing w:line="348"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1DF475E5">
      <w:pPr>
        <w:rPr>
          <w:rFonts w:ascii="宋体" w:hAnsi="宋体" w:cs="宋体"/>
          <w:kern w:val="0"/>
          <w:sz w:val="24"/>
          <w:highlight w:val="none"/>
        </w:rPr>
      </w:pPr>
      <w:bookmarkStart w:id="20" w:name="_Hlt68072990"/>
      <w:bookmarkEnd w:id="20"/>
      <w:bookmarkStart w:id="21" w:name="_Hlt74730295"/>
      <w:bookmarkEnd w:id="21"/>
      <w:bookmarkStart w:id="22" w:name="_Hlt68403820"/>
      <w:bookmarkEnd w:id="22"/>
      <w:bookmarkStart w:id="23" w:name="_Hlt75236101"/>
      <w:bookmarkEnd w:id="23"/>
      <w:bookmarkStart w:id="24" w:name="_Hlt75236290"/>
      <w:bookmarkEnd w:id="24"/>
      <w:bookmarkStart w:id="25" w:name="_Hlt74729768"/>
      <w:bookmarkEnd w:id="25"/>
      <w:bookmarkStart w:id="26" w:name="_Hlt74714665"/>
      <w:bookmarkEnd w:id="26"/>
      <w:bookmarkStart w:id="27" w:name="_Hlt75236011"/>
      <w:bookmarkEnd w:id="27"/>
      <w:bookmarkStart w:id="28" w:name="_Hlt74707468"/>
      <w:bookmarkEnd w:id="28"/>
      <w:bookmarkStart w:id="29" w:name="_Hlt68072998"/>
      <w:bookmarkEnd w:id="29"/>
      <w:bookmarkStart w:id="30" w:name="_Hlt68073093"/>
      <w:bookmarkEnd w:id="30"/>
      <w:bookmarkStart w:id="31" w:name="_Hlt68057669"/>
      <w:bookmarkEnd w:id="31"/>
    </w:p>
    <w:p w14:paraId="5B303EEE">
      <w:pPr>
        <w:rPr>
          <w:highlight w:val="none"/>
        </w:rPr>
        <w:sectPr>
          <w:footerReference r:id="rId6" w:type="first"/>
          <w:footerReference r:id="rId5" w:type="default"/>
          <w:pgSz w:w="11906" w:h="16838"/>
          <w:pgMar w:top="680" w:right="1418" w:bottom="468" w:left="1418" w:header="851" w:footer="992" w:gutter="0"/>
          <w:pgNumType w:start="1"/>
          <w:cols w:space="720" w:num="1"/>
          <w:titlePg/>
          <w:docGrid w:linePitch="312" w:charSpace="0"/>
        </w:sectPr>
      </w:pPr>
    </w:p>
    <w:bookmarkEnd w:id="14"/>
    <w:bookmarkEnd w:id="15"/>
    <w:p w14:paraId="625F1D19">
      <w:pPr>
        <w:spacing w:line="360" w:lineRule="auto"/>
        <w:jc w:val="center"/>
        <w:outlineLvl w:val="0"/>
        <w:rPr>
          <w:rFonts w:ascii="宋体" w:hAnsi="宋体" w:cs="宋体"/>
          <w:b/>
          <w:sz w:val="36"/>
          <w:szCs w:val="36"/>
          <w:highlight w:val="none"/>
        </w:rPr>
      </w:pPr>
      <w:bookmarkStart w:id="32" w:name="_Toc26044"/>
      <w:bookmarkStart w:id="33" w:name="第四部分"/>
      <w:r>
        <w:rPr>
          <w:rFonts w:hint="eastAsia" w:ascii="宋体" w:hAnsi="宋体" w:cs="宋体"/>
          <w:b/>
          <w:sz w:val="36"/>
          <w:szCs w:val="36"/>
          <w:highlight w:val="none"/>
        </w:rPr>
        <w:t>第三部分   采购需求</w:t>
      </w:r>
      <w:bookmarkEnd w:id="32"/>
    </w:p>
    <w:p w14:paraId="3F9DBC55">
      <w:pPr>
        <w:widowControl/>
        <w:adjustRightInd/>
        <w:spacing w:line="360" w:lineRule="auto"/>
        <w:jc w:val="left"/>
        <w:rPr>
          <w:rFonts w:ascii="宋体" w:hAnsi="宋体" w:cs="宋体"/>
          <w:b/>
          <w:kern w:val="0"/>
          <w:sz w:val="24"/>
          <w:highlight w:val="none"/>
        </w:rPr>
      </w:pPr>
      <w:bookmarkStart w:id="34" w:name="_Toc317685548"/>
      <w:bookmarkStart w:id="35" w:name="_Toc329697494"/>
      <w:r>
        <w:rPr>
          <w:rFonts w:hint="eastAsia" w:ascii="宋体" w:hAnsi="宋体" w:cs="宋体"/>
          <w:b/>
          <w:kern w:val="0"/>
          <w:sz w:val="24"/>
          <w:highlight w:val="none"/>
        </w:rPr>
        <w:t>一、重要商务要求一览表</w:t>
      </w:r>
    </w:p>
    <w:bookmarkEnd w:id="34"/>
    <w:bookmarkEnd w:id="35"/>
    <w:tbl>
      <w:tblPr>
        <w:tblStyle w:val="62"/>
        <w:tblW w:w="92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0"/>
        <w:gridCol w:w="7316"/>
      </w:tblGrid>
      <w:tr w14:paraId="3E7AA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14:paraId="35A080A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1、合同履约期限（工期）</w:t>
            </w:r>
          </w:p>
        </w:tc>
        <w:tc>
          <w:tcPr>
            <w:tcW w:w="7316" w:type="dxa"/>
            <w:tcBorders>
              <w:top w:val="single" w:color="auto" w:sz="4" w:space="0"/>
              <w:left w:val="single" w:color="auto" w:sz="4" w:space="0"/>
              <w:bottom w:val="single" w:color="auto" w:sz="4" w:space="0"/>
              <w:right w:val="single" w:color="auto" w:sz="4" w:space="0"/>
            </w:tcBorders>
            <w:vAlign w:val="center"/>
          </w:tcPr>
          <w:p w14:paraId="3830CCED">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sz w:val="24"/>
                <w:highlight w:val="none"/>
              </w:rPr>
            </w:pPr>
            <w:r>
              <w:rPr>
                <w:rFonts w:hint="eastAsia" w:ascii="宋体" w:hAnsi="宋体" w:cs="宋体"/>
                <w:sz w:val="24"/>
                <w:highlight w:val="none"/>
              </w:rPr>
              <w:t>详见“第一部分  招标公告”</w:t>
            </w:r>
          </w:p>
        </w:tc>
      </w:tr>
      <w:tr w14:paraId="70152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right w:val="single" w:color="auto" w:sz="4" w:space="0"/>
            </w:tcBorders>
            <w:vAlign w:val="center"/>
          </w:tcPr>
          <w:p w14:paraId="7DB358CF">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sz w:val="24"/>
                <w:highlight w:val="none"/>
                <w:lang w:eastAsia="zh-CN"/>
              </w:rPr>
            </w:pPr>
            <w:r>
              <w:rPr>
                <w:rFonts w:hint="eastAsia" w:ascii="宋体" w:hAnsi="宋体" w:cs="宋体"/>
                <w:sz w:val="24"/>
                <w:highlight w:val="none"/>
              </w:rPr>
              <w:t>▲</w:t>
            </w:r>
            <w:r>
              <w:rPr>
                <w:rFonts w:hint="eastAsia" w:ascii="宋体" w:hAnsi="宋体" w:cs="宋体"/>
                <w:b/>
                <w:bCs/>
                <w:sz w:val="24"/>
                <w:highlight w:val="none"/>
              </w:rPr>
              <w:t>2、</w:t>
            </w:r>
            <w:r>
              <w:rPr>
                <w:rFonts w:hint="eastAsia" w:ascii="宋体" w:hAnsi="宋体" w:cs="宋体"/>
                <w:b/>
                <w:bCs/>
                <w:sz w:val="24"/>
                <w:highlight w:val="none"/>
                <w:lang w:eastAsia="zh-CN"/>
              </w:rPr>
              <w:t>交货地点</w:t>
            </w:r>
          </w:p>
        </w:tc>
        <w:tc>
          <w:tcPr>
            <w:tcW w:w="7316" w:type="dxa"/>
            <w:tcBorders>
              <w:top w:val="single" w:color="auto" w:sz="4" w:space="0"/>
              <w:left w:val="single" w:color="auto" w:sz="4" w:space="0"/>
              <w:bottom w:val="single" w:color="auto" w:sz="4" w:space="0"/>
              <w:right w:val="single" w:color="auto" w:sz="4" w:space="0"/>
            </w:tcBorders>
            <w:vAlign w:val="center"/>
          </w:tcPr>
          <w:p w14:paraId="3BE4069A">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sz w:val="24"/>
                <w:highlight w:val="none"/>
              </w:rPr>
            </w:pPr>
            <w:r>
              <w:rPr>
                <w:rFonts w:hint="eastAsia" w:ascii="宋体" w:hAnsi="宋体" w:cs="宋体"/>
                <w:sz w:val="24"/>
                <w:highlight w:val="none"/>
              </w:rPr>
              <w:t>采购人指定地点。</w:t>
            </w:r>
          </w:p>
        </w:tc>
      </w:tr>
      <w:tr w14:paraId="17B12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right w:val="single" w:color="auto" w:sz="4" w:space="0"/>
            </w:tcBorders>
            <w:vAlign w:val="center"/>
          </w:tcPr>
          <w:p w14:paraId="4BA37B10">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3、履约保证金</w:t>
            </w:r>
          </w:p>
        </w:tc>
        <w:tc>
          <w:tcPr>
            <w:tcW w:w="7316" w:type="dxa"/>
            <w:tcBorders>
              <w:top w:val="single" w:color="auto" w:sz="4" w:space="0"/>
              <w:left w:val="single" w:color="auto" w:sz="4" w:space="0"/>
              <w:bottom w:val="single" w:color="auto" w:sz="4" w:space="0"/>
              <w:right w:val="single" w:color="auto" w:sz="4" w:space="0"/>
            </w:tcBorders>
            <w:vAlign w:val="center"/>
          </w:tcPr>
          <w:p w14:paraId="48C1EC5C">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sz w:val="24"/>
                <w:highlight w:val="none"/>
              </w:rPr>
            </w:pPr>
            <w:r>
              <w:rPr>
                <w:rFonts w:hint="eastAsia" w:ascii="宋体" w:hAnsi="宋体" w:cs="宋体"/>
                <w:sz w:val="24"/>
                <w:highlight w:val="none"/>
              </w:rPr>
              <w:t>本项目不收取履约保证金。</w:t>
            </w:r>
          </w:p>
        </w:tc>
      </w:tr>
      <w:tr w14:paraId="59B1E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14:paraId="73CB5A14">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4、付款方式</w:t>
            </w:r>
          </w:p>
        </w:tc>
        <w:tc>
          <w:tcPr>
            <w:tcW w:w="7316" w:type="dxa"/>
            <w:tcBorders>
              <w:top w:val="single" w:color="auto" w:sz="4" w:space="0"/>
              <w:left w:val="single" w:color="auto" w:sz="4" w:space="0"/>
              <w:bottom w:val="single" w:color="auto" w:sz="4" w:space="0"/>
              <w:right w:val="single" w:color="auto" w:sz="4" w:space="0"/>
            </w:tcBorders>
            <w:vAlign w:val="center"/>
          </w:tcPr>
          <w:p w14:paraId="190C763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4"/>
                <w:highlight w:val="none"/>
                <w:lang w:val="en-US" w:eastAsia="zh-CN"/>
              </w:rPr>
            </w:pPr>
            <w:r>
              <w:rPr>
                <w:rFonts w:hint="eastAsia" w:ascii="宋体" w:hAnsi="宋体" w:cs="宋体"/>
                <w:sz w:val="24"/>
                <w:highlight w:val="none"/>
              </w:rPr>
              <w:t>（1）合同签订生效以及具备实施条件后7个工作日内支付合同金额的</w:t>
            </w:r>
            <w:r>
              <w:rPr>
                <w:rFonts w:hint="eastAsia" w:ascii="宋体" w:hAnsi="宋体" w:cs="宋体"/>
                <w:sz w:val="24"/>
                <w:highlight w:val="none"/>
                <w:lang w:val="en-US" w:eastAsia="zh-CN"/>
              </w:rPr>
              <w:t>50</w:t>
            </w:r>
            <w:r>
              <w:rPr>
                <w:rFonts w:hint="eastAsia" w:ascii="宋体" w:hAnsi="宋体" w:cs="宋体"/>
                <w:sz w:val="24"/>
                <w:highlight w:val="none"/>
              </w:rPr>
              <w:t>%；</w:t>
            </w:r>
            <w:r>
              <w:rPr>
                <w:rFonts w:hint="eastAsia" w:ascii="宋体" w:hAnsi="宋体" w:cs="宋体"/>
                <w:sz w:val="24"/>
                <w:highlight w:val="none"/>
                <w:lang w:val="en-US" w:eastAsia="zh-CN"/>
              </w:rPr>
              <w:t>注：支付前，中标人需提交等额预付款保函且经采购人认可；中标人于合同签订前书面承诺放弃预付款或降低预付款支付比例的，以承诺内容为准。</w:t>
            </w:r>
          </w:p>
          <w:p w14:paraId="0596F84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4"/>
                <w:highlight w:val="none"/>
                <w:lang w:eastAsia="zh-CN"/>
              </w:rPr>
            </w:pPr>
            <w:r>
              <w:rPr>
                <w:rFonts w:hint="eastAsia" w:ascii="宋体" w:hAnsi="宋体" w:cs="宋体"/>
                <w:sz w:val="24"/>
                <w:highlight w:val="none"/>
              </w:rPr>
              <w:t>（2）按采购人要求分批供货，货到采购人指定地点，经验收合格</w:t>
            </w:r>
            <w:r>
              <w:rPr>
                <w:rFonts w:hint="eastAsia" w:ascii="宋体" w:hAnsi="宋体" w:cs="宋体"/>
                <w:sz w:val="24"/>
                <w:highlight w:val="none"/>
                <w:lang w:val="en-US" w:eastAsia="zh-CN"/>
              </w:rPr>
              <w:t>3个月</w:t>
            </w:r>
            <w:r>
              <w:rPr>
                <w:rFonts w:hint="eastAsia" w:ascii="宋体" w:hAnsi="宋体" w:cs="宋体"/>
                <w:sz w:val="24"/>
                <w:highlight w:val="none"/>
              </w:rPr>
              <w:t>内结清货款</w:t>
            </w:r>
            <w:r>
              <w:rPr>
                <w:rFonts w:hint="eastAsia" w:ascii="宋体" w:hAnsi="宋体" w:cs="宋体"/>
                <w:sz w:val="24"/>
                <w:highlight w:val="none"/>
                <w:lang w:eastAsia="zh-CN"/>
              </w:rPr>
              <w:t>。</w:t>
            </w:r>
          </w:p>
        </w:tc>
      </w:tr>
      <w:tr w14:paraId="69A59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14:paraId="47248D21">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b/>
                <w:bCs/>
                <w:sz w:val="24"/>
                <w:highlight w:val="none"/>
              </w:rPr>
              <w:t>5、质保期</w:t>
            </w:r>
          </w:p>
        </w:tc>
        <w:tc>
          <w:tcPr>
            <w:tcW w:w="7316" w:type="dxa"/>
            <w:tcBorders>
              <w:top w:val="single" w:color="auto" w:sz="4" w:space="0"/>
              <w:left w:val="single" w:color="auto" w:sz="4" w:space="0"/>
              <w:bottom w:val="single" w:color="auto" w:sz="4" w:space="0"/>
              <w:right w:val="single" w:color="auto" w:sz="4" w:space="0"/>
            </w:tcBorders>
            <w:vAlign w:val="center"/>
          </w:tcPr>
          <w:p w14:paraId="355D3C27">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cs="宋体"/>
                <w:sz w:val="24"/>
                <w:highlight w:val="none"/>
              </w:rPr>
            </w:pPr>
            <w:r>
              <w:rPr>
                <w:rFonts w:hint="eastAsia" w:ascii="宋体" w:hAnsi="宋体" w:cs="宋体"/>
                <w:sz w:val="24"/>
                <w:highlight w:val="none"/>
              </w:rPr>
              <w:t>1、质保期不少于</w:t>
            </w:r>
            <w:r>
              <w:rPr>
                <w:rFonts w:hint="eastAsia" w:ascii="宋体" w:hAnsi="宋体" w:cs="宋体"/>
                <w:sz w:val="24"/>
                <w:highlight w:val="none"/>
                <w:lang w:val="en-US" w:eastAsia="zh-CN"/>
              </w:rPr>
              <w:t>3</w:t>
            </w:r>
            <w:r>
              <w:rPr>
                <w:rFonts w:hint="eastAsia" w:ascii="宋体" w:hAnsi="宋体" w:cs="宋体"/>
                <w:sz w:val="24"/>
                <w:highlight w:val="none"/>
              </w:rPr>
              <w:t>年（若有部分设备原厂商提供更长质保期，则按最长的质保期执行），时间从采购人验收（终验）合格之日起计算。质保期内因产品本身缺陷（非人为因素）造成各种故障应由供应商免费技术服务和维修。</w:t>
            </w:r>
          </w:p>
          <w:p w14:paraId="7721FC7A">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cs="宋体"/>
                <w:sz w:val="24"/>
                <w:highlight w:val="none"/>
              </w:rPr>
            </w:pPr>
            <w:r>
              <w:rPr>
                <w:rFonts w:hint="eastAsia" w:ascii="宋体" w:hAnsi="宋体" w:cs="宋体"/>
                <w:sz w:val="24"/>
                <w:highlight w:val="none"/>
              </w:rPr>
              <w:t>2、质保期内供应商须免费负责修理和替换任何由于配件自身的质量问题造成的损坏。</w:t>
            </w:r>
          </w:p>
        </w:tc>
      </w:tr>
      <w:tr w14:paraId="32534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14:paraId="01BD0F47">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b/>
                <w:bCs/>
                <w:sz w:val="24"/>
                <w:highlight w:val="none"/>
              </w:rPr>
              <w:t>6、免费维修的响应期限</w:t>
            </w:r>
          </w:p>
        </w:tc>
        <w:tc>
          <w:tcPr>
            <w:tcW w:w="7316" w:type="dxa"/>
            <w:tcBorders>
              <w:top w:val="single" w:color="auto" w:sz="4" w:space="0"/>
              <w:left w:val="single" w:color="auto" w:sz="4" w:space="0"/>
              <w:bottom w:val="single" w:color="auto" w:sz="4" w:space="0"/>
              <w:right w:val="single" w:color="auto" w:sz="4" w:space="0"/>
            </w:tcBorders>
            <w:vAlign w:val="center"/>
          </w:tcPr>
          <w:p w14:paraId="6A630A11">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cs="宋体"/>
                <w:sz w:val="24"/>
                <w:highlight w:val="none"/>
              </w:rPr>
            </w:pPr>
            <w:r>
              <w:rPr>
                <w:rFonts w:hint="eastAsia" w:ascii="宋体" w:hAnsi="宋体" w:cs="宋体"/>
                <w:sz w:val="24"/>
                <w:highlight w:val="none"/>
              </w:rPr>
              <w:t>在产品保修期内，要求供应商提供7×24小时电话响应技术支持，一旦发生质量问题，供应商保证在接到通知后30分钟内作出响应，2小时内到现场进行维修、更换或退货，费用由供应商负责。若短期无法修复的，应及时提供相应备用设备并负责安装调试。如供应商在接到通知的2小时内没有答复或处理问题，则视为供应商承认质量问题并承担由此而发生的一切费用。质保期内产品的一切质量问题，更换部件及产品本身质量原因造成的直接经济损失应全部由供应商自行负责，更换时间不得超过24小时。</w:t>
            </w:r>
          </w:p>
        </w:tc>
      </w:tr>
      <w:tr w14:paraId="1254A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14:paraId="1DE2BA8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7、产品及质量保证</w:t>
            </w:r>
          </w:p>
        </w:tc>
        <w:tc>
          <w:tcPr>
            <w:tcW w:w="7316" w:type="dxa"/>
            <w:tcBorders>
              <w:top w:val="single" w:color="auto" w:sz="4" w:space="0"/>
              <w:left w:val="single" w:color="auto" w:sz="4" w:space="0"/>
              <w:bottom w:val="single" w:color="auto" w:sz="4" w:space="0"/>
              <w:right w:val="single" w:color="auto" w:sz="4" w:space="0"/>
            </w:tcBorders>
            <w:vAlign w:val="center"/>
          </w:tcPr>
          <w:p w14:paraId="4B6CD5DF">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sz w:val="24"/>
                <w:highlight w:val="none"/>
              </w:rPr>
            </w:pPr>
            <w:r>
              <w:rPr>
                <w:rFonts w:hint="eastAsia" w:ascii="宋体" w:hAnsi="宋体" w:cs="宋体"/>
                <w:sz w:val="24"/>
                <w:highlight w:val="none"/>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7FDA6B10">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sz w:val="24"/>
                <w:highlight w:val="none"/>
              </w:rPr>
            </w:pPr>
            <w:r>
              <w:rPr>
                <w:rFonts w:hint="eastAsia" w:ascii="宋体" w:hAnsi="宋体" w:cs="宋体"/>
                <w:sz w:val="24"/>
                <w:highlight w:val="none"/>
              </w:rPr>
              <w:t>2、在所供商品交付时，供应商必须向采购人提供产品说明书、质量保证书、保修卡等必须具备的相关资料和必备附件。</w:t>
            </w:r>
          </w:p>
        </w:tc>
      </w:tr>
      <w:tr w14:paraId="57E5B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14:paraId="483CEC61">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b/>
                <w:bCs/>
                <w:sz w:val="24"/>
                <w:highlight w:val="none"/>
              </w:rPr>
              <w:t>8、售后技术服务要求</w:t>
            </w:r>
          </w:p>
        </w:tc>
        <w:tc>
          <w:tcPr>
            <w:tcW w:w="7316" w:type="dxa"/>
            <w:tcBorders>
              <w:top w:val="single" w:color="auto" w:sz="4" w:space="0"/>
              <w:left w:val="single" w:color="auto" w:sz="4" w:space="0"/>
              <w:bottom w:val="single" w:color="auto" w:sz="4" w:space="0"/>
              <w:right w:val="single" w:color="auto" w:sz="4" w:space="0"/>
            </w:tcBorders>
            <w:vAlign w:val="center"/>
          </w:tcPr>
          <w:p w14:paraId="498470E2">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s="宋体"/>
                <w:sz w:val="24"/>
                <w:highlight w:val="none"/>
              </w:rPr>
            </w:pPr>
            <w:r>
              <w:rPr>
                <w:rFonts w:hint="eastAsia" w:ascii="宋体" w:hAnsi="宋体" w:cs="宋体"/>
                <w:sz w:val="24"/>
                <w:highlight w:val="none"/>
              </w:rPr>
              <w:t>1、供应商应根据采购人的需求，对所提供的设备保证全面、有效、及时的技术支持和运营维护服务。</w:t>
            </w:r>
          </w:p>
          <w:p w14:paraId="7278E78D">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sz w:val="24"/>
                <w:highlight w:val="none"/>
              </w:rPr>
            </w:pPr>
            <w:r>
              <w:rPr>
                <w:rFonts w:hint="eastAsia" w:ascii="宋体" w:hAnsi="宋体" w:cs="宋体"/>
                <w:sz w:val="24"/>
                <w:highlight w:val="none"/>
              </w:rPr>
              <w:t>2、应提供的伴随服务：安装、调试、验收、培训、服务期内系统的运行及维护保养等一切服务。供应商应在响应文件中详细说明技术服务的范围和程序。</w:t>
            </w:r>
          </w:p>
        </w:tc>
      </w:tr>
      <w:tr w14:paraId="7F6BF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14:paraId="15463C6F">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9、其他说明</w:t>
            </w:r>
          </w:p>
        </w:tc>
        <w:tc>
          <w:tcPr>
            <w:tcW w:w="7316" w:type="dxa"/>
            <w:tcBorders>
              <w:top w:val="single" w:color="auto" w:sz="4" w:space="0"/>
              <w:left w:val="single" w:color="auto" w:sz="4" w:space="0"/>
              <w:bottom w:val="single" w:color="auto" w:sz="4" w:space="0"/>
              <w:right w:val="single" w:color="auto" w:sz="4" w:space="0"/>
            </w:tcBorders>
            <w:vAlign w:val="center"/>
          </w:tcPr>
          <w:p w14:paraId="4AFC0A91">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sz w:val="24"/>
                <w:highlight w:val="none"/>
              </w:rPr>
            </w:pPr>
            <w:r>
              <w:rPr>
                <w:rFonts w:hint="eastAsia" w:ascii="宋体" w:hAnsi="宋体" w:cs="宋体"/>
                <w:sz w:val="24"/>
                <w:highlight w:val="none"/>
              </w:rPr>
              <w:t>1、本招标所提的要求仅为主要要求，不应作为完整的详细的要求；</w:t>
            </w:r>
          </w:p>
          <w:p w14:paraId="4CB92D3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s="宋体"/>
                <w:sz w:val="24"/>
                <w:highlight w:val="none"/>
              </w:rPr>
            </w:pPr>
            <w:r>
              <w:rPr>
                <w:rFonts w:hint="eastAsia" w:ascii="宋体" w:hAnsi="宋体" w:cs="宋体"/>
                <w:sz w:val="24"/>
                <w:highlight w:val="none"/>
              </w:rPr>
              <w:t>2、供应商应对投标材料的一切专利承担责任，并负责保护采购人的利益不受损害；一切由于文字、商标和技术专利侵权引起的法律裁决、诉讼及其费用均与采购人无关。</w:t>
            </w:r>
          </w:p>
          <w:p w14:paraId="5600B881">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sz w:val="24"/>
                <w:highlight w:val="none"/>
              </w:rPr>
            </w:pPr>
            <w:r>
              <w:rPr>
                <w:rFonts w:hint="eastAsia" w:ascii="宋体" w:hAnsi="宋体" w:cs="宋体"/>
                <w:sz w:val="24"/>
                <w:highlight w:val="none"/>
              </w:rPr>
              <w:t>3、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因搬运或安装过程中造成采购人范围内物品损坏，采购人有权从履约保证金中扣除相应赔偿金额。</w:t>
            </w:r>
          </w:p>
        </w:tc>
      </w:tr>
    </w:tbl>
    <w:p w14:paraId="1FD2E825">
      <w:pPr>
        <w:widowControl/>
        <w:tabs>
          <w:tab w:val="left" w:pos="851"/>
        </w:tabs>
        <w:adjustRightInd/>
        <w:spacing w:line="360" w:lineRule="auto"/>
        <w:rPr>
          <w:rFonts w:ascii="宋体" w:hAnsi="宋体" w:cs="宋体"/>
          <w:b/>
          <w:bCs/>
          <w:kern w:val="0"/>
          <w:sz w:val="24"/>
          <w:highlight w:val="none"/>
        </w:rPr>
      </w:pPr>
    </w:p>
    <w:p w14:paraId="73B1112A">
      <w:pPr>
        <w:adjustRightInd/>
        <w:spacing w:line="360" w:lineRule="auto"/>
        <w:rPr>
          <w:rFonts w:hint="default" w:ascii="宋体" w:hAnsi="宋体" w:cs="宋体"/>
          <w:b/>
          <w:sz w:val="24"/>
          <w:highlight w:val="none"/>
          <w:lang w:val="en-US" w:eastAsia="zh-CN"/>
        </w:rPr>
      </w:pPr>
      <w:r>
        <w:rPr>
          <w:rFonts w:hint="eastAsia" w:ascii="宋体" w:hAnsi="宋体" w:cs="宋体"/>
          <w:b/>
          <w:sz w:val="24"/>
          <w:highlight w:val="none"/>
        </w:rPr>
        <w:t>二、招标需求</w:t>
      </w:r>
    </w:p>
    <w:p w14:paraId="3496EDA1">
      <w:pPr>
        <w:adjustRightInd/>
        <w:spacing w:line="360" w:lineRule="auto"/>
        <w:rPr>
          <w:rFonts w:hint="eastAsia" w:ascii="宋体" w:hAnsi="宋体" w:cs="宋体"/>
          <w:b/>
          <w:sz w:val="24"/>
          <w:highlight w:val="none"/>
          <w:lang w:val="en-US" w:eastAsia="zh-CN"/>
        </w:rPr>
      </w:pPr>
      <w:r>
        <w:rPr>
          <w:rFonts w:hint="eastAsia" w:ascii="宋体" w:hAnsi="宋体" w:cs="宋体"/>
          <w:b/>
          <w:sz w:val="24"/>
          <w:highlight w:val="none"/>
          <w:lang w:val="en-US" w:eastAsia="zh-CN"/>
        </w:rPr>
        <w:t>（一）项目描述</w:t>
      </w:r>
    </w:p>
    <w:p w14:paraId="0369A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本次招标内容是浙江象荣数字技术有限公司双向网络系统EPON设备中的OLT和ONU设备。浙江象荣数字技术有限公司目前网络核心设备和城区的汇聚设备、EPON设备采用杭州新华三技术有限公司（以下简称华三公司）的S12500和S7600系列产品，网管软件采用H3C IMC网管软件，核心设备采用华三公司的S12508，各乡镇的汇聚设备、EPON设备采用的设备是华三公司的S7606和S7603，各汇聚设备采用1G/10G互联至核心设备。</w:t>
      </w:r>
    </w:p>
    <w:p w14:paraId="2285BE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本次采购是因双向网络发展需求，增加OLT扩容设备，即OLT主机框、引擎板、业务板、PON口等设备，并非采购OLT整机，采购产品硬件结构和接口必须支持现有设备。</w:t>
      </w:r>
    </w:p>
    <w:p w14:paraId="1CF243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为了保证浙江象荣数字技术有限公司双向网络的稳定可靠，本次采购的产品在互通、配置管理和网管等技术上必须和现有的EPON系统完全匹配，本次采购的EPON设备不再单独开设网管系统，即本次采购的设备必须兼容采购方原有的EPON网管系统。</w:t>
      </w:r>
    </w:p>
    <w:p w14:paraId="5E59E9F0">
      <w:pPr>
        <w:adjustRightInd/>
        <w:spacing w:line="360" w:lineRule="auto"/>
        <w:rPr>
          <w:rFonts w:hint="eastAsia" w:ascii="宋体" w:hAnsi="宋体" w:cs="宋体"/>
          <w:b/>
          <w:sz w:val="24"/>
          <w:highlight w:val="none"/>
          <w:lang w:val="en-US" w:eastAsia="zh-CN"/>
        </w:rPr>
      </w:pPr>
      <w:r>
        <w:rPr>
          <w:rFonts w:hint="eastAsia" w:ascii="宋体" w:hAnsi="宋体" w:cs="宋体"/>
          <w:b/>
          <w:sz w:val="24"/>
          <w:highlight w:val="none"/>
          <w:lang w:val="en-US" w:eastAsia="zh-CN"/>
        </w:rPr>
        <w:t>（二）招标货物清单</w:t>
      </w:r>
    </w:p>
    <w:p w14:paraId="3EB30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本次浙江象荣数字技术有限公司EPON设备采购项目招标采购有效期为</w:t>
      </w:r>
      <w:r>
        <w:rPr>
          <w:rFonts w:hint="eastAsia" w:ascii="宋体" w:hAnsi="宋体" w:cs="宋体"/>
          <w:color w:val="0000FF"/>
          <w:kern w:val="0"/>
          <w:sz w:val="24"/>
          <w:szCs w:val="24"/>
          <w:highlight w:val="none"/>
          <w:lang w:val="en-US" w:eastAsia="zh-CN"/>
        </w:rPr>
        <w:t>两年</w:t>
      </w:r>
      <w:r>
        <w:rPr>
          <w:rFonts w:hint="eastAsia" w:ascii="宋体" w:hAnsi="宋体" w:cs="宋体"/>
          <w:kern w:val="0"/>
          <w:sz w:val="24"/>
          <w:szCs w:val="24"/>
          <w:highlight w:val="none"/>
          <w:lang w:val="en-US" w:eastAsia="zh-CN"/>
        </w:rPr>
        <w:t>，根据象山县有线数字电视发展规划所需求扩容设备规格品种实行设备招标，实际供货量根据象山数字电视需求量完成</w:t>
      </w:r>
      <w:r>
        <w:rPr>
          <w:rFonts w:hint="eastAsia" w:ascii="宋体" w:hAnsi="宋体" w:cs="宋体"/>
          <w:kern w:val="0"/>
          <w:sz w:val="24"/>
          <w:szCs w:val="24"/>
          <w:highlight w:val="none"/>
          <w:lang w:val="en-US" w:eastAsia="zh-CN"/>
        </w:rPr>
        <w:t>两</w:t>
      </w:r>
      <w:r>
        <w:rPr>
          <w:rFonts w:hint="eastAsia" w:ascii="宋体" w:hAnsi="宋体" w:cs="宋体"/>
          <w:color w:val="0000FF"/>
          <w:kern w:val="0"/>
          <w:sz w:val="24"/>
          <w:szCs w:val="24"/>
          <w:highlight w:val="none"/>
          <w:lang w:val="en-US" w:eastAsia="zh-CN"/>
        </w:rPr>
        <w:t>年</w:t>
      </w:r>
      <w:r>
        <w:rPr>
          <w:rFonts w:hint="eastAsia" w:ascii="宋体" w:hAnsi="宋体" w:cs="宋体"/>
          <w:kern w:val="0"/>
          <w:sz w:val="24"/>
          <w:szCs w:val="24"/>
          <w:highlight w:val="none"/>
          <w:lang w:val="en-US" w:eastAsia="zh-CN"/>
        </w:rPr>
        <w:t>的供货。</w:t>
      </w:r>
    </w:p>
    <w:tbl>
      <w:tblPr>
        <w:tblStyle w:val="62"/>
        <w:tblW w:w="8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932"/>
        <w:gridCol w:w="4578"/>
        <w:gridCol w:w="705"/>
        <w:gridCol w:w="960"/>
      </w:tblGrid>
      <w:tr w14:paraId="3948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B93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DF6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350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357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224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备注</w:t>
            </w:r>
          </w:p>
        </w:tc>
      </w:tr>
      <w:tr w14:paraId="5566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FD4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34D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OLT主机机框</w:t>
            </w:r>
          </w:p>
          <w:p w14:paraId="01010EA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（6业务槽）</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3182">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无源光网络设备OLT主机框,本机安装功能板卡后必须具有三层汇聚交换功能，整机可配置两个主控槽位和6个业务槽位，可配置大于144个PON口，支持双电源。</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7E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1EF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需安装</w:t>
            </w:r>
          </w:p>
        </w:tc>
      </w:tr>
      <w:tr w14:paraId="5026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762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C9A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主控模块</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93D6">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主控模块，支持OLT主机机框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75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49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需安装</w:t>
            </w:r>
          </w:p>
        </w:tc>
      </w:tr>
      <w:tr w14:paraId="713B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5D1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5A1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电源模块</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5555">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以太网交换机交流电源模块-1400W，支持OLT主机机框，支持已采购OLT主机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36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3F9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需安装</w:t>
            </w:r>
          </w:p>
        </w:tc>
      </w:tr>
      <w:tr w14:paraId="29A8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B67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669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24口PON板</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DC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24端口千兆EPON OLT光接口(SFP,SC)+2端口万兆以太网光接口模块(SFP+,LC)(SC)，支持已采购OLT主机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C0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B6F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F8F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FE5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9CC9">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80km单模万兆模块</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7DCA">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光模块-10G-单模模块-(1550nm,80km,LC)(SFP)</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2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213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39B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8FA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76C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40km单模万兆模块</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A4D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光模块-10G-单模模块-(1550nm,40km,LC)(SFP)</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8A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F26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D5F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D349">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110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10Km单模万兆模块</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11B5">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光模块-10G-单模模块-(1310nm,10km,LC)(SFP)</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83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F1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112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4A0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AE6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多模万兆模块</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25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光模块-10G-多模模块-(850nm,300m,LC)(SFP)</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7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F40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D72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477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4A7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万兆交换机</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996E">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24个1/10GE SFP+光接口，2个QSFP+光接口.2个slot扩展插槽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D0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1FA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A71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CE89">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FF4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4口楼道型ONU</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C88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铁壳，4端口(10/100/1000M-FE)无源光网络单元(EPON)，支持AGMP管理楼道交换机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F6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D42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8CC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F97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784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PON模块</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994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SFP千兆模块-(1490nm/1310nm,20km,SC/PC) ，支持已采购OLT主机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A0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D73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832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000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308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16口核心交换机</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295F">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16口千兆二层非网管型交换机</w:t>
            </w:r>
          </w:p>
          <w:p w14:paraId="5A625A1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机架式</w:t>
            </w:r>
          </w:p>
          <w:p w14:paraId="213EA91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提供24个10/100/1000M自适应RJ45电口</w:t>
            </w:r>
          </w:p>
          <w:p w14:paraId="0E535D0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1个千兆SFP光口</w:t>
            </w:r>
          </w:p>
          <w:p w14:paraId="59C6F44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支持IEEE802.3、IEEE802.3u、IEEE802.3x</w:t>
            </w:r>
          </w:p>
          <w:p w14:paraId="65E51A6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全千兆网络设计</w:t>
            </w:r>
          </w:p>
          <w:p w14:paraId="58D54A31">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线速转发、无阻塞设计</w:t>
            </w:r>
          </w:p>
          <w:p w14:paraId="0BB7FC3C">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存储转发交换方式</w:t>
            </w:r>
          </w:p>
          <w:p w14:paraId="5FFBFFEF">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超过10万小时的平均无故障时间</w:t>
            </w:r>
          </w:p>
          <w:p w14:paraId="0945EE98">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坚固式高强度金属外壳</w:t>
            </w:r>
          </w:p>
          <w:p w14:paraId="71BDEF32">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无风扇设计</w:t>
            </w:r>
          </w:p>
          <w:p w14:paraId="01668078">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可靠性高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34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137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E13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156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6E95">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24口核心交换机</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A6F">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24口千兆二层非网管型交换机</w:t>
            </w:r>
          </w:p>
          <w:p w14:paraId="7B69F86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机架式</w:t>
            </w:r>
          </w:p>
          <w:p w14:paraId="1EC26631">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提供24个10/100/1000M自适应RJ45电口</w:t>
            </w:r>
          </w:p>
          <w:p w14:paraId="10D09A61">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1个千兆SFP光口</w:t>
            </w:r>
          </w:p>
          <w:p w14:paraId="7742E05C">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支持IEEE802.3、IEEE802.3u、IEEE802.3x</w:t>
            </w:r>
          </w:p>
          <w:p w14:paraId="59739324">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全千兆网络设计</w:t>
            </w:r>
          </w:p>
          <w:p w14:paraId="367D1371">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线速转发、无阻塞设计</w:t>
            </w:r>
          </w:p>
          <w:p w14:paraId="300CB099">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存储转发交换方式</w:t>
            </w:r>
          </w:p>
          <w:p w14:paraId="358004F2">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超过10万小时的平均无故障时间</w:t>
            </w:r>
          </w:p>
          <w:p w14:paraId="1E4807A3">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坚固式高强度金属外壳</w:t>
            </w:r>
          </w:p>
          <w:p w14:paraId="34CA02EC">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无风扇设计</w:t>
            </w:r>
          </w:p>
          <w:p w14:paraId="6A26F4AA">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可靠性高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62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82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DBD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F5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F5F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万兆安全接入系统</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632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交换容量≥2.4Tbps，包转发率≥577Mpps，千兆电口≥20，千兆Comb口≥8，万兆光口≥8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46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7E3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469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47A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F1B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千兆安全接入系统</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44DF">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交换容量≥598Gbps，整机转发性能≥216Mpps，整机可用端口数≥28，其中千兆电口≥24，千兆光口≥4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DC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97A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6956D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注：1、所有设备要求原厂质保，合同签订前提供原厂质保函，否则采购人有权拒签合同；2、合同签订前，中标单位提供相关产品到采购人处（象山广电大厦三楼传输机房平台）进行兼容性测试，无法通过测试的采购人有权拒签合同。4、部分设备需要供应商安装，见清单备注栏。</w:t>
      </w:r>
    </w:p>
    <w:p w14:paraId="0169F982">
      <w:pPr>
        <w:adjustRightInd/>
        <w:spacing w:line="360" w:lineRule="auto"/>
        <w:rPr>
          <w:rFonts w:hint="eastAsia" w:ascii="宋体" w:hAnsi="宋体" w:cs="宋体"/>
          <w:b/>
          <w:sz w:val="24"/>
          <w:highlight w:val="none"/>
          <w:lang w:val="en-US" w:eastAsia="zh-CN"/>
        </w:rPr>
      </w:pPr>
    </w:p>
    <w:p w14:paraId="2722337D">
      <w:pPr>
        <w:adjustRightInd/>
        <w:spacing w:line="360" w:lineRule="auto"/>
        <w:rPr>
          <w:rFonts w:hint="eastAsia" w:ascii="宋体" w:hAnsi="宋体" w:cs="宋体"/>
          <w:b/>
          <w:sz w:val="24"/>
          <w:highlight w:val="none"/>
          <w:lang w:val="en-US" w:eastAsia="zh-CN"/>
        </w:rPr>
      </w:pPr>
      <w:r>
        <w:rPr>
          <w:rFonts w:hint="eastAsia" w:ascii="宋体" w:hAnsi="宋体" w:cs="宋体"/>
          <w:b/>
          <w:sz w:val="24"/>
          <w:highlight w:val="none"/>
          <w:lang w:val="en-US" w:eastAsia="zh-CN"/>
        </w:rPr>
        <w:t>（三）技术要求</w:t>
      </w:r>
    </w:p>
    <w:p w14:paraId="3CC5BD74">
      <w:pPr>
        <w:widowControl w:val="0"/>
        <w:numPr>
          <w:ilvl w:val="0"/>
          <w:numId w:val="1"/>
        </w:numPr>
        <w:adjustRightInd/>
        <w:spacing w:before="120" w:beforeLines="50" w:after="120" w:afterLines="50" w:line="360" w:lineRule="auto"/>
        <w:jc w:val="both"/>
        <w:rPr>
          <w:rFonts w:ascii="宋体" w:hAnsi="宋体" w:eastAsia="宋体" w:cs="Times New Roman"/>
          <w:b/>
          <w:bCs/>
          <w:kern w:val="2"/>
          <w:szCs w:val="21"/>
          <w:highlight w:val="none"/>
        </w:rPr>
      </w:pPr>
      <w:r>
        <w:rPr>
          <w:rFonts w:ascii="宋体" w:hAnsi="宋体" w:eastAsia="宋体" w:cs="Times New Roman"/>
          <w:b/>
          <w:bCs/>
          <w:kern w:val="2"/>
          <w:szCs w:val="21"/>
          <w:highlight w:val="none"/>
        </w:rPr>
        <w:t>OLT主机机框（6业务槽）</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068"/>
      </w:tblGrid>
      <w:tr w14:paraId="51E0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4" w:type="pct"/>
            <w:noWrap w:val="0"/>
            <w:vAlign w:val="center"/>
          </w:tcPr>
          <w:p w14:paraId="7960F546">
            <w:pPr>
              <w:widowControl w:val="0"/>
              <w:jc w:val="center"/>
              <w:rPr>
                <w:rFonts w:hint="eastAsia" w:ascii="宋体" w:hAnsi="宋体" w:cs="宋体"/>
                <w:b/>
                <w:bCs/>
                <w:color w:val="auto"/>
                <w:szCs w:val="21"/>
                <w:highlight w:val="none"/>
              </w:rPr>
            </w:pPr>
            <w:r>
              <w:rPr>
                <w:rFonts w:hint="eastAsia" w:ascii="宋体" w:hAnsi="宋体" w:cs="宋体"/>
                <w:b/>
                <w:bCs/>
                <w:color w:val="auto"/>
                <w:kern w:val="2"/>
                <w:szCs w:val="21"/>
                <w:highlight w:val="none"/>
              </w:rPr>
              <w:t>指标项</w:t>
            </w:r>
          </w:p>
        </w:tc>
        <w:tc>
          <w:tcPr>
            <w:tcW w:w="3805" w:type="pct"/>
            <w:noWrap w:val="0"/>
            <w:vAlign w:val="center"/>
          </w:tcPr>
          <w:p w14:paraId="2F6AEC7A">
            <w:pPr>
              <w:widowControl w:val="0"/>
              <w:jc w:val="center"/>
              <w:rPr>
                <w:rFonts w:hint="eastAsia" w:ascii="宋体" w:hAnsi="宋体" w:cs="宋体"/>
                <w:b/>
                <w:bCs/>
                <w:color w:val="auto"/>
                <w:szCs w:val="21"/>
                <w:highlight w:val="none"/>
              </w:rPr>
            </w:pPr>
            <w:r>
              <w:rPr>
                <w:rFonts w:hint="eastAsia" w:ascii="宋体" w:hAnsi="宋体" w:cs="宋体"/>
                <w:b/>
                <w:bCs/>
                <w:color w:val="auto"/>
                <w:kern w:val="2"/>
                <w:szCs w:val="21"/>
                <w:highlight w:val="none"/>
              </w:rPr>
              <w:t>技术要求</w:t>
            </w:r>
          </w:p>
        </w:tc>
      </w:tr>
      <w:tr w14:paraId="4E96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00AD2E08">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冗余设计</w:t>
            </w:r>
          </w:p>
        </w:tc>
        <w:tc>
          <w:tcPr>
            <w:tcW w:w="3805" w:type="pct"/>
            <w:noWrap w:val="0"/>
            <w:vAlign w:val="center"/>
          </w:tcPr>
          <w:p w14:paraId="3557EF06">
            <w:pPr>
              <w:widowControl w:val="0"/>
              <w:rPr>
                <w:rFonts w:hint="eastAsia" w:ascii="宋体" w:hAnsi="宋体" w:cs="宋体"/>
                <w:color w:val="auto"/>
                <w:szCs w:val="21"/>
                <w:highlight w:val="none"/>
              </w:rPr>
            </w:pPr>
            <w:r>
              <w:rPr>
                <w:rFonts w:hint="eastAsia" w:ascii="宋体" w:hAnsi="宋体" w:cs="宋体"/>
                <w:color w:val="auto"/>
                <w:szCs w:val="21"/>
                <w:highlight w:val="none"/>
              </w:rPr>
              <w:t>设备中的所有元件必须能够提供1:1、N:1或分布式设备冗余能力，元件主要包括包转发引擎、电源转换模块/供电单元、风扇，且冗余部件发生故障不影响设备整体稳定运行</w:t>
            </w:r>
          </w:p>
        </w:tc>
      </w:tr>
      <w:tr w14:paraId="6FC2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05208FFB">
            <w:pPr>
              <w:widowControl w:val="0"/>
              <w:jc w:val="center"/>
              <w:rPr>
                <w:rFonts w:hint="eastAsia" w:ascii="宋体" w:hAnsi="宋体" w:cs="宋体"/>
                <w:b/>
                <w:bCs/>
                <w:color w:val="auto"/>
                <w:szCs w:val="21"/>
                <w:highlight w:val="none"/>
              </w:rPr>
            </w:pPr>
            <w:r>
              <w:rPr>
                <w:rFonts w:hint="eastAsia" w:ascii="宋体" w:hAnsi="宋体" w:eastAsia="宋体" w:cs="宋体"/>
                <w:b/>
                <w:bCs/>
                <w:kern w:val="0"/>
                <w:sz w:val="21"/>
                <w:szCs w:val="21"/>
                <w:highlight w:val="none"/>
                <w:lang w:eastAsia="zh-CN"/>
              </w:rPr>
              <w:t>△</w:t>
            </w:r>
            <w:r>
              <w:rPr>
                <w:rFonts w:hint="eastAsia" w:ascii="宋体" w:hAnsi="宋体" w:cs="宋体"/>
                <w:b/>
                <w:bCs/>
                <w:color w:val="auto"/>
                <w:szCs w:val="21"/>
                <w:highlight w:val="none"/>
              </w:rPr>
              <w:t>互通性</w:t>
            </w:r>
          </w:p>
        </w:tc>
        <w:tc>
          <w:tcPr>
            <w:tcW w:w="3805" w:type="pct"/>
            <w:noWrap w:val="0"/>
            <w:vAlign w:val="top"/>
          </w:tcPr>
          <w:p w14:paraId="2FB0D717">
            <w:pPr>
              <w:widowControl w:val="0"/>
              <w:rPr>
                <w:rFonts w:hint="eastAsia" w:ascii="宋体" w:hAnsi="宋体" w:cs="宋体"/>
                <w:b/>
                <w:bCs/>
                <w:color w:val="auto"/>
                <w:szCs w:val="21"/>
                <w:highlight w:val="none"/>
              </w:rPr>
            </w:pPr>
            <w:r>
              <w:rPr>
                <w:rFonts w:hint="eastAsia" w:ascii="宋体" w:hAnsi="宋体" w:cs="宋体"/>
                <w:b/>
                <w:bCs/>
                <w:color w:val="auto"/>
                <w:szCs w:val="21"/>
                <w:highlight w:val="none"/>
              </w:rPr>
              <w:t>符合中国电信EPON互通标准，采用兼容中国电信EPON互通标准设计，支持与友商OLT、ONU的业务对接，保护用户已有投资</w:t>
            </w:r>
          </w:p>
        </w:tc>
      </w:tr>
      <w:tr w14:paraId="36EE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781DA602">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接入汇聚一体化</w:t>
            </w:r>
          </w:p>
        </w:tc>
        <w:tc>
          <w:tcPr>
            <w:tcW w:w="3805" w:type="pct"/>
            <w:noWrap w:val="0"/>
            <w:vAlign w:val="center"/>
          </w:tcPr>
          <w:p w14:paraId="38D68797">
            <w:pPr>
              <w:widowControl w:val="0"/>
              <w:rPr>
                <w:rFonts w:hint="eastAsia" w:ascii="宋体" w:hAnsi="宋体" w:cs="宋体"/>
                <w:color w:val="auto"/>
                <w:szCs w:val="21"/>
                <w:highlight w:val="none"/>
              </w:rPr>
            </w:pPr>
            <w:r>
              <w:rPr>
                <w:rFonts w:hint="eastAsia" w:ascii="宋体" w:hAnsi="宋体" w:cs="宋体"/>
                <w:color w:val="auto"/>
                <w:szCs w:val="21"/>
                <w:highlight w:val="none"/>
              </w:rPr>
              <w:t>降低运维成本，内置三层核心交换机，减少多台设备间端口互联的管理成本及故障率</w:t>
            </w:r>
          </w:p>
        </w:tc>
      </w:tr>
      <w:tr w14:paraId="2A85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94" w:type="pct"/>
            <w:noWrap w:val="0"/>
            <w:vAlign w:val="center"/>
          </w:tcPr>
          <w:p w14:paraId="3B0D115F">
            <w:pPr>
              <w:widowControl w:val="0"/>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槽位数</w:t>
            </w:r>
          </w:p>
        </w:tc>
        <w:tc>
          <w:tcPr>
            <w:tcW w:w="3805" w:type="pct"/>
            <w:noWrap w:val="0"/>
            <w:vAlign w:val="top"/>
          </w:tcPr>
          <w:p w14:paraId="6845095B">
            <w:pPr>
              <w:widowControl w:val="0"/>
              <w:rPr>
                <w:rFonts w:hint="eastAsia" w:ascii="宋体" w:hAnsi="宋体" w:cs="宋体"/>
                <w:b/>
                <w:bCs/>
                <w:color w:val="auto"/>
                <w:szCs w:val="21"/>
                <w:highlight w:val="none"/>
              </w:rPr>
            </w:pPr>
            <w:r>
              <w:rPr>
                <w:rFonts w:hint="eastAsia" w:ascii="宋体" w:hAnsi="宋体" w:cs="宋体"/>
                <w:b/>
                <w:bCs/>
                <w:color w:val="auto"/>
                <w:szCs w:val="21"/>
                <w:highlight w:val="none"/>
              </w:rPr>
              <w:t>槽位数≥8个，业务槽位数≥6个，主控引擎和电源冗余配置</w:t>
            </w:r>
          </w:p>
        </w:tc>
      </w:tr>
      <w:tr w14:paraId="3F9C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5D0843A7">
            <w:pPr>
              <w:widowControl w:val="0"/>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交换容量、包转发率</w:t>
            </w:r>
          </w:p>
        </w:tc>
        <w:tc>
          <w:tcPr>
            <w:tcW w:w="3805" w:type="pct"/>
            <w:noWrap w:val="0"/>
            <w:vAlign w:val="center"/>
          </w:tcPr>
          <w:p w14:paraId="0BAD38C6">
            <w:pPr>
              <w:widowControl w:val="0"/>
              <w:jc w:val="both"/>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交换容量≥19.2Tbps，以官网较小值为准</w:t>
            </w:r>
            <w:r>
              <w:rPr>
                <w:rFonts w:hint="eastAsia" w:ascii="宋体" w:hAnsi="宋体" w:cs="宋体"/>
                <w:b/>
                <w:bCs/>
                <w:color w:val="auto"/>
                <w:kern w:val="2"/>
                <w:szCs w:val="21"/>
                <w:highlight w:val="none"/>
                <w:lang w:eastAsia="zh-CN"/>
              </w:rPr>
              <w:t>。</w:t>
            </w:r>
            <w:r>
              <w:rPr>
                <w:rFonts w:hint="eastAsia" w:ascii="宋体" w:hAnsi="宋体" w:cs="宋体"/>
                <w:b/>
                <w:bCs/>
                <w:color w:val="auto"/>
                <w:kern w:val="2"/>
                <w:szCs w:val="21"/>
                <w:highlight w:val="none"/>
                <w:lang w:val="en-US" w:eastAsia="zh-CN"/>
              </w:rPr>
              <w:t>注：投标文件中需</w:t>
            </w:r>
            <w:r>
              <w:rPr>
                <w:rFonts w:hint="eastAsia" w:ascii="宋体" w:hAnsi="宋体" w:cs="宋体"/>
                <w:b/>
                <w:bCs/>
                <w:color w:val="auto"/>
                <w:kern w:val="2"/>
                <w:szCs w:val="21"/>
                <w:highlight w:val="none"/>
              </w:rPr>
              <w:t>提供官网截图</w:t>
            </w:r>
            <w:r>
              <w:rPr>
                <w:rFonts w:hint="eastAsia" w:ascii="宋体" w:hAnsi="宋体" w:cs="宋体"/>
                <w:b/>
                <w:bCs/>
                <w:color w:val="auto"/>
                <w:kern w:val="2"/>
                <w:szCs w:val="21"/>
                <w:highlight w:val="none"/>
                <w:lang w:eastAsia="zh-CN"/>
              </w:rPr>
              <w:t>，</w:t>
            </w:r>
            <w:r>
              <w:rPr>
                <w:rFonts w:hint="eastAsia" w:ascii="宋体" w:hAnsi="宋体" w:cs="宋体"/>
                <w:b/>
                <w:bCs/>
                <w:color w:val="auto"/>
                <w:kern w:val="2"/>
                <w:szCs w:val="21"/>
                <w:highlight w:val="none"/>
                <w:lang w:val="en-US" w:eastAsia="zh-CN"/>
              </w:rPr>
              <w:t>未提供视为负偏离。</w:t>
            </w:r>
          </w:p>
          <w:p w14:paraId="285945A3">
            <w:pPr>
              <w:widowControl w:val="0"/>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包转发率≥2880Mpps，以官网较小值为准</w:t>
            </w:r>
            <w:r>
              <w:rPr>
                <w:rFonts w:hint="eastAsia" w:ascii="宋体" w:hAnsi="宋体" w:cs="宋体"/>
                <w:b/>
                <w:bCs/>
                <w:color w:val="auto"/>
                <w:kern w:val="2"/>
                <w:szCs w:val="21"/>
                <w:highlight w:val="none"/>
                <w:lang w:eastAsia="zh-CN"/>
              </w:rPr>
              <w:t>。</w:t>
            </w:r>
            <w:r>
              <w:rPr>
                <w:rFonts w:hint="eastAsia" w:ascii="宋体" w:hAnsi="宋体" w:cs="宋体"/>
                <w:b/>
                <w:bCs/>
                <w:color w:val="auto"/>
                <w:kern w:val="2"/>
                <w:szCs w:val="21"/>
                <w:highlight w:val="none"/>
                <w:lang w:val="en-US" w:eastAsia="zh-CN"/>
              </w:rPr>
              <w:t>注：投标文件中需</w:t>
            </w:r>
            <w:r>
              <w:rPr>
                <w:rFonts w:hint="eastAsia" w:ascii="宋体" w:hAnsi="宋体" w:cs="宋体"/>
                <w:b/>
                <w:bCs/>
                <w:color w:val="auto"/>
                <w:kern w:val="2"/>
                <w:szCs w:val="21"/>
                <w:highlight w:val="none"/>
              </w:rPr>
              <w:t>提供官网截图</w:t>
            </w:r>
            <w:r>
              <w:rPr>
                <w:rFonts w:hint="eastAsia" w:ascii="宋体" w:hAnsi="宋体" w:cs="宋体"/>
                <w:b/>
                <w:bCs/>
                <w:color w:val="auto"/>
                <w:kern w:val="2"/>
                <w:szCs w:val="21"/>
                <w:highlight w:val="none"/>
                <w:lang w:eastAsia="zh-CN"/>
              </w:rPr>
              <w:t>，</w:t>
            </w:r>
            <w:r>
              <w:rPr>
                <w:rFonts w:hint="eastAsia" w:ascii="宋体" w:hAnsi="宋体" w:cs="宋体"/>
                <w:b/>
                <w:bCs/>
                <w:color w:val="auto"/>
                <w:kern w:val="2"/>
                <w:szCs w:val="21"/>
                <w:highlight w:val="none"/>
                <w:lang w:val="en-US" w:eastAsia="zh-CN"/>
              </w:rPr>
              <w:t>未提供视为负偏离。</w:t>
            </w:r>
          </w:p>
        </w:tc>
      </w:tr>
      <w:tr w14:paraId="0514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5A11C9AF">
            <w:pPr>
              <w:widowControl w:val="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链路聚合</w:t>
            </w:r>
          </w:p>
        </w:tc>
        <w:tc>
          <w:tcPr>
            <w:tcW w:w="3805" w:type="pct"/>
            <w:noWrap w:val="0"/>
            <w:vAlign w:val="center"/>
          </w:tcPr>
          <w:p w14:paraId="311C8F2B">
            <w:pPr>
              <w:widowControl w:val="0"/>
              <w:rPr>
                <w:rFonts w:hint="eastAsia" w:ascii="宋体" w:hAnsi="宋体" w:cs="宋体"/>
                <w:color w:val="auto"/>
                <w:kern w:val="2"/>
                <w:szCs w:val="21"/>
                <w:highlight w:val="none"/>
              </w:rPr>
            </w:pPr>
            <w:r>
              <w:rPr>
                <w:rFonts w:hint="eastAsia" w:ascii="宋体" w:hAnsi="宋体" w:cs="宋体"/>
                <w:color w:val="auto"/>
                <w:kern w:val="2"/>
                <w:szCs w:val="21"/>
                <w:highlight w:val="none"/>
              </w:rPr>
              <w:t>聚合组数≥1023组，每组成员≥32个</w:t>
            </w:r>
          </w:p>
        </w:tc>
      </w:tr>
      <w:tr w14:paraId="3AD9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692F5A1B">
            <w:pPr>
              <w:widowControl w:val="0"/>
              <w:jc w:val="center"/>
              <w:rPr>
                <w:rFonts w:hint="eastAsia" w:ascii="宋体" w:hAnsi="宋体" w:cs="宋体"/>
                <w:color w:val="auto"/>
                <w:kern w:val="2"/>
                <w:szCs w:val="21"/>
                <w:highlight w:val="none"/>
              </w:rPr>
            </w:pPr>
          </w:p>
        </w:tc>
        <w:tc>
          <w:tcPr>
            <w:tcW w:w="3805" w:type="pct"/>
            <w:noWrap w:val="0"/>
            <w:vAlign w:val="center"/>
          </w:tcPr>
          <w:p w14:paraId="7C56B2D0">
            <w:pPr>
              <w:widowControl w:val="0"/>
              <w:rPr>
                <w:rFonts w:hint="eastAsia" w:ascii="宋体" w:hAnsi="宋体" w:cs="宋体"/>
                <w:color w:val="auto"/>
                <w:szCs w:val="21"/>
                <w:highlight w:val="none"/>
              </w:rPr>
            </w:pPr>
            <w:r>
              <w:rPr>
                <w:rFonts w:hint="eastAsia" w:ascii="宋体" w:hAnsi="宋体" w:cs="宋体"/>
                <w:color w:val="auto"/>
                <w:szCs w:val="21"/>
                <w:highlight w:val="none"/>
              </w:rPr>
              <w:t>支持跨设备链路聚合</w:t>
            </w:r>
          </w:p>
        </w:tc>
      </w:tr>
      <w:tr w14:paraId="09DA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22CD9C37">
            <w:pPr>
              <w:widowControl w:val="0"/>
              <w:jc w:val="center"/>
              <w:rPr>
                <w:rFonts w:hint="eastAsia" w:ascii="宋体" w:hAnsi="宋体" w:cs="宋体"/>
                <w:color w:val="auto"/>
                <w:szCs w:val="21"/>
                <w:highlight w:val="none"/>
              </w:rPr>
            </w:pPr>
          </w:p>
        </w:tc>
        <w:tc>
          <w:tcPr>
            <w:tcW w:w="3805" w:type="pct"/>
            <w:noWrap w:val="0"/>
            <w:vAlign w:val="center"/>
          </w:tcPr>
          <w:p w14:paraId="449E0846">
            <w:pPr>
              <w:widowControl w:val="0"/>
              <w:rPr>
                <w:rFonts w:hint="eastAsia" w:ascii="宋体" w:hAnsi="宋体" w:cs="宋体"/>
                <w:color w:val="auto"/>
                <w:szCs w:val="21"/>
                <w:highlight w:val="none"/>
              </w:rPr>
            </w:pPr>
            <w:r>
              <w:rPr>
                <w:rFonts w:hint="eastAsia" w:ascii="宋体" w:hAnsi="宋体" w:cs="宋体"/>
                <w:color w:val="auto"/>
                <w:szCs w:val="21"/>
                <w:highlight w:val="none"/>
              </w:rPr>
              <w:t>支持对广播、组播、单播报文的均匀分担</w:t>
            </w:r>
          </w:p>
        </w:tc>
      </w:tr>
      <w:tr w14:paraId="6F43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1E08F12B">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虚拟化</w:t>
            </w:r>
          </w:p>
        </w:tc>
        <w:tc>
          <w:tcPr>
            <w:tcW w:w="3805" w:type="pct"/>
            <w:noWrap w:val="0"/>
            <w:vAlign w:val="center"/>
          </w:tcPr>
          <w:p w14:paraId="5BB17B0A">
            <w:pPr>
              <w:widowControl w:val="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多虚一技术(N:1)，支持4框虚拟化技术</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注：投标文件中需</w:t>
            </w:r>
            <w:r>
              <w:rPr>
                <w:rFonts w:hint="eastAsia" w:ascii="宋体" w:hAnsi="宋体" w:cs="宋体"/>
                <w:b/>
                <w:bCs/>
                <w:color w:val="auto"/>
                <w:szCs w:val="21"/>
                <w:highlight w:val="none"/>
              </w:rPr>
              <w:t>提供工信部权威第三方测试报告，提供官网配置手册截图和链接</w:t>
            </w:r>
            <w:r>
              <w:rPr>
                <w:rFonts w:hint="eastAsia" w:ascii="宋体" w:hAnsi="宋体" w:cs="宋体"/>
                <w:b/>
                <w:bCs/>
                <w:color w:val="auto"/>
                <w:szCs w:val="21"/>
                <w:highlight w:val="none"/>
                <w:lang w:eastAsia="zh-CN"/>
              </w:rPr>
              <w:t>。</w:t>
            </w:r>
          </w:p>
        </w:tc>
      </w:tr>
      <w:tr w14:paraId="640C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4D18F9A5">
            <w:pPr>
              <w:widowControl w:val="0"/>
              <w:jc w:val="center"/>
              <w:rPr>
                <w:rFonts w:hint="eastAsia" w:ascii="宋体" w:hAnsi="宋体" w:cs="宋体"/>
                <w:color w:val="auto"/>
                <w:szCs w:val="21"/>
                <w:highlight w:val="none"/>
              </w:rPr>
            </w:pPr>
          </w:p>
        </w:tc>
        <w:tc>
          <w:tcPr>
            <w:tcW w:w="3805" w:type="pct"/>
            <w:noWrap w:val="0"/>
            <w:vAlign w:val="center"/>
          </w:tcPr>
          <w:p w14:paraId="2EBB6B70">
            <w:pPr>
              <w:widowControl w:val="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一虚多技术（1:N）</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注：投标文件中需</w:t>
            </w:r>
            <w:r>
              <w:rPr>
                <w:rFonts w:hint="eastAsia" w:ascii="宋体" w:hAnsi="宋体" w:cs="宋体"/>
                <w:b/>
                <w:bCs/>
                <w:color w:val="auto"/>
                <w:szCs w:val="21"/>
                <w:highlight w:val="none"/>
              </w:rPr>
              <w:t>提供工信部权威第三方测试报告，提供官网配置手册截图和链接</w:t>
            </w:r>
            <w:r>
              <w:rPr>
                <w:rFonts w:hint="eastAsia" w:ascii="宋体" w:hAnsi="宋体" w:cs="宋体"/>
                <w:b/>
                <w:bCs/>
                <w:color w:val="auto"/>
                <w:szCs w:val="21"/>
                <w:highlight w:val="none"/>
                <w:lang w:eastAsia="zh-CN"/>
              </w:rPr>
              <w:t>。</w:t>
            </w:r>
          </w:p>
        </w:tc>
      </w:tr>
      <w:tr w14:paraId="0DC7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0A01B82E">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QOS</w:t>
            </w:r>
          </w:p>
        </w:tc>
        <w:tc>
          <w:tcPr>
            <w:tcW w:w="3805" w:type="pct"/>
            <w:noWrap w:val="0"/>
            <w:vAlign w:val="center"/>
          </w:tcPr>
          <w:p w14:paraId="1AD68ED1">
            <w:pPr>
              <w:widowControl w:val="0"/>
              <w:rPr>
                <w:rFonts w:hint="eastAsia" w:ascii="宋体" w:hAnsi="宋体" w:cs="宋体"/>
                <w:color w:val="auto"/>
                <w:szCs w:val="21"/>
                <w:highlight w:val="none"/>
              </w:rPr>
            </w:pPr>
            <w:r>
              <w:rPr>
                <w:rFonts w:hint="eastAsia" w:ascii="宋体" w:hAnsi="宋体" w:cs="宋体"/>
                <w:color w:val="auto"/>
                <w:szCs w:val="21"/>
                <w:highlight w:val="none"/>
              </w:rPr>
              <w:t>每端口支持8个优先级队列，3个丢弃优先级，支持SP、WRR、SP+WRR三种队列调度算法</w:t>
            </w:r>
          </w:p>
        </w:tc>
      </w:tr>
      <w:tr w14:paraId="5C2F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5EF7F13F">
            <w:pPr>
              <w:widowControl w:val="0"/>
              <w:jc w:val="center"/>
              <w:rPr>
                <w:rFonts w:hint="eastAsia" w:ascii="宋体" w:hAnsi="宋体" w:cs="宋体"/>
                <w:color w:val="auto"/>
                <w:szCs w:val="21"/>
                <w:highlight w:val="none"/>
              </w:rPr>
            </w:pPr>
          </w:p>
        </w:tc>
        <w:tc>
          <w:tcPr>
            <w:tcW w:w="3805" w:type="pct"/>
            <w:noWrap w:val="0"/>
            <w:vAlign w:val="center"/>
          </w:tcPr>
          <w:p w14:paraId="7DD5404A">
            <w:pPr>
              <w:widowControl w:val="0"/>
              <w:rPr>
                <w:rFonts w:hint="eastAsia" w:ascii="宋体" w:hAnsi="宋体" w:cs="宋体"/>
                <w:color w:val="auto"/>
                <w:szCs w:val="21"/>
                <w:highlight w:val="none"/>
              </w:rPr>
            </w:pPr>
            <w:r>
              <w:rPr>
                <w:rFonts w:hint="eastAsia" w:ascii="宋体" w:hAnsi="宋体" w:cs="宋体"/>
                <w:color w:val="auto"/>
                <w:szCs w:val="21"/>
                <w:highlight w:val="none"/>
              </w:rPr>
              <w:t>支持精细化的流量监管，粒度可达8K，支持流量整形Shapping，支持WRED拥塞避免</w:t>
            </w:r>
          </w:p>
        </w:tc>
      </w:tr>
      <w:tr w14:paraId="1EF0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7594F3A4">
            <w:pPr>
              <w:widowControl w:val="0"/>
              <w:jc w:val="center"/>
              <w:rPr>
                <w:rFonts w:hint="eastAsia" w:ascii="宋体" w:hAnsi="宋体" w:cs="宋体"/>
                <w:color w:val="auto"/>
                <w:szCs w:val="21"/>
                <w:highlight w:val="none"/>
              </w:rPr>
            </w:pPr>
          </w:p>
        </w:tc>
        <w:tc>
          <w:tcPr>
            <w:tcW w:w="3805" w:type="pct"/>
            <w:noWrap w:val="0"/>
            <w:vAlign w:val="center"/>
          </w:tcPr>
          <w:p w14:paraId="036A2971">
            <w:pPr>
              <w:widowControl w:val="0"/>
              <w:rPr>
                <w:rFonts w:hint="eastAsia" w:ascii="宋体" w:hAnsi="宋体" w:cs="宋体"/>
                <w:color w:val="auto"/>
                <w:szCs w:val="21"/>
                <w:highlight w:val="none"/>
              </w:rPr>
            </w:pPr>
            <w:r>
              <w:rPr>
                <w:rFonts w:hint="eastAsia" w:ascii="宋体" w:hAnsi="宋体" w:cs="宋体"/>
                <w:color w:val="auto"/>
                <w:szCs w:val="21"/>
                <w:highlight w:val="none"/>
              </w:rPr>
              <w:t>支持802.1p、TOS、DSCP、EXP优先级映射</w:t>
            </w:r>
          </w:p>
        </w:tc>
      </w:tr>
      <w:tr w14:paraId="3CA3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27C8154E">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可靠性</w:t>
            </w:r>
          </w:p>
        </w:tc>
        <w:tc>
          <w:tcPr>
            <w:tcW w:w="3805" w:type="pct"/>
            <w:noWrap w:val="0"/>
            <w:vAlign w:val="center"/>
          </w:tcPr>
          <w:p w14:paraId="09C05FBC">
            <w:pPr>
              <w:widowControl w:val="0"/>
              <w:rPr>
                <w:rFonts w:hint="eastAsia" w:ascii="宋体" w:hAnsi="宋体" w:cs="宋体"/>
                <w:color w:val="auto"/>
                <w:szCs w:val="21"/>
                <w:highlight w:val="none"/>
              </w:rPr>
            </w:pPr>
            <w:r>
              <w:rPr>
                <w:rFonts w:hint="eastAsia" w:ascii="宋体" w:hAnsi="宋体" w:cs="宋体"/>
                <w:color w:val="auto"/>
                <w:szCs w:val="21"/>
                <w:highlight w:val="none"/>
              </w:rPr>
              <w:t xml:space="preserve">双引擎快速倒换，主备切换时候板内转发无丢包 </w:t>
            </w:r>
          </w:p>
        </w:tc>
      </w:tr>
      <w:tr w14:paraId="7CF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0AFE1734">
            <w:pPr>
              <w:widowControl w:val="0"/>
              <w:jc w:val="center"/>
              <w:rPr>
                <w:rFonts w:hint="eastAsia" w:ascii="宋体" w:hAnsi="宋体" w:cs="宋体"/>
                <w:color w:val="auto"/>
                <w:szCs w:val="21"/>
                <w:highlight w:val="none"/>
              </w:rPr>
            </w:pPr>
          </w:p>
        </w:tc>
        <w:tc>
          <w:tcPr>
            <w:tcW w:w="3805" w:type="pct"/>
            <w:noWrap w:val="0"/>
            <w:vAlign w:val="center"/>
          </w:tcPr>
          <w:p w14:paraId="0C6AD931">
            <w:pPr>
              <w:widowControl w:val="0"/>
              <w:rPr>
                <w:rFonts w:hint="eastAsia" w:ascii="宋体" w:hAnsi="宋体" w:cs="宋体"/>
                <w:color w:val="auto"/>
                <w:szCs w:val="21"/>
                <w:highlight w:val="none"/>
              </w:rPr>
            </w:pPr>
            <w:r>
              <w:rPr>
                <w:rFonts w:hint="eastAsia" w:ascii="宋体" w:hAnsi="宋体" w:cs="宋体"/>
                <w:color w:val="auto"/>
                <w:szCs w:val="21"/>
                <w:highlight w:val="none"/>
              </w:rPr>
              <w:t>支持NSF/GR for OSFP/BGP/IS-IS</w:t>
            </w:r>
          </w:p>
        </w:tc>
      </w:tr>
      <w:tr w14:paraId="0F50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6F7563D2">
            <w:pPr>
              <w:widowControl w:val="0"/>
              <w:jc w:val="center"/>
              <w:rPr>
                <w:rFonts w:hint="eastAsia" w:ascii="宋体" w:hAnsi="宋体" w:cs="宋体"/>
                <w:color w:val="auto"/>
                <w:szCs w:val="21"/>
                <w:highlight w:val="none"/>
              </w:rPr>
            </w:pPr>
          </w:p>
        </w:tc>
        <w:tc>
          <w:tcPr>
            <w:tcW w:w="3805" w:type="pct"/>
            <w:noWrap w:val="0"/>
            <w:vAlign w:val="center"/>
          </w:tcPr>
          <w:p w14:paraId="1CFA2323">
            <w:pPr>
              <w:widowControl w:val="0"/>
              <w:rPr>
                <w:rFonts w:hint="eastAsia" w:ascii="宋体" w:hAnsi="宋体" w:cs="宋体"/>
                <w:color w:val="auto"/>
                <w:szCs w:val="21"/>
                <w:highlight w:val="none"/>
              </w:rPr>
            </w:pPr>
            <w:r>
              <w:rPr>
                <w:rFonts w:hint="eastAsia" w:ascii="宋体" w:hAnsi="宋体" w:cs="宋体"/>
                <w:color w:val="auto"/>
                <w:szCs w:val="21"/>
                <w:highlight w:val="none"/>
              </w:rPr>
              <w:t>支持热补丁功能，可在线进行补丁升级</w:t>
            </w:r>
          </w:p>
        </w:tc>
      </w:tr>
      <w:tr w14:paraId="1296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32F3F029">
            <w:pPr>
              <w:widowControl w:val="0"/>
              <w:jc w:val="center"/>
              <w:rPr>
                <w:rFonts w:hint="eastAsia" w:ascii="宋体" w:hAnsi="宋体" w:cs="宋体"/>
                <w:color w:val="auto"/>
                <w:szCs w:val="21"/>
                <w:highlight w:val="none"/>
              </w:rPr>
            </w:pPr>
          </w:p>
        </w:tc>
        <w:tc>
          <w:tcPr>
            <w:tcW w:w="3805" w:type="pct"/>
            <w:noWrap w:val="0"/>
            <w:vAlign w:val="center"/>
          </w:tcPr>
          <w:p w14:paraId="414BC2E5">
            <w:pPr>
              <w:widowControl w:val="0"/>
              <w:rPr>
                <w:rFonts w:hint="eastAsia" w:ascii="宋体" w:hAnsi="宋体" w:cs="宋体"/>
                <w:color w:val="auto"/>
                <w:kern w:val="2"/>
                <w:szCs w:val="21"/>
                <w:highlight w:val="none"/>
              </w:rPr>
            </w:pPr>
            <w:r>
              <w:rPr>
                <w:rFonts w:hint="eastAsia" w:ascii="宋体" w:hAnsi="宋体" w:cs="宋体"/>
                <w:color w:val="auto"/>
                <w:kern w:val="2"/>
                <w:szCs w:val="21"/>
                <w:highlight w:val="none"/>
              </w:rPr>
              <w:t>支持BFD，BFD for VRRP/BGP/IS-IS/OSPF/RSVP/LDP/RIP/静态路由。</w:t>
            </w:r>
          </w:p>
          <w:p w14:paraId="4B2A354A">
            <w:pPr>
              <w:widowControl w:val="0"/>
              <w:rPr>
                <w:rFonts w:hint="eastAsia" w:ascii="宋体" w:hAnsi="宋体" w:cs="宋体"/>
                <w:color w:val="auto"/>
                <w:kern w:val="2"/>
                <w:szCs w:val="21"/>
                <w:highlight w:val="none"/>
              </w:rPr>
            </w:pPr>
            <w:r>
              <w:rPr>
                <w:rFonts w:hint="eastAsia" w:ascii="宋体" w:hAnsi="宋体" w:cs="宋体"/>
                <w:color w:val="auto"/>
                <w:kern w:val="2"/>
                <w:szCs w:val="21"/>
                <w:highlight w:val="none"/>
              </w:rPr>
              <w:t>BFD收敛时间&lt;50ms</w:t>
            </w:r>
          </w:p>
        </w:tc>
      </w:tr>
      <w:tr w14:paraId="01D2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4BB66D97">
            <w:pPr>
              <w:widowControl w:val="0"/>
              <w:jc w:val="center"/>
              <w:rPr>
                <w:rFonts w:hint="eastAsia" w:ascii="宋体" w:hAnsi="宋体" w:cs="宋体"/>
                <w:color w:val="auto"/>
                <w:szCs w:val="21"/>
                <w:highlight w:val="none"/>
              </w:rPr>
            </w:pPr>
          </w:p>
        </w:tc>
        <w:tc>
          <w:tcPr>
            <w:tcW w:w="3805" w:type="pct"/>
            <w:noWrap w:val="0"/>
            <w:vAlign w:val="center"/>
          </w:tcPr>
          <w:p w14:paraId="6B1FFB6E">
            <w:pPr>
              <w:widowControl w:val="0"/>
              <w:rPr>
                <w:rFonts w:hint="eastAsia" w:ascii="宋体" w:hAnsi="宋体" w:cs="宋体"/>
                <w:color w:val="auto"/>
                <w:szCs w:val="21"/>
                <w:highlight w:val="none"/>
              </w:rPr>
            </w:pPr>
            <w:r>
              <w:rPr>
                <w:rFonts w:hint="eastAsia" w:ascii="宋体" w:hAnsi="宋体" w:cs="宋体"/>
                <w:color w:val="auto"/>
                <w:szCs w:val="21"/>
                <w:highlight w:val="none"/>
              </w:rPr>
              <w:t>支持IP FRR，满足网络收敛&lt;50ms</w:t>
            </w:r>
          </w:p>
        </w:tc>
      </w:tr>
      <w:tr w14:paraId="0B3A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57E2AF82">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MAC</w:t>
            </w:r>
          </w:p>
        </w:tc>
        <w:tc>
          <w:tcPr>
            <w:tcW w:w="3805" w:type="pct"/>
            <w:noWrap w:val="0"/>
            <w:vAlign w:val="center"/>
          </w:tcPr>
          <w:p w14:paraId="7D5EE66F">
            <w:pPr>
              <w:widowControl w:val="0"/>
              <w:rPr>
                <w:rFonts w:hint="eastAsia" w:ascii="宋体" w:hAnsi="宋体" w:cs="宋体"/>
                <w:color w:val="auto"/>
                <w:szCs w:val="21"/>
                <w:highlight w:val="none"/>
              </w:rPr>
            </w:pPr>
            <w:r>
              <w:rPr>
                <w:rFonts w:hint="eastAsia" w:ascii="宋体" w:hAnsi="宋体" w:cs="宋体"/>
                <w:color w:val="auto"/>
                <w:kern w:val="2"/>
                <w:szCs w:val="21"/>
                <w:highlight w:val="none"/>
              </w:rPr>
              <w:t>MAC表≥1M，学习速率≥128K/S</w:t>
            </w:r>
          </w:p>
        </w:tc>
      </w:tr>
      <w:tr w14:paraId="2718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329DE77D">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路由表</w:t>
            </w:r>
          </w:p>
        </w:tc>
        <w:tc>
          <w:tcPr>
            <w:tcW w:w="3805" w:type="pct"/>
            <w:noWrap w:val="0"/>
            <w:vAlign w:val="center"/>
          </w:tcPr>
          <w:p w14:paraId="0CBD053C">
            <w:pPr>
              <w:widowControl w:val="0"/>
              <w:rPr>
                <w:rFonts w:hint="eastAsia" w:ascii="宋体" w:hAnsi="宋体" w:cs="宋体"/>
                <w:color w:val="auto"/>
                <w:szCs w:val="21"/>
                <w:highlight w:val="none"/>
              </w:rPr>
            </w:pPr>
            <w:r>
              <w:rPr>
                <w:rFonts w:hint="eastAsia" w:ascii="宋体" w:hAnsi="宋体" w:cs="宋体"/>
                <w:color w:val="auto"/>
                <w:szCs w:val="21"/>
                <w:highlight w:val="none"/>
              </w:rPr>
              <w:t>IPv4 FIB表项≥3M，IPv6 FIB表项≥1M</w:t>
            </w:r>
          </w:p>
        </w:tc>
      </w:tr>
      <w:tr w14:paraId="7728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56B4D7EE">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ARP</w:t>
            </w:r>
          </w:p>
        </w:tc>
        <w:tc>
          <w:tcPr>
            <w:tcW w:w="3805" w:type="pct"/>
            <w:noWrap w:val="0"/>
            <w:vAlign w:val="center"/>
          </w:tcPr>
          <w:p w14:paraId="776102F4">
            <w:pPr>
              <w:widowControl w:val="0"/>
              <w:rPr>
                <w:rFonts w:hint="eastAsia" w:ascii="宋体" w:hAnsi="宋体" w:cs="宋体"/>
                <w:color w:val="auto"/>
                <w:szCs w:val="21"/>
                <w:highlight w:val="none"/>
              </w:rPr>
            </w:pPr>
            <w:r>
              <w:rPr>
                <w:rFonts w:hint="eastAsia" w:ascii="宋体" w:hAnsi="宋体" w:cs="宋体"/>
                <w:color w:val="auto"/>
                <w:szCs w:val="21"/>
                <w:highlight w:val="none"/>
              </w:rPr>
              <w:t xml:space="preserve">ARP表≥256K </w:t>
            </w:r>
          </w:p>
        </w:tc>
      </w:tr>
      <w:tr w14:paraId="7BD2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94" w:type="pct"/>
            <w:vMerge w:val="restart"/>
            <w:noWrap w:val="0"/>
            <w:vAlign w:val="center"/>
          </w:tcPr>
          <w:p w14:paraId="692CCFE9">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多业务融合化</w:t>
            </w:r>
          </w:p>
        </w:tc>
        <w:tc>
          <w:tcPr>
            <w:tcW w:w="3805" w:type="pct"/>
            <w:noWrap w:val="0"/>
            <w:vAlign w:val="center"/>
          </w:tcPr>
          <w:p w14:paraId="3CCFDC50">
            <w:pPr>
              <w:widowControl w:val="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支持多业务融合板卡，与设备紧耦合无需外部连线，支持部署Windows Server及</w:t>
            </w:r>
            <w:r>
              <w:rPr>
                <w:rFonts w:ascii="宋体" w:hAnsi="宋体" w:cs="宋体"/>
                <w:b/>
                <w:bCs/>
                <w:color w:val="auto"/>
                <w:szCs w:val="21"/>
                <w:highlight w:val="none"/>
              </w:rPr>
              <w:t>SDN</w:t>
            </w:r>
            <w:r>
              <w:rPr>
                <w:rFonts w:hint="eastAsia" w:ascii="宋体" w:hAnsi="宋体" w:cs="宋体"/>
                <w:b/>
                <w:bCs/>
                <w:color w:val="auto"/>
                <w:szCs w:val="21"/>
                <w:highlight w:val="none"/>
              </w:rPr>
              <w:t>控制器，实现方案与设备一体化部署</w:t>
            </w:r>
            <w:r>
              <w:rPr>
                <w:rFonts w:hint="eastAsia" w:ascii="宋体" w:hAnsi="宋体" w:cs="宋体"/>
                <w:b/>
                <w:bCs/>
                <w:color w:val="auto"/>
                <w:szCs w:val="21"/>
                <w:highlight w:val="none"/>
                <w:lang w:val="en-US" w:eastAsia="zh-CN"/>
              </w:rPr>
              <w:t>注：投标文件中需</w:t>
            </w:r>
            <w:r>
              <w:rPr>
                <w:rFonts w:hint="eastAsia" w:ascii="宋体" w:hAnsi="宋体" w:cs="宋体"/>
                <w:b/>
                <w:bCs/>
                <w:color w:val="auto"/>
                <w:szCs w:val="21"/>
                <w:highlight w:val="none"/>
              </w:rPr>
              <w:t>提供第三方测试报告</w:t>
            </w:r>
            <w:r>
              <w:rPr>
                <w:rFonts w:hint="eastAsia" w:ascii="宋体" w:hAnsi="宋体" w:cs="宋体"/>
                <w:b/>
                <w:bCs/>
                <w:color w:val="auto"/>
                <w:szCs w:val="21"/>
                <w:highlight w:val="none"/>
                <w:lang w:eastAsia="zh-CN"/>
              </w:rPr>
              <w:t>。</w:t>
            </w:r>
          </w:p>
        </w:tc>
      </w:tr>
      <w:tr w14:paraId="0CC7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94" w:type="pct"/>
            <w:vMerge w:val="continue"/>
            <w:noWrap w:val="0"/>
            <w:vAlign w:val="center"/>
          </w:tcPr>
          <w:p w14:paraId="3B5883C7">
            <w:pPr>
              <w:widowControl w:val="0"/>
              <w:jc w:val="center"/>
              <w:rPr>
                <w:rFonts w:hint="eastAsia" w:ascii="宋体" w:hAnsi="宋体" w:cs="宋体"/>
                <w:color w:val="auto"/>
                <w:szCs w:val="21"/>
                <w:highlight w:val="none"/>
              </w:rPr>
            </w:pPr>
          </w:p>
        </w:tc>
        <w:tc>
          <w:tcPr>
            <w:tcW w:w="3805" w:type="pct"/>
            <w:noWrap w:val="0"/>
            <w:vAlign w:val="center"/>
          </w:tcPr>
          <w:p w14:paraId="30360F16">
            <w:pPr>
              <w:widowControl w:val="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支持防火墙、IPS、LB、ACG、NetStream，SSL VPN、无线控制器扩展模块</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注：投标文件中需</w:t>
            </w:r>
            <w:r>
              <w:rPr>
                <w:rFonts w:hint="eastAsia" w:ascii="宋体" w:hAnsi="宋体" w:cs="宋体"/>
                <w:b/>
                <w:bCs/>
                <w:color w:val="auto"/>
                <w:szCs w:val="21"/>
                <w:highlight w:val="none"/>
              </w:rPr>
              <w:t>提供官网截图</w:t>
            </w:r>
            <w:r>
              <w:rPr>
                <w:rFonts w:hint="eastAsia" w:ascii="宋体" w:hAnsi="宋体" w:cs="宋体"/>
                <w:b/>
                <w:bCs/>
                <w:color w:val="auto"/>
                <w:szCs w:val="21"/>
                <w:highlight w:val="none"/>
                <w:lang w:eastAsia="zh-CN"/>
              </w:rPr>
              <w:t>。</w:t>
            </w:r>
          </w:p>
        </w:tc>
      </w:tr>
      <w:tr w14:paraId="6559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78EC950E">
            <w:pPr>
              <w:widowControl w:val="0"/>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网管功能一体化</w:t>
            </w:r>
          </w:p>
        </w:tc>
        <w:tc>
          <w:tcPr>
            <w:tcW w:w="3805" w:type="pct"/>
            <w:noWrap w:val="0"/>
            <w:vAlign w:val="center"/>
          </w:tcPr>
          <w:p w14:paraId="7AD2F46B">
            <w:pPr>
              <w:widowControl w:val="0"/>
              <w:rPr>
                <w:rFonts w:hint="eastAsia" w:ascii="宋体" w:hAnsi="宋体" w:cs="宋体"/>
                <w:b/>
                <w:bCs/>
                <w:color w:val="auto"/>
                <w:szCs w:val="21"/>
                <w:highlight w:val="none"/>
              </w:rPr>
            </w:pPr>
            <w:r>
              <w:rPr>
                <w:rFonts w:hint="eastAsia" w:ascii="宋体" w:hAnsi="宋体" w:cs="宋体"/>
                <w:b/>
                <w:bCs/>
                <w:color w:val="auto"/>
                <w:kern w:val="2"/>
                <w:szCs w:val="21"/>
                <w:highlight w:val="none"/>
              </w:rPr>
              <w:t>内置智能管理功能，支持通过图形化界面设备配置及命令一键下发和版本智能升级</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注：投标文件中需</w:t>
            </w:r>
            <w:r>
              <w:rPr>
                <w:rFonts w:hint="eastAsia" w:ascii="宋体" w:hAnsi="宋体" w:cs="宋体"/>
                <w:b/>
                <w:bCs/>
                <w:color w:val="auto"/>
                <w:szCs w:val="21"/>
                <w:highlight w:val="none"/>
              </w:rPr>
              <w:t>提供第三方测试报告</w:t>
            </w:r>
            <w:r>
              <w:rPr>
                <w:rFonts w:hint="eastAsia" w:ascii="宋体" w:hAnsi="宋体" w:cs="宋体"/>
                <w:b/>
                <w:bCs/>
                <w:color w:val="auto"/>
                <w:szCs w:val="21"/>
                <w:highlight w:val="none"/>
                <w:lang w:eastAsia="zh-CN"/>
              </w:rPr>
              <w:t>。</w:t>
            </w:r>
          </w:p>
        </w:tc>
      </w:tr>
      <w:tr w14:paraId="7325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67B991F8">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MPLS</w:t>
            </w:r>
          </w:p>
        </w:tc>
        <w:tc>
          <w:tcPr>
            <w:tcW w:w="3805" w:type="pct"/>
            <w:noWrap w:val="0"/>
            <w:vAlign w:val="center"/>
          </w:tcPr>
          <w:p w14:paraId="58BBFD26">
            <w:pPr>
              <w:widowControl w:val="0"/>
              <w:rPr>
                <w:rFonts w:hint="eastAsia" w:ascii="宋体" w:hAnsi="宋体" w:cs="宋体"/>
                <w:color w:val="auto"/>
                <w:szCs w:val="21"/>
                <w:highlight w:val="none"/>
              </w:rPr>
            </w:pPr>
            <w:r>
              <w:rPr>
                <w:rFonts w:hint="eastAsia" w:ascii="宋体" w:hAnsi="宋体" w:cs="宋体"/>
                <w:color w:val="auto"/>
                <w:szCs w:val="21"/>
                <w:highlight w:val="none"/>
              </w:rPr>
              <w:t>支持L3 VPN</w:t>
            </w:r>
          </w:p>
        </w:tc>
      </w:tr>
      <w:tr w14:paraId="469C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506FC467">
            <w:pPr>
              <w:widowControl w:val="0"/>
              <w:jc w:val="center"/>
              <w:rPr>
                <w:rFonts w:hint="eastAsia" w:ascii="宋体" w:hAnsi="宋体" w:cs="宋体"/>
                <w:color w:val="auto"/>
                <w:szCs w:val="21"/>
                <w:highlight w:val="none"/>
              </w:rPr>
            </w:pPr>
          </w:p>
        </w:tc>
        <w:tc>
          <w:tcPr>
            <w:tcW w:w="3805" w:type="pct"/>
            <w:noWrap w:val="0"/>
            <w:vAlign w:val="center"/>
          </w:tcPr>
          <w:p w14:paraId="7FE4307D">
            <w:pPr>
              <w:widowControl w:val="0"/>
              <w:rPr>
                <w:rFonts w:hint="eastAsia" w:ascii="宋体" w:hAnsi="宋体" w:cs="宋体"/>
                <w:color w:val="auto"/>
                <w:szCs w:val="21"/>
                <w:highlight w:val="none"/>
              </w:rPr>
            </w:pPr>
            <w:r>
              <w:rPr>
                <w:rFonts w:hint="eastAsia" w:ascii="宋体" w:hAnsi="宋体" w:cs="宋体"/>
                <w:color w:val="auto"/>
                <w:szCs w:val="21"/>
                <w:highlight w:val="none"/>
              </w:rPr>
              <w:t>支持VLL</w:t>
            </w:r>
          </w:p>
        </w:tc>
      </w:tr>
      <w:tr w14:paraId="2BA5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7F5CFFBC">
            <w:pPr>
              <w:widowControl w:val="0"/>
              <w:jc w:val="center"/>
              <w:rPr>
                <w:rFonts w:hint="eastAsia" w:ascii="宋体" w:hAnsi="宋体" w:cs="宋体"/>
                <w:color w:val="auto"/>
                <w:szCs w:val="21"/>
                <w:highlight w:val="none"/>
              </w:rPr>
            </w:pPr>
          </w:p>
        </w:tc>
        <w:tc>
          <w:tcPr>
            <w:tcW w:w="3805" w:type="pct"/>
            <w:noWrap w:val="0"/>
            <w:vAlign w:val="center"/>
          </w:tcPr>
          <w:p w14:paraId="55574FFC">
            <w:pPr>
              <w:widowControl w:val="0"/>
              <w:rPr>
                <w:rFonts w:hint="eastAsia" w:ascii="宋体" w:hAnsi="宋体" w:cs="宋体"/>
                <w:color w:val="auto"/>
                <w:szCs w:val="21"/>
                <w:highlight w:val="none"/>
              </w:rPr>
            </w:pPr>
            <w:r>
              <w:rPr>
                <w:rFonts w:hint="eastAsia" w:ascii="宋体" w:hAnsi="宋体" w:cs="宋体"/>
                <w:color w:val="auto"/>
                <w:szCs w:val="21"/>
                <w:highlight w:val="none"/>
              </w:rPr>
              <w:t>支持VPLS</w:t>
            </w:r>
          </w:p>
        </w:tc>
      </w:tr>
      <w:tr w14:paraId="09FD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06904629">
            <w:pPr>
              <w:widowControl w:val="0"/>
              <w:jc w:val="center"/>
              <w:rPr>
                <w:rFonts w:hint="eastAsia" w:ascii="宋体" w:hAnsi="宋体" w:cs="宋体"/>
                <w:color w:val="auto"/>
                <w:szCs w:val="21"/>
                <w:highlight w:val="none"/>
              </w:rPr>
            </w:pPr>
          </w:p>
        </w:tc>
        <w:tc>
          <w:tcPr>
            <w:tcW w:w="3805" w:type="pct"/>
            <w:noWrap w:val="0"/>
            <w:vAlign w:val="center"/>
          </w:tcPr>
          <w:p w14:paraId="48CA5A5D">
            <w:pPr>
              <w:widowControl w:val="0"/>
              <w:rPr>
                <w:rFonts w:hint="eastAsia" w:ascii="宋体" w:hAnsi="宋体" w:cs="宋体"/>
                <w:color w:val="auto"/>
                <w:szCs w:val="21"/>
                <w:highlight w:val="none"/>
              </w:rPr>
            </w:pPr>
            <w:r>
              <w:rPr>
                <w:rFonts w:hint="eastAsia" w:ascii="宋体" w:hAnsi="宋体" w:cs="宋体"/>
                <w:color w:val="auto"/>
                <w:szCs w:val="21"/>
                <w:highlight w:val="none"/>
              </w:rPr>
              <w:t>支持MCE</w:t>
            </w:r>
          </w:p>
        </w:tc>
      </w:tr>
      <w:tr w14:paraId="7113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0E83E7C0">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SDN/OPENFLOW</w:t>
            </w:r>
          </w:p>
        </w:tc>
        <w:tc>
          <w:tcPr>
            <w:tcW w:w="3805" w:type="pct"/>
            <w:noWrap w:val="0"/>
            <w:vAlign w:val="center"/>
          </w:tcPr>
          <w:p w14:paraId="5E798CA3">
            <w:pPr>
              <w:widowControl w:val="0"/>
              <w:rPr>
                <w:rFonts w:hint="eastAsia" w:ascii="宋体" w:hAnsi="宋体" w:cs="宋体"/>
                <w:color w:val="auto"/>
                <w:szCs w:val="21"/>
                <w:highlight w:val="none"/>
              </w:rPr>
            </w:pPr>
            <w:r>
              <w:rPr>
                <w:rFonts w:hint="eastAsia" w:ascii="宋体" w:hAnsi="宋体" w:cs="宋体"/>
                <w:color w:val="auto"/>
                <w:szCs w:val="21"/>
                <w:highlight w:val="none"/>
              </w:rPr>
              <w:t xml:space="preserve">支持OPENFLOW </w:t>
            </w:r>
          </w:p>
        </w:tc>
      </w:tr>
      <w:tr w14:paraId="026D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055190A7">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跨三层互联技术</w:t>
            </w:r>
          </w:p>
        </w:tc>
        <w:tc>
          <w:tcPr>
            <w:tcW w:w="3805" w:type="pct"/>
            <w:noWrap w:val="0"/>
            <w:vAlign w:val="center"/>
          </w:tcPr>
          <w:p w14:paraId="544B4727">
            <w:pPr>
              <w:widowControl w:val="0"/>
              <w:rPr>
                <w:rFonts w:hint="eastAsia" w:ascii="宋体" w:hAnsi="宋体" w:cs="宋体"/>
                <w:color w:val="auto"/>
                <w:szCs w:val="21"/>
                <w:highlight w:val="none"/>
              </w:rPr>
            </w:pPr>
            <w:r>
              <w:rPr>
                <w:rFonts w:hint="eastAsia" w:ascii="宋体" w:hAnsi="宋体" w:cs="宋体"/>
                <w:color w:val="auto"/>
                <w:szCs w:val="21"/>
                <w:highlight w:val="none"/>
              </w:rPr>
              <w:t xml:space="preserve">支持主流的MAC in IP技术，如EVI/EVN/OTV等，实现跨三层网络的二层互联 </w:t>
            </w:r>
          </w:p>
        </w:tc>
      </w:tr>
      <w:tr w14:paraId="4339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40FEF711">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VxLAN</w:t>
            </w:r>
          </w:p>
        </w:tc>
        <w:tc>
          <w:tcPr>
            <w:tcW w:w="3805" w:type="pct"/>
            <w:noWrap w:val="0"/>
            <w:vAlign w:val="center"/>
          </w:tcPr>
          <w:p w14:paraId="16B85EFF">
            <w:pPr>
              <w:widowControl w:val="0"/>
              <w:rPr>
                <w:rFonts w:hint="eastAsia" w:ascii="宋体" w:hAnsi="宋体" w:cs="宋体"/>
                <w:color w:val="auto"/>
                <w:szCs w:val="21"/>
                <w:highlight w:val="none"/>
              </w:rPr>
            </w:pPr>
            <w:r>
              <w:rPr>
                <w:rFonts w:hint="eastAsia" w:ascii="宋体" w:hAnsi="宋体" w:cs="宋体"/>
                <w:color w:val="auto"/>
                <w:szCs w:val="21"/>
                <w:highlight w:val="none"/>
              </w:rPr>
              <w:t>支持VxLAN 网关</w:t>
            </w:r>
          </w:p>
        </w:tc>
      </w:tr>
      <w:tr w14:paraId="27B5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6A33C4E5">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EPON</w:t>
            </w:r>
          </w:p>
        </w:tc>
        <w:tc>
          <w:tcPr>
            <w:tcW w:w="3805" w:type="pct"/>
            <w:noWrap w:val="0"/>
            <w:vAlign w:val="center"/>
          </w:tcPr>
          <w:p w14:paraId="722CC57C">
            <w:pPr>
              <w:widowControl w:val="0"/>
              <w:rPr>
                <w:rFonts w:hint="eastAsia" w:ascii="宋体" w:hAnsi="宋体" w:cs="宋体"/>
                <w:color w:val="auto"/>
                <w:szCs w:val="21"/>
                <w:highlight w:val="none"/>
              </w:rPr>
            </w:pPr>
            <w:r>
              <w:rPr>
                <w:rFonts w:hint="eastAsia" w:ascii="宋体" w:hAnsi="宋体" w:cs="宋体"/>
                <w:color w:val="auto"/>
                <w:szCs w:val="21"/>
                <w:highlight w:val="none"/>
              </w:rPr>
              <w:t>支持单个10G EPON口接入127个终端</w:t>
            </w:r>
          </w:p>
        </w:tc>
      </w:tr>
      <w:tr w14:paraId="205D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4A131831">
            <w:pPr>
              <w:widowControl w:val="0"/>
              <w:jc w:val="center"/>
              <w:rPr>
                <w:rFonts w:hint="eastAsia" w:ascii="宋体" w:hAnsi="宋体" w:cs="宋体"/>
                <w:color w:val="auto"/>
                <w:szCs w:val="21"/>
                <w:highlight w:val="none"/>
              </w:rPr>
            </w:pPr>
          </w:p>
        </w:tc>
        <w:tc>
          <w:tcPr>
            <w:tcW w:w="3805" w:type="pct"/>
            <w:noWrap w:val="0"/>
            <w:vAlign w:val="center"/>
          </w:tcPr>
          <w:p w14:paraId="73FEB121">
            <w:pPr>
              <w:widowControl w:val="0"/>
              <w:rPr>
                <w:rFonts w:hint="eastAsia" w:ascii="宋体" w:hAnsi="宋体" w:cs="宋体"/>
                <w:color w:val="auto"/>
                <w:szCs w:val="21"/>
                <w:highlight w:val="none"/>
              </w:rPr>
            </w:pPr>
            <w:r>
              <w:rPr>
                <w:rFonts w:hint="eastAsia" w:ascii="宋体" w:hAnsi="宋体" w:cs="宋体"/>
                <w:color w:val="auto"/>
                <w:szCs w:val="21"/>
                <w:highlight w:val="none"/>
              </w:rPr>
              <w:t>支持流氓ONU检测</w:t>
            </w:r>
          </w:p>
        </w:tc>
      </w:tr>
      <w:tr w14:paraId="430C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37BCF3E1">
            <w:pPr>
              <w:widowControl w:val="0"/>
              <w:jc w:val="center"/>
              <w:rPr>
                <w:rFonts w:hint="eastAsia" w:ascii="宋体" w:hAnsi="宋体" w:cs="宋体"/>
                <w:color w:val="auto"/>
                <w:szCs w:val="21"/>
                <w:highlight w:val="none"/>
              </w:rPr>
            </w:pPr>
          </w:p>
        </w:tc>
        <w:tc>
          <w:tcPr>
            <w:tcW w:w="3805" w:type="pct"/>
            <w:noWrap w:val="0"/>
            <w:vAlign w:val="center"/>
          </w:tcPr>
          <w:p w14:paraId="02F44B7A">
            <w:pPr>
              <w:widowControl w:val="0"/>
              <w:rPr>
                <w:rFonts w:hint="eastAsia" w:ascii="宋体" w:hAnsi="宋体" w:cs="宋体"/>
                <w:color w:val="auto"/>
                <w:szCs w:val="21"/>
                <w:highlight w:val="none"/>
              </w:rPr>
            </w:pPr>
            <w:r>
              <w:rPr>
                <w:rFonts w:hint="eastAsia" w:ascii="宋体" w:hAnsi="宋体" w:cs="宋体"/>
                <w:color w:val="auto"/>
                <w:szCs w:val="21"/>
                <w:highlight w:val="none"/>
              </w:rPr>
              <w:t>支持三重搅动加密功能</w:t>
            </w:r>
          </w:p>
        </w:tc>
      </w:tr>
      <w:tr w14:paraId="7203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13D689D0">
            <w:pPr>
              <w:widowControl w:val="0"/>
              <w:jc w:val="center"/>
              <w:rPr>
                <w:rFonts w:hint="eastAsia" w:ascii="宋体" w:hAnsi="宋体" w:cs="宋体"/>
                <w:color w:val="auto"/>
                <w:szCs w:val="21"/>
                <w:highlight w:val="none"/>
              </w:rPr>
            </w:pPr>
          </w:p>
        </w:tc>
        <w:tc>
          <w:tcPr>
            <w:tcW w:w="3805" w:type="pct"/>
            <w:noWrap w:val="0"/>
            <w:vAlign w:val="center"/>
          </w:tcPr>
          <w:p w14:paraId="18663F14">
            <w:pPr>
              <w:widowControl w:val="0"/>
              <w:rPr>
                <w:rFonts w:hint="eastAsia" w:ascii="宋体" w:hAnsi="宋体" w:cs="宋体"/>
                <w:color w:val="auto"/>
                <w:szCs w:val="21"/>
                <w:highlight w:val="none"/>
              </w:rPr>
            </w:pPr>
            <w:r>
              <w:rPr>
                <w:rFonts w:hint="eastAsia" w:ascii="宋体" w:hAnsi="宋体" w:cs="宋体"/>
                <w:color w:val="auto"/>
                <w:szCs w:val="21"/>
                <w:highlight w:val="none"/>
              </w:rPr>
              <w:t>支持LOID认证，LOID+Password认证，支持MAC地址认证</w:t>
            </w:r>
          </w:p>
        </w:tc>
      </w:tr>
      <w:tr w14:paraId="60F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5EC770B4">
            <w:pPr>
              <w:widowControl w:val="0"/>
              <w:jc w:val="center"/>
              <w:rPr>
                <w:rFonts w:hint="eastAsia" w:ascii="宋体" w:hAnsi="宋体" w:cs="宋体"/>
                <w:color w:val="auto"/>
                <w:szCs w:val="21"/>
                <w:highlight w:val="none"/>
              </w:rPr>
            </w:pPr>
          </w:p>
        </w:tc>
        <w:tc>
          <w:tcPr>
            <w:tcW w:w="3805" w:type="pct"/>
            <w:noWrap w:val="0"/>
            <w:vAlign w:val="center"/>
          </w:tcPr>
          <w:p w14:paraId="38FEC2CF">
            <w:pPr>
              <w:widowControl w:val="0"/>
              <w:rPr>
                <w:rFonts w:hint="eastAsia" w:ascii="宋体" w:hAnsi="宋体" w:cs="宋体"/>
                <w:color w:val="auto"/>
                <w:szCs w:val="21"/>
                <w:highlight w:val="none"/>
              </w:rPr>
            </w:pPr>
            <w:r>
              <w:rPr>
                <w:rFonts w:hint="eastAsia" w:ascii="宋体" w:hAnsi="宋体" w:cs="宋体"/>
                <w:color w:val="auto"/>
                <w:szCs w:val="21"/>
                <w:highlight w:val="none"/>
              </w:rPr>
              <w:t>支持动态带宽分配DBA算法，粒度64Kbit/s，</w:t>
            </w:r>
          </w:p>
        </w:tc>
      </w:tr>
      <w:tr w14:paraId="028A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4CA28A9E">
            <w:pPr>
              <w:widowControl w:val="0"/>
              <w:jc w:val="center"/>
              <w:rPr>
                <w:rFonts w:hint="eastAsia" w:ascii="宋体" w:hAnsi="宋体" w:cs="宋体"/>
                <w:color w:val="auto"/>
                <w:szCs w:val="21"/>
                <w:highlight w:val="none"/>
              </w:rPr>
            </w:pPr>
          </w:p>
        </w:tc>
        <w:tc>
          <w:tcPr>
            <w:tcW w:w="3805" w:type="pct"/>
            <w:noWrap w:val="0"/>
            <w:vAlign w:val="center"/>
          </w:tcPr>
          <w:p w14:paraId="45F71C62">
            <w:pPr>
              <w:widowControl w:val="0"/>
              <w:rPr>
                <w:rFonts w:hint="eastAsia" w:ascii="宋体" w:hAnsi="宋体" w:cs="宋体"/>
                <w:color w:val="auto"/>
                <w:szCs w:val="21"/>
                <w:highlight w:val="none"/>
              </w:rPr>
            </w:pPr>
            <w:r>
              <w:rPr>
                <w:rFonts w:hint="eastAsia" w:ascii="宋体" w:hAnsi="宋体" w:cs="宋体"/>
                <w:color w:val="auto"/>
                <w:szCs w:val="21"/>
                <w:highlight w:val="none"/>
              </w:rPr>
              <w:t>支持ONU软件批量升级、实时升级</w:t>
            </w:r>
          </w:p>
        </w:tc>
      </w:tr>
      <w:tr w14:paraId="0479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6AB4E6FE">
            <w:pPr>
              <w:widowControl w:val="0"/>
              <w:jc w:val="center"/>
              <w:rPr>
                <w:rFonts w:hint="eastAsia" w:ascii="宋体" w:hAnsi="宋体" w:cs="宋体"/>
                <w:color w:val="auto"/>
                <w:szCs w:val="21"/>
                <w:highlight w:val="none"/>
              </w:rPr>
            </w:pPr>
          </w:p>
        </w:tc>
        <w:tc>
          <w:tcPr>
            <w:tcW w:w="3805" w:type="pct"/>
            <w:noWrap w:val="0"/>
            <w:vAlign w:val="center"/>
          </w:tcPr>
          <w:p w14:paraId="5DA040D9">
            <w:pPr>
              <w:widowControl w:val="0"/>
              <w:rPr>
                <w:rFonts w:hint="eastAsia" w:ascii="宋体" w:hAnsi="宋体" w:cs="宋体"/>
                <w:color w:val="auto"/>
                <w:szCs w:val="21"/>
                <w:highlight w:val="none"/>
              </w:rPr>
            </w:pPr>
            <w:r>
              <w:rPr>
                <w:rFonts w:hint="eastAsia" w:ascii="宋体" w:hAnsi="宋体" w:cs="宋体"/>
                <w:color w:val="auto"/>
                <w:szCs w:val="21"/>
                <w:highlight w:val="none"/>
              </w:rPr>
              <w:t>支持PON口发光功率，接收光功率检测</w:t>
            </w:r>
          </w:p>
        </w:tc>
      </w:tr>
      <w:tr w14:paraId="16A8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0ED40244">
            <w:pPr>
              <w:widowControl w:val="0"/>
              <w:jc w:val="center"/>
              <w:rPr>
                <w:rFonts w:hint="eastAsia" w:ascii="宋体" w:hAnsi="宋体" w:cs="宋体"/>
                <w:color w:val="auto"/>
                <w:szCs w:val="21"/>
                <w:highlight w:val="none"/>
              </w:rPr>
            </w:pPr>
          </w:p>
        </w:tc>
        <w:tc>
          <w:tcPr>
            <w:tcW w:w="3805" w:type="pct"/>
            <w:noWrap w:val="0"/>
            <w:vAlign w:val="center"/>
          </w:tcPr>
          <w:p w14:paraId="6D89584C">
            <w:pPr>
              <w:widowControl w:val="0"/>
              <w:rPr>
                <w:rFonts w:hint="eastAsia" w:ascii="宋体" w:hAnsi="宋体" w:cs="宋体"/>
                <w:color w:val="auto"/>
                <w:szCs w:val="21"/>
                <w:highlight w:val="none"/>
              </w:rPr>
            </w:pPr>
            <w:r>
              <w:rPr>
                <w:rFonts w:hint="eastAsia" w:ascii="宋体" w:hAnsi="宋体" w:cs="宋体"/>
                <w:color w:val="auto"/>
                <w:szCs w:val="21"/>
                <w:highlight w:val="none"/>
              </w:rPr>
              <w:t>支持EPON光路保护（倒换时间&lt;100ms）</w:t>
            </w:r>
          </w:p>
        </w:tc>
      </w:tr>
      <w:tr w14:paraId="3813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5AC2CEB8">
            <w:pPr>
              <w:widowControl w:val="0"/>
              <w:jc w:val="center"/>
              <w:rPr>
                <w:rFonts w:hint="eastAsia" w:ascii="宋体" w:hAnsi="宋体" w:cs="宋体"/>
                <w:color w:val="auto"/>
                <w:szCs w:val="21"/>
                <w:highlight w:val="none"/>
              </w:rPr>
            </w:pPr>
          </w:p>
        </w:tc>
        <w:tc>
          <w:tcPr>
            <w:tcW w:w="3805" w:type="pct"/>
            <w:noWrap w:val="0"/>
            <w:vAlign w:val="center"/>
          </w:tcPr>
          <w:p w14:paraId="136369B1">
            <w:pPr>
              <w:widowControl w:val="0"/>
              <w:rPr>
                <w:rFonts w:hint="eastAsia" w:ascii="宋体" w:hAnsi="宋体" w:cs="宋体"/>
                <w:color w:val="auto"/>
                <w:szCs w:val="21"/>
                <w:highlight w:val="none"/>
              </w:rPr>
            </w:pPr>
            <w:r>
              <w:rPr>
                <w:rFonts w:hint="eastAsia" w:ascii="宋体" w:hAnsi="宋体" w:cs="宋体"/>
                <w:color w:val="auto"/>
                <w:kern w:val="2"/>
                <w:szCs w:val="21"/>
                <w:highlight w:val="none"/>
              </w:rPr>
              <w:t>支持对指定ONU升级或指定ONU类型批量升级</w:t>
            </w:r>
          </w:p>
        </w:tc>
      </w:tr>
      <w:tr w14:paraId="0395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302FF1E5">
            <w:pPr>
              <w:widowControl w:val="0"/>
              <w:jc w:val="center"/>
              <w:rPr>
                <w:rFonts w:hint="eastAsia" w:ascii="宋体" w:hAnsi="宋体" w:cs="宋体"/>
                <w:color w:val="auto"/>
                <w:szCs w:val="21"/>
                <w:highlight w:val="none"/>
              </w:rPr>
            </w:pPr>
          </w:p>
        </w:tc>
        <w:tc>
          <w:tcPr>
            <w:tcW w:w="3805" w:type="pct"/>
            <w:noWrap w:val="0"/>
            <w:vAlign w:val="center"/>
          </w:tcPr>
          <w:p w14:paraId="13E5FB9B">
            <w:pPr>
              <w:widowControl w:val="0"/>
              <w:rPr>
                <w:rFonts w:hint="eastAsia" w:ascii="宋体" w:hAnsi="宋体" w:cs="宋体"/>
                <w:color w:val="auto"/>
                <w:szCs w:val="21"/>
                <w:highlight w:val="none"/>
              </w:rPr>
            </w:pPr>
            <w:r>
              <w:rPr>
                <w:rFonts w:hint="eastAsia" w:ascii="宋体" w:hAnsi="宋体" w:cs="宋体"/>
                <w:color w:val="auto"/>
                <w:szCs w:val="21"/>
                <w:highlight w:val="none"/>
              </w:rPr>
              <w:t>支持CTC标准远程升级ONU</w:t>
            </w:r>
          </w:p>
        </w:tc>
      </w:tr>
      <w:tr w14:paraId="58D1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228B1E0B">
            <w:pPr>
              <w:widowControl w:val="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安全特性</w:t>
            </w:r>
          </w:p>
        </w:tc>
        <w:tc>
          <w:tcPr>
            <w:tcW w:w="3805" w:type="pct"/>
            <w:noWrap w:val="0"/>
            <w:vAlign w:val="center"/>
          </w:tcPr>
          <w:p w14:paraId="5872B65B">
            <w:pPr>
              <w:widowControl w:val="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支持IPv4 uRPF</w:t>
            </w:r>
          </w:p>
        </w:tc>
      </w:tr>
      <w:tr w14:paraId="07B8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7524D034">
            <w:pPr>
              <w:widowControl w:val="0"/>
              <w:jc w:val="center"/>
              <w:rPr>
                <w:rFonts w:hint="eastAsia" w:ascii="宋体" w:hAnsi="宋体" w:cs="宋体"/>
                <w:color w:val="auto"/>
                <w:kern w:val="2"/>
                <w:szCs w:val="21"/>
                <w:highlight w:val="none"/>
              </w:rPr>
            </w:pPr>
          </w:p>
        </w:tc>
        <w:tc>
          <w:tcPr>
            <w:tcW w:w="3805" w:type="pct"/>
            <w:noWrap w:val="0"/>
            <w:vAlign w:val="center"/>
          </w:tcPr>
          <w:p w14:paraId="6D805CC1">
            <w:pPr>
              <w:widowControl w:val="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支持ARP防攻击</w:t>
            </w:r>
          </w:p>
        </w:tc>
      </w:tr>
      <w:tr w14:paraId="01C4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0EF1FC24">
            <w:pPr>
              <w:widowControl w:val="0"/>
              <w:jc w:val="center"/>
              <w:rPr>
                <w:rFonts w:hint="eastAsia" w:ascii="宋体" w:hAnsi="宋体" w:cs="宋体"/>
                <w:color w:val="auto"/>
                <w:kern w:val="2"/>
                <w:szCs w:val="21"/>
                <w:highlight w:val="none"/>
              </w:rPr>
            </w:pPr>
          </w:p>
        </w:tc>
        <w:tc>
          <w:tcPr>
            <w:tcW w:w="3805" w:type="pct"/>
            <w:noWrap w:val="0"/>
            <w:vAlign w:val="center"/>
          </w:tcPr>
          <w:p w14:paraId="32B69BD6">
            <w:pPr>
              <w:widowControl w:val="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支持广播风暴抑制</w:t>
            </w:r>
          </w:p>
        </w:tc>
      </w:tr>
      <w:tr w14:paraId="6176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11F3405E">
            <w:pPr>
              <w:widowControl w:val="0"/>
              <w:jc w:val="center"/>
              <w:rPr>
                <w:rFonts w:hint="eastAsia" w:ascii="宋体" w:hAnsi="宋体" w:cs="宋体"/>
                <w:color w:val="auto"/>
                <w:kern w:val="2"/>
                <w:szCs w:val="21"/>
                <w:highlight w:val="none"/>
              </w:rPr>
            </w:pPr>
          </w:p>
        </w:tc>
        <w:tc>
          <w:tcPr>
            <w:tcW w:w="3805" w:type="pct"/>
            <w:noWrap w:val="0"/>
            <w:vAlign w:val="center"/>
          </w:tcPr>
          <w:p w14:paraId="004B108F">
            <w:pPr>
              <w:widowControl w:val="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支持EAD</w:t>
            </w:r>
          </w:p>
        </w:tc>
      </w:tr>
      <w:tr w14:paraId="1CF5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3B7143F8">
            <w:pPr>
              <w:widowControl w:val="0"/>
              <w:jc w:val="center"/>
              <w:rPr>
                <w:rFonts w:hint="eastAsia" w:ascii="宋体" w:hAnsi="宋体" w:cs="宋体"/>
                <w:color w:val="auto"/>
                <w:kern w:val="2"/>
                <w:szCs w:val="21"/>
                <w:highlight w:val="none"/>
                <w:lang w:val="nl-NL"/>
              </w:rPr>
            </w:pPr>
          </w:p>
        </w:tc>
        <w:tc>
          <w:tcPr>
            <w:tcW w:w="3805" w:type="pct"/>
            <w:noWrap w:val="0"/>
            <w:vAlign w:val="center"/>
          </w:tcPr>
          <w:p w14:paraId="07503C6B">
            <w:pPr>
              <w:widowControl w:val="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支持端口隔离</w:t>
            </w:r>
          </w:p>
        </w:tc>
      </w:tr>
      <w:tr w14:paraId="3660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1E960E9B">
            <w:pPr>
              <w:widowControl w:val="0"/>
              <w:jc w:val="center"/>
              <w:rPr>
                <w:rFonts w:hint="eastAsia" w:ascii="宋体" w:hAnsi="宋体" w:cs="宋体"/>
                <w:color w:val="auto"/>
                <w:kern w:val="2"/>
                <w:szCs w:val="21"/>
                <w:highlight w:val="none"/>
              </w:rPr>
            </w:pPr>
          </w:p>
        </w:tc>
        <w:tc>
          <w:tcPr>
            <w:tcW w:w="3805" w:type="pct"/>
            <w:noWrap w:val="0"/>
            <w:vAlign w:val="center"/>
          </w:tcPr>
          <w:p w14:paraId="636F414C">
            <w:pPr>
              <w:widowControl w:val="0"/>
              <w:jc w:val="both"/>
              <w:rPr>
                <w:rFonts w:hint="eastAsia" w:ascii="宋体" w:hAnsi="宋体" w:cs="宋体"/>
                <w:color w:val="auto"/>
                <w:kern w:val="2"/>
                <w:szCs w:val="21"/>
                <w:highlight w:val="none"/>
                <w:lang w:val="fr-FR"/>
              </w:rPr>
            </w:pPr>
            <w:r>
              <w:rPr>
                <w:rFonts w:hint="eastAsia" w:ascii="宋体" w:hAnsi="宋体" w:cs="宋体"/>
                <w:color w:val="auto"/>
                <w:kern w:val="2"/>
                <w:szCs w:val="21"/>
                <w:highlight w:val="none"/>
              </w:rPr>
              <w:t>支持</w:t>
            </w:r>
            <w:r>
              <w:rPr>
                <w:rFonts w:hint="eastAsia" w:ascii="宋体" w:hAnsi="宋体" w:cs="宋体"/>
                <w:color w:val="auto"/>
                <w:kern w:val="2"/>
                <w:szCs w:val="21"/>
                <w:highlight w:val="none"/>
                <w:lang w:val="fr-FR"/>
              </w:rPr>
              <w:t>IP+MAC+VLAN+PORT的绑定</w:t>
            </w:r>
          </w:p>
        </w:tc>
      </w:tr>
      <w:tr w14:paraId="7BB2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1154F6C3">
            <w:pPr>
              <w:widowControl w:val="0"/>
              <w:jc w:val="center"/>
              <w:rPr>
                <w:rFonts w:hint="eastAsia" w:ascii="宋体" w:hAnsi="宋体" w:cs="宋体"/>
                <w:color w:val="auto"/>
                <w:kern w:val="2"/>
                <w:szCs w:val="21"/>
                <w:highlight w:val="none"/>
                <w:lang w:val="fr-FR"/>
              </w:rPr>
            </w:pPr>
          </w:p>
        </w:tc>
        <w:tc>
          <w:tcPr>
            <w:tcW w:w="3805" w:type="pct"/>
            <w:noWrap w:val="0"/>
            <w:vAlign w:val="center"/>
          </w:tcPr>
          <w:p w14:paraId="2443EAC6">
            <w:pPr>
              <w:widowControl w:val="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支持报文过滤功能，黑洞路由、黑洞MAC</w:t>
            </w:r>
          </w:p>
        </w:tc>
      </w:tr>
      <w:tr w14:paraId="0E76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18FBB0DF">
            <w:pPr>
              <w:widowControl w:val="0"/>
              <w:jc w:val="center"/>
              <w:rPr>
                <w:rFonts w:hint="eastAsia" w:ascii="宋体" w:hAnsi="宋体" w:cs="宋体"/>
                <w:color w:val="auto"/>
                <w:kern w:val="2"/>
                <w:szCs w:val="21"/>
                <w:highlight w:val="none"/>
                <w:lang w:val="fr-FR"/>
              </w:rPr>
            </w:pPr>
          </w:p>
        </w:tc>
        <w:tc>
          <w:tcPr>
            <w:tcW w:w="3805" w:type="pct"/>
            <w:noWrap w:val="0"/>
            <w:vAlign w:val="center"/>
          </w:tcPr>
          <w:p w14:paraId="3F32176A">
            <w:pPr>
              <w:widowControl w:val="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 xml:space="preserve">支持IEEE 802.1ae介质访问控制安全技术 </w:t>
            </w:r>
          </w:p>
        </w:tc>
      </w:tr>
      <w:tr w14:paraId="1A38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4FFD276C">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管理特性</w:t>
            </w:r>
          </w:p>
        </w:tc>
        <w:tc>
          <w:tcPr>
            <w:tcW w:w="3805" w:type="pct"/>
            <w:noWrap w:val="0"/>
            <w:vAlign w:val="center"/>
          </w:tcPr>
          <w:p w14:paraId="46B2C19D">
            <w:pPr>
              <w:widowControl w:val="0"/>
              <w:rPr>
                <w:rFonts w:hint="eastAsia" w:ascii="宋体" w:hAnsi="宋体" w:cs="宋体"/>
                <w:color w:val="auto"/>
                <w:szCs w:val="21"/>
                <w:highlight w:val="none"/>
                <w:lang w:val="fr-FR"/>
              </w:rPr>
            </w:pPr>
            <w:r>
              <w:rPr>
                <w:rFonts w:hint="eastAsia" w:ascii="宋体" w:hAnsi="宋体" w:cs="宋体"/>
                <w:color w:val="auto"/>
                <w:szCs w:val="21"/>
                <w:highlight w:val="none"/>
              </w:rPr>
              <w:t>支持</w:t>
            </w:r>
            <w:r>
              <w:rPr>
                <w:rFonts w:hint="eastAsia" w:ascii="宋体" w:hAnsi="宋体" w:cs="宋体"/>
                <w:color w:val="auto"/>
                <w:szCs w:val="21"/>
                <w:highlight w:val="none"/>
                <w:lang w:val="fr-FR"/>
              </w:rPr>
              <w:t>Console/AUX/Telnet/SSH2.0，支持风扇管理</w:t>
            </w:r>
          </w:p>
        </w:tc>
      </w:tr>
      <w:tr w14:paraId="401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184A35AC">
            <w:pPr>
              <w:widowControl w:val="0"/>
              <w:jc w:val="center"/>
              <w:rPr>
                <w:rFonts w:hint="eastAsia" w:ascii="宋体" w:hAnsi="宋体" w:cs="宋体"/>
                <w:color w:val="auto"/>
                <w:szCs w:val="21"/>
                <w:highlight w:val="none"/>
              </w:rPr>
            </w:pPr>
          </w:p>
        </w:tc>
        <w:tc>
          <w:tcPr>
            <w:tcW w:w="3805" w:type="pct"/>
            <w:noWrap w:val="0"/>
            <w:vAlign w:val="center"/>
          </w:tcPr>
          <w:p w14:paraId="2CB4CF18">
            <w:pPr>
              <w:widowControl w:val="0"/>
              <w:rPr>
                <w:rFonts w:hint="eastAsia" w:ascii="宋体" w:hAnsi="宋体" w:cs="宋体"/>
                <w:color w:val="auto"/>
                <w:szCs w:val="21"/>
                <w:highlight w:val="none"/>
              </w:rPr>
            </w:pPr>
            <w:r>
              <w:rPr>
                <w:rFonts w:hint="eastAsia" w:ascii="宋体" w:hAnsi="宋体" w:cs="宋体"/>
                <w:color w:val="auto"/>
                <w:szCs w:val="21"/>
                <w:highlight w:val="none"/>
              </w:rPr>
              <w:t>支持SNMPv1/v2，支持 SNMPv3</w:t>
            </w:r>
          </w:p>
        </w:tc>
      </w:tr>
      <w:tr w14:paraId="7015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78B2212D">
            <w:pPr>
              <w:widowControl w:val="0"/>
              <w:jc w:val="center"/>
              <w:rPr>
                <w:rFonts w:hint="eastAsia" w:ascii="宋体" w:hAnsi="宋体" w:cs="宋体"/>
                <w:color w:val="auto"/>
                <w:szCs w:val="21"/>
                <w:highlight w:val="none"/>
              </w:rPr>
            </w:pPr>
          </w:p>
        </w:tc>
        <w:tc>
          <w:tcPr>
            <w:tcW w:w="3805" w:type="pct"/>
            <w:noWrap w:val="0"/>
            <w:vAlign w:val="center"/>
          </w:tcPr>
          <w:p w14:paraId="07B07A3F">
            <w:pPr>
              <w:widowControl w:val="0"/>
              <w:rPr>
                <w:rFonts w:hint="eastAsia" w:ascii="宋体" w:hAnsi="宋体" w:cs="宋体"/>
                <w:color w:val="auto"/>
                <w:szCs w:val="21"/>
                <w:highlight w:val="none"/>
              </w:rPr>
            </w:pPr>
            <w:r>
              <w:rPr>
                <w:rFonts w:hint="eastAsia" w:ascii="宋体" w:hAnsi="宋体" w:cs="宋体"/>
                <w:color w:val="auto"/>
                <w:szCs w:val="21"/>
                <w:highlight w:val="none"/>
              </w:rPr>
              <w:t>支持RMON(RFC2819)</w:t>
            </w:r>
          </w:p>
        </w:tc>
      </w:tr>
      <w:tr w14:paraId="64C8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77E0C113">
            <w:pPr>
              <w:widowControl w:val="0"/>
              <w:jc w:val="center"/>
              <w:rPr>
                <w:rFonts w:hint="eastAsia" w:ascii="宋体" w:hAnsi="宋体" w:cs="宋体"/>
                <w:color w:val="auto"/>
                <w:szCs w:val="21"/>
                <w:highlight w:val="none"/>
              </w:rPr>
            </w:pPr>
          </w:p>
        </w:tc>
        <w:tc>
          <w:tcPr>
            <w:tcW w:w="3805" w:type="pct"/>
            <w:noWrap w:val="0"/>
            <w:vAlign w:val="center"/>
          </w:tcPr>
          <w:p w14:paraId="4719C4ED">
            <w:pPr>
              <w:widowControl w:val="0"/>
              <w:rPr>
                <w:rFonts w:hint="eastAsia" w:ascii="宋体" w:hAnsi="宋体" w:cs="宋体"/>
                <w:color w:val="auto"/>
                <w:kern w:val="2"/>
                <w:szCs w:val="21"/>
                <w:highlight w:val="none"/>
              </w:rPr>
            </w:pPr>
            <w:r>
              <w:rPr>
                <w:rFonts w:hint="eastAsia" w:ascii="宋体" w:hAnsi="宋体" w:cs="宋体"/>
                <w:color w:val="auto"/>
                <w:kern w:val="2"/>
                <w:szCs w:val="21"/>
                <w:highlight w:val="none"/>
              </w:rPr>
              <w:t>支持端口镜像</w:t>
            </w:r>
          </w:p>
        </w:tc>
      </w:tr>
      <w:tr w14:paraId="2DE7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112741F4">
            <w:pPr>
              <w:widowControl w:val="0"/>
              <w:jc w:val="center"/>
              <w:rPr>
                <w:rFonts w:hint="eastAsia" w:ascii="宋体" w:hAnsi="宋体" w:cs="宋体"/>
                <w:color w:val="auto"/>
                <w:szCs w:val="21"/>
                <w:highlight w:val="none"/>
              </w:rPr>
            </w:pPr>
          </w:p>
        </w:tc>
        <w:tc>
          <w:tcPr>
            <w:tcW w:w="3805" w:type="pct"/>
            <w:noWrap w:val="0"/>
            <w:vAlign w:val="center"/>
          </w:tcPr>
          <w:p w14:paraId="79348A6E">
            <w:pPr>
              <w:widowControl w:val="0"/>
              <w:rPr>
                <w:rFonts w:hint="eastAsia" w:ascii="宋体" w:hAnsi="宋体" w:cs="宋体"/>
                <w:color w:val="auto"/>
                <w:kern w:val="2"/>
                <w:szCs w:val="21"/>
                <w:highlight w:val="none"/>
              </w:rPr>
            </w:pPr>
            <w:r>
              <w:rPr>
                <w:rFonts w:hint="eastAsia" w:ascii="宋体" w:hAnsi="宋体" w:cs="宋体"/>
                <w:color w:val="auto"/>
                <w:kern w:val="2"/>
                <w:szCs w:val="21"/>
                <w:highlight w:val="none"/>
              </w:rPr>
              <w:t>支持VLAN镜像，支持RSPAN，支持流镜像</w:t>
            </w:r>
          </w:p>
        </w:tc>
      </w:tr>
      <w:tr w14:paraId="761F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restart"/>
            <w:noWrap w:val="0"/>
            <w:vAlign w:val="center"/>
          </w:tcPr>
          <w:p w14:paraId="72AEE796">
            <w:pPr>
              <w:widowControl w:val="0"/>
              <w:jc w:val="center"/>
              <w:rPr>
                <w:rFonts w:hint="eastAsia" w:ascii="宋体" w:hAnsi="宋体" w:cs="宋体"/>
                <w:color w:val="auto"/>
                <w:szCs w:val="21"/>
                <w:highlight w:val="none"/>
              </w:rPr>
            </w:pPr>
            <w:r>
              <w:rPr>
                <w:rFonts w:hint="eastAsia" w:ascii="宋体" w:hAnsi="宋体" w:cs="宋体"/>
                <w:color w:val="auto"/>
                <w:szCs w:val="21"/>
                <w:highlight w:val="none"/>
              </w:rPr>
              <w:t>NAS</w:t>
            </w:r>
          </w:p>
        </w:tc>
        <w:tc>
          <w:tcPr>
            <w:tcW w:w="3805" w:type="pct"/>
            <w:noWrap w:val="0"/>
            <w:vAlign w:val="center"/>
          </w:tcPr>
          <w:p w14:paraId="0671334A">
            <w:pPr>
              <w:widowControl w:val="0"/>
              <w:rPr>
                <w:rFonts w:hint="eastAsia" w:ascii="宋体" w:hAnsi="宋体" w:cs="宋体"/>
                <w:color w:val="auto"/>
                <w:szCs w:val="21"/>
                <w:highlight w:val="none"/>
              </w:rPr>
            </w:pPr>
            <w:r>
              <w:rPr>
                <w:rFonts w:hint="eastAsia" w:ascii="宋体" w:hAnsi="宋体" w:cs="宋体"/>
                <w:color w:val="auto"/>
                <w:szCs w:val="21"/>
                <w:highlight w:val="none"/>
              </w:rPr>
              <w:t>支持802.1x</w:t>
            </w:r>
          </w:p>
        </w:tc>
      </w:tr>
      <w:tr w14:paraId="3970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2CADB92F">
            <w:pPr>
              <w:widowControl w:val="0"/>
              <w:jc w:val="center"/>
              <w:rPr>
                <w:rFonts w:hint="eastAsia" w:ascii="宋体" w:hAnsi="宋体" w:cs="宋体"/>
                <w:color w:val="auto"/>
                <w:szCs w:val="21"/>
                <w:highlight w:val="none"/>
              </w:rPr>
            </w:pPr>
          </w:p>
        </w:tc>
        <w:tc>
          <w:tcPr>
            <w:tcW w:w="3805" w:type="pct"/>
            <w:noWrap w:val="0"/>
            <w:vAlign w:val="center"/>
          </w:tcPr>
          <w:p w14:paraId="05B8CA54">
            <w:pPr>
              <w:widowControl w:val="0"/>
              <w:rPr>
                <w:rFonts w:hint="eastAsia" w:ascii="宋体" w:hAnsi="宋体" w:cs="宋体"/>
                <w:color w:val="auto"/>
                <w:szCs w:val="21"/>
                <w:highlight w:val="none"/>
              </w:rPr>
            </w:pPr>
            <w:r>
              <w:rPr>
                <w:rFonts w:hint="eastAsia" w:ascii="宋体" w:hAnsi="宋体" w:cs="宋体"/>
                <w:color w:val="auto"/>
                <w:szCs w:val="21"/>
                <w:highlight w:val="none"/>
              </w:rPr>
              <w:t>支持mac认证</w:t>
            </w:r>
          </w:p>
        </w:tc>
      </w:tr>
      <w:tr w14:paraId="77AB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vMerge w:val="continue"/>
            <w:noWrap w:val="0"/>
            <w:vAlign w:val="center"/>
          </w:tcPr>
          <w:p w14:paraId="605F7D9E">
            <w:pPr>
              <w:widowControl w:val="0"/>
              <w:jc w:val="center"/>
              <w:rPr>
                <w:rFonts w:hint="eastAsia" w:ascii="宋体" w:hAnsi="宋体" w:cs="宋体"/>
                <w:color w:val="auto"/>
                <w:szCs w:val="21"/>
                <w:highlight w:val="none"/>
              </w:rPr>
            </w:pPr>
          </w:p>
        </w:tc>
        <w:tc>
          <w:tcPr>
            <w:tcW w:w="3805" w:type="pct"/>
            <w:noWrap w:val="0"/>
            <w:vAlign w:val="center"/>
          </w:tcPr>
          <w:p w14:paraId="7EA5593B">
            <w:pPr>
              <w:widowControl w:val="0"/>
              <w:rPr>
                <w:rFonts w:hint="eastAsia" w:ascii="宋体" w:hAnsi="宋体" w:cs="宋体"/>
                <w:color w:val="auto"/>
                <w:szCs w:val="21"/>
                <w:highlight w:val="none"/>
              </w:rPr>
            </w:pPr>
            <w:r>
              <w:rPr>
                <w:rFonts w:hint="eastAsia" w:ascii="宋体" w:hAnsi="宋体" w:cs="宋体"/>
                <w:color w:val="auto"/>
                <w:szCs w:val="21"/>
                <w:highlight w:val="none"/>
              </w:rPr>
              <w:t>支持本地认证</w:t>
            </w:r>
          </w:p>
        </w:tc>
      </w:tr>
      <w:tr w14:paraId="402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pct"/>
            <w:noWrap w:val="0"/>
            <w:vAlign w:val="center"/>
          </w:tcPr>
          <w:p w14:paraId="5EE51DE8">
            <w:pPr>
              <w:widowControl w:val="0"/>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资质认证</w:t>
            </w:r>
          </w:p>
        </w:tc>
        <w:tc>
          <w:tcPr>
            <w:tcW w:w="3805" w:type="pct"/>
            <w:noWrap w:val="0"/>
            <w:vAlign w:val="center"/>
          </w:tcPr>
          <w:p w14:paraId="7CE1DDDD">
            <w:pPr>
              <w:widowControl w:val="0"/>
              <w:rPr>
                <w:rFonts w:hint="eastAsia" w:ascii="宋体" w:hAnsi="宋体" w:cs="宋体"/>
                <w:b/>
                <w:bCs/>
                <w:color w:val="auto"/>
                <w:szCs w:val="21"/>
                <w:highlight w:val="none"/>
              </w:rPr>
            </w:pPr>
            <w:r>
              <w:rPr>
                <w:rFonts w:hint="eastAsia" w:ascii="宋体" w:hAnsi="宋体" w:cs="宋体"/>
                <w:b/>
                <w:bCs/>
                <w:color w:val="auto"/>
                <w:szCs w:val="21"/>
                <w:highlight w:val="none"/>
              </w:rPr>
              <w:t>要求提供工信部入网证和第三方检验报告</w:t>
            </w:r>
          </w:p>
        </w:tc>
      </w:tr>
    </w:tbl>
    <w:p w14:paraId="3E6B6B79">
      <w:pPr>
        <w:widowControl w:val="0"/>
        <w:numPr>
          <w:ilvl w:val="0"/>
          <w:numId w:val="1"/>
        </w:numPr>
        <w:adjustRightInd/>
        <w:spacing w:before="120" w:beforeLines="50" w:after="120" w:afterLines="50" w:line="360" w:lineRule="auto"/>
        <w:jc w:val="both"/>
        <w:rPr>
          <w:rFonts w:hint="default"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万兆交换机</w:t>
      </w:r>
    </w:p>
    <w:tbl>
      <w:tblPr>
        <w:tblStyle w:val="62"/>
        <w:tblW w:w="9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9"/>
        <w:gridCol w:w="7041"/>
      </w:tblGrid>
      <w:tr w14:paraId="3FFF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C0C7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端口要求</w:t>
            </w:r>
          </w:p>
        </w:tc>
        <w:tc>
          <w:tcPr>
            <w:tcW w:w="7041" w:type="dxa"/>
            <w:tcBorders>
              <w:top w:val="single" w:color="auto" w:sz="4" w:space="0"/>
              <w:left w:val="nil"/>
              <w:bottom w:val="single" w:color="auto" w:sz="4" w:space="0"/>
              <w:right w:val="single" w:color="auto" w:sz="4" w:space="0"/>
            </w:tcBorders>
            <w:shd w:val="clear" w:color="auto" w:fill="auto"/>
            <w:vAlign w:val="center"/>
          </w:tcPr>
          <w:p w14:paraId="7D68D12F">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要求≥24个万兆SFP+端口</w:t>
            </w:r>
          </w:p>
        </w:tc>
      </w:tr>
      <w:tr w14:paraId="4AB8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3A86B">
            <w:pPr>
              <w:jc w:val="center"/>
              <w:rPr>
                <w:rFonts w:hint="eastAsia" w:ascii="宋体" w:hAnsi="宋体" w:eastAsia="宋体" w:cs="宋体"/>
                <w:b/>
                <w:bCs/>
                <w:i w:val="0"/>
                <w:iCs w:val="0"/>
                <w:color w:val="000000"/>
                <w:sz w:val="22"/>
                <w:szCs w:val="22"/>
                <w:highlight w:val="none"/>
                <w:u w:val="none"/>
              </w:rPr>
            </w:pPr>
          </w:p>
        </w:tc>
        <w:tc>
          <w:tcPr>
            <w:tcW w:w="7041" w:type="dxa"/>
            <w:tcBorders>
              <w:top w:val="nil"/>
              <w:left w:val="nil"/>
              <w:bottom w:val="single" w:color="auto" w:sz="4" w:space="0"/>
              <w:right w:val="single" w:color="auto" w:sz="4" w:space="0"/>
            </w:tcBorders>
            <w:shd w:val="clear" w:color="auto" w:fill="auto"/>
            <w:vAlign w:val="center"/>
          </w:tcPr>
          <w:p w14:paraId="35CB8DD4">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要求≥2个万兆QSFP+端口</w:t>
            </w:r>
          </w:p>
        </w:tc>
      </w:tr>
      <w:tr w14:paraId="1E68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3E6C9D30">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横向虚拟化</w:t>
            </w:r>
          </w:p>
        </w:tc>
        <w:tc>
          <w:tcPr>
            <w:tcW w:w="7041" w:type="dxa"/>
            <w:tcBorders>
              <w:top w:val="nil"/>
              <w:left w:val="nil"/>
              <w:bottom w:val="single" w:color="auto" w:sz="4" w:space="0"/>
              <w:right w:val="single" w:color="auto" w:sz="4" w:space="0"/>
            </w:tcBorders>
            <w:shd w:val="clear" w:color="000000" w:fill="FFFFFF"/>
            <w:vAlign w:val="center"/>
          </w:tcPr>
          <w:p w14:paraId="644D1DD7">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支持IRF2智能弹性架构</w:t>
            </w:r>
          </w:p>
        </w:tc>
      </w:tr>
      <w:tr w14:paraId="6377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97B670C">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F9354E7">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支持分布式设备管理，分布式链路聚合，分布式弹性路由</w:t>
            </w:r>
          </w:p>
        </w:tc>
      </w:tr>
      <w:tr w14:paraId="7FAE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B9E6B59">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5746233">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支持通过标准以太网接口进行堆叠</w:t>
            </w:r>
          </w:p>
        </w:tc>
      </w:tr>
      <w:tr w14:paraId="7436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732F9B7D">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5CF2ED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支持本地堆叠和远程堆叠</w:t>
            </w:r>
          </w:p>
        </w:tc>
      </w:tr>
      <w:tr w14:paraId="7CDB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744420A">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24A066A">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支持基于LACP、BFD、ARP的MAD堆叠分裂检测机制</w:t>
            </w:r>
          </w:p>
        </w:tc>
      </w:tr>
      <w:tr w14:paraId="4920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D7F7D5A">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776AD3E">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最大堆叠9台</w:t>
            </w:r>
          </w:p>
        </w:tc>
      </w:tr>
      <w:tr w14:paraId="475F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00C0328C">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链路聚合</w:t>
            </w:r>
          </w:p>
        </w:tc>
        <w:tc>
          <w:tcPr>
            <w:tcW w:w="7041" w:type="dxa"/>
            <w:tcBorders>
              <w:top w:val="nil"/>
              <w:left w:val="nil"/>
              <w:bottom w:val="single" w:color="auto" w:sz="4" w:space="0"/>
              <w:right w:val="single" w:color="auto" w:sz="4" w:space="0"/>
            </w:tcBorders>
            <w:shd w:val="clear" w:color="000000" w:fill="FFFFFF"/>
            <w:vAlign w:val="center"/>
          </w:tcPr>
          <w:p w14:paraId="655AEA5D">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支持10GE端口聚合</w:t>
            </w:r>
          </w:p>
        </w:tc>
      </w:tr>
      <w:tr w14:paraId="1EA9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8B1F8F5">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E87563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支持40GE端口聚合</w:t>
            </w:r>
          </w:p>
        </w:tc>
      </w:tr>
      <w:tr w14:paraId="25FB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659D14E">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789D5FD">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支持跨设备链路聚合M-LAG</w:t>
            </w:r>
          </w:p>
        </w:tc>
      </w:tr>
      <w:tr w14:paraId="2A5C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D0F0DB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ABB13C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支持静态聚合、动态聚合</w:t>
            </w:r>
          </w:p>
        </w:tc>
      </w:tr>
      <w:tr w14:paraId="2635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tcBorders>
              <w:top w:val="nil"/>
              <w:left w:val="single" w:color="auto" w:sz="4" w:space="0"/>
              <w:bottom w:val="single" w:color="auto" w:sz="4" w:space="0"/>
              <w:right w:val="single" w:color="auto" w:sz="4" w:space="0"/>
            </w:tcBorders>
            <w:shd w:val="clear" w:color="000000" w:fill="FFFFFF"/>
            <w:vAlign w:val="center"/>
          </w:tcPr>
          <w:p w14:paraId="18EBC3F8">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Jumbo Frame</w:t>
            </w:r>
          </w:p>
        </w:tc>
        <w:tc>
          <w:tcPr>
            <w:tcW w:w="7041" w:type="dxa"/>
            <w:tcBorders>
              <w:top w:val="nil"/>
              <w:left w:val="nil"/>
              <w:bottom w:val="single" w:color="auto" w:sz="4" w:space="0"/>
              <w:right w:val="single" w:color="auto" w:sz="4" w:space="0"/>
            </w:tcBorders>
            <w:shd w:val="clear" w:color="000000" w:fill="FFFFFF"/>
            <w:vAlign w:val="center"/>
          </w:tcPr>
          <w:p w14:paraId="14E564BF">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支持最大帧长为10K</w:t>
            </w:r>
          </w:p>
        </w:tc>
      </w:tr>
      <w:tr w14:paraId="43C8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6D056A69">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MAC地址表</w:t>
            </w:r>
          </w:p>
        </w:tc>
        <w:tc>
          <w:tcPr>
            <w:tcW w:w="7041" w:type="dxa"/>
            <w:tcBorders>
              <w:top w:val="nil"/>
              <w:left w:val="nil"/>
              <w:bottom w:val="single" w:color="auto" w:sz="4" w:space="0"/>
              <w:right w:val="single" w:color="auto" w:sz="4" w:space="0"/>
            </w:tcBorders>
            <w:shd w:val="clear" w:color="000000" w:fill="FFFFFF"/>
            <w:vAlign w:val="center"/>
          </w:tcPr>
          <w:p w14:paraId="209FF63E">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支持静态、动态、黑洞MAC地址</w:t>
            </w:r>
          </w:p>
        </w:tc>
      </w:tr>
      <w:tr w14:paraId="4284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BCB78D8">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43026C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支持源MAC地址过滤</w:t>
            </w:r>
          </w:p>
        </w:tc>
      </w:tr>
      <w:tr w14:paraId="74B5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15B63D5E">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005AF8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支持设置端口MAC地址学习最大个数</w:t>
            </w:r>
          </w:p>
        </w:tc>
      </w:tr>
      <w:tr w14:paraId="2050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611BB4F4">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SDN/Openflow</w:t>
            </w:r>
          </w:p>
        </w:tc>
        <w:tc>
          <w:tcPr>
            <w:tcW w:w="7041" w:type="dxa"/>
            <w:tcBorders>
              <w:top w:val="nil"/>
              <w:left w:val="nil"/>
              <w:bottom w:val="single" w:color="auto" w:sz="4" w:space="0"/>
              <w:right w:val="single" w:color="auto" w:sz="4" w:space="0"/>
            </w:tcBorders>
            <w:shd w:val="clear" w:color="000000" w:fill="FFFFFF"/>
            <w:vAlign w:val="center"/>
          </w:tcPr>
          <w:p w14:paraId="782FCF4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支持OpenFlow 1.3标准</w:t>
            </w:r>
          </w:p>
        </w:tc>
      </w:tr>
      <w:tr w14:paraId="54A9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FB82FB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A3E472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支持多控制器（EQUAL模式、主备模式）</w:t>
            </w:r>
          </w:p>
        </w:tc>
      </w:tr>
      <w:tr w14:paraId="19CF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3AF59BA">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79F06838">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支持多表流水线</w:t>
            </w:r>
          </w:p>
        </w:tc>
      </w:tr>
      <w:tr w14:paraId="17D1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98D06C3">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80FEAB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支持Group table</w:t>
            </w:r>
          </w:p>
        </w:tc>
      </w:tr>
      <w:tr w14:paraId="381E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BD8B116">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C4E3892">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支持Meter</w:t>
            </w:r>
          </w:p>
        </w:tc>
      </w:tr>
      <w:tr w14:paraId="60AC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5EC090A7">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VLAN</w:t>
            </w:r>
          </w:p>
        </w:tc>
        <w:tc>
          <w:tcPr>
            <w:tcW w:w="7041" w:type="dxa"/>
            <w:tcBorders>
              <w:top w:val="nil"/>
              <w:left w:val="nil"/>
              <w:bottom w:val="single" w:color="auto" w:sz="4" w:space="0"/>
              <w:right w:val="single" w:color="auto" w:sz="4" w:space="0"/>
            </w:tcBorders>
            <w:shd w:val="clear" w:color="000000" w:fill="FFFFFF"/>
            <w:vAlign w:val="center"/>
          </w:tcPr>
          <w:p w14:paraId="7F91408A">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支持802.1Q VLAN</w:t>
            </w:r>
          </w:p>
        </w:tc>
      </w:tr>
      <w:tr w14:paraId="1C59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FF61A76">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25B7E43">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支持4K VLAN</w:t>
            </w:r>
          </w:p>
        </w:tc>
      </w:tr>
      <w:tr w14:paraId="071D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13F81BE">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B73B25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支持基于端口的VLAN</w:t>
            </w:r>
          </w:p>
        </w:tc>
      </w:tr>
      <w:tr w14:paraId="13B1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6295CE9">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9F7949D">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支持QinQ、灵活QinQ</w:t>
            </w:r>
          </w:p>
        </w:tc>
      </w:tr>
      <w:tr w14:paraId="740E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4AA5FFF">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D16067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支持Guest VLAN</w:t>
            </w:r>
          </w:p>
        </w:tc>
      </w:tr>
      <w:tr w14:paraId="2EB2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0C2901A">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440652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支持STP、RSTP、MSTP、PVST</w:t>
            </w:r>
          </w:p>
        </w:tc>
      </w:tr>
      <w:tr w14:paraId="2224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FDE042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A0BED28">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支持MVRP</w:t>
            </w:r>
          </w:p>
        </w:tc>
      </w:tr>
      <w:tr w14:paraId="6222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CFAD47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79B3DAA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支持Voice VLAN</w:t>
            </w:r>
          </w:p>
        </w:tc>
      </w:tr>
      <w:tr w14:paraId="7196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7E6C28E9">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04EB10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支持策略VLAN</w:t>
            </w:r>
          </w:p>
        </w:tc>
      </w:tr>
      <w:tr w14:paraId="55F2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F590078">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789FA5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支持基于IP子网的VLAN</w:t>
            </w:r>
          </w:p>
        </w:tc>
      </w:tr>
      <w:tr w14:paraId="4181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118C02F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D054037">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支持基于协议的VLAN</w:t>
            </w:r>
          </w:p>
        </w:tc>
      </w:tr>
      <w:tr w14:paraId="6E6F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5DE6CB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A6391E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支持基于MAC的VLAN</w:t>
            </w:r>
          </w:p>
        </w:tc>
      </w:tr>
      <w:tr w14:paraId="6B37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2AD34BD">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1FC990E">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支持PVST+ 支持RPVST+</w:t>
            </w:r>
          </w:p>
        </w:tc>
      </w:tr>
      <w:tr w14:paraId="7A2B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tcBorders>
              <w:top w:val="nil"/>
              <w:left w:val="single" w:color="auto" w:sz="4" w:space="0"/>
              <w:bottom w:val="single" w:color="auto" w:sz="4" w:space="0"/>
              <w:right w:val="single" w:color="auto" w:sz="4" w:space="0"/>
            </w:tcBorders>
            <w:shd w:val="clear" w:color="000000" w:fill="FFFFFF"/>
            <w:vAlign w:val="center"/>
          </w:tcPr>
          <w:p w14:paraId="03B5B5DC">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流量监控</w:t>
            </w:r>
          </w:p>
        </w:tc>
        <w:tc>
          <w:tcPr>
            <w:tcW w:w="7041" w:type="dxa"/>
            <w:tcBorders>
              <w:top w:val="nil"/>
              <w:left w:val="nil"/>
              <w:bottom w:val="single" w:color="auto" w:sz="4" w:space="0"/>
              <w:right w:val="single" w:color="auto" w:sz="4" w:space="0"/>
            </w:tcBorders>
            <w:shd w:val="clear" w:color="000000" w:fill="FFFFFF"/>
            <w:vAlign w:val="center"/>
          </w:tcPr>
          <w:p w14:paraId="45132E2E">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支持SFLOW、NetStream*</w:t>
            </w:r>
          </w:p>
        </w:tc>
      </w:tr>
      <w:tr w14:paraId="0669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0F837496">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MPLS</w:t>
            </w:r>
          </w:p>
        </w:tc>
        <w:tc>
          <w:tcPr>
            <w:tcW w:w="7041" w:type="dxa"/>
            <w:tcBorders>
              <w:top w:val="nil"/>
              <w:left w:val="nil"/>
              <w:bottom w:val="single" w:color="auto" w:sz="4" w:space="0"/>
              <w:right w:val="single" w:color="auto" w:sz="4" w:space="0"/>
            </w:tcBorders>
            <w:shd w:val="clear" w:color="000000" w:fill="FFFFFF"/>
            <w:vAlign w:val="center"/>
          </w:tcPr>
          <w:p w14:paraId="57A861D2">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支持MPLS</w:t>
            </w:r>
          </w:p>
        </w:tc>
      </w:tr>
      <w:tr w14:paraId="6252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694286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9C209D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支持MCE</w:t>
            </w:r>
          </w:p>
        </w:tc>
      </w:tr>
      <w:tr w14:paraId="57AD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039DD09">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6A269F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支持MPLS VPN、VPLS</w:t>
            </w:r>
          </w:p>
        </w:tc>
      </w:tr>
      <w:tr w14:paraId="09DE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7C7FB20">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D49558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支持MPLS TE*</w:t>
            </w:r>
          </w:p>
        </w:tc>
      </w:tr>
      <w:tr w14:paraId="75B9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5D110F19">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DHCP</w:t>
            </w:r>
          </w:p>
        </w:tc>
        <w:tc>
          <w:tcPr>
            <w:tcW w:w="7041" w:type="dxa"/>
            <w:tcBorders>
              <w:top w:val="nil"/>
              <w:left w:val="nil"/>
              <w:bottom w:val="single" w:color="auto" w:sz="4" w:space="0"/>
              <w:right w:val="single" w:color="auto" w:sz="4" w:space="0"/>
            </w:tcBorders>
            <w:shd w:val="clear" w:color="000000" w:fill="FFFFFF"/>
            <w:vAlign w:val="center"/>
          </w:tcPr>
          <w:p w14:paraId="0A3E59F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DHCPv4/v6 Client</w:t>
            </w:r>
          </w:p>
        </w:tc>
      </w:tr>
      <w:tr w14:paraId="1FC8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7616D91E">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BA35C49">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DHCP Snooping、DHCPv6 Snooping</w:t>
            </w:r>
          </w:p>
        </w:tc>
      </w:tr>
      <w:tr w14:paraId="08FE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DC0DB07">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18CD5E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DHCPv4/v6 Relay</w:t>
            </w:r>
          </w:p>
        </w:tc>
      </w:tr>
      <w:tr w14:paraId="4345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7E3E0E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8F8006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DHCPv4/v6 Server</w:t>
            </w:r>
          </w:p>
        </w:tc>
      </w:tr>
      <w:tr w14:paraId="4CFB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BA85F6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FE929D3">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DHCP Snooping option82/DHCP Relay option82</w:t>
            </w:r>
          </w:p>
        </w:tc>
      </w:tr>
      <w:tr w14:paraId="68EB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599A3AB1">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ARP</w:t>
            </w:r>
          </w:p>
        </w:tc>
        <w:tc>
          <w:tcPr>
            <w:tcW w:w="7041" w:type="dxa"/>
            <w:tcBorders>
              <w:top w:val="nil"/>
              <w:left w:val="nil"/>
              <w:bottom w:val="single" w:color="auto" w:sz="4" w:space="0"/>
              <w:right w:val="single" w:color="auto" w:sz="4" w:space="0"/>
            </w:tcBorders>
            <w:shd w:val="clear" w:color="000000" w:fill="FFFFFF"/>
            <w:vAlign w:val="center"/>
          </w:tcPr>
          <w:p w14:paraId="2A47BC63">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支持静态表项</w:t>
            </w:r>
          </w:p>
        </w:tc>
      </w:tr>
      <w:tr w14:paraId="26AA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535F16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4201D61">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支持免费ARP</w:t>
            </w:r>
          </w:p>
        </w:tc>
      </w:tr>
      <w:tr w14:paraId="777E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64ED75B">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8279907">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支持标准代理ARP和本地代理ARP</w:t>
            </w:r>
          </w:p>
        </w:tc>
      </w:tr>
      <w:tr w14:paraId="7507F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D886429">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6498741">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支持Dynamic ARP Inspection（DAI）</w:t>
            </w:r>
          </w:p>
        </w:tc>
      </w:tr>
      <w:tr w14:paraId="5936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8881567">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5D7038A">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支持ARP anti-attack</w:t>
            </w:r>
          </w:p>
        </w:tc>
      </w:tr>
      <w:tr w14:paraId="129A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1B08502">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E9E432D">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支持ARP源抑制</w:t>
            </w:r>
          </w:p>
        </w:tc>
      </w:tr>
      <w:tr w14:paraId="6EBB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855563E">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10F2908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支持ARP Detection功能（能够根据DHCP Snooping安全表项、802.1x表项，或IP/MAC静态绑定表项进行检查）</w:t>
            </w:r>
          </w:p>
        </w:tc>
      </w:tr>
      <w:tr w14:paraId="44BF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5C74456F">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路由协议</w:t>
            </w:r>
          </w:p>
        </w:tc>
        <w:tc>
          <w:tcPr>
            <w:tcW w:w="7041" w:type="dxa"/>
            <w:tcBorders>
              <w:top w:val="nil"/>
              <w:left w:val="nil"/>
              <w:bottom w:val="single" w:color="auto" w:sz="4" w:space="0"/>
              <w:right w:val="single" w:color="auto" w:sz="4" w:space="0"/>
            </w:tcBorders>
            <w:shd w:val="clear" w:color="000000" w:fill="FFFFFF"/>
            <w:vAlign w:val="center"/>
          </w:tcPr>
          <w:p w14:paraId="5A07DE58">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支持IPv4/Ipv6静态路由、支持双栈</w:t>
            </w:r>
          </w:p>
        </w:tc>
      </w:tr>
      <w:tr w14:paraId="51A4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FB02FCC">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4D2E04D">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支持RIPv1/v2，RIPng</w:t>
            </w:r>
          </w:p>
        </w:tc>
      </w:tr>
      <w:tr w14:paraId="59FE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B3C481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D6117B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支持OSPFv1/v2，OSPFv3</w:t>
            </w:r>
          </w:p>
        </w:tc>
      </w:tr>
      <w:tr w14:paraId="01B0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0E5F7A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BA6EB29">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支持BGP4，BGP4+ for Ipv6</w:t>
            </w:r>
          </w:p>
        </w:tc>
      </w:tr>
      <w:tr w14:paraId="7446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EA6D316">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7CF6EDE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支持IS-IS，IS-IS V6</w:t>
            </w:r>
          </w:p>
        </w:tc>
      </w:tr>
      <w:tr w14:paraId="64AF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CC384BA">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F180409">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支持等价路由，策略路由</w:t>
            </w:r>
          </w:p>
        </w:tc>
      </w:tr>
      <w:tr w14:paraId="411D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CDCCDEB">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7FCE1F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支持VRRP/VRRPv3</w:t>
            </w:r>
          </w:p>
        </w:tc>
      </w:tr>
      <w:tr w14:paraId="10C1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2315B3F7">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Ipv6特性</w:t>
            </w:r>
          </w:p>
        </w:tc>
        <w:tc>
          <w:tcPr>
            <w:tcW w:w="7041" w:type="dxa"/>
            <w:tcBorders>
              <w:top w:val="nil"/>
              <w:left w:val="nil"/>
              <w:bottom w:val="single" w:color="auto" w:sz="4" w:space="0"/>
              <w:right w:val="single" w:color="auto" w:sz="4" w:space="0"/>
            </w:tcBorders>
            <w:shd w:val="clear" w:color="000000" w:fill="FFFFFF"/>
            <w:vAlign w:val="center"/>
          </w:tcPr>
          <w:p w14:paraId="4FCEFB9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支持ND（Neighbor Discovery）</w:t>
            </w:r>
          </w:p>
        </w:tc>
      </w:tr>
      <w:tr w14:paraId="40BE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E6DA2F3">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DCB46A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支持ND Snooping</w:t>
            </w:r>
          </w:p>
        </w:tc>
      </w:tr>
      <w:tr w14:paraId="68A4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258047C">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7012128">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支持PMTU</w:t>
            </w:r>
          </w:p>
        </w:tc>
      </w:tr>
      <w:tr w14:paraId="6146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5C6293E">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173F28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 ICMP v6、Telnet v6、SFTP v6、SNMP v6、BFD v6、VRRP v3、IS-Isv6、BGP4+ for Ipv6</w:t>
            </w:r>
          </w:p>
        </w:tc>
      </w:tr>
      <w:tr w14:paraId="6C44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F688CC2">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035AE72">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支持Ipv6 Portal</w:t>
            </w:r>
          </w:p>
        </w:tc>
      </w:tr>
      <w:tr w14:paraId="50D4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1B0BE8D">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F4868B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支持Ipv6 tunnel</w:t>
            </w:r>
          </w:p>
        </w:tc>
      </w:tr>
      <w:tr w14:paraId="15E8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2C8D07F7">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VxLAN</w:t>
            </w:r>
          </w:p>
        </w:tc>
        <w:tc>
          <w:tcPr>
            <w:tcW w:w="7041" w:type="dxa"/>
            <w:tcBorders>
              <w:top w:val="nil"/>
              <w:left w:val="nil"/>
              <w:bottom w:val="single" w:color="auto" w:sz="4" w:space="0"/>
              <w:right w:val="single" w:color="auto" w:sz="4" w:space="0"/>
            </w:tcBorders>
            <w:shd w:val="clear" w:color="000000" w:fill="FFFFFF"/>
            <w:vAlign w:val="center"/>
          </w:tcPr>
          <w:p w14:paraId="43C1A12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支持VXLAN 二层交换</w:t>
            </w:r>
          </w:p>
        </w:tc>
      </w:tr>
      <w:tr w14:paraId="0AC7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38AD700">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08435F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支持VXLAN 路由交换</w:t>
            </w:r>
          </w:p>
        </w:tc>
      </w:tr>
      <w:tr w14:paraId="16A7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B2771AC">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503C4F7">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支持VXLAN 集中式网关、分布式Anycast网关</w:t>
            </w:r>
          </w:p>
        </w:tc>
      </w:tr>
      <w:tr w14:paraId="16CA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CB7A14D">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C32E8AE">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支持BGP EVPN</w:t>
            </w:r>
          </w:p>
        </w:tc>
      </w:tr>
      <w:tr w14:paraId="5F01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63DCC12">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44AC4EF">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支持OpenFlow+Netconf的VxLAN集中式控制平面、自动化部署</w:t>
            </w:r>
          </w:p>
        </w:tc>
      </w:tr>
      <w:tr w14:paraId="6BE5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3EB806F8">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组播协议</w:t>
            </w:r>
          </w:p>
        </w:tc>
        <w:tc>
          <w:tcPr>
            <w:tcW w:w="7041" w:type="dxa"/>
            <w:tcBorders>
              <w:top w:val="nil"/>
              <w:left w:val="nil"/>
              <w:bottom w:val="single" w:color="auto" w:sz="4" w:space="0"/>
              <w:right w:val="single" w:color="auto" w:sz="4" w:space="0"/>
            </w:tcBorders>
            <w:shd w:val="clear" w:color="000000" w:fill="FFFFFF"/>
            <w:vAlign w:val="center"/>
          </w:tcPr>
          <w:p w14:paraId="59CB496A">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支持IGMP Snooping v1/v2/v3</w:t>
            </w:r>
          </w:p>
        </w:tc>
      </w:tr>
      <w:tr w14:paraId="50CD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C8BB6D5">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E433D7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支持IGMP Snooping Fast-leave</w:t>
            </w:r>
          </w:p>
        </w:tc>
      </w:tr>
      <w:tr w14:paraId="285A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FD0ECC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4170D1E">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支持IGMP Snooping Group-policy</w:t>
            </w:r>
          </w:p>
        </w:tc>
      </w:tr>
      <w:tr w14:paraId="451F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20CD345">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17C8C1A">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支持PIM-SM,PIM-DM，PIM-SSM</w:t>
            </w:r>
          </w:p>
        </w:tc>
      </w:tr>
      <w:tr w14:paraId="2C17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7A8116CC">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EA33E63">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支持组播VLAN</w:t>
            </w:r>
          </w:p>
        </w:tc>
      </w:tr>
      <w:tr w14:paraId="750E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12909013">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EE4C7AD">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支持捆绑端口的组播负载分担</w:t>
            </w:r>
          </w:p>
        </w:tc>
      </w:tr>
      <w:tr w14:paraId="0E2C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C18E62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2E22ACF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支持基于端口的组播流量统计</w:t>
            </w:r>
          </w:p>
        </w:tc>
      </w:tr>
      <w:tr w14:paraId="05A3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144A20F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1919FFDA">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支持可控组播</w:t>
            </w:r>
          </w:p>
        </w:tc>
      </w:tr>
      <w:tr w14:paraId="72DC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2A1E00A8">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DEDDE6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支持PIM snooping</w:t>
            </w:r>
          </w:p>
        </w:tc>
      </w:tr>
      <w:tr w14:paraId="7E3A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DE3B67B">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C89D30F">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支持MVRP</w:t>
            </w:r>
          </w:p>
        </w:tc>
      </w:tr>
      <w:tr w14:paraId="4DAF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848301C">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097501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支持MFF</w:t>
            </w:r>
          </w:p>
        </w:tc>
      </w:tr>
      <w:tr w14:paraId="3287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A731753">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72CA149">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支持增强三层组播协议</w:t>
            </w:r>
          </w:p>
        </w:tc>
      </w:tr>
      <w:tr w14:paraId="5889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5CFF03F7">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广播/组播/单播风暴抑制</w:t>
            </w:r>
          </w:p>
        </w:tc>
        <w:tc>
          <w:tcPr>
            <w:tcW w:w="7041" w:type="dxa"/>
            <w:tcBorders>
              <w:top w:val="nil"/>
              <w:left w:val="nil"/>
              <w:bottom w:val="single" w:color="auto" w:sz="4" w:space="0"/>
              <w:right w:val="single" w:color="auto" w:sz="4" w:space="0"/>
            </w:tcBorders>
            <w:shd w:val="clear" w:color="000000" w:fill="FFFFFF"/>
            <w:vAlign w:val="center"/>
          </w:tcPr>
          <w:p w14:paraId="22A16B9F">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支持基于端口速率百分比的风暴抑制</w:t>
            </w:r>
          </w:p>
        </w:tc>
      </w:tr>
      <w:tr w14:paraId="6DA9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15EF22B1">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607B2D0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支持基于pps的风暴抑制</w:t>
            </w:r>
          </w:p>
        </w:tc>
      </w:tr>
      <w:tr w14:paraId="4BE5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B049FEA">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6A162D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支持基于bps的风暴抑制</w:t>
            </w:r>
          </w:p>
        </w:tc>
      </w:tr>
      <w:tr w14:paraId="1A18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7B1849B3">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二层环网协议</w:t>
            </w:r>
          </w:p>
        </w:tc>
        <w:tc>
          <w:tcPr>
            <w:tcW w:w="7041" w:type="dxa"/>
            <w:tcBorders>
              <w:top w:val="nil"/>
              <w:left w:val="nil"/>
              <w:bottom w:val="single" w:color="auto" w:sz="4" w:space="0"/>
              <w:right w:val="single" w:color="auto" w:sz="4" w:space="0"/>
            </w:tcBorders>
            <w:shd w:val="clear" w:color="000000" w:fill="FFFFFF"/>
            <w:vAlign w:val="center"/>
          </w:tcPr>
          <w:p w14:paraId="7F919EB6">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支持STP/RSTP/MSTP/PVST协议</w:t>
            </w:r>
          </w:p>
        </w:tc>
      </w:tr>
      <w:tr w14:paraId="60FD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9E6FFAD">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0EFFF49D">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支持STP Root Protection</w:t>
            </w:r>
          </w:p>
        </w:tc>
      </w:tr>
      <w:tr w14:paraId="6432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46C57F44">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1B0942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支持BPDU Protection</w:t>
            </w:r>
          </w:p>
        </w:tc>
      </w:tr>
      <w:tr w14:paraId="30EE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31204CB5">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1F57938E">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支持G.8032以太网环保护协议ERPS，切换时间≤50ms</w:t>
            </w:r>
          </w:p>
        </w:tc>
      </w:tr>
      <w:tr w14:paraId="46FD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270EAF2">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4E3FBDC">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 SmartLink 树型拓朴和 SmartLink 多实例，提供主备链路的毫秒级保护</w:t>
            </w:r>
          </w:p>
        </w:tc>
      </w:tr>
      <w:tr w14:paraId="0100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72382D26">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C538D63">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 RRPP 环型拓扑和 RRPP 多实例</w:t>
            </w:r>
          </w:p>
        </w:tc>
      </w:tr>
      <w:tr w14:paraId="3260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restart"/>
            <w:tcBorders>
              <w:top w:val="nil"/>
              <w:left w:val="single" w:color="auto" w:sz="4" w:space="0"/>
              <w:bottom w:val="single" w:color="auto" w:sz="4" w:space="0"/>
              <w:right w:val="single" w:color="auto" w:sz="4" w:space="0"/>
            </w:tcBorders>
            <w:shd w:val="clear" w:color="000000" w:fill="FFFFFF"/>
            <w:vAlign w:val="center"/>
          </w:tcPr>
          <w:p w14:paraId="3EAFAE24">
            <w:pPr>
              <w:keepNext w:val="0"/>
              <w:keepLines w:val="0"/>
              <w:widowControl/>
              <w:suppressLineNumbers w:val="0"/>
              <w:jc w:val="center"/>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QoS/ACL</w:t>
            </w:r>
          </w:p>
        </w:tc>
        <w:tc>
          <w:tcPr>
            <w:tcW w:w="7041" w:type="dxa"/>
            <w:tcBorders>
              <w:top w:val="nil"/>
              <w:left w:val="nil"/>
              <w:bottom w:val="single" w:color="auto" w:sz="4" w:space="0"/>
              <w:right w:val="single" w:color="auto" w:sz="4" w:space="0"/>
            </w:tcBorders>
            <w:shd w:val="clear" w:color="000000" w:fill="FFFFFF"/>
            <w:vAlign w:val="center"/>
          </w:tcPr>
          <w:p w14:paraId="23E64678">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支持对端口接收报文的速率和发送报文的速率进行限制</w:t>
            </w:r>
          </w:p>
        </w:tc>
      </w:tr>
      <w:tr w14:paraId="38BE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57977ABF">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41EE11B7">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支持CAR功能</w:t>
            </w:r>
          </w:p>
        </w:tc>
      </w:tr>
      <w:tr w14:paraId="279C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75447DFB">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3C779C1B">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每个端口支持8个输出队列</w:t>
            </w:r>
          </w:p>
        </w:tc>
      </w:tr>
      <w:tr w14:paraId="4C11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EC2F59E">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5BC38EF5">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支持灵活的队列调度算法，可以同时基于端口和队列进行设置，支持SP、WDRR、WRR、WFQ、SP+WDRR等多种模式</w:t>
            </w:r>
          </w:p>
        </w:tc>
      </w:tr>
      <w:tr w14:paraId="71AD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167623BD">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1A2F577A">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支持报文的802.1p和DSCP优先级重新标记</w:t>
            </w:r>
          </w:p>
        </w:tc>
      </w:tr>
      <w:tr w14:paraId="78B6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14545490">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71F0410F">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支持L2（Layer 2）~L4（Layer 4）包过滤功能，提供基于源MAC地址、目的MAC地址、源IP(Ipv4/Ipv6)地址、目的IP(Ipv4/Ipv6)地址、端口、协议、VLAN的流分类</w:t>
            </w:r>
          </w:p>
        </w:tc>
      </w:tr>
      <w:tr w14:paraId="6D5A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008CF9AC">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11FA2020">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支持时间段（Time Range）</w:t>
            </w:r>
          </w:p>
        </w:tc>
      </w:tr>
      <w:tr w14:paraId="5225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09" w:type="dxa"/>
            <w:vMerge w:val="continue"/>
            <w:tcBorders>
              <w:top w:val="nil"/>
              <w:left w:val="single" w:color="auto" w:sz="4" w:space="0"/>
              <w:bottom w:val="single" w:color="auto" w:sz="4" w:space="0"/>
              <w:right w:val="single" w:color="auto" w:sz="4" w:space="0"/>
            </w:tcBorders>
            <w:shd w:val="clear" w:color="000000" w:fill="FFFFFF"/>
            <w:vAlign w:val="center"/>
          </w:tcPr>
          <w:p w14:paraId="631BCA6B">
            <w:pPr>
              <w:jc w:val="center"/>
              <w:rPr>
                <w:rFonts w:hint="eastAsia" w:ascii="宋体" w:hAnsi="宋体" w:eastAsia="宋体" w:cs="宋体"/>
                <w:i w:val="0"/>
                <w:iCs w:val="0"/>
                <w:color w:val="333333"/>
                <w:sz w:val="22"/>
                <w:szCs w:val="22"/>
                <w:highlight w:val="none"/>
                <w:u w:val="none"/>
              </w:rPr>
            </w:pPr>
          </w:p>
        </w:tc>
        <w:tc>
          <w:tcPr>
            <w:tcW w:w="7041" w:type="dxa"/>
            <w:tcBorders>
              <w:top w:val="nil"/>
              <w:left w:val="nil"/>
              <w:bottom w:val="single" w:color="auto" w:sz="4" w:space="0"/>
              <w:right w:val="single" w:color="auto" w:sz="4" w:space="0"/>
            </w:tcBorders>
            <w:shd w:val="clear" w:color="000000" w:fill="FFFFFF"/>
            <w:vAlign w:val="center"/>
          </w:tcPr>
          <w:p w14:paraId="15F3FF3F">
            <w:pPr>
              <w:keepNext w:val="0"/>
              <w:keepLines w:val="0"/>
              <w:widowControl/>
              <w:suppressLineNumbers w:val="0"/>
              <w:jc w:val="left"/>
              <w:textAlignment w:val="center"/>
              <w:rPr>
                <w:rFonts w:hint="eastAsia" w:ascii="宋体" w:hAnsi="宋体" w:eastAsia="宋体" w:cs="宋体"/>
                <w:i w:val="0"/>
                <w:iCs w:val="0"/>
                <w:color w:val="333333"/>
                <w:sz w:val="22"/>
                <w:szCs w:val="22"/>
                <w:highlight w:val="none"/>
                <w:u w:val="none"/>
              </w:rPr>
            </w:pPr>
            <w:r>
              <w:rPr>
                <w:rFonts w:hint="eastAsia" w:ascii="宋体" w:hAnsi="宋体" w:eastAsia="宋体" w:cs="宋体"/>
                <w:i w:val="0"/>
                <w:iCs w:val="0"/>
                <w:color w:val="333333"/>
                <w:kern w:val="0"/>
                <w:sz w:val="22"/>
                <w:szCs w:val="22"/>
                <w:highlight w:val="none"/>
                <w:u w:val="none"/>
                <w:lang w:val="en-US" w:eastAsia="zh-CN" w:bidi="ar"/>
              </w:rPr>
              <w:t>支持WRED*</w:t>
            </w:r>
          </w:p>
        </w:tc>
      </w:tr>
    </w:tbl>
    <w:p w14:paraId="388B98E0">
      <w:pPr>
        <w:pStyle w:val="79"/>
        <w:ind w:left="0" w:leftChars="0" w:firstLine="0" w:firstLineChars="0"/>
        <w:rPr>
          <w:rFonts w:hint="default"/>
          <w:highlight w:val="none"/>
          <w:lang w:val="en-US" w:eastAsia="zh-CN"/>
        </w:rPr>
      </w:pPr>
    </w:p>
    <w:p w14:paraId="0E9FA780">
      <w:pPr>
        <w:widowControl w:val="0"/>
        <w:numPr>
          <w:ilvl w:val="0"/>
          <w:numId w:val="1"/>
        </w:numPr>
        <w:spacing w:before="120" w:beforeLines="50" w:after="120" w:afterLines="50" w:line="360" w:lineRule="auto"/>
        <w:jc w:val="both"/>
        <w:rPr>
          <w:rFonts w:ascii="宋体" w:hAnsi="宋体"/>
          <w:b/>
          <w:bCs/>
          <w:kern w:val="2"/>
          <w:sz w:val="24"/>
          <w:szCs w:val="24"/>
          <w:highlight w:val="none"/>
        </w:rPr>
      </w:pPr>
      <w:r>
        <w:rPr>
          <w:rFonts w:hint="eastAsia" w:ascii="宋体" w:hAnsi="宋体"/>
          <w:b/>
          <w:bCs/>
          <w:kern w:val="2"/>
          <w:sz w:val="24"/>
          <w:szCs w:val="24"/>
          <w:highlight w:val="none"/>
        </w:rPr>
        <w:t>4口楼道型ONU</w:t>
      </w:r>
    </w:p>
    <w:tbl>
      <w:tblPr>
        <w:tblStyle w:val="62"/>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663"/>
      </w:tblGrid>
      <w:tr w14:paraId="2A3A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7B84A2E3">
            <w:pPr>
              <w:widowControl w:val="0"/>
              <w:jc w:val="center"/>
              <w:rPr>
                <w:rFonts w:hint="eastAsia" w:ascii="宋体" w:hAnsi="宋体" w:cs="宋体"/>
                <w:b/>
                <w:bCs/>
                <w:szCs w:val="21"/>
                <w:highlight w:val="none"/>
              </w:rPr>
            </w:pPr>
            <w:r>
              <w:rPr>
                <w:rFonts w:hint="eastAsia" w:ascii="宋体" w:hAnsi="宋体" w:cs="宋体"/>
                <w:b/>
                <w:kern w:val="2"/>
                <w:szCs w:val="21"/>
                <w:highlight w:val="none"/>
              </w:rPr>
              <w:t>指标项</w:t>
            </w:r>
          </w:p>
        </w:tc>
        <w:tc>
          <w:tcPr>
            <w:tcW w:w="6663" w:type="dxa"/>
            <w:noWrap w:val="0"/>
            <w:vAlign w:val="center"/>
          </w:tcPr>
          <w:p w14:paraId="622EA3F4">
            <w:pPr>
              <w:widowControl w:val="0"/>
              <w:jc w:val="center"/>
              <w:rPr>
                <w:rFonts w:hint="eastAsia" w:ascii="宋体" w:hAnsi="宋体" w:cs="宋体"/>
                <w:b/>
                <w:bCs/>
                <w:szCs w:val="21"/>
                <w:highlight w:val="none"/>
              </w:rPr>
            </w:pPr>
            <w:r>
              <w:rPr>
                <w:rFonts w:hint="eastAsia" w:ascii="宋体" w:hAnsi="宋体" w:cs="宋体"/>
                <w:b/>
                <w:kern w:val="2"/>
                <w:szCs w:val="21"/>
                <w:highlight w:val="none"/>
              </w:rPr>
              <w:t>技术要求</w:t>
            </w:r>
          </w:p>
        </w:tc>
      </w:tr>
      <w:tr w14:paraId="5A61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restart"/>
            <w:noWrap w:val="0"/>
            <w:vAlign w:val="center"/>
          </w:tcPr>
          <w:p w14:paraId="260E5AA5">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端口要求</w:t>
            </w:r>
          </w:p>
        </w:tc>
        <w:tc>
          <w:tcPr>
            <w:tcW w:w="6663" w:type="dxa"/>
            <w:noWrap w:val="0"/>
            <w:vAlign w:val="center"/>
          </w:tcPr>
          <w:p w14:paraId="5513E6E0">
            <w:pPr>
              <w:widowControl w:val="0"/>
              <w:jc w:val="both"/>
              <w:rPr>
                <w:rFonts w:hint="eastAsia" w:ascii="宋体" w:hAnsi="宋体" w:cs="宋体"/>
                <w:b/>
                <w:bCs/>
                <w:kern w:val="2"/>
                <w:szCs w:val="21"/>
                <w:highlight w:val="none"/>
              </w:rPr>
            </w:pPr>
            <w:r>
              <w:rPr>
                <w:rFonts w:hint="eastAsia" w:ascii="宋体" w:hAnsi="宋体" w:cs="宋体"/>
                <w:b/>
                <w:bCs/>
                <w:kern w:val="2"/>
                <w:szCs w:val="21"/>
                <w:highlight w:val="none"/>
              </w:rPr>
              <w:t>要求≥4个百千兆自适应电口</w:t>
            </w:r>
          </w:p>
        </w:tc>
      </w:tr>
      <w:tr w14:paraId="6051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096413C5">
            <w:pPr>
              <w:widowControl w:val="0"/>
              <w:jc w:val="center"/>
              <w:rPr>
                <w:rFonts w:hint="eastAsia" w:ascii="宋体" w:hAnsi="宋体" w:cs="宋体"/>
                <w:b/>
                <w:bCs/>
                <w:kern w:val="2"/>
                <w:szCs w:val="21"/>
                <w:highlight w:val="none"/>
                <w:rPrChange w:id="0" w:author="宁波中基国际招标有限公司" w:date="2023-09-15T16:46:44Z">
                  <w:rPr>
                    <w:rFonts w:hint="eastAsia" w:ascii="宋体" w:hAnsi="宋体" w:cs="宋体"/>
                    <w:kern w:val="2"/>
                    <w:szCs w:val="21"/>
                  </w:rPr>
                </w:rPrChange>
              </w:rPr>
            </w:pPr>
          </w:p>
        </w:tc>
        <w:tc>
          <w:tcPr>
            <w:tcW w:w="6663" w:type="dxa"/>
            <w:noWrap w:val="0"/>
            <w:vAlign w:val="center"/>
          </w:tcPr>
          <w:p w14:paraId="70856745">
            <w:pPr>
              <w:widowControl w:val="0"/>
              <w:jc w:val="both"/>
              <w:rPr>
                <w:rFonts w:hint="eastAsia" w:ascii="宋体" w:hAnsi="宋体" w:cs="宋体"/>
                <w:b/>
                <w:bCs/>
                <w:kern w:val="2"/>
                <w:szCs w:val="21"/>
                <w:highlight w:val="none"/>
                <w:rPrChange w:id="1" w:author="宁波中基国际招标有限公司" w:date="2023-09-15T16:46:44Z">
                  <w:rPr>
                    <w:rFonts w:hint="eastAsia" w:ascii="宋体" w:hAnsi="宋体" w:cs="宋体"/>
                    <w:kern w:val="2"/>
                    <w:szCs w:val="21"/>
                  </w:rPr>
                </w:rPrChange>
              </w:rPr>
            </w:pPr>
            <w:r>
              <w:rPr>
                <w:rFonts w:hint="eastAsia" w:ascii="宋体" w:hAnsi="宋体" w:cs="宋体"/>
                <w:b/>
                <w:bCs/>
                <w:kern w:val="2"/>
                <w:szCs w:val="21"/>
                <w:highlight w:val="none"/>
                <w:rPrChange w:id="2" w:author="宁波中基国际招标有限公司" w:date="2023-09-15T16:46:44Z">
                  <w:rPr>
                    <w:rFonts w:hint="eastAsia" w:ascii="宋体" w:hAnsi="宋体" w:cs="宋体"/>
                    <w:kern w:val="2"/>
                    <w:szCs w:val="21"/>
                  </w:rPr>
                </w:rPrChange>
              </w:rPr>
              <w:t>要求金属外壳</w:t>
            </w:r>
          </w:p>
        </w:tc>
      </w:tr>
      <w:tr w14:paraId="16F9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restart"/>
            <w:noWrap w:val="0"/>
            <w:vAlign w:val="center"/>
          </w:tcPr>
          <w:p w14:paraId="708F062E">
            <w:pPr>
              <w:widowControl w:val="0"/>
              <w:jc w:val="center"/>
              <w:rPr>
                <w:rFonts w:hint="eastAsia" w:ascii="宋体" w:hAnsi="宋体" w:cs="宋体"/>
                <w:kern w:val="2"/>
                <w:szCs w:val="21"/>
                <w:highlight w:val="none"/>
              </w:rPr>
            </w:pPr>
            <w:r>
              <w:rPr>
                <w:rFonts w:hint="eastAsia" w:ascii="宋体" w:hAnsi="宋体" w:cs="宋体"/>
                <w:kern w:val="2"/>
                <w:szCs w:val="21"/>
                <w:highlight w:val="none"/>
              </w:rPr>
              <w:t>二层性能</w:t>
            </w:r>
          </w:p>
        </w:tc>
        <w:tc>
          <w:tcPr>
            <w:tcW w:w="6663" w:type="dxa"/>
            <w:noWrap w:val="0"/>
            <w:vAlign w:val="center"/>
          </w:tcPr>
          <w:p w14:paraId="472E900E">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支持二层网络基本功能</w:t>
            </w:r>
          </w:p>
        </w:tc>
      </w:tr>
      <w:tr w14:paraId="0495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7E76B824">
            <w:pPr>
              <w:widowControl w:val="0"/>
              <w:jc w:val="center"/>
              <w:rPr>
                <w:rFonts w:hint="eastAsia" w:ascii="宋体" w:hAnsi="宋体" w:cs="宋体"/>
                <w:kern w:val="2"/>
                <w:szCs w:val="21"/>
                <w:highlight w:val="none"/>
              </w:rPr>
            </w:pPr>
          </w:p>
        </w:tc>
        <w:tc>
          <w:tcPr>
            <w:tcW w:w="6663" w:type="dxa"/>
            <w:noWrap w:val="0"/>
            <w:vAlign w:val="center"/>
          </w:tcPr>
          <w:p w14:paraId="1A6D40DB">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支持在同ONU上同时部署VLAN转换和QINQ功能</w:t>
            </w:r>
          </w:p>
        </w:tc>
      </w:tr>
      <w:tr w14:paraId="33DD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74212406">
            <w:pPr>
              <w:widowControl w:val="0"/>
              <w:jc w:val="center"/>
              <w:rPr>
                <w:rFonts w:hint="eastAsia" w:ascii="宋体" w:hAnsi="宋体" w:cs="宋体"/>
                <w:kern w:val="2"/>
                <w:szCs w:val="21"/>
                <w:highlight w:val="none"/>
              </w:rPr>
            </w:pPr>
          </w:p>
        </w:tc>
        <w:tc>
          <w:tcPr>
            <w:tcW w:w="6663" w:type="dxa"/>
            <w:noWrap w:val="0"/>
            <w:vAlign w:val="center"/>
          </w:tcPr>
          <w:p w14:paraId="23F437B9">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支持3种VLAN模式（支持Transparent、Tagged、Trunk端口VLAN模式）</w:t>
            </w:r>
          </w:p>
        </w:tc>
      </w:tr>
      <w:tr w14:paraId="0BE5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restart"/>
            <w:noWrap w:val="0"/>
            <w:vAlign w:val="center"/>
          </w:tcPr>
          <w:p w14:paraId="50C2D728">
            <w:pPr>
              <w:widowControl w:val="0"/>
              <w:jc w:val="center"/>
              <w:rPr>
                <w:rFonts w:hint="eastAsia" w:ascii="宋体" w:hAnsi="宋体" w:cs="宋体"/>
                <w:kern w:val="2"/>
                <w:szCs w:val="21"/>
                <w:highlight w:val="none"/>
              </w:rPr>
            </w:pPr>
            <w:r>
              <w:rPr>
                <w:rFonts w:hint="eastAsia" w:ascii="宋体" w:hAnsi="宋体" w:cs="宋体"/>
                <w:kern w:val="2"/>
                <w:szCs w:val="21"/>
                <w:highlight w:val="none"/>
              </w:rPr>
              <w:t>组播</w:t>
            </w:r>
          </w:p>
        </w:tc>
        <w:tc>
          <w:tcPr>
            <w:tcW w:w="6663" w:type="dxa"/>
            <w:noWrap w:val="0"/>
            <w:vAlign w:val="center"/>
          </w:tcPr>
          <w:p w14:paraId="6DD426EC">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支持组播</w:t>
            </w:r>
          </w:p>
        </w:tc>
      </w:tr>
      <w:tr w14:paraId="2653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2C98E4CF">
            <w:pPr>
              <w:widowControl w:val="0"/>
              <w:jc w:val="center"/>
              <w:rPr>
                <w:rFonts w:hint="eastAsia" w:ascii="宋体" w:hAnsi="宋体" w:cs="宋体"/>
                <w:kern w:val="2"/>
                <w:szCs w:val="21"/>
                <w:highlight w:val="none"/>
              </w:rPr>
            </w:pPr>
          </w:p>
        </w:tc>
        <w:tc>
          <w:tcPr>
            <w:tcW w:w="6663" w:type="dxa"/>
            <w:noWrap w:val="0"/>
            <w:vAlign w:val="center"/>
          </w:tcPr>
          <w:p w14:paraId="2AFE412B">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支持IGMP snooping协议，以更好支持组播的应用</w:t>
            </w:r>
          </w:p>
        </w:tc>
      </w:tr>
      <w:tr w14:paraId="4B6B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restart"/>
            <w:noWrap w:val="0"/>
            <w:vAlign w:val="center"/>
          </w:tcPr>
          <w:p w14:paraId="70F17FC9">
            <w:pPr>
              <w:widowControl w:val="0"/>
              <w:jc w:val="center"/>
              <w:rPr>
                <w:rFonts w:hint="eastAsia" w:ascii="宋体" w:hAnsi="宋体" w:cs="宋体"/>
                <w:kern w:val="2"/>
                <w:szCs w:val="21"/>
                <w:highlight w:val="none"/>
              </w:rPr>
            </w:pPr>
            <w:r>
              <w:rPr>
                <w:rFonts w:hint="eastAsia" w:ascii="宋体" w:hAnsi="宋体" w:cs="宋体"/>
                <w:kern w:val="2"/>
                <w:szCs w:val="21"/>
                <w:highlight w:val="none"/>
              </w:rPr>
              <w:t>QOS</w:t>
            </w:r>
          </w:p>
        </w:tc>
        <w:tc>
          <w:tcPr>
            <w:tcW w:w="6663" w:type="dxa"/>
            <w:noWrap w:val="0"/>
            <w:vAlign w:val="center"/>
          </w:tcPr>
          <w:p w14:paraId="1462B940">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支持802.1p&amp;q，以支持对业务流的分级</w:t>
            </w:r>
          </w:p>
        </w:tc>
      </w:tr>
      <w:tr w14:paraId="4F72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1DEBD28B">
            <w:pPr>
              <w:widowControl w:val="0"/>
              <w:jc w:val="center"/>
              <w:rPr>
                <w:rFonts w:hint="eastAsia" w:ascii="宋体" w:hAnsi="宋体" w:cs="宋体"/>
                <w:kern w:val="2"/>
                <w:szCs w:val="21"/>
                <w:highlight w:val="none"/>
              </w:rPr>
            </w:pPr>
          </w:p>
        </w:tc>
        <w:tc>
          <w:tcPr>
            <w:tcW w:w="6663" w:type="dxa"/>
            <w:noWrap w:val="0"/>
            <w:vAlign w:val="center"/>
          </w:tcPr>
          <w:p w14:paraId="70303E6A">
            <w:pPr>
              <w:widowControl w:val="0"/>
              <w:jc w:val="both"/>
              <w:rPr>
                <w:rFonts w:hint="eastAsia" w:ascii="宋体" w:hAnsi="宋体" w:cs="宋体"/>
                <w:kern w:val="2"/>
                <w:szCs w:val="21"/>
                <w:highlight w:val="none"/>
              </w:rPr>
            </w:pPr>
            <w:r>
              <w:rPr>
                <w:rFonts w:hint="eastAsia" w:ascii="宋体" w:hAnsi="宋体" w:cs="宋体"/>
                <w:kern w:val="2"/>
                <w:szCs w:val="21"/>
                <w:highlight w:val="none"/>
              </w:rPr>
              <w:t>电口支持上下行限速</w:t>
            </w:r>
          </w:p>
        </w:tc>
      </w:tr>
      <w:tr w14:paraId="163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4E97118E">
            <w:pPr>
              <w:widowControl w:val="0"/>
              <w:jc w:val="center"/>
              <w:rPr>
                <w:rFonts w:hint="eastAsia" w:ascii="宋体" w:hAnsi="宋体" w:cs="宋体"/>
                <w:kern w:val="2"/>
                <w:szCs w:val="21"/>
                <w:highlight w:val="none"/>
              </w:rPr>
            </w:pPr>
            <w:r>
              <w:rPr>
                <w:rFonts w:hint="eastAsia" w:ascii="宋体" w:hAnsi="宋体" w:cs="宋体"/>
                <w:kern w:val="2"/>
                <w:szCs w:val="21"/>
                <w:highlight w:val="none"/>
              </w:rPr>
              <w:t>VLAN</w:t>
            </w:r>
          </w:p>
        </w:tc>
        <w:tc>
          <w:tcPr>
            <w:tcW w:w="6663" w:type="dxa"/>
            <w:noWrap w:val="0"/>
            <w:vAlign w:val="center"/>
          </w:tcPr>
          <w:p w14:paraId="55787F40">
            <w:pPr>
              <w:widowControl w:val="0"/>
              <w:jc w:val="both"/>
              <w:rPr>
                <w:rFonts w:hint="eastAsia" w:ascii="宋体" w:hAnsi="宋体" w:cs="宋体"/>
                <w:kern w:val="2"/>
                <w:szCs w:val="21"/>
                <w:highlight w:val="none"/>
              </w:rPr>
            </w:pPr>
            <w:r>
              <w:rPr>
                <w:rFonts w:hint="eastAsia" w:ascii="宋体" w:hAnsi="宋体" w:cs="宋体"/>
                <w:kern w:val="2"/>
                <w:szCs w:val="21"/>
                <w:highlight w:val="none"/>
              </w:rPr>
              <w:t>≥4K</w:t>
            </w:r>
          </w:p>
        </w:tc>
      </w:tr>
      <w:tr w14:paraId="3309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3F1D390B">
            <w:pPr>
              <w:widowControl w:val="0"/>
              <w:jc w:val="center"/>
              <w:rPr>
                <w:rFonts w:hint="eastAsia" w:ascii="宋体" w:hAnsi="宋体" w:cs="宋体"/>
                <w:kern w:val="2"/>
                <w:szCs w:val="21"/>
                <w:highlight w:val="none"/>
              </w:rPr>
            </w:pPr>
            <w:r>
              <w:rPr>
                <w:rFonts w:hint="eastAsia" w:ascii="宋体" w:hAnsi="宋体" w:cs="宋体"/>
                <w:kern w:val="2"/>
                <w:szCs w:val="21"/>
                <w:highlight w:val="none"/>
              </w:rPr>
              <w:t>MAC地址容量</w:t>
            </w:r>
          </w:p>
        </w:tc>
        <w:tc>
          <w:tcPr>
            <w:tcW w:w="6663" w:type="dxa"/>
            <w:noWrap w:val="0"/>
            <w:vAlign w:val="center"/>
          </w:tcPr>
          <w:p w14:paraId="47AE40C2">
            <w:pPr>
              <w:widowControl w:val="0"/>
              <w:jc w:val="both"/>
              <w:rPr>
                <w:rFonts w:hint="eastAsia" w:ascii="宋体" w:hAnsi="宋体" w:cs="宋体"/>
                <w:kern w:val="2"/>
                <w:szCs w:val="21"/>
                <w:highlight w:val="none"/>
              </w:rPr>
            </w:pPr>
            <w:r>
              <w:rPr>
                <w:rFonts w:hint="eastAsia" w:ascii="宋体" w:hAnsi="宋体" w:cs="宋体"/>
                <w:kern w:val="2"/>
                <w:szCs w:val="21"/>
                <w:highlight w:val="none"/>
              </w:rPr>
              <w:t>≥2K</w:t>
            </w:r>
          </w:p>
        </w:tc>
      </w:tr>
      <w:tr w14:paraId="2EC2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08811804">
            <w:pPr>
              <w:widowControl w:val="0"/>
              <w:jc w:val="center"/>
              <w:rPr>
                <w:rFonts w:hint="eastAsia" w:ascii="宋体" w:hAnsi="宋体" w:cs="宋体"/>
                <w:kern w:val="2"/>
                <w:szCs w:val="21"/>
                <w:highlight w:val="none"/>
              </w:rPr>
            </w:pPr>
            <w:r>
              <w:rPr>
                <w:rFonts w:hint="eastAsia" w:ascii="宋体" w:hAnsi="宋体" w:cs="宋体"/>
                <w:kern w:val="2"/>
                <w:szCs w:val="21"/>
                <w:highlight w:val="none"/>
              </w:rPr>
              <w:t>DHCP</w:t>
            </w:r>
          </w:p>
        </w:tc>
        <w:tc>
          <w:tcPr>
            <w:tcW w:w="6663" w:type="dxa"/>
            <w:noWrap w:val="0"/>
            <w:vAlign w:val="center"/>
          </w:tcPr>
          <w:p w14:paraId="44B4D766">
            <w:pPr>
              <w:widowControl w:val="0"/>
              <w:jc w:val="both"/>
              <w:rPr>
                <w:rFonts w:hint="eastAsia" w:ascii="宋体" w:hAnsi="宋体" w:cs="宋体"/>
                <w:kern w:val="2"/>
                <w:szCs w:val="21"/>
                <w:highlight w:val="none"/>
              </w:rPr>
            </w:pPr>
            <w:r>
              <w:rPr>
                <w:rFonts w:hint="eastAsia" w:ascii="宋体" w:hAnsi="宋体" w:cs="宋体"/>
                <w:kern w:val="2"/>
                <w:szCs w:val="21"/>
                <w:highlight w:val="none"/>
              </w:rPr>
              <w:t xml:space="preserve">支持DHCP client </w:t>
            </w:r>
          </w:p>
        </w:tc>
      </w:tr>
      <w:tr w14:paraId="356B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74D092BF">
            <w:pPr>
              <w:widowControl w:val="0"/>
              <w:jc w:val="center"/>
              <w:rPr>
                <w:rFonts w:hint="eastAsia" w:ascii="宋体" w:hAnsi="宋体" w:cs="宋体"/>
                <w:kern w:val="2"/>
                <w:szCs w:val="21"/>
                <w:highlight w:val="none"/>
              </w:rPr>
            </w:pPr>
            <w:r>
              <w:rPr>
                <w:rFonts w:hint="eastAsia" w:ascii="宋体" w:hAnsi="宋体" w:cs="宋体"/>
                <w:kern w:val="2"/>
                <w:szCs w:val="21"/>
                <w:highlight w:val="none"/>
              </w:rPr>
              <w:t>DBA</w:t>
            </w:r>
          </w:p>
        </w:tc>
        <w:tc>
          <w:tcPr>
            <w:tcW w:w="6663" w:type="dxa"/>
            <w:noWrap w:val="0"/>
            <w:vAlign w:val="center"/>
          </w:tcPr>
          <w:p w14:paraId="1C23C603">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支持DBA动态分配</w:t>
            </w:r>
          </w:p>
        </w:tc>
      </w:tr>
      <w:tr w14:paraId="406B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restart"/>
            <w:noWrap w:val="0"/>
            <w:vAlign w:val="center"/>
          </w:tcPr>
          <w:p w14:paraId="10DA585C">
            <w:pPr>
              <w:widowControl w:val="0"/>
              <w:jc w:val="center"/>
              <w:rPr>
                <w:rFonts w:hint="eastAsia" w:ascii="宋体" w:hAnsi="宋体" w:cs="宋体"/>
                <w:kern w:val="2"/>
                <w:szCs w:val="21"/>
                <w:highlight w:val="none"/>
              </w:rPr>
            </w:pPr>
            <w:r>
              <w:rPr>
                <w:rFonts w:hint="eastAsia" w:ascii="宋体" w:hAnsi="宋体" w:cs="宋体"/>
                <w:kern w:val="2"/>
                <w:szCs w:val="21"/>
                <w:highlight w:val="none"/>
              </w:rPr>
              <w:t>管理和维护</w:t>
            </w:r>
          </w:p>
        </w:tc>
        <w:tc>
          <w:tcPr>
            <w:tcW w:w="6663" w:type="dxa"/>
            <w:noWrap w:val="0"/>
            <w:vAlign w:val="center"/>
          </w:tcPr>
          <w:p w14:paraId="620E95AD">
            <w:pPr>
              <w:widowControl w:val="0"/>
              <w:jc w:val="both"/>
              <w:rPr>
                <w:rFonts w:hint="eastAsia" w:ascii="宋体" w:hAnsi="宋体" w:cs="宋体"/>
                <w:kern w:val="2"/>
                <w:szCs w:val="21"/>
                <w:highlight w:val="none"/>
              </w:rPr>
            </w:pPr>
            <w:r>
              <w:rPr>
                <w:rFonts w:hint="eastAsia" w:ascii="宋体" w:hAnsi="宋体" w:cs="宋体"/>
                <w:kern w:val="2"/>
                <w:szCs w:val="21"/>
                <w:highlight w:val="none"/>
              </w:rPr>
              <w:t>ONU能支持多种管理方式（Telnet、Console、SNMP、OAM），统一网管，方便设备的管理和维护</w:t>
            </w:r>
          </w:p>
        </w:tc>
      </w:tr>
      <w:tr w14:paraId="6EFB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210ADE30">
            <w:pPr>
              <w:widowControl w:val="0"/>
              <w:jc w:val="center"/>
              <w:rPr>
                <w:rFonts w:hint="eastAsia" w:ascii="宋体" w:hAnsi="宋体" w:cs="宋体"/>
                <w:kern w:val="2"/>
                <w:szCs w:val="21"/>
                <w:highlight w:val="none"/>
              </w:rPr>
            </w:pPr>
          </w:p>
        </w:tc>
        <w:tc>
          <w:tcPr>
            <w:tcW w:w="6663" w:type="dxa"/>
            <w:noWrap w:val="0"/>
            <w:vAlign w:val="center"/>
          </w:tcPr>
          <w:p w14:paraId="3FD9F55D">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支持各类告警的上报（Dying gasp、光链路诊断、环路等）</w:t>
            </w:r>
          </w:p>
        </w:tc>
      </w:tr>
      <w:tr w14:paraId="37A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64639EB4">
            <w:pPr>
              <w:widowControl w:val="0"/>
              <w:jc w:val="center"/>
              <w:rPr>
                <w:rFonts w:hint="eastAsia" w:ascii="宋体" w:hAnsi="宋体" w:cs="宋体"/>
                <w:kern w:val="2"/>
                <w:szCs w:val="21"/>
                <w:highlight w:val="none"/>
              </w:rPr>
            </w:pPr>
          </w:p>
        </w:tc>
        <w:tc>
          <w:tcPr>
            <w:tcW w:w="6663" w:type="dxa"/>
            <w:noWrap w:val="0"/>
            <w:vAlign w:val="center"/>
          </w:tcPr>
          <w:p w14:paraId="076751C9">
            <w:pPr>
              <w:widowControl w:val="0"/>
              <w:jc w:val="both"/>
              <w:rPr>
                <w:rFonts w:hint="eastAsia" w:ascii="宋体" w:hAnsi="宋体" w:cs="宋体"/>
                <w:kern w:val="2"/>
                <w:szCs w:val="21"/>
                <w:highlight w:val="none"/>
              </w:rPr>
            </w:pPr>
            <w:r>
              <w:rPr>
                <w:rFonts w:hint="eastAsia" w:ascii="宋体" w:hAnsi="宋体" w:cs="宋体"/>
                <w:kern w:val="2"/>
                <w:szCs w:val="21"/>
                <w:highlight w:val="none"/>
              </w:rPr>
              <w:t>网络监控和数据包过滤，可通过端口、IP地址、MAC地址等方法过滤计算机的上网数据包，从而指定上网权限</w:t>
            </w:r>
          </w:p>
        </w:tc>
      </w:tr>
      <w:tr w14:paraId="1141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79CAA5A4">
            <w:pPr>
              <w:widowControl w:val="0"/>
              <w:jc w:val="center"/>
              <w:rPr>
                <w:rFonts w:hint="eastAsia" w:ascii="宋体" w:hAnsi="宋体" w:cs="宋体"/>
                <w:kern w:val="2"/>
                <w:szCs w:val="21"/>
                <w:highlight w:val="none"/>
              </w:rPr>
            </w:pPr>
          </w:p>
        </w:tc>
        <w:tc>
          <w:tcPr>
            <w:tcW w:w="6663" w:type="dxa"/>
            <w:noWrap w:val="0"/>
            <w:vAlign w:val="center"/>
          </w:tcPr>
          <w:p w14:paraId="6F227397">
            <w:pPr>
              <w:widowControl w:val="0"/>
              <w:jc w:val="both"/>
              <w:rPr>
                <w:rFonts w:hint="eastAsia" w:ascii="宋体" w:hAnsi="宋体" w:cs="宋体"/>
                <w:kern w:val="2"/>
                <w:szCs w:val="21"/>
                <w:highlight w:val="none"/>
              </w:rPr>
            </w:pPr>
            <w:r>
              <w:rPr>
                <w:rFonts w:hint="eastAsia" w:ascii="宋体" w:hAnsi="宋体" w:cs="宋体"/>
                <w:kern w:val="2"/>
                <w:szCs w:val="21"/>
                <w:highlight w:val="none"/>
              </w:rPr>
              <w:t>ONU上能准确定位各电口数据流量</w:t>
            </w:r>
          </w:p>
        </w:tc>
      </w:tr>
      <w:tr w14:paraId="0378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66E61431">
            <w:pPr>
              <w:widowControl w:val="0"/>
              <w:jc w:val="center"/>
              <w:rPr>
                <w:rFonts w:hint="eastAsia" w:ascii="宋体" w:hAnsi="宋体" w:cs="宋体"/>
                <w:kern w:val="2"/>
                <w:szCs w:val="21"/>
                <w:highlight w:val="none"/>
              </w:rPr>
            </w:pPr>
          </w:p>
        </w:tc>
        <w:tc>
          <w:tcPr>
            <w:tcW w:w="6663" w:type="dxa"/>
            <w:noWrap w:val="0"/>
            <w:vAlign w:val="center"/>
          </w:tcPr>
          <w:p w14:paraId="01FA3CC6">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支持ONU设备的批量配置、离线配置、模板配置，即插即用</w:t>
            </w:r>
          </w:p>
        </w:tc>
      </w:tr>
      <w:tr w14:paraId="47F1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58B83AD0">
            <w:pPr>
              <w:widowControl w:val="0"/>
              <w:jc w:val="center"/>
              <w:rPr>
                <w:rFonts w:hint="eastAsia" w:ascii="宋体" w:hAnsi="宋体" w:cs="宋体"/>
                <w:kern w:val="2"/>
                <w:szCs w:val="21"/>
                <w:highlight w:val="none"/>
              </w:rPr>
            </w:pPr>
          </w:p>
        </w:tc>
        <w:tc>
          <w:tcPr>
            <w:tcW w:w="6663" w:type="dxa"/>
            <w:noWrap w:val="0"/>
            <w:vAlign w:val="center"/>
          </w:tcPr>
          <w:p w14:paraId="6F106B4C">
            <w:pPr>
              <w:widowControl w:val="0"/>
              <w:jc w:val="both"/>
              <w:rPr>
                <w:rFonts w:hint="eastAsia" w:ascii="宋体" w:hAnsi="宋体" w:cs="宋体"/>
                <w:kern w:val="2"/>
                <w:szCs w:val="21"/>
                <w:highlight w:val="none"/>
              </w:rPr>
            </w:pPr>
            <w:r>
              <w:rPr>
                <w:rFonts w:hint="eastAsia" w:ascii="宋体" w:hAnsi="宋体" w:cs="宋体"/>
                <w:kern w:val="2"/>
                <w:szCs w:val="21"/>
                <w:highlight w:val="none"/>
              </w:rPr>
              <w:t>设备面板需提供丰富的指示灯信息，可判断设备状态</w:t>
            </w:r>
          </w:p>
        </w:tc>
      </w:tr>
      <w:tr w14:paraId="3238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18461DA0">
            <w:pPr>
              <w:widowControl w:val="0"/>
              <w:jc w:val="center"/>
              <w:rPr>
                <w:rFonts w:hint="eastAsia" w:ascii="宋体" w:hAnsi="宋体" w:cs="宋体"/>
                <w:kern w:val="2"/>
                <w:szCs w:val="21"/>
                <w:highlight w:val="none"/>
              </w:rPr>
            </w:pPr>
          </w:p>
        </w:tc>
        <w:tc>
          <w:tcPr>
            <w:tcW w:w="6663" w:type="dxa"/>
            <w:noWrap w:val="0"/>
            <w:vAlign w:val="center"/>
          </w:tcPr>
          <w:p w14:paraId="7E53E0BE">
            <w:pPr>
              <w:widowControl w:val="0"/>
              <w:jc w:val="both"/>
              <w:rPr>
                <w:rFonts w:hint="eastAsia" w:ascii="宋体" w:hAnsi="宋体" w:cs="宋体"/>
                <w:kern w:val="2"/>
                <w:szCs w:val="21"/>
                <w:highlight w:val="none"/>
              </w:rPr>
            </w:pPr>
            <w:r>
              <w:rPr>
                <w:rFonts w:hint="eastAsia" w:ascii="宋体" w:hAnsi="宋体" w:cs="宋体"/>
                <w:kern w:val="2"/>
                <w:szCs w:val="21"/>
                <w:highlight w:val="none"/>
              </w:rPr>
              <w:t>ONU能够在本地三层管理</w:t>
            </w:r>
          </w:p>
        </w:tc>
      </w:tr>
      <w:tr w14:paraId="07D0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15C4D766">
            <w:pPr>
              <w:widowControl w:val="0"/>
              <w:jc w:val="center"/>
              <w:rPr>
                <w:rFonts w:hint="eastAsia" w:ascii="宋体" w:hAnsi="宋体" w:cs="宋体"/>
                <w:kern w:val="2"/>
                <w:szCs w:val="21"/>
                <w:highlight w:val="none"/>
              </w:rPr>
            </w:pPr>
          </w:p>
        </w:tc>
        <w:tc>
          <w:tcPr>
            <w:tcW w:w="6663" w:type="dxa"/>
            <w:noWrap w:val="0"/>
            <w:vAlign w:val="center"/>
          </w:tcPr>
          <w:p w14:paraId="3C3A2431">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支持0-20km测距</w:t>
            </w:r>
          </w:p>
        </w:tc>
      </w:tr>
      <w:tr w14:paraId="1F07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restart"/>
            <w:noWrap w:val="0"/>
            <w:vAlign w:val="center"/>
          </w:tcPr>
          <w:p w14:paraId="4DA620A3">
            <w:pPr>
              <w:widowControl w:val="0"/>
              <w:jc w:val="center"/>
              <w:rPr>
                <w:rFonts w:hint="eastAsia" w:ascii="宋体" w:hAnsi="宋体" w:cs="宋体"/>
                <w:kern w:val="2"/>
                <w:szCs w:val="21"/>
                <w:highlight w:val="none"/>
              </w:rPr>
            </w:pPr>
            <w:r>
              <w:rPr>
                <w:rFonts w:hint="eastAsia" w:ascii="宋体" w:hAnsi="宋体" w:cs="宋体"/>
                <w:kern w:val="2"/>
                <w:szCs w:val="21"/>
                <w:highlight w:val="none"/>
              </w:rPr>
              <w:t>工作环境</w:t>
            </w:r>
          </w:p>
        </w:tc>
        <w:tc>
          <w:tcPr>
            <w:tcW w:w="6663" w:type="dxa"/>
            <w:noWrap w:val="0"/>
            <w:vAlign w:val="center"/>
          </w:tcPr>
          <w:p w14:paraId="02616B66">
            <w:pPr>
              <w:widowControl w:val="0"/>
              <w:jc w:val="both"/>
              <w:rPr>
                <w:rFonts w:hint="eastAsia" w:ascii="宋体" w:hAnsi="宋体" w:cs="宋体"/>
                <w:kern w:val="2"/>
                <w:szCs w:val="21"/>
                <w:highlight w:val="none"/>
              </w:rPr>
            </w:pPr>
            <w:r>
              <w:rPr>
                <w:rFonts w:hint="eastAsia" w:ascii="宋体" w:hAnsi="宋体" w:cs="宋体"/>
                <w:kern w:val="2"/>
                <w:szCs w:val="21"/>
                <w:highlight w:val="none"/>
              </w:rPr>
              <w:t>工作温度：0℃～40℃</w:t>
            </w:r>
          </w:p>
        </w:tc>
      </w:tr>
      <w:tr w14:paraId="6964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328F5672">
            <w:pPr>
              <w:widowControl w:val="0"/>
              <w:jc w:val="center"/>
              <w:rPr>
                <w:rFonts w:hint="eastAsia" w:ascii="宋体" w:hAnsi="宋体" w:cs="宋体"/>
                <w:kern w:val="2"/>
                <w:szCs w:val="21"/>
                <w:highlight w:val="none"/>
              </w:rPr>
            </w:pPr>
          </w:p>
        </w:tc>
        <w:tc>
          <w:tcPr>
            <w:tcW w:w="6663" w:type="dxa"/>
            <w:noWrap w:val="0"/>
            <w:vAlign w:val="center"/>
          </w:tcPr>
          <w:p w14:paraId="55162232">
            <w:pPr>
              <w:widowControl w:val="0"/>
              <w:jc w:val="both"/>
              <w:rPr>
                <w:rFonts w:hint="eastAsia" w:ascii="宋体" w:hAnsi="宋体" w:cs="宋体"/>
                <w:kern w:val="2"/>
                <w:szCs w:val="21"/>
                <w:highlight w:val="none"/>
              </w:rPr>
            </w:pPr>
            <w:r>
              <w:rPr>
                <w:rFonts w:hint="eastAsia" w:ascii="宋体" w:hAnsi="宋体" w:cs="宋体"/>
                <w:kern w:val="2"/>
                <w:szCs w:val="21"/>
                <w:highlight w:val="none"/>
              </w:rPr>
              <w:t>工作湿度：5%～90%，无凝结</w:t>
            </w:r>
          </w:p>
        </w:tc>
      </w:tr>
      <w:tr w14:paraId="7C1D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vMerge w:val="continue"/>
            <w:noWrap w:val="0"/>
            <w:vAlign w:val="center"/>
          </w:tcPr>
          <w:p w14:paraId="6415D4FD">
            <w:pPr>
              <w:widowControl w:val="0"/>
              <w:jc w:val="center"/>
              <w:rPr>
                <w:rFonts w:hint="eastAsia" w:ascii="宋体" w:hAnsi="宋体" w:cs="宋体"/>
                <w:kern w:val="2"/>
                <w:szCs w:val="21"/>
                <w:highlight w:val="none"/>
              </w:rPr>
            </w:pPr>
          </w:p>
        </w:tc>
        <w:tc>
          <w:tcPr>
            <w:tcW w:w="6663" w:type="dxa"/>
            <w:noWrap w:val="0"/>
            <w:vAlign w:val="center"/>
          </w:tcPr>
          <w:p w14:paraId="0831338F">
            <w:pPr>
              <w:widowControl w:val="0"/>
              <w:jc w:val="both"/>
              <w:rPr>
                <w:rFonts w:hint="eastAsia" w:ascii="宋体" w:hAnsi="宋体" w:cs="宋体"/>
                <w:kern w:val="2"/>
                <w:szCs w:val="21"/>
                <w:highlight w:val="none"/>
              </w:rPr>
            </w:pPr>
            <w:r>
              <w:rPr>
                <w:rFonts w:hint="eastAsia" w:ascii="宋体" w:hAnsi="宋体" w:cs="宋体"/>
                <w:kern w:val="2"/>
                <w:szCs w:val="21"/>
                <w:highlight w:val="none"/>
              </w:rPr>
              <w:t>设备支持防雷安全防护：网口抗压6kv；电源抗压6kv</w:t>
            </w:r>
          </w:p>
        </w:tc>
      </w:tr>
      <w:tr w14:paraId="7061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1975D23C">
            <w:pPr>
              <w:widowControl w:val="0"/>
              <w:jc w:val="center"/>
              <w:rPr>
                <w:rFonts w:hint="eastAsia" w:ascii="宋体" w:hAnsi="宋体" w:cs="宋体"/>
                <w:kern w:val="2"/>
                <w:szCs w:val="21"/>
                <w:highlight w:val="none"/>
              </w:rPr>
            </w:pPr>
            <w:r>
              <w:rPr>
                <w:rFonts w:hint="eastAsia" w:ascii="宋体" w:hAnsi="宋体" w:cs="宋体"/>
                <w:kern w:val="2"/>
                <w:szCs w:val="21"/>
                <w:highlight w:val="none"/>
              </w:rPr>
              <w:t>现网OLT设备兼容性</w:t>
            </w:r>
          </w:p>
        </w:tc>
        <w:tc>
          <w:tcPr>
            <w:tcW w:w="6663" w:type="dxa"/>
            <w:noWrap w:val="0"/>
            <w:vAlign w:val="center"/>
          </w:tcPr>
          <w:p w14:paraId="1F382E3D">
            <w:pPr>
              <w:widowControl w:val="0"/>
              <w:jc w:val="both"/>
              <w:rPr>
                <w:rFonts w:hint="eastAsia" w:ascii="宋体" w:hAnsi="宋体" w:cs="宋体"/>
                <w:kern w:val="2"/>
                <w:szCs w:val="21"/>
                <w:highlight w:val="none"/>
              </w:rPr>
            </w:pPr>
            <w:r>
              <w:rPr>
                <w:rFonts w:hint="eastAsia" w:ascii="宋体" w:hAnsi="宋体" w:cs="宋体"/>
                <w:kern w:val="2"/>
                <w:szCs w:val="21"/>
                <w:highlight w:val="none"/>
              </w:rPr>
              <w:t>为保护现网OLT投资，要求所投产品兼容现网EPON OLT设备，包括业务配置开通、网管监控、软件升级等</w:t>
            </w:r>
          </w:p>
        </w:tc>
      </w:tr>
    </w:tbl>
    <w:p w14:paraId="7E797B6E">
      <w:pPr>
        <w:widowControl w:val="0"/>
        <w:numPr>
          <w:ilvl w:val="0"/>
          <w:numId w:val="1"/>
        </w:numPr>
        <w:spacing w:before="120" w:beforeLines="50" w:after="120" w:afterLines="50" w:line="360" w:lineRule="auto"/>
        <w:jc w:val="both"/>
        <w:rPr>
          <w:rFonts w:hint="default" w:ascii="宋体" w:hAnsi="宋体"/>
          <w:b/>
          <w:bCs/>
          <w:kern w:val="2"/>
          <w:sz w:val="24"/>
          <w:szCs w:val="24"/>
          <w:highlight w:val="none"/>
          <w:lang w:val="en-US" w:eastAsia="zh-CN"/>
        </w:rPr>
      </w:pPr>
      <w:r>
        <w:rPr>
          <w:rFonts w:hint="eastAsia" w:ascii="宋体" w:hAnsi="宋体"/>
          <w:b/>
          <w:bCs/>
          <w:kern w:val="2"/>
          <w:sz w:val="24"/>
          <w:szCs w:val="24"/>
          <w:highlight w:val="none"/>
          <w:lang w:val="en-US" w:eastAsia="zh-CN"/>
        </w:rPr>
        <w:t>万兆安全接入系统</w:t>
      </w:r>
    </w:p>
    <w:tbl>
      <w:tblPr>
        <w:tblStyle w:val="62"/>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663"/>
      </w:tblGrid>
      <w:tr w14:paraId="51D2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25" w:type="dxa"/>
            <w:noWrap w:val="0"/>
            <w:vAlign w:val="center"/>
          </w:tcPr>
          <w:p w14:paraId="03E8C511">
            <w:pPr>
              <w:widowControl w:val="0"/>
              <w:jc w:val="center"/>
              <w:rPr>
                <w:rFonts w:hint="eastAsia" w:ascii="宋体" w:hAnsi="宋体" w:cs="宋体"/>
                <w:b/>
                <w:bCs/>
                <w:szCs w:val="21"/>
                <w:highlight w:val="none"/>
              </w:rPr>
            </w:pPr>
            <w:r>
              <w:rPr>
                <w:rFonts w:hint="eastAsia" w:ascii="宋体" w:hAnsi="宋体" w:cs="宋体"/>
                <w:b/>
                <w:kern w:val="2"/>
                <w:szCs w:val="21"/>
                <w:highlight w:val="none"/>
              </w:rPr>
              <w:t>指标项</w:t>
            </w:r>
          </w:p>
        </w:tc>
        <w:tc>
          <w:tcPr>
            <w:tcW w:w="6663" w:type="dxa"/>
            <w:noWrap w:val="0"/>
            <w:vAlign w:val="center"/>
          </w:tcPr>
          <w:p w14:paraId="2821B778">
            <w:pPr>
              <w:widowControl w:val="0"/>
              <w:jc w:val="center"/>
              <w:rPr>
                <w:rFonts w:hint="eastAsia" w:ascii="宋体" w:hAnsi="宋体" w:cs="宋体"/>
                <w:b/>
                <w:bCs/>
                <w:szCs w:val="21"/>
                <w:highlight w:val="none"/>
              </w:rPr>
            </w:pPr>
            <w:r>
              <w:rPr>
                <w:rFonts w:hint="eastAsia" w:ascii="宋体" w:hAnsi="宋体" w:cs="宋体"/>
                <w:b/>
                <w:kern w:val="2"/>
                <w:szCs w:val="21"/>
                <w:highlight w:val="none"/>
              </w:rPr>
              <w:t>技术要求</w:t>
            </w:r>
          </w:p>
        </w:tc>
      </w:tr>
      <w:tr w14:paraId="615E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7D269CEB">
            <w:pPr>
              <w:widowControl w:val="0"/>
              <w:jc w:val="center"/>
              <w:rPr>
                <w:rFonts w:hint="eastAsia" w:ascii="宋体" w:hAnsi="宋体" w:cs="宋体"/>
                <w:kern w:val="2"/>
                <w:szCs w:val="21"/>
                <w:highlight w:val="none"/>
              </w:rPr>
            </w:pPr>
            <w:r>
              <w:rPr>
                <w:rFonts w:hint="eastAsia" w:ascii="宋体" w:hAnsi="宋体" w:cs="宋体"/>
                <w:kern w:val="2"/>
                <w:szCs w:val="21"/>
                <w:highlight w:val="none"/>
              </w:rPr>
              <w:t>软硬件性能</w:t>
            </w:r>
          </w:p>
        </w:tc>
        <w:tc>
          <w:tcPr>
            <w:tcW w:w="6663" w:type="dxa"/>
            <w:noWrap w:val="0"/>
            <w:vAlign w:val="center"/>
          </w:tcPr>
          <w:p w14:paraId="4C6D47FA">
            <w:pPr>
              <w:pStyle w:val="79"/>
              <w:ind w:left="0" w:leftChars="0" w:firstLine="0" w:firstLineChars="0"/>
              <w:rPr>
                <w:rFonts w:hint="eastAsia"/>
                <w:highlight w:val="none"/>
              </w:rPr>
            </w:pPr>
            <w:r>
              <w:rPr>
                <w:rFonts w:hint="eastAsia" w:ascii="宋体" w:hAnsi="宋体" w:eastAsia="宋体" w:cs="宋体"/>
                <w:i w:val="0"/>
                <w:iCs w:val="0"/>
                <w:color w:val="000000"/>
                <w:kern w:val="0"/>
                <w:sz w:val="21"/>
                <w:szCs w:val="21"/>
                <w:highlight w:val="none"/>
                <w:u w:val="none"/>
                <w:lang w:val="en-US" w:eastAsia="zh-CN" w:bidi="ar"/>
              </w:rPr>
              <w:t>交换容量≥2.4Tbps，包转发率≥577Mpps，</w:t>
            </w:r>
            <w:r>
              <w:rPr>
                <w:rFonts w:hint="eastAsia" w:ascii="宋体" w:hAnsi="宋体" w:cs="宋体"/>
                <w:kern w:val="2"/>
                <w:szCs w:val="21"/>
                <w:highlight w:val="none"/>
              </w:rPr>
              <w:t>以官网公布信息为准，如有双重指标X/Y，以小指标X为准,提供官网截图链接证明；</w:t>
            </w:r>
            <w:r>
              <w:rPr>
                <w:rFonts w:hint="eastAsia" w:ascii="宋体" w:hAnsi="宋体" w:eastAsia="宋体" w:cs="宋体"/>
                <w:i w:val="0"/>
                <w:iCs w:val="0"/>
                <w:color w:val="000000"/>
                <w:kern w:val="0"/>
                <w:sz w:val="21"/>
                <w:szCs w:val="21"/>
                <w:highlight w:val="none"/>
                <w:u w:val="none"/>
                <w:lang w:val="en-US" w:eastAsia="zh-CN" w:bidi="ar"/>
              </w:rPr>
              <w:t>千兆电口≥20，千兆Comb口≥8，万兆光口≥8</w:t>
            </w:r>
          </w:p>
        </w:tc>
      </w:tr>
      <w:tr w14:paraId="4C2F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25" w:type="dxa"/>
            <w:noWrap w:val="0"/>
            <w:vAlign w:val="center"/>
          </w:tcPr>
          <w:p w14:paraId="6E852AB3">
            <w:pPr>
              <w:widowControl w:val="0"/>
              <w:jc w:val="center"/>
              <w:rPr>
                <w:rFonts w:hint="eastAsia" w:ascii="宋体" w:hAnsi="宋体" w:cs="宋体"/>
                <w:kern w:val="2"/>
                <w:szCs w:val="21"/>
                <w:highlight w:val="none"/>
              </w:rPr>
            </w:pPr>
            <w:r>
              <w:rPr>
                <w:rFonts w:hint="eastAsia" w:ascii="宋体" w:hAnsi="宋体" w:cs="宋体"/>
                <w:kern w:val="2"/>
                <w:szCs w:val="21"/>
                <w:highlight w:val="none"/>
              </w:rPr>
              <w:t>MAC地址用户数</w:t>
            </w:r>
          </w:p>
        </w:tc>
        <w:tc>
          <w:tcPr>
            <w:tcW w:w="6663" w:type="dxa"/>
            <w:noWrap w:val="0"/>
            <w:vAlign w:val="center"/>
          </w:tcPr>
          <w:p w14:paraId="2CE12644">
            <w:pPr>
              <w:widowControl w:val="0"/>
              <w:jc w:val="both"/>
              <w:rPr>
                <w:rFonts w:hint="eastAsia" w:ascii="宋体" w:hAnsi="宋体" w:cs="宋体"/>
                <w:kern w:val="2"/>
                <w:szCs w:val="21"/>
                <w:highlight w:val="none"/>
              </w:rPr>
            </w:pPr>
            <w:r>
              <w:rPr>
                <w:rFonts w:hint="eastAsia" w:ascii="宋体" w:hAnsi="宋体" w:cs="宋体"/>
                <w:kern w:val="2"/>
                <w:szCs w:val="21"/>
                <w:highlight w:val="none"/>
              </w:rPr>
              <w:t>要求设备单端口支持的MAC地址用户数≥4k</w:t>
            </w:r>
          </w:p>
        </w:tc>
      </w:tr>
      <w:tr w14:paraId="6D26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825" w:type="dxa"/>
            <w:noWrap w:val="0"/>
            <w:vAlign w:val="center"/>
          </w:tcPr>
          <w:p w14:paraId="0BCE6FEA">
            <w:pPr>
              <w:widowControl w:val="0"/>
              <w:jc w:val="center"/>
              <w:rPr>
                <w:rFonts w:hint="eastAsia" w:ascii="宋体" w:hAnsi="宋体" w:cs="宋体"/>
                <w:kern w:val="2"/>
                <w:szCs w:val="21"/>
                <w:highlight w:val="none"/>
              </w:rPr>
            </w:pPr>
            <w:r>
              <w:rPr>
                <w:rFonts w:hint="eastAsia" w:ascii="宋体" w:hAnsi="宋体" w:cs="宋体"/>
                <w:kern w:val="2"/>
                <w:szCs w:val="21"/>
                <w:highlight w:val="none"/>
              </w:rPr>
              <w:t>路由协议</w:t>
            </w:r>
          </w:p>
        </w:tc>
        <w:tc>
          <w:tcPr>
            <w:tcW w:w="6663" w:type="dxa"/>
            <w:noWrap w:val="0"/>
            <w:vAlign w:val="center"/>
          </w:tcPr>
          <w:p w14:paraId="33AF2E21">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支持静态路由、RIP、OSPF</w:t>
            </w:r>
          </w:p>
        </w:tc>
      </w:tr>
      <w:tr w14:paraId="712E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1A9266A1">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工作温度</w:t>
            </w:r>
          </w:p>
        </w:tc>
        <w:tc>
          <w:tcPr>
            <w:tcW w:w="6663" w:type="dxa"/>
            <w:noWrap w:val="0"/>
            <w:vAlign w:val="center"/>
          </w:tcPr>
          <w:p w14:paraId="5077939A">
            <w:pPr>
              <w:widowControl w:val="0"/>
              <w:jc w:val="both"/>
              <w:rPr>
                <w:rFonts w:hint="eastAsia" w:ascii="宋体" w:hAnsi="宋体" w:eastAsia="宋体" w:cs="宋体"/>
                <w:b/>
                <w:bCs/>
                <w:kern w:val="2"/>
                <w:szCs w:val="21"/>
                <w:highlight w:val="none"/>
                <w:lang w:val="en-US" w:eastAsia="zh-CN"/>
              </w:rPr>
            </w:pPr>
            <w:r>
              <w:rPr>
                <w:rFonts w:hint="eastAsia" w:ascii="宋体" w:hAnsi="宋体" w:cs="宋体"/>
                <w:b/>
                <w:bCs/>
                <w:kern w:val="2"/>
                <w:szCs w:val="21"/>
                <w:highlight w:val="none"/>
              </w:rPr>
              <w:t>为保障设备环境适应能力，要求设备支持0℃-70℃宽温工作</w:t>
            </w:r>
            <w:r>
              <w:rPr>
                <w:rFonts w:hint="eastAsia" w:ascii="宋体" w:hAnsi="宋体" w:cs="宋体"/>
                <w:b/>
                <w:bCs/>
                <w:kern w:val="2"/>
                <w:szCs w:val="21"/>
                <w:highlight w:val="none"/>
                <w:lang w:eastAsia="zh-CN"/>
              </w:rPr>
              <w:t>。</w:t>
            </w:r>
            <w:r>
              <w:rPr>
                <w:rFonts w:hint="eastAsia" w:ascii="宋体" w:hAnsi="宋体" w:cs="宋体"/>
                <w:b/>
                <w:bCs/>
                <w:kern w:val="2"/>
                <w:szCs w:val="21"/>
                <w:highlight w:val="none"/>
                <w:lang w:val="en-US" w:eastAsia="zh-CN"/>
              </w:rPr>
              <w:t>注：投标文件中需</w:t>
            </w:r>
            <w:r>
              <w:rPr>
                <w:rFonts w:hint="eastAsia" w:ascii="宋体" w:hAnsi="宋体" w:cs="宋体"/>
                <w:b/>
                <w:bCs/>
                <w:kern w:val="2"/>
                <w:szCs w:val="21"/>
                <w:highlight w:val="none"/>
              </w:rPr>
              <w:t>提供第三方</w:t>
            </w:r>
            <w:r>
              <w:rPr>
                <w:rFonts w:hint="eastAsia" w:ascii="宋体" w:hAnsi="宋体" w:cs="宋体"/>
                <w:b/>
                <w:bCs/>
                <w:kern w:val="2"/>
                <w:szCs w:val="21"/>
                <w:highlight w:val="none"/>
                <w:lang w:val="en-US" w:eastAsia="zh-CN"/>
              </w:rPr>
              <w:t>检测机构</w:t>
            </w:r>
            <w:r>
              <w:rPr>
                <w:rFonts w:hint="eastAsia" w:ascii="宋体" w:hAnsi="宋体" w:cs="宋体"/>
                <w:b/>
                <w:bCs/>
                <w:kern w:val="2"/>
                <w:szCs w:val="21"/>
                <w:highlight w:val="none"/>
              </w:rPr>
              <w:t>出具的测试报告证明</w:t>
            </w:r>
            <w:r>
              <w:rPr>
                <w:rFonts w:hint="eastAsia" w:ascii="宋体" w:hAnsi="宋体" w:cs="宋体"/>
                <w:b/>
                <w:bCs/>
                <w:kern w:val="2"/>
                <w:szCs w:val="21"/>
                <w:highlight w:val="none"/>
                <w:lang w:eastAsia="zh-CN"/>
              </w:rPr>
              <w:t>。</w:t>
            </w:r>
          </w:p>
        </w:tc>
      </w:tr>
      <w:tr w14:paraId="3395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825" w:type="dxa"/>
            <w:noWrap w:val="0"/>
            <w:vAlign w:val="center"/>
          </w:tcPr>
          <w:p w14:paraId="65D3A1F0">
            <w:pPr>
              <w:widowControl w:val="0"/>
              <w:jc w:val="center"/>
              <w:rPr>
                <w:rFonts w:hint="eastAsia" w:ascii="宋体" w:hAnsi="宋体" w:cs="宋体"/>
                <w:kern w:val="2"/>
                <w:szCs w:val="21"/>
                <w:highlight w:val="none"/>
              </w:rPr>
            </w:pPr>
            <w:r>
              <w:rPr>
                <w:rFonts w:hint="eastAsia" w:ascii="宋体" w:hAnsi="宋体" w:cs="宋体"/>
                <w:kern w:val="2"/>
                <w:szCs w:val="21"/>
                <w:highlight w:val="none"/>
              </w:rPr>
              <w:t>风扇</w:t>
            </w:r>
          </w:p>
        </w:tc>
        <w:tc>
          <w:tcPr>
            <w:tcW w:w="6663" w:type="dxa"/>
            <w:noWrap w:val="0"/>
            <w:vAlign w:val="center"/>
          </w:tcPr>
          <w:p w14:paraId="29C1F6A5">
            <w:pPr>
              <w:widowControl w:val="0"/>
              <w:jc w:val="both"/>
              <w:rPr>
                <w:rFonts w:hint="eastAsia" w:ascii="宋体" w:hAnsi="宋体" w:cs="宋体"/>
                <w:kern w:val="2"/>
                <w:szCs w:val="21"/>
                <w:highlight w:val="none"/>
              </w:rPr>
            </w:pPr>
            <w:r>
              <w:rPr>
                <w:rFonts w:hint="eastAsia" w:ascii="宋体" w:hAnsi="宋体" w:cs="宋体"/>
                <w:kern w:val="2"/>
                <w:szCs w:val="21"/>
                <w:highlight w:val="none"/>
              </w:rPr>
              <w:t>为保障设备稳定性，要求采用无风扇设计</w:t>
            </w:r>
          </w:p>
        </w:tc>
      </w:tr>
      <w:tr w14:paraId="734B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825" w:type="dxa"/>
            <w:noWrap w:val="0"/>
            <w:vAlign w:val="center"/>
          </w:tcPr>
          <w:p w14:paraId="50F40EE5">
            <w:pPr>
              <w:widowControl w:val="0"/>
              <w:jc w:val="center"/>
              <w:rPr>
                <w:rFonts w:hint="eastAsia" w:ascii="宋体" w:hAnsi="宋体" w:cs="宋体"/>
                <w:kern w:val="2"/>
                <w:szCs w:val="21"/>
                <w:highlight w:val="none"/>
              </w:rPr>
            </w:pPr>
            <w:r>
              <w:rPr>
                <w:rFonts w:hint="eastAsia" w:ascii="宋体" w:hAnsi="宋体" w:cs="宋体"/>
                <w:kern w:val="2"/>
                <w:szCs w:val="21"/>
                <w:highlight w:val="none"/>
              </w:rPr>
              <w:t>防雷要求</w:t>
            </w:r>
          </w:p>
        </w:tc>
        <w:tc>
          <w:tcPr>
            <w:tcW w:w="6663" w:type="dxa"/>
            <w:noWrap w:val="0"/>
            <w:vAlign w:val="center"/>
          </w:tcPr>
          <w:p w14:paraId="01727C45">
            <w:pPr>
              <w:widowControl w:val="0"/>
              <w:jc w:val="both"/>
              <w:rPr>
                <w:rFonts w:hint="eastAsia" w:ascii="宋体" w:hAnsi="宋体" w:cs="宋体"/>
                <w:kern w:val="2"/>
                <w:szCs w:val="21"/>
                <w:highlight w:val="none"/>
              </w:rPr>
            </w:pPr>
            <w:r>
              <w:rPr>
                <w:rFonts w:hint="eastAsia" w:ascii="宋体" w:hAnsi="宋体" w:cs="宋体"/>
                <w:kern w:val="2"/>
                <w:szCs w:val="21"/>
                <w:highlight w:val="none"/>
              </w:rPr>
              <w:t>为保障设备的可靠性，要求设备支持10KV端口防雷</w:t>
            </w:r>
          </w:p>
        </w:tc>
      </w:tr>
      <w:tr w14:paraId="4D3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25" w:type="dxa"/>
            <w:noWrap w:val="0"/>
            <w:vAlign w:val="center"/>
          </w:tcPr>
          <w:p w14:paraId="2086CCFE">
            <w:pPr>
              <w:widowControl w:val="0"/>
              <w:jc w:val="center"/>
              <w:rPr>
                <w:rFonts w:hint="eastAsia" w:ascii="宋体" w:hAnsi="宋体" w:cs="宋体"/>
                <w:kern w:val="2"/>
                <w:szCs w:val="21"/>
                <w:highlight w:val="none"/>
              </w:rPr>
            </w:pPr>
            <w:r>
              <w:rPr>
                <w:rFonts w:hint="eastAsia" w:ascii="宋体" w:hAnsi="宋体" w:cs="宋体"/>
                <w:kern w:val="2"/>
                <w:szCs w:val="21"/>
                <w:highlight w:val="none"/>
              </w:rPr>
              <w:t>用户感知</w:t>
            </w:r>
          </w:p>
        </w:tc>
        <w:tc>
          <w:tcPr>
            <w:tcW w:w="6663" w:type="dxa"/>
            <w:noWrap w:val="0"/>
            <w:vAlign w:val="center"/>
          </w:tcPr>
          <w:p w14:paraId="2A83823F">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支持接入用户终端类型及接入位置的精确定位</w:t>
            </w:r>
          </w:p>
        </w:tc>
      </w:tr>
      <w:tr w14:paraId="58AA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5" w:type="dxa"/>
            <w:noWrap w:val="0"/>
            <w:vAlign w:val="center"/>
          </w:tcPr>
          <w:p w14:paraId="0E0EB9F8">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病毒防护</w:t>
            </w:r>
          </w:p>
        </w:tc>
        <w:tc>
          <w:tcPr>
            <w:tcW w:w="6663" w:type="dxa"/>
            <w:noWrap w:val="0"/>
            <w:vAlign w:val="center"/>
          </w:tcPr>
          <w:p w14:paraId="469589A3">
            <w:pPr>
              <w:widowControl w:val="0"/>
              <w:jc w:val="both"/>
              <w:rPr>
                <w:rFonts w:hint="eastAsia" w:ascii="宋体" w:hAnsi="宋体" w:cs="宋体"/>
                <w:b/>
                <w:bCs/>
                <w:kern w:val="2"/>
                <w:szCs w:val="21"/>
                <w:highlight w:val="none"/>
              </w:rPr>
            </w:pPr>
            <w:r>
              <w:rPr>
                <w:rFonts w:hint="eastAsia" w:ascii="宋体" w:hAnsi="宋体" w:cs="宋体"/>
                <w:b/>
                <w:bCs/>
                <w:kern w:val="2"/>
                <w:szCs w:val="21"/>
                <w:highlight w:val="none"/>
              </w:rPr>
              <w:t>支持对病毒的网络层传播行为进行溯源及阻断，防止内网病毒扩散</w:t>
            </w:r>
            <w:r>
              <w:rPr>
                <w:rFonts w:hint="eastAsia" w:ascii="宋体" w:hAnsi="宋体" w:cs="宋体"/>
                <w:b/>
                <w:bCs/>
                <w:kern w:val="2"/>
                <w:szCs w:val="21"/>
                <w:highlight w:val="none"/>
                <w:lang w:eastAsia="zh-CN"/>
              </w:rPr>
              <w:t>。</w:t>
            </w:r>
            <w:r>
              <w:rPr>
                <w:rFonts w:hint="eastAsia" w:ascii="宋体" w:hAnsi="宋体" w:cs="宋体"/>
                <w:b/>
                <w:bCs/>
                <w:kern w:val="2"/>
                <w:szCs w:val="21"/>
                <w:highlight w:val="none"/>
                <w:lang w:val="en-US" w:eastAsia="zh-CN"/>
              </w:rPr>
              <w:t>注：投标文件中需</w:t>
            </w:r>
            <w:r>
              <w:rPr>
                <w:rFonts w:hint="eastAsia" w:ascii="宋体" w:hAnsi="宋体" w:cs="宋体"/>
                <w:b/>
                <w:bCs/>
                <w:kern w:val="2"/>
                <w:szCs w:val="21"/>
                <w:highlight w:val="none"/>
              </w:rPr>
              <w:t>提供第三方</w:t>
            </w:r>
            <w:r>
              <w:rPr>
                <w:rFonts w:hint="eastAsia" w:ascii="宋体" w:hAnsi="宋体" w:cs="宋体"/>
                <w:b/>
                <w:bCs/>
                <w:kern w:val="2"/>
                <w:szCs w:val="21"/>
                <w:highlight w:val="none"/>
                <w:lang w:val="en-US" w:eastAsia="zh-CN"/>
              </w:rPr>
              <w:t>检测机构</w:t>
            </w:r>
            <w:r>
              <w:rPr>
                <w:rFonts w:hint="eastAsia" w:ascii="宋体" w:hAnsi="宋体" w:cs="宋体"/>
                <w:b/>
                <w:bCs/>
                <w:kern w:val="2"/>
                <w:szCs w:val="21"/>
                <w:highlight w:val="none"/>
              </w:rPr>
              <w:t>出具的测试报告证明</w:t>
            </w:r>
            <w:r>
              <w:rPr>
                <w:rFonts w:hint="eastAsia" w:ascii="宋体" w:hAnsi="宋体" w:cs="宋体"/>
                <w:b/>
                <w:bCs/>
                <w:kern w:val="2"/>
                <w:szCs w:val="21"/>
                <w:highlight w:val="none"/>
                <w:lang w:eastAsia="zh-CN"/>
              </w:rPr>
              <w:t>。</w:t>
            </w:r>
          </w:p>
        </w:tc>
      </w:tr>
      <w:tr w14:paraId="71A3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25" w:type="dxa"/>
            <w:noWrap w:val="0"/>
            <w:vAlign w:val="center"/>
          </w:tcPr>
          <w:p w14:paraId="2BB37E5E">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防扫描</w:t>
            </w:r>
          </w:p>
        </w:tc>
        <w:tc>
          <w:tcPr>
            <w:tcW w:w="6663" w:type="dxa"/>
            <w:noWrap w:val="0"/>
            <w:vAlign w:val="center"/>
          </w:tcPr>
          <w:p w14:paraId="740891AA">
            <w:pPr>
              <w:widowControl w:val="0"/>
              <w:jc w:val="both"/>
              <w:rPr>
                <w:rFonts w:hint="eastAsia" w:ascii="宋体" w:hAnsi="宋体" w:cs="宋体"/>
                <w:b/>
                <w:bCs/>
                <w:kern w:val="2"/>
                <w:szCs w:val="21"/>
                <w:highlight w:val="none"/>
              </w:rPr>
            </w:pPr>
            <w:r>
              <w:rPr>
                <w:rFonts w:hint="eastAsia" w:ascii="宋体" w:hAnsi="宋体" w:cs="宋体"/>
                <w:b/>
                <w:bCs/>
                <w:kern w:val="2"/>
                <w:szCs w:val="21"/>
                <w:highlight w:val="none"/>
              </w:rPr>
              <w:t>支持防IP扫描、防UDP端口扫描、防TCP端口扫描等异常行为</w:t>
            </w:r>
            <w:r>
              <w:rPr>
                <w:rFonts w:hint="eastAsia" w:ascii="宋体" w:hAnsi="宋体" w:cs="宋体"/>
                <w:b/>
                <w:bCs/>
                <w:kern w:val="2"/>
                <w:szCs w:val="21"/>
                <w:highlight w:val="none"/>
                <w:lang w:eastAsia="zh-CN"/>
              </w:rPr>
              <w:t>。</w:t>
            </w:r>
            <w:r>
              <w:rPr>
                <w:rFonts w:hint="eastAsia" w:ascii="宋体" w:hAnsi="宋体" w:cs="宋体"/>
                <w:b/>
                <w:bCs/>
                <w:kern w:val="2"/>
                <w:szCs w:val="21"/>
                <w:highlight w:val="none"/>
                <w:lang w:val="en-US" w:eastAsia="zh-CN"/>
              </w:rPr>
              <w:t>注：投标文件中需</w:t>
            </w:r>
            <w:r>
              <w:rPr>
                <w:rFonts w:hint="eastAsia" w:ascii="宋体" w:hAnsi="宋体" w:cs="宋体"/>
                <w:b/>
                <w:bCs/>
                <w:kern w:val="2"/>
                <w:szCs w:val="21"/>
                <w:highlight w:val="none"/>
              </w:rPr>
              <w:t>提供第三方</w:t>
            </w:r>
            <w:r>
              <w:rPr>
                <w:rFonts w:hint="eastAsia" w:ascii="宋体" w:hAnsi="宋体" w:cs="宋体"/>
                <w:b/>
                <w:bCs/>
                <w:kern w:val="2"/>
                <w:szCs w:val="21"/>
                <w:highlight w:val="none"/>
                <w:lang w:val="en-US" w:eastAsia="zh-CN"/>
              </w:rPr>
              <w:t>检测机构</w:t>
            </w:r>
            <w:r>
              <w:rPr>
                <w:rFonts w:hint="eastAsia" w:ascii="宋体" w:hAnsi="宋体" w:cs="宋体"/>
                <w:b/>
                <w:bCs/>
                <w:kern w:val="2"/>
                <w:szCs w:val="21"/>
                <w:highlight w:val="none"/>
              </w:rPr>
              <w:t>出具的测试报告证明</w:t>
            </w:r>
            <w:r>
              <w:rPr>
                <w:rFonts w:hint="eastAsia" w:ascii="宋体" w:hAnsi="宋体" w:cs="宋体"/>
                <w:b/>
                <w:bCs/>
                <w:kern w:val="2"/>
                <w:szCs w:val="21"/>
                <w:highlight w:val="none"/>
                <w:lang w:eastAsia="zh-CN"/>
              </w:rPr>
              <w:t>。</w:t>
            </w:r>
          </w:p>
        </w:tc>
      </w:tr>
      <w:tr w14:paraId="11A2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5" w:type="dxa"/>
            <w:noWrap w:val="0"/>
            <w:vAlign w:val="center"/>
          </w:tcPr>
          <w:p w14:paraId="797EB13B">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防仿冒</w:t>
            </w:r>
          </w:p>
        </w:tc>
        <w:tc>
          <w:tcPr>
            <w:tcW w:w="6663" w:type="dxa"/>
            <w:noWrap w:val="0"/>
            <w:vAlign w:val="center"/>
          </w:tcPr>
          <w:p w14:paraId="5A34B253">
            <w:pPr>
              <w:widowControl w:val="0"/>
              <w:jc w:val="both"/>
              <w:rPr>
                <w:rFonts w:hint="eastAsia" w:ascii="宋体" w:hAnsi="宋体" w:cs="宋体" w:eastAsiaTheme="minorEastAsia"/>
                <w:b/>
                <w:bCs/>
                <w:kern w:val="2"/>
                <w:szCs w:val="21"/>
                <w:highlight w:val="none"/>
                <w:lang w:val="en-US" w:eastAsia="zh-CN"/>
              </w:rPr>
            </w:pPr>
            <w:r>
              <w:rPr>
                <w:rFonts w:hint="eastAsia" w:ascii="宋体" w:hAnsi="宋体" w:cs="宋体" w:eastAsiaTheme="minorEastAsia"/>
                <w:b/>
                <w:bCs/>
                <w:kern w:val="2"/>
                <w:szCs w:val="21"/>
                <w:highlight w:val="none"/>
                <w:lang w:val="en-US" w:eastAsia="zh-CN"/>
              </w:rPr>
              <w:t>支持IP仿冒、MAC仿冒溯源与阻断。注：投标文件中需提供第三方检测机构出具的测试报告证明。</w:t>
            </w:r>
          </w:p>
        </w:tc>
      </w:tr>
      <w:tr w14:paraId="5837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667D508">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终端识别</w:t>
            </w:r>
          </w:p>
        </w:tc>
        <w:tc>
          <w:tcPr>
            <w:tcW w:w="6663" w:type="dxa"/>
            <w:noWrap w:val="0"/>
            <w:vAlign w:val="center"/>
          </w:tcPr>
          <w:p w14:paraId="0F6F5E84">
            <w:pPr>
              <w:widowControl w:val="0"/>
              <w:jc w:val="both"/>
              <w:rPr>
                <w:rFonts w:hint="eastAsia" w:ascii="宋体" w:hAnsi="宋体" w:cs="宋体" w:eastAsiaTheme="minorEastAsia"/>
                <w:b/>
                <w:bCs/>
                <w:kern w:val="2"/>
                <w:szCs w:val="21"/>
                <w:highlight w:val="none"/>
                <w:lang w:val="en-US" w:eastAsia="zh-CN"/>
              </w:rPr>
            </w:pPr>
            <w:r>
              <w:rPr>
                <w:rFonts w:hint="eastAsia" w:ascii="宋体" w:hAnsi="宋体" w:cs="宋体" w:eastAsiaTheme="minorEastAsia"/>
                <w:b/>
                <w:bCs/>
                <w:kern w:val="2"/>
                <w:szCs w:val="21"/>
                <w:highlight w:val="none"/>
                <w:lang w:val="en-US" w:eastAsia="zh-CN"/>
              </w:rPr>
              <w:t>支持识别IPC等哑终端设备类型，并支持开启终端安全功能，只允许特定类型的设备接入网络。注：投标文件中需提供第三方检测机构出具的测试报告证明。</w:t>
            </w:r>
          </w:p>
        </w:tc>
      </w:tr>
      <w:tr w14:paraId="6524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25" w:type="dxa"/>
            <w:noWrap w:val="0"/>
            <w:vAlign w:val="center"/>
          </w:tcPr>
          <w:p w14:paraId="19BCBDB7">
            <w:pPr>
              <w:widowControl w:val="0"/>
              <w:jc w:val="center"/>
              <w:rPr>
                <w:rFonts w:hint="eastAsia" w:ascii="宋体" w:hAnsi="宋体" w:cs="宋体"/>
                <w:kern w:val="2"/>
                <w:szCs w:val="21"/>
                <w:highlight w:val="none"/>
              </w:rPr>
            </w:pPr>
            <w:r>
              <w:rPr>
                <w:rFonts w:hint="eastAsia" w:ascii="宋体" w:hAnsi="宋体" w:cs="宋体"/>
                <w:kern w:val="2"/>
                <w:szCs w:val="21"/>
                <w:highlight w:val="none"/>
              </w:rPr>
              <w:t>网络管理</w:t>
            </w:r>
          </w:p>
        </w:tc>
        <w:tc>
          <w:tcPr>
            <w:tcW w:w="6663" w:type="dxa"/>
            <w:noWrap w:val="0"/>
            <w:vAlign w:val="center"/>
          </w:tcPr>
          <w:p w14:paraId="741607BF">
            <w:pPr>
              <w:widowControl w:val="0"/>
              <w:jc w:val="both"/>
              <w:rPr>
                <w:rFonts w:hint="eastAsia" w:ascii="宋体" w:hAnsi="宋体" w:cs="宋体" w:eastAsiaTheme="minorEastAsia"/>
                <w:kern w:val="2"/>
                <w:szCs w:val="21"/>
                <w:highlight w:val="none"/>
                <w:lang w:val="en-US" w:eastAsia="zh-CN"/>
              </w:rPr>
            </w:pPr>
            <w:r>
              <w:rPr>
                <w:rFonts w:hint="eastAsia" w:ascii="宋体" w:hAnsi="宋体" w:cs="宋体" w:eastAsiaTheme="minorEastAsia"/>
                <w:kern w:val="2"/>
                <w:szCs w:val="21"/>
                <w:highlight w:val="none"/>
                <w:lang w:val="en-US" w:eastAsia="zh-CN"/>
              </w:rPr>
              <w:t>支持中文管理界面、WEB管理接口、SNMP v1/v2/v3</w:t>
            </w:r>
          </w:p>
        </w:tc>
      </w:tr>
      <w:tr w14:paraId="2ACF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25" w:type="dxa"/>
            <w:noWrap w:val="0"/>
            <w:vAlign w:val="center"/>
          </w:tcPr>
          <w:p w14:paraId="4FE843B7">
            <w:pPr>
              <w:widowControl w:val="0"/>
              <w:jc w:val="center"/>
              <w:rPr>
                <w:rFonts w:hint="default" w:ascii="宋体" w:hAnsi="宋体" w:cs="宋体" w:eastAsiaTheme="minorEastAsia"/>
                <w:kern w:val="2"/>
                <w:szCs w:val="21"/>
                <w:highlight w:val="none"/>
                <w:lang w:val="en-US" w:eastAsia="zh-CN"/>
              </w:rPr>
            </w:pPr>
            <w:r>
              <w:rPr>
                <w:rFonts w:hint="eastAsia" w:ascii="宋体" w:hAnsi="宋体" w:cs="宋体"/>
                <w:kern w:val="2"/>
                <w:szCs w:val="21"/>
                <w:highlight w:val="none"/>
                <w:lang w:val="en-US" w:eastAsia="zh-CN"/>
              </w:rPr>
              <w:t>售后服务</w:t>
            </w:r>
          </w:p>
        </w:tc>
        <w:tc>
          <w:tcPr>
            <w:tcW w:w="6663" w:type="dxa"/>
            <w:noWrap w:val="0"/>
            <w:vAlign w:val="center"/>
          </w:tcPr>
          <w:p w14:paraId="05A8BACF">
            <w:pPr>
              <w:widowControl w:val="0"/>
              <w:jc w:val="both"/>
              <w:rPr>
                <w:rFonts w:hint="eastAsia" w:ascii="宋体" w:hAnsi="宋体" w:cs="宋体" w:eastAsiaTheme="minorEastAsia"/>
                <w:kern w:val="2"/>
                <w:szCs w:val="21"/>
                <w:highlight w:val="none"/>
                <w:lang w:val="en-US" w:eastAsia="zh-CN"/>
              </w:rPr>
            </w:pPr>
            <w:r>
              <w:rPr>
                <w:rFonts w:hint="eastAsia" w:ascii="宋体" w:hAnsi="宋体" w:cs="宋体" w:eastAsiaTheme="minorEastAsia"/>
                <w:kern w:val="2"/>
                <w:szCs w:val="21"/>
                <w:highlight w:val="none"/>
                <w:lang w:val="en-US" w:eastAsia="zh-CN"/>
              </w:rPr>
              <w:t>提供3年原厂质保</w:t>
            </w:r>
          </w:p>
        </w:tc>
      </w:tr>
    </w:tbl>
    <w:p w14:paraId="7A0A74C8">
      <w:pPr>
        <w:pStyle w:val="79"/>
        <w:ind w:left="0" w:leftChars="0" w:firstLine="0" w:firstLineChars="0"/>
        <w:rPr>
          <w:rFonts w:hint="default"/>
          <w:highlight w:val="none"/>
          <w:lang w:val="en-US" w:eastAsia="zh-CN"/>
        </w:rPr>
      </w:pPr>
    </w:p>
    <w:p w14:paraId="42CE453C">
      <w:pPr>
        <w:widowControl w:val="0"/>
        <w:numPr>
          <w:ilvl w:val="0"/>
          <w:numId w:val="1"/>
        </w:numPr>
        <w:spacing w:before="120" w:beforeLines="50" w:after="120" w:afterLines="50" w:line="360" w:lineRule="auto"/>
        <w:jc w:val="both"/>
        <w:rPr>
          <w:rFonts w:hint="default" w:ascii="宋体" w:hAnsi="宋体"/>
          <w:b/>
          <w:bCs/>
          <w:kern w:val="2"/>
          <w:sz w:val="24"/>
          <w:szCs w:val="24"/>
          <w:highlight w:val="none"/>
          <w:lang w:val="en-US" w:eastAsia="zh-CN"/>
        </w:rPr>
      </w:pPr>
      <w:r>
        <w:rPr>
          <w:rFonts w:hint="eastAsia" w:ascii="宋体" w:hAnsi="宋体"/>
          <w:b/>
          <w:bCs/>
          <w:kern w:val="2"/>
          <w:sz w:val="24"/>
          <w:szCs w:val="24"/>
          <w:highlight w:val="none"/>
          <w:lang w:val="en-US" w:eastAsia="zh-CN"/>
        </w:rPr>
        <w:t>千兆安全接入系统</w:t>
      </w:r>
    </w:p>
    <w:tbl>
      <w:tblPr>
        <w:tblStyle w:val="62"/>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663"/>
      </w:tblGrid>
      <w:tr w14:paraId="41B0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25" w:type="dxa"/>
            <w:noWrap w:val="0"/>
            <w:vAlign w:val="center"/>
          </w:tcPr>
          <w:p w14:paraId="604A31B2">
            <w:pPr>
              <w:widowControl w:val="0"/>
              <w:jc w:val="center"/>
              <w:rPr>
                <w:rFonts w:hint="eastAsia" w:ascii="宋体" w:hAnsi="宋体" w:cs="宋体"/>
                <w:b/>
                <w:bCs/>
                <w:szCs w:val="21"/>
                <w:highlight w:val="none"/>
              </w:rPr>
            </w:pPr>
            <w:r>
              <w:rPr>
                <w:rFonts w:hint="eastAsia" w:ascii="宋体" w:hAnsi="宋体" w:cs="宋体"/>
                <w:b/>
                <w:kern w:val="2"/>
                <w:szCs w:val="21"/>
                <w:highlight w:val="none"/>
              </w:rPr>
              <w:t>指标项</w:t>
            </w:r>
          </w:p>
        </w:tc>
        <w:tc>
          <w:tcPr>
            <w:tcW w:w="6663" w:type="dxa"/>
            <w:noWrap w:val="0"/>
            <w:vAlign w:val="center"/>
          </w:tcPr>
          <w:p w14:paraId="49766656">
            <w:pPr>
              <w:widowControl w:val="0"/>
              <w:jc w:val="center"/>
              <w:rPr>
                <w:rFonts w:hint="eastAsia" w:ascii="宋体" w:hAnsi="宋体" w:cs="宋体"/>
                <w:b/>
                <w:bCs/>
                <w:szCs w:val="21"/>
                <w:highlight w:val="none"/>
              </w:rPr>
            </w:pPr>
            <w:r>
              <w:rPr>
                <w:rFonts w:hint="eastAsia" w:ascii="宋体" w:hAnsi="宋体" w:cs="宋体"/>
                <w:b/>
                <w:kern w:val="2"/>
                <w:szCs w:val="21"/>
                <w:highlight w:val="none"/>
              </w:rPr>
              <w:t>技术要求</w:t>
            </w:r>
          </w:p>
        </w:tc>
      </w:tr>
      <w:tr w14:paraId="596B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55714D88">
            <w:pPr>
              <w:widowControl w:val="0"/>
              <w:jc w:val="center"/>
              <w:rPr>
                <w:rFonts w:hint="eastAsia" w:ascii="宋体" w:hAnsi="宋体" w:cs="宋体"/>
                <w:kern w:val="2"/>
                <w:szCs w:val="21"/>
                <w:highlight w:val="none"/>
              </w:rPr>
            </w:pPr>
            <w:r>
              <w:rPr>
                <w:rFonts w:hint="eastAsia" w:ascii="宋体" w:hAnsi="宋体" w:cs="宋体"/>
                <w:kern w:val="2"/>
                <w:szCs w:val="21"/>
                <w:highlight w:val="none"/>
              </w:rPr>
              <w:t>软硬件性能</w:t>
            </w:r>
          </w:p>
        </w:tc>
        <w:tc>
          <w:tcPr>
            <w:tcW w:w="6663" w:type="dxa"/>
            <w:noWrap w:val="0"/>
            <w:vAlign w:val="center"/>
          </w:tcPr>
          <w:p w14:paraId="3A2F23F2">
            <w:pPr>
              <w:widowControl w:val="0"/>
              <w:jc w:val="both"/>
              <w:rPr>
                <w:rFonts w:hint="eastAsia" w:ascii="宋体" w:hAnsi="宋体" w:cs="宋体"/>
                <w:kern w:val="2"/>
                <w:szCs w:val="21"/>
                <w:highlight w:val="none"/>
              </w:rPr>
            </w:pPr>
            <w:r>
              <w:rPr>
                <w:rFonts w:hint="eastAsia" w:ascii="宋体" w:hAnsi="宋体" w:cs="宋体"/>
                <w:kern w:val="2"/>
                <w:szCs w:val="21"/>
                <w:highlight w:val="none"/>
              </w:rPr>
              <w:t>交换容量≥598Gbps，整机转发性能≥216Mpps，以官网公布信息为准，如有双重指标X/Y，以小指标X为准,提供官网截图链接证明；整机可用端口数≥28，其中千兆电口≥24，千兆光口≥4</w:t>
            </w:r>
          </w:p>
        </w:tc>
      </w:tr>
      <w:tr w14:paraId="22FD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25" w:type="dxa"/>
            <w:noWrap w:val="0"/>
            <w:vAlign w:val="center"/>
          </w:tcPr>
          <w:p w14:paraId="4B7BE699">
            <w:pPr>
              <w:widowControl w:val="0"/>
              <w:jc w:val="center"/>
              <w:rPr>
                <w:rFonts w:hint="eastAsia" w:ascii="宋体" w:hAnsi="宋体" w:cs="宋体"/>
                <w:kern w:val="2"/>
                <w:szCs w:val="21"/>
                <w:highlight w:val="none"/>
              </w:rPr>
            </w:pPr>
            <w:r>
              <w:rPr>
                <w:rFonts w:hint="eastAsia" w:ascii="宋体" w:hAnsi="宋体" w:cs="宋体"/>
                <w:kern w:val="2"/>
                <w:szCs w:val="21"/>
                <w:highlight w:val="none"/>
              </w:rPr>
              <w:t>MAC地址用户数</w:t>
            </w:r>
          </w:p>
        </w:tc>
        <w:tc>
          <w:tcPr>
            <w:tcW w:w="6663" w:type="dxa"/>
            <w:noWrap w:val="0"/>
            <w:vAlign w:val="center"/>
          </w:tcPr>
          <w:p w14:paraId="74D9CEE0">
            <w:pPr>
              <w:widowControl w:val="0"/>
              <w:jc w:val="both"/>
              <w:rPr>
                <w:rFonts w:hint="eastAsia" w:ascii="宋体" w:hAnsi="宋体" w:cs="宋体"/>
                <w:kern w:val="2"/>
                <w:szCs w:val="21"/>
                <w:highlight w:val="none"/>
              </w:rPr>
            </w:pPr>
            <w:r>
              <w:rPr>
                <w:rFonts w:hint="eastAsia" w:ascii="宋体" w:hAnsi="宋体" w:cs="宋体"/>
                <w:kern w:val="2"/>
                <w:szCs w:val="21"/>
                <w:highlight w:val="none"/>
              </w:rPr>
              <w:t>要求设备单端口支持的MAC地址用户数≥4k</w:t>
            </w:r>
          </w:p>
        </w:tc>
      </w:tr>
      <w:tr w14:paraId="4A04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825" w:type="dxa"/>
            <w:noWrap w:val="0"/>
            <w:vAlign w:val="center"/>
          </w:tcPr>
          <w:p w14:paraId="3CFC390B">
            <w:pPr>
              <w:widowControl w:val="0"/>
              <w:jc w:val="center"/>
              <w:rPr>
                <w:rFonts w:hint="eastAsia" w:ascii="宋体" w:hAnsi="宋体" w:cs="宋体"/>
                <w:kern w:val="2"/>
                <w:szCs w:val="21"/>
                <w:highlight w:val="none"/>
              </w:rPr>
            </w:pPr>
            <w:r>
              <w:rPr>
                <w:rFonts w:hint="eastAsia" w:ascii="宋体" w:hAnsi="宋体" w:cs="宋体"/>
                <w:kern w:val="2"/>
                <w:szCs w:val="21"/>
                <w:highlight w:val="none"/>
              </w:rPr>
              <w:t>路由协议</w:t>
            </w:r>
          </w:p>
        </w:tc>
        <w:tc>
          <w:tcPr>
            <w:tcW w:w="6663" w:type="dxa"/>
            <w:noWrap w:val="0"/>
            <w:vAlign w:val="center"/>
          </w:tcPr>
          <w:p w14:paraId="47EFBC44">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支持静态路由、RIP、OSPF</w:t>
            </w:r>
          </w:p>
        </w:tc>
      </w:tr>
      <w:tr w14:paraId="3A1C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635BE654">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工作温度</w:t>
            </w:r>
          </w:p>
        </w:tc>
        <w:tc>
          <w:tcPr>
            <w:tcW w:w="6663" w:type="dxa"/>
            <w:noWrap w:val="0"/>
            <w:vAlign w:val="center"/>
          </w:tcPr>
          <w:p w14:paraId="3E088E9A">
            <w:pPr>
              <w:widowControl w:val="0"/>
              <w:jc w:val="both"/>
              <w:rPr>
                <w:rFonts w:hint="eastAsia" w:ascii="宋体" w:hAnsi="宋体" w:cs="宋体"/>
                <w:b/>
                <w:bCs/>
                <w:kern w:val="2"/>
                <w:szCs w:val="21"/>
                <w:highlight w:val="none"/>
              </w:rPr>
            </w:pPr>
            <w:r>
              <w:rPr>
                <w:rFonts w:hint="eastAsia" w:ascii="宋体" w:hAnsi="宋体" w:cs="宋体"/>
                <w:b/>
                <w:bCs/>
                <w:kern w:val="2"/>
                <w:szCs w:val="21"/>
                <w:highlight w:val="none"/>
              </w:rPr>
              <w:t>为保障设备环境适应能力，要求设备支持0℃-70℃宽温工作</w:t>
            </w:r>
            <w:r>
              <w:rPr>
                <w:rFonts w:hint="eastAsia" w:ascii="宋体" w:hAnsi="宋体" w:cs="宋体"/>
                <w:b/>
                <w:bCs/>
                <w:kern w:val="2"/>
                <w:szCs w:val="21"/>
                <w:highlight w:val="none"/>
                <w:lang w:eastAsia="zh-CN"/>
              </w:rPr>
              <w:t>。</w:t>
            </w:r>
            <w:r>
              <w:rPr>
                <w:rFonts w:hint="eastAsia" w:ascii="宋体" w:hAnsi="宋体" w:cs="宋体"/>
                <w:b/>
                <w:bCs/>
                <w:kern w:val="2"/>
                <w:szCs w:val="21"/>
                <w:highlight w:val="none"/>
                <w:lang w:val="en-US" w:eastAsia="zh-CN"/>
              </w:rPr>
              <w:t>注：投标文件中需</w:t>
            </w:r>
            <w:r>
              <w:rPr>
                <w:rFonts w:hint="eastAsia" w:ascii="宋体" w:hAnsi="宋体" w:cs="宋体"/>
                <w:b/>
                <w:bCs/>
                <w:kern w:val="2"/>
                <w:szCs w:val="21"/>
                <w:highlight w:val="none"/>
              </w:rPr>
              <w:t>提供第三方</w:t>
            </w:r>
            <w:r>
              <w:rPr>
                <w:rFonts w:hint="eastAsia" w:ascii="宋体" w:hAnsi="宋体" w:cs="宋体"/>
                <w:b/>
                <w:bCs/>
                <w:kern w:val="2"/>
                <w:szCs w:val="21"/>
                <w:highlight w:val="none"/>
                <w:lang w:val="en-US" w:eastAsia="zh-CN"/>
              </w:rPr>
              <w:t>检测机构</w:t>
            </w:r>
            <w:r>
              <w:rPr>
                <w:rFonts w:hint="eastAsia" w:ascii="宋体" w:hAnsi="宋体" w:cs="宋体"/>
                <w:b/>
                <w:bCs/>
                <w:kern w:val="2"/>
                <w:szCs w:val="21"/>
                <w:highlight w:val="none"/>
              </w:rPr>
              <w:t>出具的测试报告证明</w:t>
            </w:r>
            <w:r>
              <w:rPr>
                <w:rFonts w:hint="eastAsia" w:ascii="宋体" w:hAnsi="宋体" w:cs="宋体"/>
                <w:b/>
                <w:bCs/>
                <w:kern w:val="2"/>
                <w:szCs w:val="21"/>
                <w:highlight w:val="none"/>
                <w:lang w:eastAsia="zh-CN"/>
              </w:rPr>
              <w:t>。</w:t>
            </w:r>
          </w:p>
        </w:tc>
      </w:tr>
      <w:tr w14:paraId="436D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825" w:type="dxa"/>
            <w:noWrap w:val="0"/>
            <w:vAlign w:val="center"/>
          </w:tcPr>
          <w:p w14:paraId="384BBFC8">
            <w:pPr>
              <w:widowControl w:val="0"/>
              <w:jc w:val="center"/>
              <w:rPr>
                <w:rFonts w:hint="eastAsia" w:ascii="宋体" w:hAnsi="宋体" w:cs="宋体"/>
                <w:kern w:val="2"/>
                <w:szCs w:val="21"/>
                <w:highlight w:val="none"/>
              </w:rPr>
            </w:pPr>
            <w:r>
              <w:rPr>
                <w:rFonts w:hint="eastAsia" w:ascii="宋体" w:hAnsi="宋体" w:cs="宋体"/>
                <w:kern w:val="2"/>
                <w:szCs w:val="21"/>
                <w:highlight w:val="none"/>
              </w:rPr>
              <w:t>风扇</w:t>
            </w:r>
          </w:p>
        </w:tc>
        <w:tc>
          <w:tcPr>
            <w:tcW w:w="6663" w:type="dxa"/>
            <w:noWrap w:val="0"/>
            <w:vAlign w:val="center"/>
          </w:tcPr>
          <w:p w14:paraId="30CF0221">
            <w:pPr>
              <w:widowControl w:val="0"/>
              <w:jc w:val="both"/>
              <w:rPr>
                <w:rFonts w:hint="eastAsia" w:ascii="宋体" w:hAnsi="宋体" w:cs="宋体"/>
                <w:kern w:val="2"/>
                <w:szCs w:val="21"/>
                <w:highlight w:val="none"/>
              </w:rPr>
            </w:pPr>
            <w:r>
              <w:rPr>
                <w:rFonts w:hint="eastAsia" w:ascii="宋体" w:hAnsi="宋体" w:cs="宋体"/>
                <w:kern w:val="2"/>
                <w:szCs w:val="21"/>
                <w:highlight w:val="none"/>
              </w:rPr>
              <w:t>为保障设备稳定性，要求采用无风扇设计</w:t>
            </w:r>
          </w:p>
        </w:tc>
      </w:tr>
      <w:tr w14:paraId="20D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825" w:type="dxa"/>
            <w:noWrap w:val="0"/>
            <w:vAlign w:val="center"/>
          </w:tcPr>
          <w:p w14:paraId="7DA6556A">
            <w:pPr>
              <w:widowControl w:val="0"/>
              <w:jc w:val="center"/>
              <w:rPr>
                <w:rFonts w:hint="eastAsia" w:ascii="宋体" w:hAnsi="宋体" w:cs="宋体"/>
                <w:kern w:val="2"/>
                <w:szCs w:val="21"/>
                <w:highlight w:val="none"/>
              </w:rPr>
            </w:pPr>
            <w:r>
              <w:rPr>
                <w:rFonts w:hint="eastAsia" w:ascii="宋体" w:hAnsi="宋体" w:cs="宋体"/>
                <w:kern w:val="2"/>
                <w:szCs w:val="21"/>
                <w:highlight w:val="none"/>
              </w:rPr>
              <w:t>防雷要求</w:t>
            </w:r>
          </w:p>
        </w:tc>
        <w:tc>
          <w:tcPr>
            <w:tcW w:w="6663" w:type="dxa"/>
            <w:noWrap w:val="0"/>
            <w:vAlign w:val="center"/>
          </w:tcPr>
          <w:p w14:paraId="3DD3B259">
            <w:pPr>
              <w:widowControl w:val="0"/>
              <w:jc w:val="both"/>
              <w:rPr>
                <w:rFonts w:hint="eastAsia" w:ascii="宋体" w:hAnsi="宋体" w:cs="宋体"/>
                <w:kern w:val="2"/>
                <w:szCs w:val="21"/>
                <w:highlight w:val="none"/>
              </w:rPr>
            </w:pPr>
            <w:r>
              <w:rPr>
                <w:rFonts w:hint="eastAsia" w:ascii="宋体" w:hAnsi="宋体" w:cs="宋体"/>
                <w:kern w:val="2"/>
                <w:szCs w:val="21"/>
                <w:highlight w:val="none"/>
              </w:rPr>
              <w:t>为保障设备的可靠性，要求设备支持10KV端口防雷</w:t>
            </w:r>
          </w:p>
        </w:tc>
      </w:tr>
      <w:tr w14:paraId="2DA8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25" w:type="dxa"/>
            <w:noWrap w:val="0"/>
            <w:vAlign w:val="center"/>
          </w:tcPr>
          <w:p w14:paraId="33F92438">
            <w:pPr>
              <w:widowControl w:val="0"/>
              <w:jc w:val="center"/>
              <w:rPr>
                <w:rFonts w:hint="eastAsia" w:ascii="宋体" w:hAnsi="宋体" w:cs="宋体"/>
                <w:kern w:val="2"/>
                <w:szCs w:val="21"/>
                <w:highlight w:val="none"/>
              </w:rPr>
            </w:pPr>
            <w:r>
              <w:rPr>
                <w:rFonts w:hint="eastAsia" w:ascii="宋体" w:hAnsi="宋体" w:cs="宋体"/>
                <w:kern w:val="2"/>
                <w:szCs w:val="21"/>
                <w:highlight w:val="none"/>
              </w:rPr>
              <w:t>用户感知</w:t>
            </w:r>
          </w:p>
        </w:tc>
        <w:tc>
          <w:tcPr>
            <w:tcW w:w="6663" w:type="dxa"/>
            <w:noWrap w:val="0"/>
            <w:vAlign w:val="center"/>
          </w:tcPr>
          <w:p w14:paraId="222E3EE8">
            <w:pPr>
              <w:widowControl w:val="0"/>
              <w:jc w:val="both"/>
              <w:rPr>
                <w:rFonts w:hint="eastAsia" w:ascii="宋体" w:hAnsi="宋体" w:cs="宋体"/>
                <w:kern w:val="2"/>
                <w:szCs w:val="21"/>
                <w:highlight w:val="none"/>
              </w:rPr>
            </w:pPr>
            <w:r>
              <w:rPr>
                <w:rFonts w:hint="eastAsia" w:ascii="宋体" w:hAnsi="宋体" w:cs="宋体"/>
                <w:kern w:val="2"/>
                <w:szCs w:val="21"/>
                <w:highlight w:val="none"/>
              </w:rPr>
              <w:t>支持接入用户终端类型及接入位置的精确定位</w:t>
            </w:r>
          </w:p>
        </w:tc>
      </w:tr>
      <w:tr w14:paraId="6D99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5" w:type="dxa"/>
            <w:noWrap w:val="0"/>
            <w:vAlign w:val="center"/>
          </w:tcPr>
          <w:p w14:paraId="4B4FE63F">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病毒防护</w:t>
            </w:r>
          </w:p>
        </w:tc>
        <w:tc>
          <w:tcPr>
            <w:tcW w:w="6663" w:type="dxa"/>
            <w:noWrap w:val="0"/>
            <w:vAlign w:val="center"/>
          </w:tcPr>
          <w:p w14:paraId="1C0F2B16">
            <w:pPr>
              <w:widowControl w:val="0"/>
              <w:jc w:val="both"/>
              <w:rPr>
                <w:rFonts w:hint="eastAsia" w:ascii="宋体" w:hAnsi="宋体" w:cs="宋体"/>
                <w:b/>
                <w:bCs/>
                <w:kern w:val="2"/>
                <w:szCs w:val="21"/>
                <w:highlight w:val="none"/>
              </w:rPr>
            </w:pPr>
            <w:r>
              <w:rPr>
                <w:rFonts w:hint="eastAsia" w:ascii="宋体" w:hAnsi="宋体" w:cs="宋体"/>
                <w:b/>
                <w:bCs/>
                <w:kern w:val="2"/>
                <w:szCs w:val="21"/>
                <w:highlight w:val="none"/>
              </w:rPr>
              <w:t>支持对病毒的网络层传播行为进行溯源及阻断，防止内网病毒扩散</w:t>
            </w:r>
            <w:r>
              <w:rPr>
                <w:rFonts w:hint="eastAsia" w:ascii="宋体" w:hAnsi="宋体" w:cs="宋体"/>
                <w:b/>
                <w:bCs/>
                <w:kern w:val="2"/>
                <w:szCs w:val="21"/>
                <w:highlight w:val="none"/>
                <w:lang w:eastAsia="zh-CN"/>
              </w:rPr>
              <w:t>。</w:t>
            </w:r>
            <w:r>
              <w:rPr>
                <w:rFonts w:hint="eastAsia" w:ascii="宋体" w:hAnsi="宋体" w:cs="宋体"/>
                <w:b/>
                <w:bCs/>
                <w:kern w:val="2"/>
                <w:szCs w:val="21"/>
                <w:highlight w:val="none"/>
                <w:lang w:val="en-US" w:eastAsia="zh-CN"/>
              </w:rPr>
              <w:t>注：投标文件中需</w:t>
            </w:r>
            <w:r>
              <w:rPr>
                <w:rFonts w:hint="eastAsia" w:ascii="宋体" w:hAnsi="宋体" w:cs="宋体"/>
                <w:b/>
                <w:bCs/>
                <w:kern w:val="2"/>
                <w:szCs w:val="21"/>
                <w:highlight w:val="none"/>
              </w:rPr>
              <w:t>提供第三方</w:t>
            </w:r>
            <w:r>
              <w:rPr>
                <w:rFonts w:hint="eastAsia" w:ascii="宋体" w:hAnsi="宋体" w:cs="宋体"/>
                <w:b/>
                <w:bCs/>
                <w:kern w:val="2"/>
                <w:szCs w:val="21"/>
                <w:highlight w:val="none"/>
                <w:lang w:val="en-US" w:eastAsia="zh-CN"/>
              </w:rPr>
              <w:t>检测机构</w:t>
            </w:r>
            <w:r>
              <w:rPr>
                <w:rFonts w:hint="eastAsia" w:ascii="宋体" w:hAnsi="宋体" w:cs="宋体"/>
                <w:b/>
                <w:bCs/>
                <w:kern w:val="2"/>
                <w:szCs w:val="21"/>
                <w:highlight w:val="none"/>
              </w:rPr>
              <w:t>出具的测试报告证明</w:t>
            </w:r>
            <w:r>
              <w:rPr>
                <w:rFonts w:hint="eastAsia" w:ascii="宋体" w:hAnsi="宋体" w:cs="宋体"/>
                <w:b/>
                <w:bCs/>
                <w:kern w:val="2"/>
                <w:szCs w:val="21"/>
                <w:highlight w:val="none"/>
                <w:lang w:eastAsia="zh-CN"/>
              </w:rPr>
              <w:t>。</w:t>
            </w:r>
          </w:p>
        </w:tc>
      </w:tr>
      <w:tr w14:paraId="0461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25" w:type="dxa"/>
            <w:noWrap w:val="0"/>
            <w:vAlign w:val="center"/>
          </w:tcPr>
          <w:p w14:paraId="1B5D210B">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防扫描</w:t>
            </w:r>
          </w:p>
        </w:tc>
        <w:tc>
          <w:tcPr>
            <w:tcW w:w="6663" w:type="dxa"/>
            <w:noWrap w:val="0"/>
            <w:vAlign w:val="center"/>
          </w:tcPr>
          <w:p w14:paraId="5DB43106">
            <w:pPr>
              <w:widowControl w:val="0"/>
              <w:jc w:val="both"/>
              <w:rPr>
                <w:rFonts w:hint="eastAsia" w:ascii="宋体" w:hAnsi="宋体" w:cs="宋体"/>
                <w:b/>
                <w:bCs/>
                <w:kern w:val="2"/>
                <w:szCs w:val="21"/>
                <w:highlight w:val="none"/>
              </w:rPr>
            </w:pPr>
            <w:r>
              <w:rPr>
                <w:rFonts w:hint="eastAsia" w:ascii="宋体" w:hAnsi="宋体" w:cs="宋体"/>
                <w:b/>
                <w:bCs/>
                <w:kern w:val="2"/>
                <w:szCs w:val="21"/>
                <w:highlight w:val="none"/>
              </w:rPr>
              <w:t>支持防IP扫描、防UDP端口扫描、防TCP端口扫描等异常行为</w:t>
            </w:r>
            <w:r>
              <w:rPr>
                <w:rFonts w:hint="eastAsia" w:ascii="宋体" w:hAnsi="宋体" w:cs="宋体"/>
                <w:b/>
                <w:bCs/>
                <w:kern w:val="2"/>
                <w:szCs w:val="21"/>
                <w:highlight w:val="none"/>
                <w:lang w:eastAsia="zh-CN"/>
              </w:rPr>
              <w:t>。</w:t>
            </w:r>
            <w:r>
              <w:rPr>
                <w:rFonts w:hint="eastAsia" w:ascii="宋体" w:hAnsi="宋体" w:cs="宋体"/>
                <w:b/>
                <w:bCs/>
                <w:kern w:val="2"/>
                <w:szCs w:val="21"/>
                <w:highlight w:val="none"/>
                <w:lang w:val="en-US" w:eastAsia="zh-CN"/>
              </w:rPr>
              <w:t>注：投标文件中需</w:t>
            </w:r>
            <w:r>
              <w:rPr>
                <w:rFonts w:hint="eastAsia" w:ascii="宋体" w:hAnsi="宋体" w:cs="宋体"/>
                <w:b/>
                <w:bCs/>
                <w:kern w:val="2"/>
                <w:szCs w:val="21"/>
                <w:highlight w:val="none"/>
              </w:rPr>
              <w:t>提供第三方</w:t>
            </w:r>
            <w:r>
              <w:rPr>
                <w:rFonts w:hint="eastAsia" w:ascii="宋体" w:hAnsi="宋体" w:cs="宋体"/>
                <w:b/>
                <w:bCs/>
                <w:kern w:val="2"/>
                <w:szCs w:val="21"/>
                <w:highlight w:val="none"/>
                <w:lang w:val="en-US" w:eastAsia="zh-CN"/>
              </w:rPr>
              <w:t>检测机构</w:t>
            </w:r>
            <w:r>
              <w:rPr>
                <w:rFonts w:hint="eastAsia" w:ascii="宋体" w:hAnsi="宋体" w:cs="宋体"/>
                <w:b/>
                <w:bCs/>
                <w:kern w:val="2"/>
                <w:szCs w:val="21"/>
                <w:highlight w:val="none"/>
              </w:rPr>
              <w:t>出具的测试报告证明</w:t>
            </w:r>
            <w:r>
              <w:rPr>
                <w:rFonts w:hint="eastAsia" w:ascii="宋体" w:hAnsi="宋体" w:cs="宋体"/>
                <w:b/>
                <w:bCs/>
                <w:kern w:val="2"/>
                <w:szCs w:val="21"/>
                <w:highlight w:val="none"/>
                <w:lang w:eastAsia="zh-CN"/>
              </w:rPr>
              <w:t>。</w:t>
            </w:r>
          </w:p>
        </w:tc>
      </w:tr>
      <w:tr w14:paraId="54A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5" w:type="dxa"/>
            <w:noWrap w:val="0"/>
            <w:vAlign w:val="center"/>
          </w:tcPr>
          <w:p w14:paraId="289EA8FB">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防仿冒</w:t>
            </w:r>
          </w:p>
        </w:tc>
        <w:tc>
          <w:tcPr>
            <w:tcW w:w="6663" w:type="dxa"/>
            <w:noWrap w:val="0"/>
            <w:vAlign w:val="center"/>
          </w:tcPr>
          <w:p w14:paraId="4809D046">
            <w:pPr>
              <w:widowControl w:val="0"/>
              <w:jc w:val="both"/>
              <w:rPr>
                <w:rFonts w:hint="eastAsia" w:ascii="宋体" w:hAnsi="宋体" w:cs="宋体" w:eastAsiaTheme="minorEastAsia"/>
                <w:b/>
                <w:bCs/>
                <w:kern w:val="2"/>
                <w:szCs w:val="21"/>
                <w:highlight w:val="none"/>
                <w:lang w:val="en-US" w:eastAsia="zh-CN"/>
              </w:rPr>
            </w:pPr>
            <w:r>
              <w:rPr>
                <w:rFonts w:hint="eastAsia" w:ascii="宋体" w:hAnsi="宋体" w:cs="宋体" w:eastAsiaTheme="minorEastAsia"/>
                <w:b/>
                <w:bCs/>
                <w:kern w:val="2"/>
                <w:szCs w:val="21"/>
                <w:highlight w:val="none"/>
                <w:lang w:val="en-US" w:eastAsia="zh-CN"/>
              </w:rPr>
              <w:t>支持IP仿冒、MAC仿冒溯源与阻断。注：投标文件中需提供第三方检测机构出具的测试报告证明。</w:t>
            </w:r>
          </w:p>
        </w:tc>
      </w:tr>
      <w:tr w14:paraId="5A39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F5D39AF">
            <w:pPr>
              <w:widowControl w:val="0"/>
              <w:jc w:val="center"/>
              <w:rPr>
                <w:rFonts w:hint="eastAsia" w:ascii="宋体" w:hAnsi="宋体" w:cs="宋体"/>
                <w:b/>
                <w:bCs/>
                <w:kern w:val="2"/>
                <w:szCs w:val="21"/>
                <w:highlight w:val="none"/>
              </w:rPr>
            </w:pPr>
            <w:r>
              <w:rPr>
                <w:rFonts w:hint="eastAsia" w:ascii="宋体" w:hAnsi="宋体" w:cs="宋体"/>
                <w:b/>
                <w:bCs/>
                <w:kern w:val="2"/>
                <w:szCs w:val="21"/>
                <w:highlight w:val="none"/>
                <w:lang w:eastAsia="zh-CN"/>
              </w:rPr>
              <w:t>△</w:t>
            </w:r>
            <w:r>
              <w:rPr>
                <w:rFonts w:hint="eastAsia" w:ascii="宋体" w:hAnsi="宋体" w:cs="宋体"/>
                <w:b/>
                <w:bCs/>
                <w:kern w:val="2"/>
                <w:szCs w:val="21"/>
                <w:highlight w:val="none"/>
              </w:rPr>
              <w:t>终端识别</w:t>
            </w:r>
          </w:p>
        </w:tc>
        <w:tc>
          <w:tcPr>
            <w:tcW w:w="6663" w:type="dxa"/>
            <w:noWrap w:val="0"/>
            <w:vAlign w:val="center"/>
          </w:tcPr>
          <w:p w14:paraId="634AB273">
            <w:pPr>
              <w:widowControl w:val="0"/>
              <w:jc w:val="both"/>
              <w:rPr>
                <w:rFonts w:hint="eastAsia" w:ascii="宋体" w:hAnsi="宋体" w:cs="宋体" w:eastAsiaTheme="minorEastAsia"/>
                <w:b/>
                <w:bCs/>
                <w:kern w:val="2"/>
                <w:szCs w:val="21"/>
                <w:highlight w:val="none"/>
                <w:lang w:val="en-US" w:eastAsia="zh-CN"/>
              </w:rPr>
            </w:pPr>
            <w:r>
              <w:rPr>
                <w:rFonts w:hint="eastAsia" w:ascii="宋体" w:hAnsi="宋体" w:cs="宋体" w:eastAsiaTheme="minorEastAsia"/>
                <w:b/>
                <w:bCs/>
                <w:kern w:val="2"/>
                <w:szCs w:val="21"/>
                <w:highlight w:val="none"/>
                <w:lang w:val="en-US" w:eastAsia="zh-CN"/>
              </w:rPr>
              <w:t>支持识别IPC等哑终端设备类型，并支持开启终端安全功能，只允许特定类型的设备接入网络。注：投标文件中需提供第三方检测机构出具的测试报告证明。</w:t>
            </w:r>
          </w:p>
        </w:tc>
      </w:tr>
      <w:tr w14:paraId="222B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25" w:type="dxa"/>
            <w:noWrap w:val="0"/>
            <w:vAlign w:val="center"/>
          </w:tcPr>
          <w:p w14:paraId="66DCF7A9">
            <w:pPr>
              <w:widowControl w:val="0"/>
              <w:jc w:val="center"/>
              <w:rPr>
                <w:rFonts w:hint="eastAsia" w:ascii="宋体" w:hAnsi="宋体" w:cs="宋体"/>
                <w:kern w:val="2"/>
                <w:szCs w:val="21"/>
                <w:highlight w:val="none"/>
              </w:rPr>
            </w:pPr>
            <w:r>
              <w:rPr>
                <w:rFonts w:hint="eastAsia" w:ascii="宋体" w:hAnsi="宋体" w:cs="宋体"/>
                <w:kern w:val="2"/>
                <w:szCs w:val="21"/>
                <w:highlight w:val="none"/>
              </w:rPr>
              <w:t>网络管理</w:t>
            </w:r>
          </w:p>
        </w:tc>
        <w:tc>
          <w:tcPr>
            <w:tcW w:w="6663" w:type="dxa"/>
            <w:noWrap w:val="0"/>
            <w:vAlign w:val="center"/>
          </w:tcPr>
          <w:p w14:paraId="6F9F5F2A">
            <w:pPr>
              <w:widowControl w:val="0"/>
              <w:jc w:val="both"/>
              <w:rPr>
                <w:rFonts w:hint="eastAsia" w:ascii="宋体" w:hAnsi="宋体" w:cs="宋体" w:eastAsiaTheme="minorEastAsia"/>
                <w:kern w:val="2"/>
                <w:szCs w:val="21"/>
                <w:highlight w:val="none"/>
                <w:lang w:val="en-US" w:eastAsia="zh-CN"/>
              </w:rPr>
            </w:pPr>
            <w:r>
              <w:rPr>
                <w:rFonts w:hint="eastAsia" w:ascii="宋体" w:hAnsi="宋体" w:cs="宋体" w:eastAsiaTheme="minorEastAsia"/>
                <w:kern w:val="2"/>
                <w:szCs w:val="21"/>
                <w:highlight w:val="none"/>
                <w:lang w:val="en-US" w:eastAsia="zh-CN"/>
              </w:rPr>
              <w:t>支持中文管理界面、WEB管理接口、SNMP v1/v2/v3</w:t>
            </w:r>
          </w:p>
        </w:tc>
      </w:tr>
      <w:tr w14:paraId="61AC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25" w:type="dxa"/>
            <w:noWrap w:val="0"/>
            <w:vAlign w:val="center"/>
          </w:tcPr>
          <w:p w14:paraId="659762B3">
            <w:pPr>
              <w:widowControl w:val="0"/>
              <w:jc w:val="center"/>
              <w:rPr>
                <w:rFonts w:hint="default" w:ascii="宋体" w:hAnsi="宋体" w:cs="宋体" w:eastAsiaTheme="minorEastAsia"/>
                <w:kern w:val="2"/>
                <w:szCs w:val="21"/>
                <w:highlight w:val="none"/>
                <w:lang w:val="en-US" w:eastAsia="zh-CN"/>
              </w:rPr>
            </w:pPr>
            <w:r>
              <w:rPr>
                <w:rFonts w:hint="eastAsia" w:ascii="宋体" w:hAnsi="宋体" w:cs="宋体"/>
                <w:kern w:val="2"/>
                <w:szCs w:val="21"/>
                <w:highlight w:val="none"/>
                <w:lang w:val="en-US" w:eastAsia="zh-CN"/>
              </w:rPr>
              <w:t>售后服务</w:t>
            </w:r>
          </w:p>
        </w:tc>
        <w:tc>
          <w:tcPr>
            <w:tcW w:w="6663" w:type="dxa"/>
            <w:noWrap w:val="0"/>
            <w:vAlign w:val="center"/>
          </w:tcPr>
          <w:p w14:paraId="3A77056A">
            <w:pPr>
              <w:widowControl w:val="0"/>
              <w:jc w:val="both"/>
              <w:rPr>
                <w:rFonts w:hint="eastAsia" w:ascii="宋体" w:hAnsi="宋体" w:cs="宋体" w:eastAsiaTheme="minorEastAsia"/>
                <w:kern w:val="2"/>
                <w:szCs w:val="21"/>
                <w:highlight w:val="none"/>
                <w:lang w:val="en-US" w:eastAsia="zh-CN"/>
              </w:rPr>
            </w:pPr>
            <w:r>
              <w:rPr>
                <w:rFonts w:hint="eastAsia" w:ascii="宋体" w:hAnsi="宋体" w:cs="宋体" w:eastAsiaTheme="minorEastAsia"/>
                <w:kern w:val="2"/>
                <w:szCs w:val="21"/>
                <w:highlight w:val="none"/>
                <w:lang w:val="en-US" w:eastAsia="zh-CN"/>
              </w:rPr>
              <w:t>提供3年原厂质保</w:t>
            </w:r>
          </w:p>
        </w:tc>
      </w:tr>
    </w:tbl>
    <w:p w14:paraId="404B01CA">
      <w:pPr>
        <w:adjustRightInd/>
        <w:spacing w:line="360" w:lineRule="auto"/>
        <w:rPr>
          <w:rFonts w:hint="eastAsia" w:ascii="宋体" w:hAnsi="宋体" w:cs="宋体"/>
          <w:b/>
          <w:sz w:val="24"/>
          <w:highlight w:val="none"/>
          <w:lang w:val="en-US" w:eastAsia="zh-CN"/>
        </w:rPr>
      </w:pPr>
    </w:p>
    <w:p w14:paraId="5852F9A5">
      <w:pPr>
        <w:adjustRightInd/>
        <w:spacing w:line="360" w:lineRule="auto"/>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三、投标要求</w:t>
      </w:r>
    </w:p>
    <w:p w14:paraId="1AEDB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kern w:val="0"/>
          <w:sz w:val="24"/>
          <w:szCs w:val="24"/>
          <w:highlight w:val="none"/>
          <w:lang w:val="en-US" w:eastAsia="zh-CN"/>
        </w:rPr>
      </w:pPr>
      <w:r>
        <w:rPr>
          <w:rFonts w:hint="default" w:ascii="宋体" w:hAnsi="宋体" w:cs="宋体"/>
          <w:kern w:val="0"/>
          <w:sz w:val="24"/>
          <w:szCs w:val="24"/>
          <w:highlight w:val="none"/>
          <w:lang w:val="en-US" w:eastAsia="zh-CN"/>
        </w:rPr>
        <w:t>供应商需在投标文件中</w:t>
      </w:r>
      <w:r>
        <w:rPr>
          <w:rFonts w:hint="eastAsia" w:ascii="宋体" w:hAnsi="宋体" w:cs="宋体"/>
          <w:kern w:val="0"/>
          <w:sz w:val="24"/>
          <w:szCs w:val="24"/>
          <w:highlight w:val="none"/>
          <w:lang w:val="en-US" w:eastAsia="zh-CN"/>
        </w:rPr>
        <w:t>针对本项目的技术情况进行响应。</w:t>
      </w:r>
      <w:r>
        <w:rPr>
          <w:rFonts w:hint="default" w:ascii="宋体" w:hAnsi="宋体" w:cs="宋体"/>
          <w:kern w:val="0"/>
          <w:sz w:val="24"/>
          <w:szCs w:val="24"/>
          <w:highlight w:val="none"/>
          <w:lang w:val="en-US" w:eastAsia="zh-CN"/>
        </w:rPr>
        <w:t>提供技术方案、并对项目实施能力进行说明（包括供货周期、拟投入项目人员配备）、同时提供售后服务机构的人员配置、响应时间、故障处理等方案安排。</w:t>
      </w:r>
      <w:r>
        <w:rPr>
          <w:rFonts w:hint="eastAsia" w:ascii="宋体" w:hAnsi="宋体" w:cs="宋体"/>
          <w:kern w:val="0"/>
          <w:sz w:val="24"/>
          <w:szCs w:val="24"/>
          <w:highlight w:val="none"/>
          <w:lang w:val="en-US" w:eastAsia="zh-CN"/>
        </w:rPr>
        <w:t>提供业绩和政策加分的相关证明材料。</w:t>
      </w:r>
    </w:p>
    <w:p w14:paraId="7A0DEE4B">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bookmarkStart w:id="36" w:name="_Toc18651"/>
      <w:r>
        <w:rPr>
          <w:rFonts w:hint="eastAsia" w:ascii="宋体" w:hAnsi="宋体" w:cs="宋体"/>
          <w:b/>
          <w:sz w:val="36"/>
          <w:szCs w:val="36"/>
          <w:highlight w:val="none"/>
        </w:rPr>
        <w:t xml:space="preserve">第四部分   </w:t>
      </w:r>
      <w:bookmarkStart w:id="37" w:name="_Toc184313297"/>
      <w:bookmarkEnd w:id="37"/>
      <w:bookmarkStart w:id="38" w:name="_Toc184312129"/>
      <w:bookmarkEnd w:id="38"/>
      <w:bookmarkStart w:id="39" w:name="_Toc184312128"/>
      <w:bookmarkEnd w:id="39"/>
      <w:bookmarkStart w:id="40" w:name="_Toc184310283"/>
      <w:bookmarkEnd w:id="40"/>
      <w:bookmarkStart w:id="41" w:name="_Toc184314454"/>
      <w:bookmarkEnd w:id="41"/>
      <w:bookmarkStart w:id="42" w:name="_Toc184314442"/>
      <w:bookmarkEnd w:id="42"/>
      <w:bookmarkStart w:id="43" w:name="_Toc184310284"/>
      <w:bookmarkEnd w:id="43"/>
      <w:bookmarkStart w:id="44" w:name="_Toc184312094"/>
      <w:bookmarkEnd w:id="44"/>
      <w:bookmarkStart w:id="45" w:name="_Toc184310342"/>
      <w:bookmarkEnd w:id="45"/>
      <w:bookmarkStart w:id="46" w:name="_Toc184314457"/>
      <w:bookmarkEnd w:id="46"/>
      <w:bookmarkStart w:id="47" w:name="_Toc184313288"/>
      <w:bookmarkEnd w:id="47"/>
      <w:bookmarkStart w:id="48" w:name="_Toc184310291"/>
      <w:bookmarkEnd w:id="48"/>
      <w:bookmarkStart w:id="49" w:name="_Toc184310299"/>
      <w:bookmarkEnd w:id="49"/>
      <w:bookmarkStart w:id="50" w:name="_Toc184312077"/>
      <w:bookmarkEnd w:id="50"/>
      <w:bookmarkStart w:id="51" w:name="_Toc184308106"/>
      <w:bookmarkEnd w:id="51"/>
      <w:bookmarkStart w:id="52" w:name="_Toc184308051"/>
      <w:bookmarkEnd w:id="52"/>
      <w:bookmarkStart w:id="53" w:name="_Toc184308061"/>
      <w:bookmarkEnd w:id="53"/>
      <w:bookmarkStart w:id="54" w:name="_Toc184312111"/>
      <w:bookmarkEnd w:id="54"/>
      <w:bookmarkStart w:id="55" w:name="_Toc184308093"/>
      <w:bookmarkEnd w:id="55"/>
      <w:bookmarkStart w:id="56" w:name="_Toc184310280"/>
      <w:bookmarkEnd w:id="56"/>
      <w:bookmarkStart w:id="57" w:name="_Toc184308048"/>
      <w:bookmarkEnd w:id="57"/>
      <w:bookmarkStart w:id="58" w:name="_Toc184308039"/>
      <w:bookmarkEnd w:id="58"/>
      <w:bookmarkStart w:id="59" w:name="_Toc184312121"/>
      <w:bookmarkEnd w:id="59"/>
      <w:bookmarkStart w:id="60" w:name="_Toc184312108"/>
      <w:bookmarkEnd w:id="60"/>
      <w:bookmarkStart w:id="61" w:name="_Toc184308043"/>
      <w:bookmarkEnd w:id="61"/>
      <w:bookmarkStart w:id="62" w:name="_Toc184310343"/>
      <w:bookmarkEnd w:id="62"/>
      <w:bookmarkStart w:id="63" w:name="_Toc184314460"/>
      <w:bookmarkEnd w:id="63"/>
      <w:bookmarkStart w:id="64" w:name="_Toc184313294"/>
      <w:bookmarkEnd w:id="64"/>
      <w:bookmarkStart w:id="65" w:name="_Toc184314410"/>
      <w:bookmarkEnd w:id="65"/>
      <w:bookmarkStart w:id="66" w:name="_Toc184310292"/>
      <w:bookmarkEnd w:id="66"/>
      <w:bookmarkStart w:id="67" w:name="_Toc184308063"/>
      <w:bookmarkEnd w:id="67"/>
      <w:bookmarkStart w:id="68" w:name="_Toc184308070"/>
      <w:bookmarkEnd w:id="68"/>
      <w:bookmarkStart w:id="69" w:name="_Toc184310289"/>
      <w:bookmarkEnd w:id="69"/>
      <w:bookmarkStart w:id="70" w:name="_Toc184312123"/>
      <w:bookmarkEnd w:id="70"/>
      <w:bookmarkStart w:id="71" w:name="_Toc184314472"/>
      <w:bookmarkEnd w:id="71"/>
      <w:bookmarkStart w:id="72" w:name="_Toc184312069"/>
      <w:bookmarkEnd w:id="72"/>
      <w:bookmarkStart w:id="73" w:name="_Toc184314430"/>
      <w:bookmarkEnd w:id="73"/>
      <w:bookmarkStart w:id="74" w:name="_Toc184312139"/>
      <w:bookmarkEnd w:id="74"/>
      <w:bookmarkStart w:id="75" w:name="_Toc184314419"/>
      <w:bookmarkEnd w:id="75"/>
      <w:bookmarkStart w:id="76" w:name="_Toc184308059"/>
      <w:bookmarkEnd w:id="76"/>
      <w:bookmarkStart w:id="77" w:name="_Toc184313269"/>
      <w:bookmarkEnd w:id="77"/>
      <w:bookmarkStart w:id="78" w:name="_Toc184308096"/>
      <w:bookmarkEnd w:id="78"/>
      <w:bookmarkStart w:id="79" w:name="_Toc184310300"/>
      <w:bookmarkEnd w:id="79"/>
      <w:bookmarkStart w:id="80" w:name="_Toc184314433"/>
      <w:bookmarkEnd w:id="80"/>
      <w:bookmarkStart w:id="81" w:name="_Toc184308052"/>
      <w:bookmarkEnd w:id="81"/>
      <w:bookmarkStart w:id="82" w:name="_Toc184313265"/>
      <w:bookmarkEnd w:id="82"/>
      <w:bookmarkStart w:id="83" w:name="_Toc184308086"/>
      <w:bookmarkEnd w:id="83"/>
      <w:bookmarkStart w:id="84" w:name="_Toc184308045"/>
      <w:bookmarkEnd w:id="84"/>
      <w:bookmarkStart w:id="85" w:name="_Toc184310303"/>
      <w:bookmarkEnd w:id="85"/>
      <w:bookmarkStart w:id="86" w:name="_Toc184312106"/>
      <w:bookmarkEnd w:id="86"/>
      <w:bookmarkStart w:id="87" w:name="_Toc184313307"/>
      <w:bookmarkEnd w:id="87"/>
      <w:bookmarkStart w:id="88" w:name="_Toc184310328"/>
      <w:bookmarkEnd w:id="88"/>
      <w:bookmarkStart w:id="89" w:name="_Toc184314440"/>
      <w:bookmarkEnd w:id="89"/>
      <w:bookmarkStart w:id="90" w:name="_Toc184310344"/>
      <w:bookmarkEnd w:id="90"/>
      <w:bookmarkStart w:id="91" w:name="_Toc184308092"/>
      <w:bookmarkEnd w:id="91"/>
      <w:bookmarkStart w:id="92" w:name="_Toc184312124"/>
      <w:bookmarkEnd w:id="92"/>
      <w:bookmarkStart w:id="93" w:name="_Toc184308073"/>
      <w:bookmarkEnd w:id="93"/>
      <w:bookmarkStart w:id="94" w:name="_Toc184313267"/>
      <w:bookmarkEnd w:id="94"/>
      <w:bookmarkStart w:id="95" w:name="_Toc184312071"/>
      <w:bookmarkEnd w:id="95"/>
      <w:bookmarkStart w:id="96" w:name="_Toc184313262"/>
      <w:bookmarkEnd w:id="96"/>
      <w:bookmarkStart w:id="97" w:name="_Toc184313245"/>
      <w:bookmarkEnd w:id="97"/>
      <w:bookmarkStart w:id="98" w:name="_Toc184308107"/>
      <w:bookmarkEnd w:id="98"/>
      <w:bookmarkStart w:id="99" w:name="_Toc184310279"/>
      <w:bookmarkEnd w:id="99"/>
      <w:bookmarkStart w:id="100" w:name="_Toc184314478"/>
      <w:bookmarkEnd w:id="100"/>
      <w:bookmarkStart w:id="101" w:name="_Toc184310326"/>
      <w:bookmarkEnd w:id="101"/>
      <w:bookmarkStart w:id="102" w:name="_Toc184313242"/>
      <w:bookmarkEnd w:id="102"/>
      <w:bookmarkStart w:id="103" w:name="_Toc184313305"/>
      <w:bookmarkEnd w:id="103"/>
      <w:bookmarkStart w:id="104" w:name="_Toc184313293"/>
      <w:bookmarkEnd w:id="104"/>
      <w:bookmarkStart w:id="105" w:name="_Toc184310334"/>
      <w:bookmarkEnd w:id="105"/>
      <w:bookmarkStart w:id="106" w:name="_Toc184314421"/>
      <w:bookmarkEnd w:id="106"/>
      <w:bookmarkStart w:id="107" w:name="_Toc184314465"/>
      <w:bookmarkEnd w:id="107"/>
      <w:bookmarkStart w:id="108" w:name="_Toc184314414"/>
      <w:bookmarkEnd w:id="108"/>
      <w:bookmarkStart w:id="109" w:name="_Toc184312134"/>
      <w:bookmarkEnd w:id="109"/>
      <w:bookmarkStart w:id="110" w:name="_Toc184313302"/>
      <w:bookmarkEnd w:id="110"/>
      <w:bookmarkStart w:id="111" w:name="_Toc184313273"/>
      <w:bookmarkEnd w:id="111"/>
      <w:bookmarkStart w:id="112" w:name="_Toc184308053"/>
      <w:bookmarkEnd w:id="112"/>
      <w:bookmarkStart w:id="113" w:name="_Toc184313249"/>
      <w:bookmarkEnd w:id="113"/>
      <w:bookmarkStart w:id="114" w:name="_Toc184308084"/>
      <w:bookmarkEnd w:id="114"/>
      <w:bookmarkStart w:id="115" w:name="_Toc184310338"/>
      <w:bookmarkEnd w:id="115"/>
      <w:bookmarkStart w:id="116" w:name="_Toc184310313"/>
      <w:bookmarkEnd w:id="116"/>
      <w:bookmarkStart w:id="117" w:name="_Toc184314473"/>
      <w:bookmarkEnd w:id="117"/>
      <w:bookmarkStart w:id="118" w:name="_Toc184314446"/>
      <w:bookmarkEnd w:id="118"/>
      <w:bookmarkStart w:id="119" w:name="_Toc184308044"/>
      <w:bookmarkEnd w:id="119"/>
      <w:bookmarkStart w:id="120" w:name="_Toc184312084"/>
      <w:bookmarkEnd w:id="120"/>
      <w:bookmarkStart w:id="121" w:name="_Toc184312083"/>
      <w:bookmarkEnd w:id="121"/>
      <w:bookmarkStart w:id="122" w:name="_Toc184308047"/>
      <w:bookmarkEnd w:id="122"/>
      <w:bookmarkStart w:id="123" w:name="_Toc184313291"/>
      <w:bookmarkEnd w:id="123"/>
      <w:bookmarkStart w:id="124" w:name="_Toc184312073"/>
      <w:bookmarkEnd w:id="124"/>
      <w:bookmarkStart w:id="125" w:name="_Toc184312119"/>
      <w:bookmarkEnd w:id="125"/>
      <w:bookmarkStart w:id="126" w:name="_Toc184313241"/>
      <w:bookmarkEnd w:id="126"/>
      <w:bookmarkStart w:id="127" w:name="_Toc184310332"/>
      <w:bookmarkEnd w:id="127"/>
      <w:bookmarkStart w:id="128" w:name="_Toc184313251"/>
      <w:bookmarkEnd w:id="128"/>
      <w:bookmarkStart w:id="129" w:name="_Toc184310304"/>
      <w:bookmarkEnd w:id="129"/>
      <w:bookmarkStart w:id="130" w:name="_Toc184312081"/>
      <w:bookmarkEnd w:id="130"/>
      <w:bookmarkStart w:id="131" w:name="_Toc184310309"/>
      <w:bookmarkEnd w:id="131"/>
      <w:bookmarkStart w:id="132" w:name="_Toc184308056"/>
      <w:bookmarkEnd w:id="132"/>
      <w:bookmarkStart w:id="133" w:name="_Toc184314447"/>
      <w:bookmarkEnd w:id="133"/>
      <w:bookmarkStart w:id="134" w:name="_Toc184313268"/>
      <w:bookmarkEnd w:id="134"/>
      <w:bookmarkStart w:id="135" w:name="_Toc184313286"/>
      <w:bookmarkEnd w:id="135"/>
      <w:bookmarkStart w:id="136" w:name="_Toc184314469"/>
      <w:bookmarkEnd w:id="136"/>
      <w:bookmarkStart w:id="137" w:name="_Toc184314439"/>
      <w:bookmarkEnd w:id="137"/>
      <w:bookmarkStart w:id="138" w:name="_Toc184312110"/>
      <w:bookmarkEnd w:id="138"/>
      <w:bookmarkStart w:id="139" w:name="_Toc184310298"/>
      <w:bookmarkEnd w:id="139"/>
      <w:bookmarkStart w:id="140" w:name="_Toc184313263"/>
      <w:bookmarkEnd w:id="140"/>
      <w:bookmarkStart w:id="141" w:name="_Toc184308072"/>
      <w:bookmarkEnd w:id="141"/>
      <w:bookmarkStart w:id="142" w:name="_Toc184312078"/>
      <w:bookmarkEnd w:id="142"/>
      <w:bookmarkStart w:id="143" w:name="_Toc184310320"/>
      <w:bookmarkEnd w:id="143"/>
      <w:bookmarkStart w:id="144" w:name="_Toc184312122"/>
      <w:bookmarkEnd w:id="144"/>
      <w:bookmarkStart w:id="145" w:name="_Toc184310275"/>
      <w:bookmarkEnd w:id="145"/>
      <w:bookmarkStart w:id="146" w:name="_Toc184310339"/>
      <w:bookmarkEnd w:id="146"/>
      <w:bookmarkStart w:id="147" w:name="_Toc184312092"/>
      <w:bookmarkEnd w:id="147"/>
      <w:bookmarkStart w:id="148" w:name="_Toc184313290"/>
      <w:bookmarkEnd w:id="148"/>
      <w:bookmarkStart w:id="149" w:name="_Toc184313271"/>
      <w:bookmarkEnd w:id="149"/>
      <w:bookmarkStart w:id="150" w:name="_Toc184314417"/>
      <w:bookmarkEnd w:id="150"/>
      <w:bookmarkStart w:id="151" w:name="_Toc184313304"/>
      <w:bookmarkEnd w:id="151"/>
      <w:bookmarkStart w:id="152" w:name="_Toc184313289"/>
      <w:bookmarkEnd w:id="152"/>
      <w:bookmarkStart w:id="153" w:name="_Toc184314441"/>
      <w:bookmarkEnd w:id="153"/>
      <w:bookmarkStart w:id="154" w:name="_Toc184310272"/>
      <w:bookmarkEnd w:id="154"/>
      <w:bookmarkStart w:id="155" w:name="_Toc184312068"/>
      <w:bookmarkEnd w:id="155"/>
      <w:bookmarkStart w:id="156" w:name="_Toc184313303"/>
      <w:bookmarkEnd w:id="156"/>
      <w:bookmarkStart w:id="157" w:name="_Toc184312085"/>
      <w:bookmarkEnd w:id="157"/>
      <w:bookmarkStart w:id="158" w:name="_Toc184314437"/>
      <w:bookmarkEnd w:id="158"/>
      <w:bookmarkStart w:id="159" w:name="_Toc184314432"/>
      <w:bookmarkEnd w:id="159"/>
      <w:bookmarkStart w:id="160" w:name="_Toc184313266"/>
      <w:bookmarkEnd w:id="160"/>
      <w:bookmarkStart w:id="161" w:name="_Toc184312088"/>
      <w:bookmarkEnd w:id="161"/>
      <w:bookmarkStart w:id="162" w:name="_Toc184310296"/>
      <w:bookmarkEnd w:id="162"/>
      <w:bookmarkStart w:id="163" w:name="_Toc184308042"/>
      <w:bookmarkEnd w:id="163"/>
      <w:bookmarkStart w:id="164" w:name="_Toc184312114"/>
      <w:bookmarkEnd w:id="164"/>
      <w:bookmarkStart w:id="165" w:name="_Toc184314436"/>
      <w:bookmarkEnd w:id="165"/>
      <w:bookmarkStart w:id="166" w:name="_Toc184310315"/>
      <w:bookmarkEnd w:id="166"/>
      <w:bookmarkStart w:id="167" w:name="_Toc184308087"/>
      <w:bookmarkEnd w:id="167"/>
      <w:bookmarkStart w:id="168" w:name="_Toc184308036"/>
      <w:bookmarkEnd w:id="168"/>
      <w:bookmarkStart w:id="169" w:name="_Toc184310325"/>
      <w:bookmarkEnd w:id="169"/>
      <w:bookmarkStart w:id="170" w:name="_Toc184314455"/>
      <w:bookmarkEnd w:id="170"/>
      <w:bookmarkStart w:id="171" w:name="_Toc184314443"/>
      <w:bookmarkEnd w:id="171"/>
      <w:bookmarkStart w:id="172" w:name="_Toc184308099"/>
      <w:bookmarkEnd w:id="172"/>
      <w:bookmarkStart w:id="173" w:name="_Toc184310310"/>
      <w:bookmarkEnd w:id="173"/>
      <w:bookmarkStart w:id="174" w:name="_Toc184310327"/>
      <w:bookmarkEnd w:id="174"/>
      <w:bookmarkStart w:id="175" w:name="_Toc184314434"/>
      <w:bookmarkEnd w:id="175"/>
      <w:bookmarkStart w:id="176" w:name="_Toc184310341"/>
      <w:bookmarkEnd w:id="176"/>
      <w:bookmarkStart w:id="177" w:name="_Toc184308101"/>
      <w:bookmarkEnd w:id="177"/>
      <w:bookmarkStart w:id="178" w:name="_Toc184313239"/>
      <w:bookmarkEnd w:id="178"/>
      <w:bookmarkStart w:id="179" w:name="_Toc184308095"/>
      <w:bookmarkEnd w:id="179"/>
      <w:bookmarkStart w:id="180" w:name="_Toc184308081"/>
      <w:bookmarkEnd w:id="180"/>
      <w:bookmarkStart w:id="181" w:name="_Toc184308058"/>
      <w:bookmarkEnd w:id="181"/>
      <w:bookmarkStart w:id="182" w:name="_Toc184314477"/>
      <w:bookmarkEnd w:id="182"/>
      <w:bookmarkStart w:id="183" w:name="_Toc184312089"/>
      <w:bookmarkEnd w:id="183"/>
      <w:bookmarkStart w:id="184" w:name="_Toc184314418"/>
      <w:bookmarkEnd w:id="184"/>
      <w:bookmarkStart w:id="185" w:name="_Toc184314448"/>
      <w:bookmarkEnd w:id="185"/>
      <w:bookmarkStart w:id="186" w:name="_Toc184308050"/>
      <w:bookmarkEnd w:id="186"/>
      <w:bookmarkStart w:id="187" w:name="_Toc184310335"/>
      <w:bookmarkEnd w:id="187"/>
      <w:bookmarkStart w:id="188" w:name="_Toc184312131"/>
      <w:bookmarkEnd w:id="188"/>
      <w:bookmarkStart w:id="189" w:name="_Toc184313285"/>
      <w:bookmarkEnd w:id="189"/>
      <w:bookmarkStart w:id="190" w:name="_Toc184312096"/>
      <w:bookmarkEnd w:id="190"/>
      <w:bookmarkStart w:id="191" w:name="_Toc184312132"/>
      <w:bookmarkEnd w:id="191"/>
      <w:bookmarkStart w:id="192" w:name="_Toc184308080"/>
      <w:bookmarkEnd w:id="192"/>
      <w:bookmarkStart w:id="193" w:name="_Toc184314468"/>
      <w:bookmarkEnd w:id="193"/>
      <w:bookmarkStart w:id="194" w:name="_Toc184310286"/>
      <w:bookmarkEnd w:id="194"/>
      <w:bookmarkStart w:id="195" w:name="_Toc184308067"/>
      <w:bookmarkEnd w:id="195"/>
      <w:bookmarkStart w:id="196" w:name="_Toc184314431"/>
      <w:bookmarkEnd w:id="196"/>
      <w:bookmarkStart w:id="197" w:name="_Toc184308037"/>
      <w:bookmarkEnd w:id="197"/>
      <w:bookmarkStart w:id="198" w:name="_Toc184313295"/>
      <w:bookmarkEnd w:id="198"/>
      <w:bookmarkStart w:id="199" w:name="_Toc184314424"/>
      <w:bookmarkEnd w:id="199"/>
      <w:bookmarkStart w:id="200" w:name="_Toc184314416"/>
      <w:bookmarkEnd w:id="200"/>
      <w:bookmarkStart w:id="201" w:name="_Toc184313244"/>
      <w:bookmarkEnd w:id="201"/>
      <w:bookmarkStart w:id="202" w:name="_Toc184314451"/>
      <w:bookmarkEnd w:id="202"/>
      <w:bookmarkStart w:id="203" w:name="_Toc184312074"/>
      <w:bookmarkEnd w:id="203"/>
      <w:bookmarkStart w:id="204" w:name="_Toc184313278"/>
      <w:bookmarkEnd w:id="204"/>
      <w:bookmarkStart w:id="205" w:name="_Toc184308066"/>
      <w:bookmarkEnd w:id="205"/>
      <w:bookmarkStart w:id="206" w:name="_Toc184313261"/>
      <w:bookmarkEnd w:id="206"/>
      <w:bookmarkStart w:id="207" w:name="_Toc184313264"/>
      <w:bookmarkEnd w:id="207"/>
      <w:bookmarkStart w:id="208" w:name="_Toc184312126"/>
      <w:bookmarkEnd w:id="208"/>
      <w:bookmarkStart w:id="209" w:name="_Toc184313258"/>
      <w:bookmarkEnd w:id="209"/>
      <w:bookmarkStart w:id="210" w:name="_Toc184308078"/>
      <w:bookmarkEnd w:id="210"/>
      <w:bookmarkStart w:id="211" w:name="_Toc184312118"/>
      <w:bookmarkEnd w:id="211"/>
      <w:bookmarkStart w:id="212" w:name="_Toc184313276"/>
      <w:bookmarkEnd w:id="212"/>
      <w:bookmarkStart w:id="213" w:name="_Toc184310337"/>
      <w:bookmarkEnd w:id="213"/>
      <w:bookmarkStart w:id="214" w:name="_Toc184310319"/>
      <w:bookmarkEnd w:id="214"/>
      <w:bookmarkStart w:id="215" w:name="_Toc184313250"/>
      <w:bookmarkEnd w:id="215"/>
      <w:bookmarkStart w:id="216" w:name="_Toc184310314"/>
      <w:bookmarkEnd w:id="216"/>
      <w:bookmarkStart w:id="217" w:name="_Toc184308065"/>
      <w:bookmarkEnd w:id="217"/>
      <w:bookmarkStart w:id="218" w:name="_Toc184313306"/>
      <w:bookmarkEnd w:id="218"/>
      <w:bookmarkStart w:id="219" w:name="_Toc184308041"/>
      <w:bookmarkEnd w:id="219"/>
      <w:bookmarkStart w:id="220" w:name="_Toc184310306"/>
      <w:bookmarkEnd w:id="220"/>
      <w:bookmarkStart w:id="221" w:name="_Toc184308083"/>
      <w:bookmarkEnd w:id="221"/>
      <w:bookmarkStart w:id="222" w:name="_Toc184312100"/>
      <w:bookmarkEnd w:id="222"/>
      <w:bookmarkStart w:id="223" w:name="_Toc184313284"/>
      <w:bookmarkEnd w:id="223"/>
      <w:bookmarkStart w:id="224" w:name="_Toc184312109"/>
      <w:bookmarkEnd w:id="224"/>
      <w:bookmarkStart w:id="225" w:name="_Toc184314445"/>
      <w:bookmarkEnd w:id="225"/>
      <w:bookmarkStart w:id="226" w:name="_Toc184308097"/>
      <w:bookmarkEnd w:id="226"/>
      <w:bookmarkStart w:id="227" w:name="_Toc184313253"/>
      <w:bookmarkEnd w:id="227"/>
      <w:bookmarkStart w:id="228" w:name="_Toc184313238"/>
      <w:bookmarkEnd w:id="228"/>
      <w:bookmarkStart w:id="229" w:name="_Toc184312080"/>
      <w:bookmarkEnd w:id="229"/>
      <w:bookmarkStart w:id="230" w:name="_Toc184314453"/>
      <w:bookmarkEnd w:id="230"/>
      <w:bookmarkStart w:id="231" w:name="_Toc184310285"/>
      <w:bookmarkEnd w:id="231"/>
      <w:bookmarkStart w:id="232" w:name="_Toc184314474"/>
      <w:bookmarkEnd w:id="232"/>
      <w:bookmarkStart w:id="233" w:name="_Toc184310316"/>
      <w:bookmarkEnd w:id="233"/>
      <w:bookmarkStart w:id="234" w:name="_Toc184312076"/>
      <w:bookmarkEnd w:id="234"/>
      <w:bookmarkStart w:id="235" w:name="_Toc184314470"/>
      <w:bookmarkEnd w:id="235"/>
      <w:bookmarkStart w:id="236" w:name="_Toc184313292"/>
      <w:bookmarkEnd w:id="236"/>
      <w:bookmarkStart w:id="237" w:name="_Toc184312103"/>
      <w:bookmarkEnd w:id="237"/>
      <w:bookmarkStart w:id="238" w:name="_Toc184310308"/>
      <w:bookmarkEnd w:id="238"/>
      <w:bookmarkStart w:id="239" w:name="_Toc184308064"/>
      <w:bookmarkEnd w:id="239"/>
      <w:bookmarkStart w:id="240" w:name="_Toc184314435"/>
      <w:bookmarkEnd w:id="240"/>
      <w:bookmarkStart w:id="241" w:name="_Toc184310293"/>
      <w:bookmarkEnd w:id="241"/>
      <w:bookmarkStart w:id="242" w:name="_Toc184314471"/>
      <w:bookmarkEnd w:id="242"/>
      <w:bookmarkStart w:id="243" w:name="_Toc184312101"/>
      <w:bookmarkEnd w:id="243"/>
      <w:bookmarkStart w:id="244" w:name="_Toc184308088"/>
      <w:bookmarkEnd w:id="244"/>
      <w:bookmarkStart w:id="245" w:name="_Toc184313309"/>
      <w:bookmarkEnd w:id="245"/>
      <w:bookmarkStart w:id="246" w:name="_Toc184308068"/>
      <w:bookmarkEnd w:id="246"/>
      <w:bookmarkStart w:id="247" w:name="_Toc184312138"/>
      <w:bookmarkEnd w:id="247"/>
      <w:bookmarkStart w:id="248" w:name="_Toc184310329"/>
      <w:bookmarkEnd w:id="248"/>
      <w:bookmarkStart w:id="249" w:name="_Toc184312104"/>
      <w:bookmarkEnd w:id="249"/>
      <w:bookmarkStart w:id="250" w:name="_Toc184308082"/>
      <w:bookmarkEnd w:id="250"/>
      <w:bookmarkStart w:id="251" w:name="_Toc184314464"/>
      <w:bookmarkEnd w:id="251"/>
      <w:bookmarkStart w:id="252" w:name="_Toc184310295"/>
      <w:bookmarkEnd w:id="252"/>
      <w:bookmarkStart w:id="253" w:name="_Toc184312107"/>
      <w:bookmarkEnd w:id="253"/>
      <w:bookmarkStart w:id="254" w:name="_Toc184313308"/>
      <w:bookmarkEnd w:id="254"/>
      <w:bookmarkStart w:id="255" w:name="_Toc184314415"/>
      <w:bookmarkEnd w:id="255"/>
      <w:bookmarkStart w:id="256" w:name="_Toc184312125"/>
      <w:bookmarkEnd w:id="256"/>
      <w:bookmarkStart w:id="257" w:name="_Toc184308076"/>
      <w:bookmarkEnd w:id="257"/>
      <w:bookmarkStart w:id="258" w:name="_Toc184313272"/>
      <w:bookmarkEnd w:id="258"/>
      <w:bookmarkStart w:id="259" w:name="_Toc184312067"/>
      <w:bookmarkEnd w:id="259"/>
      <w:bookmarkStart w:id="260" w:name="_Toc184312098"/>
      <w:bookmarkEnd w:id="260"/>
      <w:bookmarkStart w:id="261" w:name="_Toc184313247"/>
      <w:bookmarkEnd w:id="261"/>
      <w:bookmarkStart w:id="262" w:name="_Toc184313257"/>
      <w:bookmarkEnd w:id="262"/>
      <w:bookmarkStart w:id="263" w:name="_Toc184312079"/>
      <w:bookmarkEnd w:id="263"/>
      <w:bookmarkStart w:id="264" w:name="_Toc184313256"/>
      <w:bookmarkEnd w:id="264"/>
      <w:bookmarkStart w:id="265" w:name="_Toc184313252"/>
      <w:bookmarkEnd w:id="265"/>
      <w:bookmarkStart w:id="266" w:name="_Toc184310318"/>
      <w:bookmarkEnd w:id="266"/>
      <w:bookmarkStart w:id="267" w:name="_Toc184308094"/>
      <w:bookmarkEnd w:id="267"/>
      <w:bookmarkStart w:id="268" w:name="_Toc184313275"/>
      <w:bookmarkEnd w:id="268"/>
      <w:bookmarkStart w:id="269" w:name="_Toc184313240"/>
      <w:bookmarkEnd w:id="269"/>
      <w:bookmarkStart w:id="270" w:name="_Toc184312127"/>
      <w:bookmarkEnd w:id="270"/>
      <w:bookmarkStart w:id="271" w:name="_Toc184310307"/>
      <w:bookmarkEnd w:id="271"/>
      <w:bookmarkStart w:id="272" w:name="_Toc184312070"/>
      <w:bookmarkEnd w:id="272"/>
      <w:bookmarkStart w:id="273" w:name="_Toc184310323"/>
      <w:bookmarkEnd w:id="273"/>
      <w:bookmarkStart w:id="274" w:name="_Toc184312136"/>
      <w:bookmarkEnd w:id="274"/>
      <w:bookmarkStart w:id="275" w:name="_Toc184308103"/>
      <w:bookmarkEnd w:id="275"/>
      <w:bookmarkStart w:id="276" w:name="_Toc184310312"/>
      <w:bookmarkEnd w:id="276"/>
      <w:bookmarkStart w:id="277" w:name="_Toc184314425"/>
      <w:bookmarkEnd w:id="277"/>
      <w:bookmarkStart w:id="278" w:name="_Toc184310302"/>
      <w:bookmarkEnd w:id="278"/>
      <w:bookmarkStart w:id="279" w:name="_Toc184308100"/>
      <w:bookmarkEnd w:id="279"/>
      <w:bookmarkStart w:id="280" w:name="_Toc184310301"/>
      <w:bookmarkEnd w:id="280"/>
      <w:bookmarkStart w:id="281" w:name="_Toc184310321"/>
      <w:bookmarkEnd w:id="281"/>
      <w:bookmarkStart w:id="282" w:name="_Toc184314438"/>
      <w:bookmarkEnd w:id="282"/>
      <w:bookmarkStart w:id="283" w:name="_Toc184308089"/>
      <w:bookmarkEnd w:id="283"/>
      <w:bookmarkStart w:id="284" w:name="_Toc184310330"/>
      <w:bookmarkEnd w:id="284"/>
      <w:bookmarkStart w:id="285" w:name="_Toc184313310"/>
      <w:bookmarkEnd w:id="285"/>
      <w:bookmarkStart w:id="286" w:name="_Toc184314450"/>
      <w:bookmarkEnd w:id="286"/>
      <w:bookmarkStart w:id="287" w:name="_Toc184313280"/>
      <w:bookmarkEnd w:id="287"/>
      <w:bookmarkStart w:id="288" w:name="_Toc184312133"/>
      <w:bookmarkEnd w:id="288"/>
      <w:bookmarkStart w:id="289" w:name="_Toc184308108"/>
      <w:bookmarkEnd w:id="289"/>
      <w:bookmarkStart w:id="290" w:name="_Toc184313255"/>
      <w:bookmarkEnd w:id="290"/>
      <w:bookmarkStart w:id="291" w:name="_Toc184310324"/>
      <w:bookmarkEnd w:id="291"/>
      <w:bookmarkStart w:id="292" w:name="_Toc184308074"/>
      <w:bookmarkEnd w:id="292"/>
      <w:bookmarkStart w:id="293" w:name="_Toc184314481"/>
      <w:bookmarkEnd w:id="293"/>
      <w:bookmarkStart w:id="294" w:name="_Toc184314413"/>
      <w:bookmarkEnd w:id="294"/>
      <w:bookmarkStart w:id="295" w:name="_Toc184312086"/>
      <w:bookmarkEnd w:id="295"/>
      <w:bookmarkStart w:id="296" w:name="_Toc184313300"/>
      <w:bookmarkEnd w:id="296"/>
      <w:bookmarkStart w:id="297" w:name="_Toc184313281"/>
      <w:bookmarkEnd w:id="297"/>
      <w:bookmarkStart w:id="298" w:name="_Toc184308090"/>
      <w:bookmarkEnd w:id="298"/>
      <w:bookmarkStart w:id="299" w:name="_Toc184314461"/>
      <w:bookmarkEnd w:id="299"/>
      <w:bookmarkStart w:id="300" w:name="_Toc184308054"/>
      <w:bookmarkEnd w:id="300"/>
      <w:bookmarkStart w:id="301" w:name="_Toc184314459"/>
      <w:bookmarkEnd w:id="301"/>
      <w:bookmarkStart w:id="302" w:name="_Toc184310340"/>
      <w:bookmarkEnd w:id="302"/>
      <w:bookmarkStart w:id="303" w:name="_Toc184312075"/>
      <w:bookmarkEnd w:id="303"/>
      <w:bookmarkStart w:id="304" w:name="_Toc184314482"/>
      <w:bookmarkEnd w:id="304"/>
      <w:bookmarkStart w:id="305" w:name="_Toc184308071"/>
      <w:bookmarkEnd w:id="305"/>
      <w:bookmarkStart w:id="306" w:name="_Toc184308102"/>
      <w:bookmarkEnd w:id="306"/>
      <w:bookmarkStart w:id="307" w:name="_Toc184312135"/>
      <w:bookmarkEnd w:id="307"/>
      <w:bookmarkStart w:id="308" w:name="_Toc184313298"/>
      <w:bookmarkEnd w:id="308"/>
      <w:bookmarkStart w:id="309" w:name="_Toc184314427"/>
      <w:bookmarkEnd w:id="309"/>
      <w:bookmarkStart w:id="310" w:name="_Toc184310311"/>
      <w:bookmarkEnd w:id="310"/>
      <w:bookmarkStart w:id="311" w:name="_Toc184313254"/>
      <w:bookmarkEnd w:id="311"/>
      <w:bookmarkStart w:id="312" w:name="_Toc184308040"/>
      <w:bookmarkEnd w:id="312"/>
      <w:bookmarkStart w:id="313" w:name="_Toc184314476"/>
      <w:bookmarkEnd w:id="313"/>
      <w:bookmarkStart w:id="314" w:name="_Toc184314412"/>
      <w:bookmarkEnd w:id="314"/>
      <w:bookmarkStart w:id="315" w:name="_Toc184312091"/>
      <w:bookmarkEnd w:id="315"/>
      <w:bookmarkStart w:id="316" w:name="_Toc184312137"/>
      <w:bookmarkEnd w:id="316"/>
      <w:bookmarkStart w:id="317" w:name="_Toc184310290"/>
      <w:bookmarkEnd w:id="317"/>
      <w:bookmarkStart w:id="318" w:name="_Toc184313301"/>
      <w:bookmarkEnd w:id="318"/>
      <w:bookmarkStart w:id="319" w:name="_Toc184310294"/>
      <w:bookmarkEnd w:id="319"/>
      <w:bookmarkStart w:id="320" w:name="_Toc184312130"/>
      <w:bookmarkEnd w:id="320"/>
      <w:bookmarkStart w:id="321" w:name="_Toc184312082"/>
      <w:bookmarkEnd w:id="321"/>
      <w:bookmarkStart w:id="322" w:name="_Toc184310281"/>
      <w:bookmarkEnd w:id="322"/>
      <w:bookmarkStart w:id="323" w:name="_Toc184312097"/>
      <w:bookmarkEnd w:id="323"/>
      <w:bookmarkStart w:id="324" w:name="_Toc184314467"/>
      <w:bookmarkEnd w:id="324"/>
      <w:bookmarkStart w:id="325" w:name="_Toc184314475"/>
      <w:bookmarkEnd w:id="325"/>
      <w:bookmarkStart w:id="326" w:name="_Toc184313279"/>
      <w:bookmarkEnd w:id="326"/>
      <w:bookmarkStart w:id="327" w:name="_Toc184314463"/>
      <w:bookmarkEnd w:id="327"/>
      <w:bookmarkStart w:id="328" w:name="_Toc184313299"/>
      <w:bookmarkEnd w:id="328"/>
      <w:bookmarkStart w:id="329" w:name="_Toc184310317"/>
      <w:bookmarkEnd w:id="329"/>
      <w:bookmarkStart w:id="330" w:name="_Toc184313282"/>
      <w:bookmarkEnd w:id="330"/>
      <w:bookmarkStart w:id="331" w:name="_Toc184308085"/>
      <w:bookmarkEnd w:id="331"/>
      <w:bookmarkStart w:id="332" w:name="_Toc184314429"/>
      <w:bookmarkEnd w:id="332"/>
      <w:bookmarkStart w:id="333" w:name="_Toc184313274"/>
      <w:bookmarkEnd w:id="333"/>
      <w:bookmarkStart w:id="334" w:name="_Toc184308055"/>
      <w:bookmarkEnd w:id="334"/>
      <w:bookmarkStart w:id="335" w:name="_Toc184310278"/>
      <w:bookmarkEnd w:id="335"/>
      <w:bookmarkStart w:id="336" w:name="_Toc184314466"/>
      <w:bookmarkEnd w:id="336"/>
      <w:bookmarkStart w:id="337" w:name="_Toc184308046"/>
      <w:bookmarkEnd w:id="337"/>
      <w:bookmarkStart w:id="338" w:name="_Toc184308091"/>
      <w:bookmarkEnd w:id="338"/>
      <w:bookmarkStart w:id="339" w:name="_Toc184314420"/>
      <w:bookmarkEnd w:id="339"/>
      <w:bookmarkStart w:id="340" w:name="_Toc184308098"/>
      <w:bookmarkEnd w:id="340"/>
      <w:bookmarkStart w:id="341" w:name="_Toc184310274"/>
      <w:bookmarkEnd w:id="341"/>
      <w:bookmarkStart w:id="342" w:name="_Toc184308105"/>
      <w:bookmarkEnd w:id="342"/>
      <w:bookmarkStart w:id="343" w:name="_Toc184313277"/>
      <w:bookmarkEnd w:id="343"/>
      <w:bookmarkStart w:id="344" w:name="_Toc184312116"/>
      <w:bookmarkEnd w:id="344"/>
      <w:bookmarkStart w:id="345" w:name="_Toc184312087"/>
      <w:bookmarkEnd w:id="345"/>
      <w:bookmarkStart w:id="346" w:name="_Toc184313260"/>
      <w:bookmarkEnd w:id="346"/>
      <w:bookmarkStart w:id="347" w:name="_Toc184312102"/>
      <w:bookmarkEnd w:id="347"/>
      <w:bookmarkStart w:id="348" w:name="_Toc184308079"/>
      <w:bookmarkEnd w:id="348"/>
      <w:bookmarkStart w:id="349" w:name="_Toc184312090"/>
      <w:bookmarkEnd w:id="349"/>
      <w:bookmarkStart w:id="350" w:name="_Toc184314456"/>
      <w:bookmarkEnd w:id="350"/>
      <w:bookmarkStart w:id="351" w:name="_Toc184308038"/>
      <w:bookmarkEnd w:id="351"/>
      <w:bookmarkStart w:id="352" w:name="_Toc184310282"/>
      <w:bookmarkEnd w:id="352"/>
      <w:bookmarkStart w:id="353" w:name="_Toc184308062"/>
      <w:bookmarkEnd w:id="353"/>
      <w:bookmarkStart w:id="354" w:name="_Toc184310277"/>
      <w:bookmarkEnd w:id="354"/>
      <w:bookmarkStart w:id="355" w:name="_Toc184308060"/>
      <w:bookmarkEnd w:id="355"/>
      <w:bookmarkStart w:id="356" w:name="_Toc184313243"/>
      <w:bookmarkEnd w:id="356"/>
      <w:bookmarkStart w:id="357" w:name="_Toc184312105"/>
      <w:bookmarkEnd w:id="357"/>
      <w:bookmarkStart w:id="358" w:name="_Toc184310297"/>
      <w:bookmarkEnd w:id="358"/>
      <w:bookmarkStart w:id="359" w:name="_Toc184310322"/>
      <w:bookmarkEnd w:id="359"/>
      <w:bookmarkStart w:id="360" w:name="_Toc184313248"/>
      <w:bookmarkEnd w:id="360"/>
      <w:bookmarkStart w:id="361" w:name="_Toc184313246"/>
      <w:bookmarkEnd w:id="361"/>
      <w:bookmarkStart w:id="362" w:name="_Toc184310305"/>
      <w:bookmarkEnd w:id="362"/>
      <w:bookmarkStart w:id="363" w:name="_Toc184310333"/>
      <w:bookmarkEnd w:id="363"/>
      <w:bookmarkStart w:id="364" w:name="_Toc184314444"/>
      <w:bookmarkEnd w:id="364"/>
      <w:bookmarkStart w:id="365" w:name="_Toc184314423"/>
      <w:bookmarkEnd w:id="365"/>
      <w:bookmarkStart w:id="366" w:name="_Toc184310276"/>
      <w:bookmarkEnd w:id="366"/>
      <w:bookmarkStart w:id="367" w:name="_Toc184313296"/>
      <w:bookmarkEnd w:id="367"/>
      <w:bookmarkStart w:id="368" w:name="_Toc184310331"/>
      <w:bookmarkEnd w:id="368"/>
      <w:bookmarkStart w:id="369" w:name="_Toc184312117"/>
      <w:bookmarkEnd w:id="369"/>
      <w:bookmarkStart w:id="370" w:name="_Toc184312072"/>
      <w:bookmarkEnd w:id="370"/>
      <w:bookmarkStart w:id="371" w:name="_Toc184312093"/>
      <w:bookmarkEnd w:id="371"/>
      <w:bookmarkStart w:id="372" w:name="_Toc184314422"/>
      <w:bookmarkEnd w:id="372"/>
      <w:bookmarkStart w:id="373" w:name="_Toc184308077"/>
      <w:bookmarkEnd w:id="373"/>
      <w:bookmarkStart w:id="374" w:name="_Toc184312095"/>
      <w:bookmarkEnd w:id="374"/>
      <w:bookmarkStart w:id="375" w:name="_Toc184312120"/>
      <w:bookmarkEnd w:id="375"/>
      <w:bookmarkStart w:id="376" w:name="_Toc184313270"/>
      <w:bookmarkEnd w:id="376"/>
      <w:bookmarkStart w:id="377" w:name="_Toc184314462"/>
      <w:bookmarkEnd w:id="377"/>
      <w:bookmarkStart w:id="378" w:name="_Toc184314411"/>
      <w:bookmarkEnd w:id="378"/>
      <w:bookmarkStart w:id="379" w:name="_Toc184312113"/>
      <w:bookmarkEnd w:id="379"/>
      <w:bookmarkStart w:id="380" w:name="_Toc184312115"/>
      <w:bookmarkEnd w:id="380"/>
      <w:bookmarkStart w:id="381" w:name="_Toc184312099"/>
      <w:bookmarkEnd w:id="381"/>
      <w:bookmarkStart w:id="382" w:name="_Toc184308075"/>
      <w:bookmarkEnd w:id="382"/>
      <w:bookmarkStart w:id="383" w:name="_Toc184313283"/>
      <w:bookmarkEnd w:id="383"/>
      <w:bookmarkStart w:id="384" w:name="_Toc184308069"/>
      <w:bookmarkEnd w:id="384"/>
      <w:bookmarkStart w:id="385" w:name="_Toc184313287"/>
      <w:bookmarkEnd w:id="385"/>
      <w:bookmarkStart w:id="386" w:name="_Toc184314426"/>
      <w:bookmarkEnd w:id="386"/>
      <w:bookmarkStart w:id="387" w:name="_Toc184314428"/>
      <w:bookmarkEnd w:id="387"/>
      <w:bookmarkStart w:id="388" w:name="_Toc184308057"/>
      <w:bookmarkEnd w:id="388"/>
      <w:bookmarkStart w:id="389" w:name="_Toc184313259"/>
      <w:bookmarkEnd w:id="389"/>
      <w:bookmarkStart w:id="390" w:name="_Toc184310273"/>
      <w:bookmarkEnd w:id="390"/>
      <w:bookmarkStart w:id="391" w:name="_Toc184308049"/>
      <w:bookmarkEnd w:id="391"/>
      <w:bookmarkStart w:id="392" w:name="_Toc184314449"/>
      <w:bookmarkEnd w:id="392"/>
      <w:bookmarkStart w:id="393" w:name="_Toc184310288"/>
      <w:bookmarkEnd w:id="393"/>
      <w:bookmarkStart w:id="394" w:name="_Toc184310336"/>
      <w:bookmarkEnd w:id="394"/>
      <w:bookmarkStart w:id="395" w:name="_Toc184314479"/>
      <w:bookmarkEnd w:id="395"/>
      <w:bookmarkStart w:id="396" w:name="_Toc184314480"/>
      <w:bookmarkEnd w:id="396"/>
      <w:bookmarkStart w:id="397" w:name="_Toc184314452"/>
      <w:bookmarkEnd w:id="397"/>
      <w:bookmarkStart w:id="398" w:name="_Toc184312112"/>
      <w:bookmarkEnd w:id="398"/>
      <w:bookmarkStart w:id="399" w:name="_Toc184308104"/>
      <w:bookmarkEnd w:id="399"/>
      <w:bookmarkStart w:id="400" w:name="_Toc184310287"/>
      <w:bookmarkEnd w:id="400"/>
      <w:bookmarkStart w:id="401" w:name="_Toc184314458"/>
      <w:bookmarkEnd w:id="401"/>
      <w:r>
        <w:rPr>
          <w:rFonts w:hint="eastAsia" w:ascii="宋体" w:hAnsi="宋体" w:cs="宋体"/>
          <w:b/>
          <w:sz w:val="36"/>
          <w:szCs w:val="36"/>
          <w:highlight w:val="none"/>
        </w:rPr>
        <w:t>评标办法</w:t>
      </w:r>
      <w:bookmarkEnd w:id="36"/>
    </w:p>
    <w:p w14:paraId="4216861F">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85"/>
        <w:gridCol w:w="5"/>
        <w:gridCol w:w="6234"/>
        <w:gridCol w:w="660"/>
      </w:tblGrid>
      <w:tr w14:paraId="00C8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37" w:type="dxa"/>
            <w:gridSpan w:val="4"/>
            <w:noWrap w:val="0"/>
            <w:vAlign w:val="center"/>
          </w:tcPr>
          <w:p w14:paraId="69E2B0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评分内容</w:t>
            </w:r>
          </w:p>
        </w:tc>
        <w:tc>
          <w:tcPr>
            <w:tcW w:w="660" w:type="dxa"/>
            <w:noWrap w:val="0"/>
            <w:vAlign w:val="center"/>
          </w:tcPr>
          <w:p w14:paraId="349951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r>
      <w:tr w14:paraId="564C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restart"/>
            <w:noWrap w:val="0"/>
            <w:vAlign w:val="center"/>
          </w:tcPr>
          <w:p w14:paraId="4791A3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技术商务分</w:t>
            </w:r>
          </w:p>
          <w:p w14:paraId="75F763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60分</w:t>
            </w:r>
          </w:p>
        </w:tc>
        <w:tc>
          <w:tcPr>
            <w:tcW w:w="1385" w:type="dxa"/>
            <w:noWrap w:val="0"/>
            <w:vAlign w:val="center"/>
          </w:tcPr>
          <w:p w14:paraId="544255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1、技术响应（30分）</w:t>
            </w:r>
          </w:p>
        </w:tc>
        <w:tc>
          <w:tcPr>
            <w:tcW w:w="6239" w:type="dxa"/>
            <w:gridSpan w:val="2"/>
            <w:noWrap w:val="0"/>
            <w:vAlign w:val="center"/>
          </w:tcPr>
          <w:p w14:paraId="5C2878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完全响应招标文件“第三部分  采购需求</w:t>
            </w:r>
            <w:r>
              <w:rPr>
                <w:rFonts w:hint="eastAsia" w:ascii="宋体" w:hAnsi="宋体" w:eastAsia="宋体" w:cs="宋体"/>
                <w:kern w:val="2"/>
                <w:sz w:val="21"/>
                <w:szCs w:val="21"/>
                <w:highlight w:val="none"/>
                <w:lang w:val="en-US" w:eastAsia="zh-CN"/>
              </w:rPr>
              <w:t xml:space="preserve">  二、招标需求  （二）招标货物清单</w:t>
            </w:r>
            <w:r>
              <w:rPr>
                <w:rFonts w:hint="eastAsia" w:ascii="宋体" w:hAnsi="宋体" w:cs="宋体"/>
                <w:kern w:val="2"/>
                <w:sz w:val="21"/>
                <w:szCs w:val="21"/>
                <w:highlight w:val="none"/>
                <w:lang w:val="en-US" w:eastAsia="zh-CN"/>
              </w:rPr>
              <w:t>和（三）技术要求</w:t>
            </w:r>
            <w:r>
              <w:rPr>
                <w:rFonts w:hint="eastAsia" w:ascii="宋体" w:hAnsi="宋体" w:eastAsia="宋体" w:cs="宋体"/>
                <w:kern w:val="2"/>
                <w:sz w:val="21"/>
                <w:szCs w:val="21"/>
                <w:highlight w:val="none"/>
              </w:rPr>
              <w:t>”中所有指标的得30分；每负偏离一条</w:t>
            </w:r>
            <w:r>
              <w:rPr>
                <w:rFonts w:hint="eastAsia" w:ascii="宋体" w:hAnsi="宋体" w:eastAsia="宋体" w:cs="宋体"/>
                <w:color w:val="000000"/>
                <w:kern w:val="0"/>
                <w:sz w:val="21"/>
                <w:szCs w:val="21"/>
                <w:highlight w:val="none"/>
              </w:rPr>
              <w:t>带有</w:t>
            </w:r>
            <w:r>
              <w:rPr>
                <w:rFonts w:hint="eastAsia" w:ascii="宋体" w:hAnsi="宋体" w:eastAsia="宋体" w:cs="宋体"/>
                <w:b/>
                <w:bCs/>
                <w:kern w:val="0"/>
                <w:sz w:val="21"/>
                <w:szCs w:val="21"/>
                <w:highlight w:val="none"/>
                <w:lang w:eastAsia="zh-CN"/>
              </w:rPr>
              <w:t>△</w:t>
            </w:r>
            <w:r>
              <w:rPr>
                <w:rFonts w:hint="eastAsia" w:ascii="宋体" w:hAnsi="宋体" w:eastAsia="宋体" w:cs="宋体"/>
                <w:kern w:val="2"/>
                <w:sz w:val="21"/>
                <w:szCs w:val="21"/>
                <w:highlight w:val="none"/>
              </w:rPr>
              <w:t>指标的扣2分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每负偏离一条未</w:t>
            </w:r>
            <w:r>
              <w:rPr>
                <w:rFonts w:hint="eastAsia" w:ascii="宋体" w:hAnsi="宋体" w:eastAsia="宋体" w:cs="宋体"/>
                <w:color w:val="000000"/>
                <w:kern w:val="0"/>
                <w:sz w:val="21"/>
                <w:szCs w:val="21"/>
                <w:highlight w:val="none"/>
              </w:rPr>
              <w:t>带</w:t>
            </w:r>
            <w:r>
              <w:rPr>
                <w:rFonts w:hint="eastAsia" w:ascii="宋体" w:hAnsi="宋体" w:eastAsia="宋体" w:cs="宋体"/>
                <w:b/>
                <w:bCs/>
                <w:kern w:val="0"/>
                <w:sz w:val="21"/>
                <w:szCs w:val="21"/>
                <w:highlight w:val="none"/>
                <w:lang w:eastAsia="zh-CN"/>
              </w:rPr>
              <w:t>△</w:t>
            </w:r>
            <w:r>
              <w:rPr>
                <w:rFonts w:hint="eastAsia" w:ascii="宋体" w:hAnsi="宋体" w:eastAsia="宋体" w:cs="宋体"/>
                <w:kern w:val="2"/>
                <w:sz w:val="21"/>
                <w:szCs w:val="21"/>
                <w:highlight w:val="none"/>
              </w:rPr>
              <w:t>指标的扣1分。</w:t>
            </w:r>
          </w:p>
          <w:p w14:paraId="7ADBB3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注：当有供应商此项分值扣减至0分时，该供应商投标将被拒绝，其响应文件作无效标处理，不再进行评审。</w:t>
            </w:r>
          </w:p>
        </w:tc>
        <w:tc>
          <w:tcPr>
            <w:tcW w:w="660" w:type="dxa"/>
            <w:noWrap w:val="0"/>
            <w:vAlign w:val="center"/>
          </w:tcPr>
          <w:p w14:paraId="03951B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w:t>
            </w:r>
          </w:p>
        </w:tc>
      </w:tr>
      <w:tr w14:paraId="22F1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3A7F98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385" w:type="dxa"/>
            <w:vMerge w:val="restart"/>
            <w:noWrap w:val="0"/>
            <w:vAlign w:val="center"/>
          </w:tcPr>
          <w:p w14:paraId="5C8DFA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2、技术方案（10分）</w:t>
            </w:r>
          </w:p>
        </w:tc>
        <w:tc>
          <w:tcPr>
            <w:tcW w:w="6239" w:type="dxa"/>
            <w:gridSpan w:val="2"/>
            <w:noWrap w:val="0"/>
            <w:vAlign w:val="center"/>
          </w:tcPr>
          <w:p w14:paraId="36A3503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（1）根据总体技术方案设计</w:t>
            </w:r>
            <w:r>
              <w:rPr>
                <w:rFonts w:hint="eastAsia" w:ascii="宋体" w:hAnsi="宋体" w:eastAsia="宋体" w:cs="宋体"/>
                <w:kern w:val="2"/>
                <w:sz w:val="21"/>
                <w:szCs w:val="21"/>
                <w:highlight w:val="none"/>
                <w:lang w:val="en-US" w:eastAsia="zh-CN" w:bidi="ar-SA"/>
              </w:rPr>
              <w:t>是否遵循相关国家标准、设计理念是否先进、是否</w:t>
            </w:r>
            <w:r>
              <w:rPr>
                <w:rFonts w:hint="eastAsia" w:ascii="宋体" w:hAnsi="宋体" w:eastAsia="宋体" w:cs="宋体"/>
                <w:color w:val="000000"/>
                <w:kern w:val="0"/>
                <w:sz w:val="21"/>
                <w:szCs w:val="21"/>
                <w:highlight w:val="none"/>
              </w:rPr>
              <w:t>符合本项目的实际情况进行评议</w:t>
            </w:r>
            <w:r>
              <w:rPr>
                <w:rFonts w:hint="eastAsia" w:ascii="宋体" w:hAnsi="宋体" w:eastAsia="宋体" w:cs="宋体"/>
                <w:color w:val="000000"/>
                <w:kern w:val="0"/>
                <w:sz w:val="21"/>
                <w:szCs w:val="21"/>
                <w:highlight w:val="none"/>
                <w:lang w:eastAsia="zh-CN"/>
              </w:rPr>
              <w:t>。</w:t>
            </w:r>
          </w:p>
          <w:p w14:paraId="5208C04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方案完全适应本项目，内容详尽可行且合理的得5分；</w:t>
            </w:r>
          </w:p>
          <w:p w14:paraId="45C368F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方案较适应本项目，内容较详尽可行且较合理的得3分；</w:t>
            </w:r>
          </w:p>
          <w:p w14:paraId="73154A2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方案基本适应本项目，内容简单基本可行且基本合理的得2分；</w:t>
            </w:r>
          </w:p>
          <w:p w14:paraId="6167B3B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方案欠适应本项目，内容欠完整欠可行且欠合理的得1分；</w:t>
            </w:r>
          </w:p>
          <w:p w14:paraId="7D9093C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2"/>
                <w:sz w:val="21"/>
                <w:szCs w:val="21"/>
                <w:highlight w:val="none"/>
                <w:lang w:val="en-US" w:eastAsia="zh-CN" w:bidi="ar-SA"/>
              </w:rPr>
              <w:t>无相关内容不得分。</w:t>
            </w:r>
          </w:p>
        </w:tc>
        <w:tc>
          <w:tcPr>
            <w:tcW w:w="660" w:type="dxa"/>
            <w:noWrap w:val="0"/>
            <w:vAlign w:val="center"/>
          </w:tcPr>
          <w:p w14:paraId="69FE1C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14:paraId="5CAD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69960C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385" w:type="dxa"/>
            <w:vMerge w:val="continue"/>
            <w:noWrap w:val="0"/>
            <w:vAlign w:val="center"/>
          </w:tcPr>
          <w:p w14:paraId="485153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p>
        </w:tc>
        <w:tc>
          <w:tcPr>
            <w:tcW w:w="6239" w:type="dxa"/>
            <w:gridSpan w:val="2"/>
            <w:noWrap w:val="0"/>
            <w:vAlign w:val="center"/>
          </w:tcPr>
          <w:p w14:paraId="63983B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rPr>
              <w:t>（2）根据总体技术方案的</w:t>
            </w:r>
            <w:r>
              <w:rPr>
                <w:rFonts w:hint="eastAsia" w:ascii="宋体" w:hAnsi="宋体" w:eastAsia="宋体" w:cs="宋体"/>
                <w:kern w:val="2"/>
                <w:sz w:val="21"/>
                <w:szCs w:val="21"/>
                <w:highlight w:val="none"/>
                <w:lang w:val="en-US" w:eastAsia="zh-CN" w:bidi="ar-SA"/>
              </w:rPr>
              <w:t>内容是否齐全、表述是否准确、条理是否清晰，是否具有较强可操作性、可扩展性进行评议。</w:t>
            </w:r>
          </w:p>
          <w:p w14:paraId="7FD4F8D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方案完全适应本项目，内容详尽可行且合理的得5分；</w:t>
            </w:r>
          </w:p>
          <w:p w14:paraId="0E1E90E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方案较适应本项目，内容较详尽可行且较合理的得3分；</w:t>
            </w:r>
          </w:p>
          <w:p w14:paraId="0C745EC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方案基本适应本项目，内容简单基本可行且基本合理的得2分；</w:t>
            </w:r>
          </w:p>
          <w:p w14:paraId="092EED6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方案欠适应本项目，内容欠完整欠可行且欠合理的得1分；</w:t>
            </w:r>
          </w:p>
          <w:p w14:paraId="7563A9D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color w:val="000000"/>
                <w:kern w:val="0"/>
                <w:sz w:val="21"/>
                <w:szCs w:val="21"/>
                <w:highlight w:val="none"/>
                <w:lang w:val="en-US"/>
              </w:rPr>
            </w:pPr>
            <w:r>
              <w:rPr>
                <w:rFonts w:hint="eastAsia" w:ascii="宋体" w:hAnsi="宋体" w:eastAsia="宋体" w:cs="宋体"/>
                <w:kern w:val="2"/>
                <w:sz w:val="21"/>
                <w:szCs w:val="21"/>
                <w:highlight w:val="none"/>
                <w:lang w:val="en-US" w:eastAsia="zh-CN" w:bidi="ar-SA"/>
              </w:rPr>
              <w:t xml:space="preserve">无相关内容不得分。  </w:t>
            </w:r>
          </w:p>
        </w:tc>
        <w:tc>
          <w:tcPr>
            <w:tcW w:w="660" w:type="dxa"/>
            <w:noWrap w:val="0"/>
            <w:vAlign w:val="center"/>
          </w:tcPr>
          <w:p w14:paraId="7EF377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14:paraId="0742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44A11D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385" w:type="dxa"/>
            <w:vMerge w:val="restart"/>
            <w:noWrap w:val="0"/>
            <w:vAlign w:val="center"/>
          </w:tcPr>
          <w:p w14:paraId="1B955A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color w:val="000000"/>
                <w:kern w:val="0"/>
                <w:sz w:val="21"/>
                <w:szCs w:val="21"/>
                <w:highlight w:val="none"/>
              </w:rPr>
              <w:t>项目实施能力</w:t>
            </w:r>
            <w:r>
              <w:rPr>
                <w:rFonts w:hint="eastAsia" w:ascii="宋体" w:hAnsi="宋体" w:eastAsia="宋体" w:cs="宋体"/>
                <w:kern w:val="0"/>
                <w:sz w:val="21"/>
                <w:szCs w:val="21"/>
                <w:highlight w:val="none"/>
              </w:rPr>
              <w:t>（10分）</w:t>
            </w:r>
          </w:p>
        </w:tc>
        <w:tc>
          <w:tcPr>
            <w:tcW w:w="6239" w:type="dxa"/>
            <w:gridSpan w:val="2"/>
            <w:noWrap w:val="0"/>
            <w:vAlign w:val="center"/>
          </w:tcPr>
          <w:p w14:paraId="6BB9C8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（1）根据项目实施计划详尽性、进度的合理性、保障按时交货能力及措施等进行评议。</w:t>
            </w:r>
          </w:p>
          <w:p w14:paraId="4B36D95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方案完全适应本项目，内容详尽可行且合理的得5分；</w:t>
            </w:r>
          </w:p>
          <w:p w14:paraId="505DB4A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方案较适应本项目，内容较详尽可行且较合理的得3分；</w:t>
            </w:r>
          </w:p>
          <w:p w14:paraId="0D3AE8C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方案基本适应本项目，内容简单基本可行且基本合理的得2分；</w:t>
            </w:r>
          </w:p>
          <w:p w14:paraId="7D34343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方案欠适应本项目，内容欠完整欠可行且欠合理的得1分；</w:t>
            </w:r>
          </w:p>
          <w:p w14:paraId="50BEDC8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SA"/>
              </w:rPr>
              <w:t>无相关内容不得分。</w:t>
            </w:r>
          </w:p>
        </w:tc>
        <w:tc>
          <w:tcPr>
            <w:tcW w:w="660" w:type="dxa"/>
            <w:noWrap w:val="0"/>
            <w:vAlign w:val="center"/>
          </w:tcPr>
          <w:p w14:paraId="1B3FDB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14:paraId="3B12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24E29C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385" w:type="dxa"/>
            <w:vMerge w:val="continue"/>
            <w:noWrap w:val="0"/>
            <w:vAlign w:val="center"/>
          </w:tcPr>
          <w:p w14:paraId="321290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p>
        </w:tc>
        <w:tc>
          <w:tcPr>
            <w:tcW w:w="6239" w:type="dxa"/>
            <w:gridSpan w:val="2"/>
            <w:noWrap w:val="0"/>
            <w:vAlign w:val="center"/>
          </w:tcPr>
          <w:p w14:paraId="001154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rPr>
              <w:t>（2）根据</w:t>
            </w:r>
            <w:r>
              <w:rPr>
                <w:rFonts w:hint="eastAsia" w:ascii="宋体" w:hAnsi="宋体" w:eastAsia="宋体" w:cs="宋体"/>
                <w:color w:val="000000"/>
                <w:kern w:val="0"/>
                <w:sz w:val="21"/>
                <w:szCs w:val="21"/>
                <w:highlight w:val="none"/>
              </w:rPr>
              <w:t>项目实施能力的拟投入项目人员配备（人员数量、技术能力和项目经验）进行评议。</w:t>
            </w:r>
          </w:p>
          <w:p w14:paraId="45BE47DE">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服务人员数量充足、岗位设置合理、专业结构与项目需求匹配，相关人员工作经验丰富、职业技能专业的得5分；</w:t>
            </w:r>
          </w:p>
          <w:p w14:paraId="5BB6BF2D">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服务人员数量较充足、岗位设置较合理、专业结构与项目需求较匹配，相关人员工作经验较丰富、职业技能较专业的得3分；</w:t>
            </w:r>
          </w:p>
          <w:p w14:paraId="0436146E">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服务人员数量基本充足、岗位设置基本合理、专业结构与项目需求基本匹配，相关人员工作经验稍丰富、职业技能稍专业的得2分；</w:t>
            </w:r>
          </w:p>
          <w:p w14:paraId="303D5F9A">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服务人员数量稀少、岗位设置不合理、专业结构与项目需求不匹配，相关人员工作经验不足、职业技能不专业的得1分；</w:t>
            </w:r>
          </w:p>
          <w:p w14:paraId="30C41B1C">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 xml:space="preserve">无相关内容不得分。  </w:t>
            </w:r>
          </w:p>
        </w:tc>
        <w:tc>
          <w:tcPr>
            <w:tcW w:w="660" w:type="dxa"/>
            <w:noWrap w:val="0"/>
            <w:vAlign w:val="center"/>
          </w:tcPr>
          <w:p w14:paraId="648934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14:paraId="205B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7219FB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385" w:type="dxa"/>
            <w:noWrap w:val="0"/>
            <w:vAlign w:val="center"/>
          </w:tcPr>
          <w:p w14:paraId="5F8E9B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color w:val="000000"/>
                <w:kern w:val="0"/>
                <w:sz w:val="21"/>
                <w:szCs w:val="21"/>
                <w:highlight w:val="none"/>
              </w:rPr>
              <w:t>业绩（</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分）</w:t>
            </w:r>
          </w:p>
        </w:tc>
        <w:tc>
          <w:tcPr>
            <w:tcW w:w="6239" w:type="dxa"/>
            <w:gridSpan w:val="2"/>
            <w:noWrap w:val="0"/>
            <w:vAlign w:val="center"/>
          </w:tcPr>
          <w:p w14:paraId="1DA052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供应商提供</w:t>
            </w:r>
            <w:r>
              <w:rPr>
                <w:rFonts w:hint="eastAsia" w:ascii="宋体" w:hAnsi="宋体" w:eastAsia="宋体" w:cs="宋体"/>
                <w:color w:val="000000"/>
                <w:kern w:val="0"/>
                <w:sz w:val="21"/>
                <w:szCs w:val="21"/>
                <w:highlight w:val="none"/>
                <w:lang w:val="en-US" w:eastAsia="zh-CN"/>
              </w:rPr>
              <w:t>202</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年以来（以合同签订时间为准）</w:t>
            </w:r>
            <w:r>
              <w:rPr>
                <w:rFonts w:hint="eastAsia" w:ascii="宋体" w:hAnsi="宋体" w:eastAsia="宋体" w:cs="宋体"/>
                <w:color w:val="000000"/>
                <w:kern w:val="0"/>
                <w:sz w:val="21"/>
                <w:szCs w:val="21"/>
                <w:highlight w:val="none"/>
                <w:lang w:val="en-US" w:eastAsia="zh-CN"/>
              </w:rPr>
              <w:t>具有</w:t>
            </w:r>
            <w:r>
              <w:rPr>
                <w:rFonts w:hint="eastAsia" w:ascii="宋体" w:hAnsi="宋体" w:eastAsia="宋体" w:cs="宋体"/>
                <w:color w:val="000000"/>
                <w:kern w:val="0"/>
                <w:sz w:val="21"/>
                <w:szCs w:val="21"/>
                <w:highlight w:val="none"/>
              </w:rPr>
              <w:t>广电EPON设备</w:t>
            </w:r>
            <w:r>
              <w:rPr>
                <w:rFonts w:hint="eastAsia" w:ascii="宋体" w:hAnsi="宋体" w:eastAsia="宋体" w:cs="宋体"/>
                <w:color w:val="000000"/>
                <w:kern w:val="0"/>
                <w:sz w:val="21"/>
                <w:szCs w:val="21"/>
                <w:highlight w:val="none"/>
                <w:lang w:val="en-US" w:eastAsia="zh-CN"/>
              </w:rPr>
              <w:t>销售供应</w:t>
            </w:r>
            <w:r>
              <w:rPr>
                <w:rFonts w:hint="eastAsia" w:ascii="宋体" w:hAnsi="宋体" w:eastAsia="宋体" w:cs="宋体"/>
                <w:color w:val="000000"/>
                <w:kern w:val="0"/>
                <w:sz w:val="21"/>
                <w:szCs w:val="21"/>
                <w:highlight w:val="none"/>
              </w:rPr>
              <w:t>业绩</w:t>
            </w:r>
            <w:r>
              <w:rPr>
                <w:rFonts w:hint="eastAsia" w:ascii="宋体" w:hAnsi="宋体" w:eastAsia="宋体" w:cs="宋体"/>
                <w:color w:val="000000"/>
                <w:kern w:val="0"/>
                <w:sz w:val="21"/>
                <w:szCs w:val="21"/>
                <w:highlight w:val="none"/>
                <w:lang w:eastAsia="zh-CN"/>
              </w:rPr>
              <w:t>的</w:t>
            </w:r>
            <w:r>
              <w:rPr>
                <w:rFonts w:hint="eastAsia" w:ascii="宋体" w:hAnsi="宋体" w:eastAsia="宋体" w:cs="宋体"/>
                <w:color w:val="000000"/>
                <w:kern w:val="0"/>
                <w:sz w:val="21"/>
                <w:szCs w:val="21"/>
                <w:highlight w:val="none"/>
              </w:rPr>
              <w:t>，每提供1个得1分，最高得</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分。</w:t>
            </w:r>
          </w:p>
          <w:p w14:paraId="5CD7F38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注：投标文件中须同时提供</w:t>
            </w:r>
            <w:r>
              <w:rPr>
                <w:rFonts w:hint="eastAsia" w:ascii="宋体" w:hAnsi="宋体" w:eastAsia="宋体" w:cs="宋体"/>
                <w:kern w:val="0"/>
                <w:sz w:val="21"/>
                <w:szCs w:val="21"/>
                <w:highlight w:val="none"/>
              </w:rPr>
              <w:t>合同复印件和中标通知书复印件，未提供不得分。</w:t>
            </w:r>
          </w:p>
        </w:tc>
        <w:tc>
          <w:tcPr>
            <w:tcW w:w="660" w:type="dxa"/>
            <w:noWrap w:val="0"/>
            <w:vAlign w:val="center"/>
          </w:tcPr>
          <w:p w14:paraId="383375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4</w:t>
            </w:r>
          </w:p>
        </w:tc>
      </w:tr>
      <w:tr w14:paraId="096C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116D7C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385" w:type="dxa"/>
            <w:noWrap w:val="0"/>
            <w:vAlign w:val="center"/>
          </w:tcPr>
          <w:p w14:paraId="44B6A8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5、售后服务承诺（5分）</w:t>
            </w:r>
          </w:p>
        </w:tc>
        <w:tc>
          <w:tcPr>
            <w:tcW w:w="6239" w:type="dxa"/>
            <w:gridSpan w:val="2"/>
            <w:noWrap w:val="0"/>
            <w:vAlign w:val="center"/>
          </w:tcPr>
          <w:p w14:paraId="152512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根据供应商提供的售后服务机构的人员配置、</w:t>
            </w:r>
            <w:r>
              <w:rPr>
                <w:rFonts w:hint="eastAsia" w:ascii="宋体" w:hAnsi="宋体" w:eastAsia="宋体" w:cs="宋体"/>
                <w:kern w:val="0"/>
                <w:sz w:val="21"/>
                <w:szCs w:val="21"/>
                <w:highlight w:val="none"/>
              </w:rPr>
              <w:t>响应时间、故障处理等情况进行综合评议。</w:t>
            </w:r>
          </w:p>
          <w:p w14:paraId="6974AE1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2"/>
                <w:sz w:val="21"/>
                <w:szCs w:val="21"/>
                <w:highlight w:val="none"/>
              </w:rPr>
              <w:t>售后服务</w:t>
            </w:r>
            <w:r>
              <w:rPr>
                <w:rFonts w:hint="eastAsia" w:ascii="宋体" w:hAnsi="宋体" w:eastAsia="宋体" w:cs="宋体"/>
                <w:color w:val="auto"/>
                <w:kern w:val="0"/>
                <w:sz w:val="21"/>
                <w:szCs w:val="21"/>
                <w:highlight w:val="none"/>
                <w:lang w:val="en-US" w:eastAsia="zh-CN"/>
              </w:rPr>
              <w:t>队伍</w:t>
            </w:r>
            <w:r>
              <w:rPr>
                <w:rFonts w:hint="eastAsia" w:ascii="宋体" w:hAnsi="宋体" w:eastAsia="宋体" w:cs="宋体"/>
                <w:kern w:val="2"/>
                <w:sz w:val="21"/>
                <w:szCs w:val="21"/>
                <w:highlight w:val="none"/>
              </w:rPr>
              <w:t>数量</w:t>
            </w:r>
            <w:r>
              <w:rPr>
                <w:rFonts w:hint="eastAsia" w:ascii="宋体" w:hAnsi="宋体" w:eastAsia="宋体" w:cs="宋体"/>
                <w:kern w:val="2"/>
                <w:sz w:val="21"/>
                <w:szCs w:val="21"/>
                <w:highlight w:val="none"/>
                <w:lang w:val="en-US" w:eastAsia="zh-CN"/>
              </w:rPr>
              <w:t>充足、</w:t>
            </w:r>
            <w:r>
              <w:rPr>
                <w:rFonts w:hint="eastAsia" w:ascii="宋体" w:hAnsi="宋体" w:eastAsia="宋体" w:cs="宋体"/>
                <w:color w:val="auto"/>
                <w:kern w:val="2"/>
                <w:sz w:val="21"/>
                <w:szCs w:val="21"/>
                <w:highlight w:val="none"/>
                <w:lang w:val="en-US" w:eastAsia="zh-CN" w:bidi="ar"/>
              </w:rPr>
              <w:t>售后服务体系完善、售后服务方案内容全面、售后服务便捷、响应</w:t>
            </w:r>
            <w:r>
              <w:rPr>
                <w:rFonts w:hint="eastAsia" w:ascii="宋体" w:hAnsi="宋体" w:eastAsia="宋体" w:cs="宋体"/>
                <w:b w:val="0"/>
                <w:bCs w:val="0"/>
                <w:color w:val="auto"/>
                <w:kern w:val="2"/>
                <w:sz w:val="21"/>
                <w:szCs w:val="21"/>
                <w:highlight w:val="none"/>
                <w:lang w:val="en-US" w:eastAsia="zh-CN" w:bidi="ar-SA"/>
              </w:rPr>
              <w:t>及时</w:t>
            </w:r>
            <w:r>
              <w:rPr>
                <w:rFonts w:hint="eastAsia" w:ascii="宋体" w:hAnsi="宋体" w:eastAsia="宋体" w:cs="宋体"/>
                <w:color w:val="auto"/>
                <w:kern w:val="2"/>
                <w:sz w:val="21"/>
                <w:szCs w:val="21"/>
                <w:highlight w:val="none"/>
                <w:lang w:val="en-US" w:eastAsia="zh-CN" w:bidi="ar"/>
              </w:rPr>
              <w:t>、质保期外提供完善的技术支持的得5分；</w:t>
            </w:r>
          </w:p>
          <w:p w14:paraId="3D113A2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2"/>
                <w:sz w:val="21"/>
                <w:szCs w:val="21"/>
                <w:highlight w:val="none"/>
              </w:rPr>
              <w:t>售后服务</w:t>
            </w:r>
            <w:r>
              <w:rPr>
                <w:rFonts w:hint="eastAsia" w:ascii="宋体" w:hAnsi="宋体" w:eastAsia="宋体" w:cs="宋体"/>
                <w:color w:val="auto"/>
                <w:kern w:val="0"/>
                <w:sz w:val="21"/>
                <w:szCs w:val="21"/>
                <w:highlight w:val="none"/>
                <w:lang w:val="en-US" w:eastAsia="zh-CN"/>
              </w:rPr>
              <w:t>队伍</w:t>
            </w:r>
            <w:r>
              <w:rPr>
                <w:rFonts w:hint="eastAsia" w:ascii="宋体" w:hAnsi="宋体" w:eastAsia="宋体" w:cs="宋体"/>
                <w:kern w:val="2"/>
                <w:sz w:val="21"/>
                <w:szCs w:val="21"/>
                <w:highlight w:val="none"/>
              </w:rPr>
              <w:t>数量</w:t>
            </w:r>
            <w:r>
              <w:rPr>
                <w:rFonts w:hint="eastAsia" w:ascii="宋体" w:hAnsi="宋体" w:eastAsia="宋体" w:cs="宋体"/>
                <w:kern w:val="2"/>
                <w:sz w:val="21"/>
                <w:szCs w:val="21"/>
                <w:highlight w:val="none"/>
                <w:lang w:val="en-US" w:eastAsia="zh-CN"/>
              </w:rPr>
              <w:t>较充足、</w:t>
            </w:r>
            <w:r>
              <w:rPr>
                <w:rFonts w:hint="eastAsia" w:ascii="宋体" w:hAnsi="宋体" w:eastAsia="宋体" w:cs="宋体"/>
                <w:color w:val="auto"/>
                <w:kern w:val="2"/>
                <w:sz w:val="21"/>
                <w:szCs w:val="21"/>
                <w:highlight w:val="none"/>
                <w:lang w:val="en-US" w:eastAsia="zh-CN" w:bidi="ar"/>
              </w:rPr>
              <w:t>售后服务体系较完善、售后服务方案内容较全面、售后服务较便捷、响应较</w:t>
            </w:r>
            <w:r>
              <w:rPr>
                <w:rFonts w:hint="eastAsia" w:ascii="宋体" w:hAnsi="宋体" w:eastAsia="宋体" w:cs="宋体"/>
                <w:b w:val="0"/>
                <w:bCs w:val="0"/>
                <w:color w:val="auto"/>
                <w:kern w:val="2"/>
                <w:sz w:val="21"/>
                <w:szCs w:val="21"/>
                <w:highlight w:val="none"/>
                <w:lang w:val="en-US" w:eastAsia="zh-CN" w:bidi="ar-SA"/>
              </w:rPr>
              <w:t>及时</w:t>
            </w:r>
            <w:r>
              <w:rPr>
                <w:rFonts w:hint="eastAsia" w:ascii="宋体" w:hAnsi="宋体" w:eastAsia="宋体" w:cs="宋体"/>
                <w:color w:val="auto"/>
                <w:kern w:val="2"/>
                <w:sz w:val="21"/>
                <w:szCs w:val="21"/>
                <w:highlight w:val="none"/>
                <w:lang w:val="en-US" w:eastAsia="zh-CN" w:bidi="ar"/>
              </w:rPr>
              <w:t>、质保期外提供较完善的技术支持的得3分；</w:t>
            </w:r>
          </w:p>
          <w:p w14:paraId="0978DFB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2"/>
                <w:sz w:val="21"/>
                <w:szCs w:val="21"/>
                <w:highlight w:val="none"/>
              </w:rPr>
              <w:t>售后服务</w:t>
            </w:r>
            <w:r>
              <w:rPr>
                <w:rFonts w:hint="eastAsia" w:ascii="宋体" w:hAnsi="宋体" w:eastAsia="宋体" w:cs="宋体"/>
                <w:color w:val="auto"/>
                <w:kern w:val="0"/>
                <w:sz w:val="21"/>
                <w:szCs w:val="21"/>
                <w:highlight w:val="none"/>
                <w:lang w:val="en-US" w:eastAsia="zh-CN"/>
              </w:rPr>
              <w:t>队伍</w:t>
            </w:r>
            <w:r>
              <w:rPr>
                <w:rFonts w:hint="eastAsia" w:ascii="宋体" w:hAnsi="宋体" w:eastAsia="宋体" w:cs="宋体"/>
                <w:kern w:val="2"/>
                <w:sz w:val="21"/>
                <w:szCs w:val="21"/>
                <w:highlight w:val="none"/>
              </w:rPr>
              <w:t>数量</w:t>
            </w:r>
            <w:r>
              <w:rPr>
                <w:rFonts w:hint="eastAsia" w:ascii="宋体" w:hAnsi="宋体" w:eastAsia="宋体" w:cs="宋体"/>
                <w:kern w:val="2"/>
                <w:sz w:val="21"/>
                <w:szCs w:val="21"/>
                <w:highlight w:val="none"/>
                <w:lang w:val="en-US" w:eastAsia="zh-CN"/>
              </w:rPr>
              <w:t>基本充足、</w:t>
            </w:r>
            <w:r>
              <w:rPr>
                <w:rFonts w:hint="eastAsia" w:ascii="宋体" w:hAnsi="宋体" w:eastAsia="宋体" w:cs="宋体"/>
                <w:color w:val="auto"/>
                <w:kern w:val="2"/>
                <w:sz w:val="21"/>
                <w:szCs w:val="21"/>
                <w:highlight w:val="none"/>
                <w:lang w:val="en-US" w:eastAsia="zh-CN" w:bidi="ar"/>
              </w:rPr>
              <w:t>售后服务体系基本完善、售后服务方案内容基本全面、售后服务稍便捷、响应稍</w:t>
            </w:r>
            <w:r>
              <w:rPr>
                <w:rFonts w:hint="eastAsia" w:ascii="宋体" w:hAnsi="宋体" w:eastAsia="宋体" w:cs="宋体"/>
                <w:b w:val="0"/>
                <w:bCs w:val="0"/>
                <w:color w:val="auto"/>
                <w:kern w:val="2"/>
                <w:sz w:val="21"/>
                <w:szCs w:val="21"/>
                <w:highlight w:val="none"/>
                <w:lang w:val="en-US" w:eastAsia="zh-CN" w:bidi="ar-SA"/>
              </w:rPr>
              <w:t>及时</w:t>
            </w:r>
            <w:r>
              <w:rPr>
                <w:rFonts w:hint="eastAsia" w:ascii="宋体" w:hAnsi="宋体" w:eastAsia="宋体" w:cs="宋体"/>
                <w:color w:val="auto"/>
                <w:kern w:val="2"/>
                <w:sz w:val="21"/>
                <w:szCs w:val="21"/>
                <w:highlight w:val="none"/>
                <w:lang w:val="en-US" w:eastAsia="zh-CN" w:bidi="ar"/>
              </w:rPr>
              <w:t>、质保期外提供简单的技术支持的得2分；</w:t>
            </w:r>
          </w:p>
          <w:p w14:paraId="7281235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2"/>
                <w:sz w:val="21"/>
                <w:szCs w:val="21"/>
                <w:highlight w:val="none"/>
              </w:rPr>
              <w:t>售后服务</w:t>
            </w:r>
            <w:r>
              <w:rPr>
                <w:rFonts w:hint="eastAsia" w:ascii="宋体" w:hAnsi="宋体" w:eastAsia="宋体" w:cs="宋体"/>
                <w:color w:val="auto"/>
                <w:kern w:val="0"/>
                <w:sz w:val="21"/>
                <w:szCs w:val="21"/>
                <w:highlight w:val="none"/>
                <w:lang w:val="en-US" w:eastAsia="zh-CN"/>
              </w:rPr>
              <w:t>队伍</w:t>
            </w:r>
            <w:r>
              <w:rPr>
                <w:rFonts w:hint="eastAsia" w:ascii="宋体" w:hAnsi="宋体" w:eastAsia="宋体" w:cs="宋体"/>
                <w:kern w:val="2"/>
                <w:sz w:val="21"/>
                <w:szCs w:val="21"/>
                <w:highlight w:val="none"/>
              </w:rPr>
              <w:t>数量</w:t>
            </w:r>
            <w:r>
              <w:rPr>
                <w:rFonts w:hint="eastAsia" w:ascii="宋体" w:hAnsi="宋体" w:eastAsia="宋体" w:cs="宋体"/>
                <w:kern w:val="2"/>
                <w:sz w:val="21"/>
                <w:szCs w:val="21"/>
                <w:highlight w:val="none"/>
                <w:lang w:val="en-US" w:eastAsia="zh-CN"/>
              </w:rPr>
              <w:t>稀少、</w:t>
            </w:r>
            <w:r>
              <w:rPr>
                <w:rFonts w:hint="eastAsia" w:ascii="宋体" w:hAnsi="宋体" w:eastAsia="宋体" w:cs="宋体"/>
                <w:color w:val="auto"/>
                <w:kern w:val="2"/>
                <w:sz w:val="21"/>
                <w:szCs w:val="21"/>
                <w:highlight w:val="none"/>
                <w:lang w:val="en-US" w:eastAsia="zh-CN" w:bidi="ar"/>
              </w:rPr>
              <w:t>售后服务体系欠完善、售后服务方案内容欠全面、售后服务欠便捷、响应欠</w:t>
            </w:r>
            <w:r>
              <w:rPr>
                <w:rFonts w:hint="eastAsia" w:ascii="宋体" w:hAnsi="宋体" w:eastAsia="宋体" w:cs="宋体"/>
                <w:b w:val="0"/>
                <w:bCs w:val="0"/>
                <w:color w:val="auto"/>
                <w:kern w:val="2"/>
                <w:sz w:val="21"/>
                <w:szCs w:val="21"/>
                <w:highlight w:val="none"/>
                <w:lang w:val="en-US" w:eastAsia="zh-CN" w:bidi="ar-SA"/>
              </w:rPr>
              <w:t>及时</w:t>
            </w:r>
            <w:r>
              <w:rPr>
                <w:rFonts w:hint="eastAsia" w:ascii="宋体" w:hAnsi="宋体" w:eastAsia="宋体" w:cs="宋体"/>
                <w:color w:val="auto"/>
                <w:kern w:val="2"/>
                <w:sz w:val="21"/>
                <w:szCs w:val="21"/>
                <w:highlight w:val="none"/>
                <w:lang w:val="en-US" w:eastAsia="zh-CN" w:bidi="ar"/>
              </w:rPr>
              <w:t>、质保期外提供简陋的技术支持的得1分；</w:t>
            </w:r>
          </w:p>
          <w:p w14:paraId="2B3FFFA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2"/>
                <w:sz w:val="21"/>
                <w:szCs w:val="21"/>
                <w:highlight w:val="none"/>
                <w:lang w:val="en-US" w:eastAsia="zh-CN" w:bidi="ar-SA"/>
              </w:rPr>
              <w:t>无相关内容不得分。</w:t>
            </w:r>
          </w:p>
        </w:tc>
        <w:tc>
          <w:tcPr>
            <w:tcW w:w="660" w:type="dxa"/>
            <w:noWrap w:val="0"/>
            <w:vAlign w:val="center"/>
          </w:tcPr>
          <w:p w14:paraId="2F5392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14:paraId="5503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29BDB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390" w:type="dxa"/>
            <w:gridSpan w:val="2"/>
            <w:noWrap w:val="0"/>
            <w:vAlign w:val="center"/>
          </w:tcPr>
          <w:p w14:paraId="1641C3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6、政策加分（</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分）</w:t>
            </w:r>
          </w:p>
        </w:tc>
        <w:tc>
          <w:tcPr>
            <w:tcW w:w="6234" w:type="dxa"/>
            <w:noWrap w:val="0"/>
            <w:vAlign w:val="center"/>
          </w:tcPr>
          <w:p w14:paraId="49EB5D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1）投标产品全部属于《节能产品政府采购品目清单》范围的且具有国家确定的认证机构出具的、处于有效期之内的节能产品认证证书的得</w:t>
            </w:r>
            <w:r>
              <w:rPr>
                <w:rFonts w:hint="eastAsia" w:ascii="宋体" w:hAnsi="宋体" w:cs="宋体"/>
                <w:kern w:val="0"/>
                <w:sz w:val="21"/>
                <w:szCs w:val="21"/>
                <w:highlight w:val="none"/>
                <w:lang w:val="en-US" w:eastAsia="zh-CN"/>
              </w:rPr>
              <w:t>0.5</w:t>
            </w:r>
            <w:r>
              <w:rPr>
                <w:rFonts w:hint="eastAsia" w:ascii="宋体" w:hAnsi="宋体" w:eastAsia="宋体" w:cs="宋体"/>
                <w:kern w:val="0"/>
                <w:sz w:val="21"/>
                <w:szCs w:val="21"/>
                <w:highlight w:val="none"/>
              </w:rPr>
              <w:t>分；</w:t>
            </w:r>
          </w:p>
          <w:p w14:paraId="30D91E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2）投标产品全部属于《环境标志产品政府采购品目清单》范围的且具有国家确定的认证机构出具的、处于有效期之内的环境标志产品认证证书的得</w:t>
            </w:r>
            <w:r>
              <w:rPr>
                <w:rFonts w:hint="eastAsia" w:ascii="宋体" w:hAnsi="宋体" w:cs="宋体"/>
                <w:kern w:val="0"/>
                <w:sz w:val="21"/>
                <w:szCs w:val="21"/>
                <w:highlight w:val="none"/>
                <w:lang w:val="en-US" w:eastAsia="zh-CN"/>
              </w:rPr>
              <w:t>0.5</w:t>
            </w:r>
            <w:r>
              <w:rPr>
                <w:rFonts w:hint="eastAsia" w:ascii="宋体" w:hAnsi="宋体" w:eastAsia="宋体" w:cs="宋体"/>
                <w:kern w:val="0"/>
                <w:sz w:val="21"/>
                <w:szCs w:val="21"/>
                <w:highlight w:val="none"/>
              </w:rPr>
              <w:t>分。</w:t>
            </w:r>
          </w:p>
          <w:p w14:paraId="1BE316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注：投标文件中必须同时提供以下资料：</w:t>
            </w:r>
          </w:p>
          <w:p w14:paraId="5FD5E5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257F4F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660" w:type="dxa"/>
            <w:noWrap w:val="0"/>
            <w:vAlign w:val="center"/>
          </w:tcPr>
          <w:p w14:paraId="43C5FB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1</w:t>
            </w:r>
          </w:p>
        </w:tc>
      </w:tr>
      <w:tr w14:paraId="15E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63E5B7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价格分</w:t>
            </w:r>
          </w:p>
          <w:p w14:paraId="0D1EDE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40分</w:t>
            </w:r>
          </w:p>
        </w:tc>
        <w:tc>
          <w:tcPr>
            <w:tcW w:w="7624" w:type="dxa"/>
            <w:gridSpan w:val="3"/>
            <w:noWrap w:val="0"/>
            <w:vAlign w:val="center"/>
          </w:tcPr>
          <w:p w14:paraId="0AF0574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参与评审的价格=投标报价-小微企业政策优惠（如有）；</w:t>
            </w:r>
          </w:p>
          <w:p w14:paraId="5D37F0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基准价=满足采购文件要求且最低的参与评审的价格，基准价40分；</w:t>
            </w:r>
          </w:p>
          <w:p w14:paraId="22664AE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其余供应商得分为：报价得分=（基准价/参与评审的价格）×40%×100。</w:t>
            </w:r>
          </w:p>
        </w:tc>
        <w:tc>
          <w:tcPr>
            <w:tcW w:w="660" w:type="dxa"/>
            <w:noWrap w:val="0"/>
            <w:vAlign w:val="center"/>
          </w:tcPr>
          <w:p w14:paraId="6A3381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40</w:t>
            </w:r>
          </w:p>
        </w:tc>
      </w:tr>
      <w:tr w14:paraId="3609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37" w:type="dxa"/>
            <w:gridSpan w:val="4"/>
            <w:noWrap w:val="0"/>
            <w:vAlign w:val="center"/>
          </w:tcPr>
          <w:p w14:paraId="0BDD6A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满分100 分</w:t>
            </w:r>
          </w:p>
        </w:tc>
        <w:tc>
          <w:tcPr>
            <w:tcW w:w="660" w:type="dxa"/>
            <w:noWrap w:val="0"/>
            <w:vAlign w:val="center"/>
          </w:tcPr>
          <w:p w14:paraId="5DBC12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w:t>
            </w:r>
          </w:p>
        </w:tc>
      </w:tr>
    </w:tbl>
    <w:p w14:paraId="6EDC1BF9">
      <w:pPr>
        <w:widowControl/>
        <w:adjustRightInd/>
        <w:spacing w:line="320" w:lineRule="exact"/>
        <w:jc w:val="left"/>
        <w:rPr>
          <w:rFonts w:ascii="宋体" w:hAnsi="宋体" w:cs="宋体"/>
          <w:bCs/>
          <w:sz w:val="24"/>
          <w:highlight w:val="none"/>
        </w:rPr>
      </w:pPr>
      <w:r>
        <w:rPr>
          <w:rFonts w:hint="eastAsia" w:ascii="宋体" w:hAnsi="宋体" w:cs="宋体"/>
          <w:bCs/>
          <w:sz w:val="24"/>
          <w:highlight w:val="none"/>
        </w:rPr>
        <w:t>备注：1、投标人编制投标文件（商务技术文件部分）时，建议按此目录（序号和内容）提供评标标准相应的商务技术资料。2、小数点后保留</w:t>
      </w:r>
      <w:r>
        <w:rPr>
          <w:rFonts w:hint="eastAsia" w:ascii="宋体" w:hAnsi="宋体" w:cs="宋体"/>
          <w:bCs/>
          <w:sz w:val="24"/>
          <w:highlight w:val="none"/>
          <w:lang w:val="en-US" w:eastAsia="zh-CN"/>
        </w:rPr>
        <w:t>二</w:t>
      </w:r>
      <w:r>
        <w:rPr>
          <w:rFonts w:hint="eastAsia" w:ascii="宋体" w:hAnsi="宋体" w:cs="宋体"/>
          <w:bCs/>
          <w:sz w:val="24"/>
          <w:highlight w:val="none"/>
        </w:rPr>
        <w:t>位数。3、各评标委员会成员自行按以上参考分值评分。4、重大事件由评标委员会集体讨论，应当按照少数服从多数的原则作出结论。</w:t>
      </w:r>
    </w:p>
    <w:p w14:paraId="2D03A476">
      <w:pPr>
        <w:spacing w:after="120"/>
        <w:jc w:val="center"/>
        <w:rPr>
          <w:rFonts w:ascii="宋体" w:hAnsi="宋体" w:cs="宋体"/>
          <w:b/>
          <w:bCs/>
          <w:sz w:val="32"/>
          <w:szCs w:val="40"/>
          <w:highlight w:val="none"/>
        </w:rPr>
      </w:pPr>
    </w:p>
    <w:p w14:paraId="6FA342F7">
      <w:pPr>
        <w:widowControl/>
        <w:adjustRightInd/>
        <w:spacing w:line="320" w:lineRule="exact"/>
        <w:jc w:val="left"/>
        <w:rPr>
          <w:rFonts w:ascii="宋体" w:hAnsi="宋体" w:cs="宋体"/>
          <w:bCs/>
          <w:sz w:val="24"/>
          <w:highlight w:val="none"/>
        </w:rPr>
      </w:pPr>
      <w:r>
        <w:rPr>
          <w:rFonts w:hint="eastAsia" w:ascii="宋体" w:hAnsi="宋体" w:cs="宋体"/>
          <w:b/>
          <w:bCs/>
          <w:sz w:val="32"/>
          <w:szCs w:val="40"/>
          <w:highlight w:val="none"/>
        </w:rPr>
        <w:br w:type="page"/>
      </w:r>
    </w:p>
    <w:p w14:paraId="521E349A">
      <w:pPr>
        <w:snapToGrid w:val="0"/>
        <w:spacing w:line="360" w:lineRule="auto"/>
        <w:rPr>
          <w:rFonts w:ascii="宋体" w:hAnsi="宋体" w:cs="宋体"/>
          <w:b/>
          <w:sz w:val="32"/>
          <w:highlight w:val="none"/>
        </w:rPr>
      </w:pPr>
    </w:p>
    <w:p w14:paraId="3E00B4FA">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2FA21C10">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BF99A5B">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4CF3597F">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9DC300A">
      <w:pPr>
        <w:spacing w:line="360" w:lineRule="auto"/>
        <w:rPr>
          <w:rFonts w:ascii="宋体" w:hAnsi="宋体" w:cs="宋体"/>
          <w:b/>
          <w:sz w:val="36"/>
          <w:szCs w:val="36"/>
          <w:highlight w:val="none"/>
        </w:rPr>
      </w:pPr>
      <w:r>
        <w:rPr>
          <w:rFonts w:hint="eastAsia" w:ascii="宋体" w:hAnsi="宋体" w:cs="宋体"/>
          <w:b/>
          <w:sz w:val="36"/>
          <w:szCs w:val="36"/>
          <w:highlight w:val="none"/>
        </w:rPr>
        <w:t>三、评标程序</w:t>
      </w:r>
    </w:p>
    <w:p w14:paraId="626D0410">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FE1AC3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ABE691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6DFDD004">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25141299">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F737008">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C6D9F96">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D12B15C">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344370ED">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E7A9BEE">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F1BD2C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630111E">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04AE7ED2">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8B18E8">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9FA8444">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67F8EF">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E999A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D42F37">
      <w:pPr>
        <w:widowControl/>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43B9FFE9">
      <w:pPr>
        <w:pStyle w:val="12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0C1046">
      <w:pPr>
        <w:pStyle w:val="2"/>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881E8F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5DC69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6D2151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8D7168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AA709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7E7DD3A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4.2.6投标文件出现不是唯一的、有选择性投标报价的;</w:t>
      </w:r>
    </w:p>
    <w:p w14:paraId="3F3AC6F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A9CA64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A663AC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34375E3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7E71141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4.2.11投标人有恶意串通、妨碍其他投标人的竞争行为、损害采购人或者其他投标人的合法权益情形的；</w:t>
      </w:r>
    </w:p>
    <w:p w14:paraId="44892DC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699DB7C">
      <w:pPr>
        <w:tabs>
          <w:tab w:val="left" w:pos="432"/>
        </w:tabs>
        <w:ind w:left="430" w:leftChars="205"/>
        <w:rPr>
          <w:rFonts w:ascii="宋体" w:hAnsi="宋体" w:cs="宋体"/>
          <w:kern w:val="0"/>
          <w:sz w:val="24"/>
          <w:highlight w:val="none"/>
        </w:rPr>
      </w:pPr>
      <w:r>
        <w:rPr>
          <w:rFonts w:hint="eastAsia" w:ascii="宋体" w:hAnsi="宋体" w:cs="宋体"/>
          <w:kern w:val="0"/>
          <w:sz w:val="24"/>
          <w:highlight w:val="none"/>
        </w:rPr>
        <w:t>4.2.13 投标文件不满足招标文件的其它实质性要求的；</w:t>
      </w:r>
    </w:p>
    <w:p w14:paraId="17221DD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6D2C1577">
      <w:pPr>
        <w:pStyle w:val="2"/>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0298BDD">
      <w:pPr>
        <w:pStyle w:val="2"/>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38A883B0">
      <w:pPr>
        <w:pStyle w:val="2"/>
        <w:snapToGrid w:val="0"/>
        <w:spacing w:line="360" w:lineRule="auto"/>
        <w:rPr>
          <w:rFonts w:cs="宋体"/>
          <w:highlight w:val="none"/>
        </w:rPr>
      </w:pPr>
      <w:r>
        <w:rPr>
          <w:rFonts w:hint="eastAsia" w:cs="宋体"/>
          <w:highlight w:val="none"/>
        </w:rPr>
        <w:t>5.2出现影响采购公正的违法、违规行为的；</w:t>
      </w:r>
    </w:p>
    <w:p w14:paraId="1D47B34C">
      <w:pPr>
        <w:pStyle w:val="2"/>
        <w:snapToGrid w:val="0"/>
        <w:spacing w:line="360" w:lineRule="auto"/>
        <w:rPr>
          <w:rFonts w:cs="宋体"/>
          <w:highlight w:val="none"/>
        </w:rPr>
      </w:pPr>
      <w:r>
        <w:rPr>
          <w:rFonts w:hint="eastAsia" w:cs="宋体"/>
          <w:highlight w:val="none"/>
        </w:rPr>
        <w:t>5.3投标人的报价均超过了采购预算，采购人不能支付的；</w:t>
      </w:r>
    </w:p>
    <w:p w14:paraId="5A810DCC">
      <w:pPr>
        <w:pStyle w:val="2"/>
        <w:snapToGrid w:val="0"/>
        <w:spacing w:line="360" w:lineRule="auto"/>
        <w:rPr>
          <w:rFonts w:cs="宋体"/>
          <w:highlight w:val="none"/>
        </w:rPr>
      </w:pPr>
      <w:r>
        <w:rPr>
          <w:rFonts w:hint="eastAsia" w:cs="宋体"/>
          <w:highlight w:val="none"/>
        </w:rPr>
        <w:t>5.4因重大变故，采购任务取消的。</w:t>
      </w:r>
    </w:p>
    <w:p w14:paraId="70CA2C51">
      <w:pPr>
        <w:pStyle w:val="2"/>
        <w:snapToGrid w:val="0"/>
        <w:spacing w:line="360" w:lineRule="auto"/>
        <w:rPr>
          <w:rFonts w:cs="宋体"/>
          <w:highlight w:val="none"/>
        </w:rPr>
      </w:pPr>
      <w:r>
        <w:rPr>
          <w:rFonts w:hint="eastAsia" w:cs="宋体"/>
          <w:highlight w:val="none"/>
        </w:rPr>
        <w:t>废标后，采购代理机构应当将废标理由通知所有投标人。</w:t>
      </w:r>
    </w:p>
    <w:p w14:paraId="525DA5A1">
      <w:pPr>
        <w:pStyle w:val="2"/>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D8189BE">
      <w:pPr>
        <w:pStyle w:val="2"/>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3CF1220">
      <w:pPr>
        <w:pStyle w:val="2"/>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51D059E">
      <w:pPr>
        <w:pStyle w:val="2"/>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61FF24D">
      <w:pPr>
        <w:pStyle w:val="2"/>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1F4104FC">
      <w:pPr>
        <w:pStyle w:val="2"/>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BA2009F">
      <w:pPr>
        <w:pStyle w:val="2"/>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FB733EE">
      <w:pPr>
        <w:pStyle w:val="2"/>
        <w:snapToGrid w:val="0"/>
        <w:spacing w:line="360" w:lineRule="auto"/>
        <w:ind w:firstLine="0" w:firstLineChars="0"/>
        <w:rPr>
          <w:rFonts w:cs="宋体"/>
          <w:highlight w:val="none"/>
        </w:rPr>
      </w:pPr>
    </w:p>
    <w:bookmarkEnd w:id="33"/>
    <w:p w14:paraId="11BF70DF">
      <w:pPr>
        <w:spacing w:line="360" w:lineRule="auto"/>
        <w:ind w:left="720" w:leftChars="343" w:firstLine="1084" w:firstLineChars="300"/>
        <w:rPr>
          <w:rFonts w:ascii="宋体" w:hAnsi="宋体" w:cs="宋体"/>
          <w:b/>
          <w:sz w:val="36"/>
          <w:szCs w:val="36"/>
          <w:highlight w:val="none"/>
        </w:rPr>
      </w:pPr>
      <w:bookmarkStart w:id="402" w:name="第五部分"/>
      <w:bookmarkStart w:id="403" w:name="_Toc86217003"/>
    </w:p>
    <w:p w14:paraId="14CDF37B">
      <w:pPr>
        <w:rPr>
          <w:rFonts w:ascii="宋体" w:hAnsi="宋体" w:cs="宋体"/>
          <w:b/>
          <w:sz w:val="36"/>
          <w:szCs w:val="36"/>
          <w:highlight w:val="none"/>
        </w:rPr>
      </w:pPr>
      <w:r>
        <w:rPr>
          <w:rFonts w:hint="eastAsia" w:ascii="宋体" w:hAnsi="宋体" w:cs="宋体"/>
          <w:b/>
          <w:sz w:val="36"/>
          <w:szCs w:val="36"/>
          <w:highlight w:val="none"/>
        </w:rPr>
        <w:br w:type="page"/>
      </w:r>
    </w:p>
    <w:p w14:paraId="5805AEBD">
      <w:pPr>
        <w:spacing w:line="360" w:lineRule="auto"/>
        <w:ind w:left="720" w:leftChars="343" w:firstLine="1084" w:firstLineChars="300"/>
        <w:outlineLvl w:val="0"/>
        <w:rPr>
          <w:rFonts w:ascii="宋体" w:hAnsi="宋体" w:cs="宋体"/>
          <w:b/>
          <w:sz w:val="36"/>
          <w:szCs w:val="36"/>
          <w:highlight w:val="none"/>
        </w:rPr>
      </w:pPr>
      <w:bookmarkStart w:id="404" w:name="_Toc8264"/>
      <w:r>
        <w:rPr>
          <w:rFonts w:hint="eastAsia" w:ascii="宋体" w:hAnsi="宋体" w:cs="宋体"/>
          <w:b/>
          <w:sz w:val="36"/>
          <w:szCs w:val="36"/>
          <w:highlight w:val="none"/>
        </w:rPr>
        <w:t>第五部分 拟签订的合同文本</w:t>
      </w:r>
      <w:bookmarkEnd w:id="404"/>
    </w:p>
    <w:p w14:paraId="248E2C11">
      <w:pPr>
        <w:adjustRightInd/>
        <w:spacing w:line="360" w:lineRule="auto"/>
        <w:rPr>
          <w:rFonts w:ascii="宋体" w:hAnsi="宋体" w:cs="宋体"/>
          <w:sz w:val="24"/>
          <w:highlight w:val="none"/>
        </w:rPr>
      </w:pPr>
      <w:r>
        <w:rPr>
          <w:rFonts w:hint="eastAsia" w:ascii="宋体" w:hAnsi="宋体" w:cs="宋体"/>
          <w:sz w:val="24"/>
          <w:highlight w:val="none"/>
        </w:rPr>
        <w:t>项目名称：                                     项目编号：</w:t>
      </w:r>
    </w:p>
    <w:p w14:paraId="064EFD9B">
      <w:pPr>
        <w:adjustRightInd/>
        <w:spacing w:line="360" w:lineRule="auto"/>
        <w:rPr>
          <w:rFonts w:ascii="宋体" w:hAnsi="宋体" w:cs="宋体"/>
          <w:sz w:val="24"/>
          <w:highlight w:val="none"/>
        </w:rPr>
      </w:pPr>
      <w:r>
        <w:rPr>
          <w:rFonts w:hint="eastAsia" w:ascii="宋体" w:hAnsi="宋体" w:cs="宋体"/>
          <w:sz w:val="24"/>
          <w:highlight w:val="none"/>
        </w:rPr>
        <w:t>甲方：</w:t>
      </w:r>
    </w:p>
    <w:p w14:paraId="125A957B">
      <w:pPr>
        <w:adjustRightInd/>
        <w:spacing w:line="360" w:lineRule="auto"/>
        <w:rPr>
          <w:rFonts w:ascii="宋体" w:hAnsi="宋体" w:cs="宋体"/>
          <w:sz w:val="24"/>
          <w:highlight w:val="none"/>
        </w:rPr>
      </w:pPr>
      <w:r>
        <w:rPr>
          <w:rFonts w:hint="eastAsia" w:ascii="宋体" w:hAnsi="宋体" w:cs="宋体"/>
          <w:sz w:val="24"/>
          <w:highlight w:val="none"/>
        </w:rPr>
        <w:t>乙方：</w:t>
      </w:r>
    </w:p>
    <w:p w14:paraId="3564AFA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根据</w:t>
      </w:r>
      <w:r>
        <w:rPr>
          <w:rFonts w:hint="eastAsia" w:ascii="宋体" w:hAnsi="宋体" w:cs="宋体"/>
          <w:sz w:val="24"/>
          <w:highlight w:val="none"/>
          <w:u w:val="single"/>
        </w:rPr>
        <w:t xml:space="preserve">              </w:t>
      </w:r>
      <w:r>
        <w:rPr>
          <w:rFonts w:hint="eastAsia" w:ascii="宋体" w:hAnsi="宋体" w:cs="宋体"/>
          <w:sz w:val="24"/>
          <w:highlight w:val="none"/>
        </w:rPr>
        <w:t>（项目编号：     ）的采购结果，按照《中华人民共和国政府采购法》及其实施条例、87号令、《中华人民共和国民法典》的规定，</w:t>
      </w:r>
      <w:r>
        <w:rPr>
          <w:rFonts w:hint="eastAsia" w:ascii="宋体" w:hAnsi="宋体" w:cs="宋体"/>
          <w:kern w:val="28"/>
          <w:sz w:val="24"/>
          <w:highlight w:val="none"/>
        </w:rPr>
        <w:t>经双方协商，</w:t>
      </w:r>
      <w:r>
        <w:rPr>
          <w:rFonts w:hint="eastAsia" w:ascii="宋体" w:hAnsi="宋体" w:cs="宋体"/>
          <w:sz w:val="24"/>
          <w:highlight w:val="none"/>
        </w:rPr>
        <w:t>本着平等互利和诚实信用的原则，</w:t>
      </w:r>
      <w:r>
        <w:rPr>
          <w:rFonts w:hint="eastAsia" w:ascii="宋体" w:hAnsi="宋体" w:cs="宋体"/>
          <w:kern w:val="28"/>
          <w:sz w:val="24"/>
          <w:highlight w:val="none"/>
        </w:rPr>
        <w:t>一致同意签订本合同如下</w:t>
      </w:r>
      <w:r>
        <w:rPr>
          <w:rFonts w:hint="eastAsia" w:ascii="宋体" w:hAnsi="宋体" w:cs="宋体"/>
          <w:sz w:val="24"/>
          <w:highlight w:val="none"/>
        </w:rPr>
        <w:t>。</w:t>
      </w:r>
    </w:p>
    <w:p w14:paraId="5E4100CF">
      <w:pPr>
        <w:adjustRightInd/>
        <w:spacing w:line="360" w:lineRule="auto"/>
        <w:rPr>
          <w:rFonts w:ascii="宋体" w:hAnsi="宋体" w:cs="宋体"/>
          <w:b/>
          <w:sz w:val="24"/>
          <w:highlight w:val="none"/>
        </w:rPr>
      </w:pPr>
      <w:r>
        <w:rPr>
          <w:rFonts w:hint="eastAsia" w:ascii="宋体" w:hAnsi="宋体" w:cs="宋体"/>
          <w:b/>
          <w:sz w:val="24"/>
          <w:highlight w:val="none"/>
        </w:rPr>
        <w:t>一、货物内容</w:t>
      </w:r>
    </w:p>
    <w:p w14:paraId="735D9005">
      <w:pPr>
        <w:adjustRightInd/>
        <w:spacing w:line="360" w:lineRule="auto"/>
        <w:rPr>
          <w:rFonts w:ascii="宋体" w:hAnsi="宋体" w:cs="宋体"/>
          <w:sz w:val="24"/>
          <w:highlight w:val="none"/>
        </w:rPr>
      </w:pPr>
      <w:r>
        <w:rPr>
          <w:rFonts w:hint="eastAsia" w:ascii="宋体" w:hAnsi="宋体" w:cs="宋体"/>
          <w:sz w:val="24"/>
          <w:highlight w:val="none"/>
        </w:rPr>
        <w:t>1.1 货物名称：</w:t>
      </w:r>
    </w:p>
    <w:p w14:paraId="3F43E888">
      <w:pPr>
        <w:adjustRightInd/>
        <w:spacing w:line="360" w:lineRule="auto"/>
        <w:rPr>
          <w:rFonts w:ascii="宋体" w:hAnsi="宋体" w:cs="宋体"/>
          <w:sz w:val="24"/>
          <w:highlight w:val="none"/>
        </w:rPr>
      </w:pPr>
      <w:r>
        <w:rPr>
          <w:rFonts w:hint="eastAsia" w:ascii="宋体" w:hAnsi="宋体" w:cs="宋体"/>
          <w:sz w:val="24"/>
          <w:highlight w:val="none"/>
        </w:rPr>
        <w:t>1.2 型号规格：</w:t>
      </w:r>
    </w:p>
    <w:p w14:paraId="06DF826C">
      <w:pPr>
        <w:adjustRightInd/>
        <w:spacing w:line="360" w:lineRule="auto"/>
        <w:rPr>
          <w:rFonts w:ascii="宋体" w:hAnsi="宋体" w:cs="宋体"/>
          <w:sz w:val="24"/>
          <w:highlight w:val="none"/>
        </w:rPr>
      </w:pPr>
      <w:r>
        <w:rPr>
          <w:rFonts w:hint="eastAsia" w:ascii="宋体" w:hAnsi="宋体" w:cs="宋体"/>
          <w:sz w:val="24"/>
          <w:highlight w:val="none"/>
        </w:rPr>
        <w:t>1.3 技术参数：</w:t>
      </w:r>
    </w:p>
    <w:p w14:paraId="26DC426F">
      <w:pPr>
        <w:adjustRightInd/>
        <w:spacing w:line="360" w:lineRule="auto"/>
        <w:rPr>
          <w:rFonts w:ascii="宋体" w:hAnsi="宋体" w:cs="宋体"/>
          <w:sz w:val="24"/>
          <w:highlight w:val="none"/>
        </w:rPr>
      </w:pPr>
      <w:r>
        <w:rPr>
          <w:rFonts w:hint="eastAsia" w:ascii="宋体" w:hAnsi="宋体" w:cs="宋体"/>
          <w:sz w:val="24"/>
          <w:highlight w:val="none"/>
        </w:rPr>
        <w:t>1.4 数量（单位）：</w:t>
      </w:r>
    </w:p>
    <w:p w14:paraId="6213184E">
      <w:pPr>
        <w:adjustRightInd/>
        <w:spacing w:line="360" w:lineRule="auto"/>
        <w:rPr>
          <w:rFonts w:ascii="宋体" w:hAnsi="宋体" w:cs="宋体"/>
          <w:b/>
          <w:sz w:val="24"/>
          <w:highlight w:val="none"/>
        </w:rPr>
      </w:pPr>
      <w:r>
        <w:rPr>
          <w:rFonts w:hint="eastAsia" w:ascii="宋体" w:hAnsi="宋体" w:cs="宋体"/>
          <w:b/>
          <w:sz w:val="24"/>
          <w:highlight w:val="none"/>
        </w:rPr>
        <w:t>二、合同金额</w:t>
      </w:r>
    </w:p>
    <w:p w14:paraId="12252834">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2.1 本合同金额为（大写）：________________元（￥___________元）人民币。</w:t>
      </w:r>
    </w:p>
    <w:p w14:paraId="67931466">
      <w:pPr>
        <w:adjustRightInd/>
        <w:spacing w:line="360" w:lineRule="auto"/>
        <w:rPr>
          <w:rFonts w:ascii="宋体" w:hAnsi="宋体" w:cs="宋体"/>
          <w:b/>
          <w:sz w:val="24"/>
          <w:highlight w:val="none"/>
        </w:rPr>
      </w:pPr>
      <w:r>
        <w:rPr>
          <w:rFonts w:hint="eastAsia" w:ascii="宋体" w:hAnsi="宋体" w:cs="宋体"/>
          <w:b/>
          <w:sz w:val="24"/>
          <w:highlight w:val="none"/>
        </w:rPr>
        <w:t>三、技术资料</w:t>
      </w:r>
    </w:p>
    <w:p w14:paraId="68DF7AC8">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3.1乙方应按招标文件规定的时间向甲方提供使用货物的有关技术资料。</w:t>
      </w:r>
    </w:p>
    <w:p w14:paraId="59EEB027">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709881">
      <w:pPr>
        <w:adjustRightInd/>
        <w:spacing w:line="360" w:lineRule="auto"/>
        <w:ind w:left="412" w:hanging="412" w:hangingChars="171"/>
        <w:rPr>
          <w:rFonts w:ascii="宋体" w:hAnsi="宋体" w:cs="宋体"/>
          <w:b/>
          <w:sz w:val="24"/>
          <w:highlight w:val="none"/>
        </w:rPr>
      </w:pPr>
      <w:r>
        <w:rPr>
          <w:rFonts w:hint="eastAsia" w:ascii="宋体" w:hAnsi="宋体" w:cs="宋体"/>
          <w:b/>
          <w:sz w:val="24"/>
          <w:highlight w:val="none"/>
        </w:rPr>
        <w:t>四、知识产权</w:t>
      </w:r>
    </w:p>
    <w:p w14:paraId="4353237D">
      <w:pPr>
        <w:adjustRightInd/>
        <w:spacing w:line="360" w:lineRule="auto"/>
        <w:ind w:left="410" w:hanging="410" w:hangingChars="171"/>
        <w:rPr>
          <w:rFonts w:ascii="宋体" w:hAnsi="宋体" w:cs="宋体"/>
          <w:bCs/>
          <w:sz w:val="24"/>
          <w:highlight w:val="none"/>
        </w:rPr>
      </w:pPr>
      <w:r>
        <w:rPr>
          <w:rFonts w:hint="eastAsia" w:ascii="宋体" w:hAnsi="宋体" w:cs="宋体"/>
          <w:sz w:val="24"/>
          <w:highlight w:val="none"/>
        </w:rPr>
        <w:t>4.1 乙方应保证所提供的货物或其任何一部分均不会侵犯任何第三方的知识产权</w:t>
      </w:r>
      <w:r>
        <w:rPr>
          <w:rFonts w:hint="eastAsia" w:ascii="宋体" w:hAnsi="宋体" w:cs="宋体"/>
          <w:bCs/>
          <w:sz w:val="24"/>
          <w:highlight w:val="none"/>
        </w:rPr>
        <w:t>。</w:t>
      </w:r>
    </w:p>
    <w:p w14:paraId="3A3A58BF">
      <w:pPr>
        <w:adjustRightInd/>
        <w:spacing w:line="360" w:lineRule="auto"/>
        <w:rPr>
          <w:rFonts w:ascii="宋体" w:hAnsi="宋体" w:cs="宋体"/>
          <w:sz w:val="24"/>
          <w:highlight w:val="none"/>
          <w:u w:val="single"/>
        </w:rPr>
      </w:pPr>
      <w:r>
        <w:rPr>
          <w:rFonts w:hint="eastAsia" w:ascii="宋体" w:hAnsi="宋体" w:cs="宋体"/>
          <w:b/>
          <w:sz w:val="24"/>
          <w:highlight w:val="none"/>
        </w:rPr>
        <w:t>五、产权担保</w:t>
      </w:r>
    </w:p>
    <w:p w14:paraId="371E42B8">
      <w:pPr>
        <w:adjustRightInd/>
        <w:spacing w:line="360" w:lineRule="auto"/>
        <w:ind w:left="408" w:hanging="408" w:hangingChars="170"/>
        <w:rPr>
          <w:rFonts w:ascii="宋体" w:hAnsi="宋体" w:cs="宋体"/>
          <w:sz w:val="24"/>
          <w:highlight w:val="none"/>
          <w:u w:val="single"/>
        </w:rPr>
      </w:pPr>
      <w:r>
        <w:rPr>
          <w:rFonts w:hint="eastAsia" w:ascii="宋体" w:hAnsi="宋体" w:cs="宋体"/>
          <w:sz w:val="24"/>
          <w:highlight w:val="none"/>
        </w:rPr>
        <w:t>5.1 乙方保证所交付的货物的所有权完全属于乙方且无任何抵押、查封等产权瑕疵。</w:t>
      </w:r>
    </w:p>
    <w:p w14:paraId="24EC699F">
      <w:pPr>
        <w:adjustRightInd/>
        <w:spacing w:line="360" w:lineRule="auto"/>
        <w:ind w:left="410" w:hanging="410" w:hangingChars="170"/>
        <w:rPr>
          <w:rFonts w:ascii="宋体" w:hAnsi="宋体" w:cs="宋体"/>
          <w:b/>
          <w:sz w:val="24"/>
          <w:highlight w:val="none"/>
        </w:rPr>
      </w:pPr>
      <w:r>
        <w:rPr>
          <w:rFonts w:hint="eastAsia" w:ascii="宋体" w:hAnsi="宋体" w:cs="宋体"/>
          <w:b/>
          <w:sz w:val="24"/>
          <w:highlight w:val="none"/>
        </w:rPr>
        <w:t>六、履约保证金</w:t>
      </w:r>
    </w:p>
    <w:p w14:paraId="7001CDEA">
      <w:pPr>
        <w:adjustRightInd/>
        <w:spacing w:line="360" w:lineRule="auto"/>
        <w:ind w:left="408" w:hanging="408" w:hangingChars="170"/>
        <w:rPr>
          <w:rFonts w:ascii="宋体" w:hAnsi="宋体" w:cs="宋体"/>
          <w:sz w:val="24"/>
          <w:highlight w:val="none"/>
        </w:rPr>
      </w:pPr>
      <w:r>
        <w:rPr>
          <w:rFonts w:hint="eastAsia" w:ascii="宋体" w:hAnsi="宋体" w:cs="宋体"/>
          <w:sz w:val="24"/>
          <w:highlight w:val="none"/>
        </w:rPr>
        <w:t>6.1 乙方交纳人民币</w:t>
      </w:r>
      <w:r>
        <w:rPr>
          <w:rFonts w:hint="eastAsia" w:ascii="宋体" w:hAnsi="宋体" w:cs="宋体"/>
          <w:b/>
          <w:sz w:val="24"/>
          <w:highlight w:val="none"/>
        </w:rPr>
        <w:t>△</w:t>
      </w:r>
      <w:r>
        <w:rPr>
          <w:rFonts w:hint="eastAsia" w:ascii="宋体" w:hAnsi="宋体" w:cs="宋体"/>
          <w:sz w:val="24"/>
          <w:highlight w:val="none"/>
        </w:rPr>
        <w:t>元作为本合同的履约保证金。</w:t>
      </w:r>
    </w:p>
    <w:p w14:paraId="311FB02A">
      <w:pPr>
        <w:adjustRightInd/>
        <w:spacing w:line="360" w:lineRule="auto"/>
        <w:ind w:left="410" w:hanging="410" w:hangingChars="170"/>
        <w:rPr>
          <w:rFonts w:ascii="宋体" w:hAnsi="宋体" w:cs="宋体"/>
          <w:b/>
          <w:sz w:val="24"/>
          <w:highlight w:val="none"/>
        </w:rPr>
      </w:pPr>
      <w:r>
        <w:rPr>
          <w:rFonts w:hint="eastAsia" w:ascii="宋体" w:hAnsi="宋体" w:cs="宋体"/>
          <w:b/>
          <w:sz w:val="24"/>
          <w:highlight w:val="none"/>
        </w:rPr>
        <w:t>七、转包或分包</w:t>
      </w:r>
    </w:p>
    <w:p w14:paraId="5ED59C75">
      <w:pPr>
        <w:adjustRightInd/>
        <w:spacing w:line="360" w:lineRule="auto"/>
        <w:rPr>
          <w:rFonts w:ascii="宋体" w:hAnsi="宋体" w:cs="宋体"/>
          <w:sz w:val="24"/>
          <w:highlight w:val="none"/>
        </w:rPr>
      </w:pPr>
      <w:r>
        <w:rPr>
          <w:rFonts w:hint="eastAsia" w:ascii="宋体" w:hAnsi="宋体" w:cs="宋体"/>
          <w:sz w:val="24"/>
          <w:highlight w:val="none"/>
        </w:rPr>
        <w:t>7.1本合同范围的货物，应由乙方直接供应，不得转让他人供应；</w:t>
      </w:r>
    </w:p>
    <w:p w14:paraId="2929A515">
      <w:pPr>
        <w:adjustRightInd/>
        <w:spacing w:line="360" w:lineRule="auto"/>
        <w:rPr>
          <w:rFonts w:ascii="宋体" w:hAnsi="宋体" w:cs="宋体"/>
          <w:sz w:val="24"/>
          <w:highlight w:val="none"/>
        </w:rPr>
      </w:pPr>
      <w:r>
        <w:rPr>
          <w:rFonts w:hint="eastAsia" w:ascii="宋体" w:hAnsi="宋体" w:cs="宋体"/>
          <w:sz w:val="24"/>
          <w:highlight w:val="none"/>
        </w:rPr>
        <w:t>7.2 除非得到甲方的书面同意，乙方不得部分分包给他人供应。</w:t>
      </w:r>
    </w:p>
    <w:p w14:paraId="368087E5">
      <w:pPr>
        <w:adjustRightInd/>
        <w:spacing w:line="360" w:lineRule="auto"/>
        <w:rPr>
          <w:rFonts w:ascii="宋体" w:hAnsi="宋体" w:cs="宋体"/>
          <w:sz w:val="24"/>
          <w:highlight w:val="none"/>
        </w:rPr>
      </w:pPr>
      <w:r>
        <w:rPr>
          <w:rFonts w:hint="eastAsia" w:ascii="宋体" w:hAnsi="宋体" w:cs="宋体"/>
          <w:sz w:val="24"/>
          <w:highlight w:val="none"/>
        </w:rPr>
        <w:t>7.3如有转让和未经甲方同意的分包行为，甲方有权给予终止合同。</w:t>
      </w:r>
    </w:p>
    <w:p w14:paraId="59CA98C5">
      <w:pPr>
        <w:adjustRightInd/>
        <w:spacing w:line="360" w:lineRule="auto"/>
        <w:rPr>
          <w:rFonts w:ascii="宋体" w:hAnsi="宋体" w:cs="宋体"/>
          <w:sz w:val="24"/>
          <w:highlight w:val="none"/>
        </w:rPr>
      </w:pPr>
      <w:r>
        <w:rPr>
          <w:rFonts w:hint="eastAsia" w:ascii="宋体" w:hAnsi="宋体" w:cs="宋体"/>
          <w:b/>
          <w:sz w:val="24"/>
          <w:highlight w:val="none"/>
        </w:rPr>
        <w:t>八、质保期</w:t>
      </w:r>
    </w:p>
    <w:p w14:paraId="1BE1E052">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8.1 质保期</w:t>
      </w:r>
      <w:r>
        <w:rPr>
          <w:rFonts w:hint="eastAsia" w:ascii="宋体" w:hAnsi="宋体" w:cs="宋体"/>
          <w:sz w:val="24"/>
          <w:highlight w:val="none"/>
          <w:u w:val="single"/>
        </w:rPr>
        <w:t xml:space="preserve">      </w:t>
      </w:r>
      <w:r>
        <w:rPr>
          <w:rFonts w:hint="eastAsia" w:ascii="宋体" w:hAnsi="宋体" w:cs="宋体"/>
          <w:sz w:val="24"/>
          <w:highlight w:val="none"/>
        </w:rPr>
        <w:t>年。（自交货验收合格之日起计）</w:t>
      </w:r>
    </w:p>
    <w:p w14:paraId="3B4AC317">
      <w:pPr>
        <w:adjustRightInd/>
        <w:spacing w:line="360" w:lineRule="auto"/>
        <w:rPr>
          <w:rFonts w:ascii="宋体" w:hAnsi="宋体" w:cs="宋体"/>
          <w:b/>
          <w:sz w:val="24"/>
          <w:highlight w:val="none"/>
        </w:rPr>
      </w:pPr>
      <w:r>
        <w:rPr>
          <w:rFonts w:hint="eastAsia" w:ascii="宋体" w:hAnsi="宋体" w:cs="宋体"/>
          <w:b/>
          <w:sz w:val="24"/>
          <w:highlight w:val="none"/>
        </w:rPr>
        <w:t>九、</w:t>
      </w:r>
      <w:r>
        <w:rPr>
          <w:rFonts w:hint="eastAsia" w:ascii="宋体" w:hAnsi="宋体" w:cs="宋体"/>
          <w:b/>
          <w:bCs/>
          <w:sz w:val="24"/>
          <w:highlight w:val="none"/>
        </w:rPr>
        <w:t>合同履约期限（工期）</w:t>
      </w:r>
      <w:r>
        <w:rPr>
          <w:rFonts w:hint="eastAsia" w:ascii="宋体" w:hAnsi="宋体" w:cs="宋体"/>
          <w:b/>
          <w:sz w:val="24"/>
          <w:highlight w:val="none"/>
        </w:rPr>
        <w:t>及交货地点</w:t>
      </w:r>
    </w:p>
    <w:p w14:paraId="2EA58386">
      <w:pPr>
        <w:adjustRightInd/>
        <w:spacing w:line="360" w:lineRule="auto"/>
        <w:rPr>
          <w:rFonts w:ascii="宋体" w:hAnsi="宋体" w:cs="宋体"/>
          <w:bCs/>
          <w:sz w:val="24"/>
          <w:highlight w:val="none"/>
        </w:rPr>
      </w:pPr>
      <w:r>
        <w:rPr>
          <w:rFonts w:hint="eastAsia" w:ascii="宋体" w:hAnsi="宋体" w:cs="宋体"/>
          <w:bCs/>
          <w:sz w:val="24"/>
          <w:highlight w:val="none"/>
        </w:rPr>
        <w:t>9.1 合同履约期限（工期）：</w:t>
      </w:r>
    </w:p>
    <w:p w14:paraId="1884D659">
      <w:pPr>
        <w:adjustRightInd/>
        <w:spacing w:line="360" w:lineRule="auto"/>
        <w:rPr>
          <w:rFonts w:ascii="宋体" w:hAnsi="宋体" w:cs="宋体"/>
          <w:b/>
          <w:sz w:val="24"/>
          <w:highlight w:val="none"/>
        </w:rPr>
      </w:pPr>
      <w:r>
        <w:rPr>
          <w:rFonts w:hint="eastAsia" w:ascii="宋体" w:hAnsi="宋体" w:cs="宋体"/>
          <w:bCs/>
          <w:sz w:val="24"/>
          <w:highlight w:val="none"/>
        </w:rPr>
        <w:t>9.2 交货地点：</w:t>
      </w:r>
    </w:p>
    <w:p w14:paraId="4C9825EA">
      <w:pPr>
        <w:adjustRightInd/>
        <w:spacing w:line="360" w:lineRule="auto"/>
        <w:rPr>
          <w:rFonts w:ascii="宋体" w:hAnsi="宋体" w:cs="宋体"/>
          <w:b/>
          <w:sz w:val="24"/>
          <w:highlight w:val="none"/>
        </w:rPr>
      </w:pPr>
      <w:r>
        <w:rPr>
          <w:rFonts w:hint="eastAsia" w:ascii="宋体" w:hAnsi="宋体" w:cs="宋体"/>
          <w:b/>
          <w:sz w:val="24"/>
          <w:highlight w:val="none"/>
        </w:rPr>
        <w:t>十、货款支付</w:t>
      </w:r>
    </w:p>
    <w:p w14:paraId="3D4C973C">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10.1 付款方式：</w:t>
      </w:r>
    </w:p>
    <w:p w14:paraId="7F9E3B0E">
      <w:pPr>
        <w:adjustRightInd/>
        <w:spacing w:line="360" w:lineRule="auto"/>
        <w:rPr>
          <w:rFonts w:ascii="宋体" w:hAnsi="宋体" w:cs="宋体"/>
          <w:b/>
          <w:sz w:val="24"/>
          <w:highlight w:val="none"/>
        </w:rPr>
      </w:pPr>
      <w:r>
        <w:rPr>
          <w:rFonts w:hint="eastAsia" w:ascii="宋体" w:hAnsi="宋体" w:cs="宋体"/>
          <w:b/>
          <w:sz w:val="24"/>
          <w:highlight w:val="none"/>
        </w:rPr>
        <w:t>十一、税</w:t>
      </w:r>
    </w:p>
    <w:p w14:paraId="04D96BC9">
      <w:pPr>
        <w:adjustRightInd/>
        <w:spacing w:line="360" w:lineRule="auto"/>
        <w:rPr>
          <w:rFonts w:ascii="宋体" w:hAnsi="宋体" w:cs="宋体"/>
          <w:sz w:val="24"/>
          <w:highlight w:val="none"/>
        </w:rPr>
      </w:pPr>
      <w:r>
        <w:rPr>
          <w:rFonts w:hint="eastAsia" w:ascii="宋体" w:hAnsi="宋体" w:cs="宋体"/>
          <w:sz w:val="24"/>
          <w:highlight w:val="none"/>
        </w:rPr>
        <w:t>11.1本合同执行中相关的一切税费均由供方负担。</w:t>
      </w:r>
    </w:p>
    <w:p w14:paraId="395F0079">
      <w:pPr>
        <w:adjustRightInd/>
        <w:spacing w:line="360" w:lineRule="auto"/>
        <w:ind w:left="412" w:hanging="412" w:hangingChars="171"/>
        <w:rPr>
          <w:rFonts w:ascii="宋体" w:hAnsi="宋体" w:cs="宋体"/>
          <w:sz w:val="24"/>
          <w:highlight w:val="none"/>
        </w:rPr>
      </w:pPr>
      <w:r>
        <w:rPr>
          <w:rFonts w:hint="eastAsia" w:ascii="宋体" w:hAnsi="宋体" w:cs="宋体"/>
          <w:b/>
          <w:sz w:val="24"/>
          <w:highlight w:val="none"/>
        </w:rPr>
        <w:t>十二、质量保证及售后服务</w:t>
      </w:r>
    </w:p>
    <w:p w14:paraId="1322E388">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12.1 乙方应按招标文件规定的货物性能、技术要求、质量标准向甲方提供未经使用的全新产品。</w:t>
      </w:r>
    </w:p>
    <w:p w14:paraId="67579A8A">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12.2 乙方提供的货物在质量期内因货物本身的质量问题发生故障，乙方应负责免费更换。对达不到技术要求者，根据实际情况，经双方协商，可按以下办法处理：</w:t>
      </w:r>
    </w:p>
    <w:p w14:paraId="1AF6BECF">
      <w:pPr>
        <w:adjustRightInd/>
        <w:spacing w:line="360" w:lineRule="auto"/>
        <w:ind w:firstLine="420"/>
        <w:rPr>
          <w:rFonts w:ascii="宋体" w:hAnsi="宋体" w:cs="宋体"/>
          <w:sz w:val="24"/>
          <w:highlight w:val="none"/>
        </w:rPr>
      </w:pPr>
      <w:r>
        <w:rPr>
          <w:rFonts w:hint="eastAsia" w:ascii="宋体" w:hAnsi="宋体" w:cs="宋体"/>
          <w:sz w:val="24"/>
          <w:highlight w:val="none"/>
        </w:rPr>
        <w:t>⑴更换：由乙方承担所发生的全部费用。</w:t>
      </w:r>
    </w:p>
    <w:p w14:paraId="172FB5E6">
      <w:pPr>
        <w:adjustRightInd/>
        <w:spacing w:line="360" w:lineRule="auto"/>
        <w:ind w:firstLine="420"/>
        <w:rPr>
          <w:rFonts w:ascii="宋体" w:hAnsi="宋体" w:cs="宋体"/>
          <w:sz w:val="24"/>
          <w:highlight w:val="none"/>
        </w:rPr>
      </w:pPr>
      <w:r>
        <w:rPr>
          <w:rFonts w:hint="eastAsia" w:ascii="宋体" w:hAnsi="宋体" w:cs="宋体"/>
          <w:sz w:val="24"/>
          <w:highlight w:val="none"/>
        </w:rPr>
        <w:t>⑵贬值处理：由甲乙双方合议定价。</w:t>
      </w:r>
    </w:p>
    <w:p w14:paraId="056C8721">
      <w:pPr>
        <w:adjustRightInd/>
        <w:spacing w:line="360" w:lineRule="auto"/>
        <w:ind w:firstLine="420"/>
        <w:rPr>
          <w:rFonts w:ascii="宋体" w:hAnsi="宋体" w:cs="宋体"/>
          <w:sz w:val="24"/>
          <w:highlight w:val="none"/>
        </w:rPr>
      </w:pPr>
      <w:r>
        <w:rPr>
          <w:rFonts w:hint="eastAsia" w:ascii="宋体" w:hAnsi="宋体" w:cs="宋体"/>
          <w:sz w:val="24"/>
          <w:highlight w:val="none"/>
        </w:rPr>
        <w:t>⑶退货处理：乙方应退还甲方支付的合同款，同时应承担该货物的直接费用（运输、保险、检验、货款利息及银行手续费等）。</w:t>
      </w:r>
    </w:p>
    <w:p w14:paraId="165E16A3">
      <w:pPr>
        <w:adjustRightInd/>
        <w:spacing w:line="360" w:lineRule="auto"/>
        <w:rPr>
          <w:rFonts w:ascii="宋体" w:hAnsi="宋体" w:cs="宋体"/>
          <w:sz w:val="24"/>
          <w:highlight w:val="none"/>
        </w:rPr>
      </w:pPr>
      <w:r>
        <w:rPr>
          <w:rFonts w:hint="eastAsia" w:ascii="宋体" w:hAnsi="宋体" w:cs="宋体"/>
          <w:sz w:val="24"/>
          <w:highlight w:val="none"/>
        </w:rPr>
        <w:t>12.3 如在使用过程中发生质量问题，乙方在接到甲方通知后在△小时内到达甲方现场。</w:t>
      </w:r>
    </w:p>
    <w:p w14:paraId="3D4BC106">
      <w:pPr>
        <w:adjustRightInd/>
        <w:spacing w:line="360" w:lineRule="auto"/>
        <w:rPr>
          <w:rFonts w:ascii="宋体" w:hAnsi="宋体" w:cs="宋体"/>
          <w:sz w:val="24"/>
          <w:highlight w:val="none"/>
        </w:rPr>
      </w:pPr>
      <w:r>
        <w:rPr>
          <w:rFonts w:hint="eastAsia" w:ascii="宋体" w:hAnsi="宋体" w:cs="宋体"/>
          <w:sz w:val="24"/>
          <w:highlight w:val="none"/>
        </w:rPr>
        <w:t>12.4 在质保期内，乙方应对货物出现的质量及安全问题负责处理解决并承担一切费用。</w:t>
      </w:r>
    </w:p>
    <w:p w14:paraId="3AEAD730">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12.5上述的货物免费保修期为</w:t>
      </w:r>
      <w:r>
        <w:rPr>
          <w:rFonts w:hint="eastAsia" w:ascii="宋体" w:hAnsi="宋体" w:cs="宋体"/>
          <w:sz w:val="24"/>
          <w:highlight w:val="none"/>
          <w:u w:val="single"/>
        </w:rPr>
        <w:t xml:space="preserve">     </w:t>
      </w:r>
      <w:r>
        <w:rPr>
          <w:rFonts w:hint="eastAsia" w:ascii="宋体" w:hAnsi="宋体" w:cs="宋体"/>
          <w:sz w:val="24"/>
          <w:highlight w:val="none"/>
        </w:rPr>
        <w:t>年，因人为因素出现的故障不在免费保修范围内。超过保修期的机器设备，终生维修，维修时只收部件成本费。</w:t>
      </w:r>
    </w:p>
    <w:p w14:paraId="02F3883A">
      <w:pPr>
        <w:adjustRightInd/>
        <w:spacing w:line="360" w:lineRule="auto"/>
        <w:rPr>
          <w:rFonts w:ascii="宋体" w:hAnsi="宋体" w:cs="宋体"/>
          <w:b/>
          <w:sz w:val="24"/>
          <w:highlight w:val="none"/>
        </w:rPr>
      </w:pPr>
      <w:r>
        <w:rPr>
          <w:rFonts w:hint="eastAsia" w:ascii="宋体" w:hAnsi="宋体" w:cs="宋体"/>
          <w:b/>
          <w:sz w:val="24"/>
          <w:highlight w:val="none"/>
        </w:rPr>
        <w:t>十三、调试和验收</w:t>
      </w:r>
    </w:p>
    <w:p w14:paraId="61B10DBD">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2267DF8">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13.2 乙方交货前应对产品作出全面检查和对验收文件进行整理，并列出清单，作为甲方收货验收和使用的技术条件依据，检验的结果应随货物交甲方。</w:t>
      </w:r>
    </w:p>
    <w:p w14:paraId="1986858D">
      <w:pPr>
        <w:adjustRightInd/>
        <w:spacing w:line="360" w:lineRule="auto"/>
        <w:ind w:left="480" w:hanging="480" w:hangingChars="200"/>
        <w:rPr>
          <w:rFonts w:ascii="宋体" w:hAnsi="宋体" w:cs="宋体"/>
          <w:sz w:val="24"/>
          <w:highlight w:val="none"/>
          <w:u w:val="single"/>
        </w:rPr>
      </w:pPr>
      <w:r>
        <w:rPr>
          <w:rFonts w:hint="eastAsia" w:ascii="宋体" w:hAnsi="宋体" w:cs="宋体"/>
          <w:sz w:val="24"/>
          <w:highlight w:val="none"/>
        </w:rPr>
        <w:t>13.3 甲方对乙方提供的货物在使用前进行调试时，乙方需负责安装并培训甲方的使用操作人员，并协助甲方一起调试，直到符合技术要求，甲方才做最终验收。</w:t>
      </w:r>
    </w:p>
    <w:p w14:paraId="6BF47970">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13.4 对技术复杂的货物，甲方应请国家认可的专业检测机构参与初步验收及最终验收，并由其出具质量检测报告。</w:t>
      </w:r>
    </w:p>
    <w:p w14:paraId="48608503">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13.5 验收时乙方必须在现场，验收完毕后作出验收结果报告；验收费用由乙方负责。</w:t>
      </w:r>
    </w:p>
    <w:p w14:paraId="56E53D88">
      <w:pPr>
        <w:adjustRightInd/>
        <w:spacing w:line="360" w:lineRule="auto"/>
        <w:rPr>
          <w:rFonts w:ascii="宋体" w:hAnsi="宋体" w:cs="宋体"/>
          <w:b/>
          <w:sz w:val="24"/>
          <w:highlight w:val="none"/>
        </w:rPr>
      </w:pPr>
      <w:r>
        <w:rPr>
          <w:rFonts w:hint="eastAsia" w:ascii="宋体" w:hAnsi="宋体" w:cs="宋体"/>
          <w:b/>
          <w:sz w:val="24"/>
          <w:highlight w:val="none"/>
        </w:rPr>
        <w:t>十四、货物包装、发运及运输</w:t>
      </w:r>
    </w:p>
    <w:p w14:paraId="5E561FDE">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14.1 乙方应在货物发运前对其进行满足运输距离、防潮、防震、防锈和防破损装卸等要求包装，以保证货物安全运达甲方指定地点。</w:t>
      </w:r>
    </w:p>
    <w:p w14:paraId="7AF2BF08">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14.2 使用说明书、质量检验证明书、随配附件和工具以及清单一并附于货物内。</w:t>
      </w:r>
    </w:p>
    <w:p w14:paraId="3F53F45F">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14.3 乙方在货物发运手续办理完毕后24小时内或货到甲方48小时前通知甲方，以准备接货。</w:t>
      </w:r>
    </w:p>
    <w:p w14:paraId="55CA84CC">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14.4 货物在交付甲方前发生的风险均由乙方负责。</w:t>
      </w:r>
    </w:p>
    <w:p w14:paraId="41564F9D">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14.5 货物在规定的交付期限内由乙方送达甲方指定的地点视为交付，乙方同时需通知甲方货物已送达。</w:t>
      </w:r>
    </w:p>
    <w:p w14:paraId="1A0CEB7B">
      <w:pPr>
        <w:adjustRightInd/>
        <w:spacing w:line="360" w:lineRule="auto"/>
        <w:rPr>
          <w:rFonts w:ascii="宋体" w:hAnsi="宋体" w:cs="宋体"/>
          <w:b/>
          <w:sz w:val="24"/>
          <w:highlight w:val="none"/>
        </w:rPr>
      </w:pPr>
      <w:r>
        <w:rPr>
          <w:rFonts w:hint="eastAsia" w:ascii="宋体" w:hAnsi="宋体" w:cs="宋体"/>
          <w:b/>
          <w:sz w:val="24"/>
          <w:highlight w:val="none"/>
        </w:rPr>
        <w:t>十五、违约责任</w:t>
      </w:r>
    </w:p>
    <w:p w14:paraId="2959F371">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15.1 甲方无正当理由拒收货物的，甲方向乙方偿付拒收货款总值的百分之五违约金。</w:t>
      </w:r>
    </w:p>
    <w:p w14:paraId="5C038562">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15.2 甲方无故逾期验收和办理货款支付手续的,甲方应按逾期付款总额每日万分之五向乙方支付违约金。</w:t>
      </w:r>
    </w:p>
    <w:p w14:paraId="6F887BA2">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EA6916B">
      <w:pPr>
        <w:adjustRightInd/>
        <w:spacing w:line="360" w:lineRule="auto"/>
        <w:ind w:left="410" w:hanging="410" w:hangingChars="171"/>
        <w:rPr>
          <w:rFonts w:ascii="宋体" w:hAnsi="宋体" w:cs="宋体"/>
          <w:sz w:val="24"/>
          <w:highlight w:val="none"/>
        </w:rPr>
      </w:pPr>
      <w:r>
        <w:rPr>
          <w:rFonts w:hint="eastAsia" w:ascii="宋体" w:hAnsi="宋体" w:cs="宋体"/>
          <w:sz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027ECC">
      <w:pPr>
        <w:adjustRightInd/>
        <w:spacing w:line="360" w:lineRule="auto"/>
        <w:rPr>
          <w:rFonts w:ascii="宋体" w:hAnsi="宋体" w:cs="宋体"/>
          <w:b/>
          <w:sz w:val="24"/>
          <w:highlight w:val="none"/>
        </w:rPr>
      </w:pPr>
      <w:r>
        <w:rPr>
          <w:rFonts w:hint="eastAsia" w:ascii="宋体" w:hAnsi="宋体" w:cs="宋体"/>
          <w:b/>
          <w:sz w:val="24"/>
          <w:highlight w:val="none"/>
        </w:rPr>
        <w:t>十六、不可抗力事件处理</w:t>
      </w:r>
    </w:p>
    <w:p w14:paraId="606FBE52">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16.1 在合同有效期内，任何一方因不可抗力事件导致不能履行合同，则合同履行期可延长，其延长期与不可抗力影响期相同。</w:t>
      </w:r>
    </w:p>
    <w:p w14:paraId="126B4A24">
      <w:pPr>
        <w:adjustRightInd/>
        <w:spacing w:line="360" w:lineRule="auto"/>
        <w:rPr>
          <w:rFonts w:ascii="宋体" w:hAnsi="宋体" w:cs="宋体"/>
          <w:sz w:val="24"/>
          <w:highlight w:val="none"/>
        </w:rPr>
      </w:pPr>
      <w:r>
        <w:rPr>
          <w:rFonts w:hint="eastAsia" w:ascii="宋体" w:hAnsi="宋体" w:cs="宋体"/>
          <w:sz w:val="24"/>
          <w:highlight w:val="none"/>
        </w:rPr>
        <w:t>16.2 不可抗力事件发生后，应立即通知对方，并寄送有关权威机构出具的证明。</w:t>
      </w:r>
    </w:p>
    <w:p w14:paraId="25154FB8">
      <w:pPr>
        <w:adjustRightInd/>
        <w:spacing w:line="360" w:lineRule="auto"/>
        <w:rPr>
          <w:rFonts w:ascii="宋体" w:hAnsi="宋体" w:cs="宋体"/>
          <w:sz w:val="24"/>
          <w:highlight w:val="none"/>
        </w:rPr>
      </w:pPr>
      <w:r>
        <w:rPr>
          <w:rFonts w:hint="eastAsia" w:ascii="宋体" w:hAnsi="宋体" w:cs="宋体"/>
          <w:sz w:val="24"/>
          <w:highlight w:val="none"/>
        </w:rPr>
        <w:t>16.3 不可抗力事件延续120天以上，双方应通过友好协商，确定是否继续履行合同。</w:t>
      </w:r>
    </w:p>
    <w:p w14:paraId="400F2177">
      <w:pPr>
        <w:adjustRightInd/>
        <w:spacing w:line="360" w:lineRule="auto"/>
        <w:rPr>
          <w:rFonts w:ascii="宋体" w:hAnsi="宋体" w:cs="宋体"/>
          <w:b/>
          <w:sz w:val="24"/>
          <w:highlight w:val="none"/>
        </w:rPr>
      </w:pPr>
      <w:r>
        <w:rPr>
          <w:rFonts w:hint="eastAsia" w:ascii="宋体" w:hAnsi="宋体" w:cs="宋体"/>
          <w:b/>
          <w:sz w:val="24"/>
          <w:highlight w:val="none"/>
        </w:rPr>
        <w:t>十七、诉讼</w:t>
      </w:r>
    </w:p>
    <w:p w14:paraId="2A61673E">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17.1 双方在执行合同中所发生的一切争议，应通过协商解决。如协商不成，可向合同签订地法院起诉，合同签订地在此约定为</w:t>
      </w:r>
      <w:r>
        <w:rPr>
          <w:rFonts w:hint="eastAsia" w:ascii="宋体" w:hAnsi="宋体" w:cs="宋体"/>
          <w:sz w:val="24"/>
          <w:highlight w:val="none"/>
          <w:u w:val="single"/>
        </w:rPr>
        <w:t xml:space="preserve">        。</w:t>
      </w:r>
    </w:p>
    <w:p w14:paraId="7AA32911">
      <w:pPr>
        <w:adjustRightInd/>
        <w:spacing w:line="360" w:lineRule="auto"/>
        <w:rPr>
          <w:rFonts w:ascii="宋体" w:hAnsi="宋体" w:cs="宋体"/>
          <w:b/>
          <w:sz w:val="24"/>
          <w:highlight w:val="none"/>
        </w:rPr>
      </w:pPr>
      <w:r>
        <w:rPr>
          <w:rFonts w:hint="eastAsia" w:ascii="宋体" w:hAnsi="宋体" w:cs="宋体"/>
          <w:b/>
          <w:sz w:val="24"/>
          <w:highlight w:val="none"/>
        </w:rPr>
        <w:t>十八、合同生效及其它</w:t>
      </w:r>
    </w:p>
    <w:p w14:paraId="37F13B82">
      <w:pPr>
        <w:adjustRightInd/>
        <w:spacing w:line="360" w:lineRule="auto"/>
        <w:rPr>
          <w:rFonts w:ascii="宋体" w:hAnsi="宋体" w:cs="宋体"/>
          <w:sz w:val="24"/>
          <w:highlight w:val="none"/>
        </w:rPr>
      </w:pPr>
      <w:r>
        <w:rPr>
          <w:rFonts w:hint="eastAsia" w:ascii="宋体" w:hAnsi="宋体" w:cs="宋体"/>
          <w:sz w:val="24"/>
          <w:highlight w:val="none"/>
        </w:rPr>
        <w:t>18.1 合同经双方法定代表人或授权委托代理人签字并加盖单位公章后生效。</w:t>
      </w:r>
    </w:p>
    <w:p w14:paraId="00085F2F">
      <w:pPr>
        <w:adjustRightInd/>
        <w:spacing w:line="360" w:lineRule="auto"/>
        <w:rPr>
          <w:rFonts w:ascii="宋体" w:hAnsi="宋体" w:cs="宋体"/>
          <w:sz w:val="24"/>
          <w:highlight w:val="none"/>
        </w:rPr>
      </w:pPr>
      <w:r>
        <w:rPr>
          <w:rFonts w:hint="eastAsia" w:ascii="宋体" w:hAnsi="宋体" w:cs="宋体"/>
          <w:sz w:val="24"/>
          <w:highlight w:val="none"/>
        </w:rPr>
        <w:t>18.2合同执行中涉及采购资金和采购内容修改或补充的，须经财政部门审批，并签书面补充协议报政府采购监督管理部门备案，方可作为主合同不可分割的一部分。</w:t>
      </w:r>
    </w:p>
    <w:p w14:paraId="46AA47D5">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18.3本合同未尽事宜，遵照《中华人民共和国民法典》有关条文执行。</w:t>
      </w:r>
    </w:p>
    <w:p w14:paraId="0F0BAFA2">
      <w:pPr>
        <w:adjustRightInd/>
        <w:spacing w:line="360" w:lineRule="auto"/>
        <w:ind w:left="480" w:hanging="480" w:hangingChars="200"/>
        <w:rPr>
          <w:rFonts w:ascii="宋体" w:hAnsi="宋体" w:cs="宋体"/>
          <w:sz w:val="24"/>
          <w:highlight w:val="none"/>
        </w:rPr>
      </w:pPr>
      <w:r>
        <w:rPr>
          <w:rFonts w:hint="eastAsia" w:ascii="宋体" w:hAnsi="宋体" w:cs="宋体"/>
          <w:sz w:val="24"/>
          <w:highlight w:val="none"/>
        </w:rPr>
        <w:t>18.4本合同一式两份，具有同等法律效力，甲乙双方各执一份。</w:t>
      </w:r>
    </w:p>
    <w:p w14:paraId="40B99182">
      <w:pPr>
        <w:adjustRightInd/>
        <w:spacing w:line="360" w:lineRule="auto"/>
        <w:ind w:left="480" w:hanging="480" w:hangingChars="200"/>
        <w:rPr>
          <w:rFonts w:ascii="宋体" w:hAnsi="宋体" w:cs="宋体"/>
          <w:sz w:val="24"/>
          <w:highlight w:val="none"/>
        </w:rPr>
      </w:pPr>
    </w:p>
    <w:p w14:paraId="57BF91AA">
      <w:pPr>
        <w:autoSpaceDE w:val="0"/>
        <w:adjustRightInd/>
        <w:spacing w:line="360" w:lineRule="auto"/>
        <w:jc w:val="left"/>
        <w:rPr>
          <w:rFonts w:ascii="宋体" w:hAnsi="宋体" w:cs="宋体"/>
          <w:kern w:val="0"/>
          <w:sz w:val="24"/>
          <w:highlight w:val="none"/>
          <w:lang w:bidi="ar"/>
        </w:rPr>
      </w:pPr>
    </w:p>
    <w:p w14:paraId="4F116F8A">
      <w:pPr>
        <w:autoSpaceDE w:val="0"/>
        <w:adjustRightInd/>
        <w:spacing w:line="360" w:lineRule="auto"/>
        <w:jc w:val="left"/>
        <w:rPr>
          <w:rFonts w:ascii="宋体" w:hAnsi="宋体" w:cs="宋体"/>
          <w:kern w:val="0"/>
          <w:sz w:val="24"/>
          <w:highlight w:val="none"/>
          <w:lang w:bidi="ar"/>
        </w:rPr>
      </w:pPr>
    </w:p>
    <w:p w14:paraId="367F8499">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甲方：(公章)                               乙方：(公章)</w:t>
      </w:r>
    </w:p>
    <w:p w14:paraId="26E42E9C">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地址：                                     地址：</w:t>
      </w:r>
    </w:p>
    <w:p w14:paraId="20C48E78">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法定代表人：(签字)                         法定代表人：(签字)</w:t>
      </w:r>
    </w:p>
    <w:p w14:paraId="1B248BFE">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委托代理人：(签字)                         委托代理人：(签字)</w:t>
      </w:r>
    </w:p>
    <w:p w14:paraId="35E4BA8F">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电话：                                     电话：</w:t>
      </w:r>
    </w:p>
    <w:p w14:paraId="2E61E894">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传真：                                     传真：</w:t>
      </w:r>
    </w:p>
    <w:p w14:paraId="7EB5DFA1">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开户银行：                                 开户银行：</w:t>
      </w:r>
    </w:p>
    <w:p w14:paraId="6D76522B">
      <w:pPr>
        <w:autoSpaceDE w:val="0"/>
        <w:adjustRightInd/>
        <w:spacing w:line="360" w:lineRule="auto"/>
        <w:jc w:val="left"/>
        <w:rPr>
          <w:rFonts w:ascii="宋体" w:hAnsi="宋体" w:cs="宋体"/>
          <w:kern w:val="0"/>
          <w:sz w:val="24"/>
          <w:highlight w:val="none"/>
        </w:rPr>
      </w:pPr>
      <w:r>
        <w:rPr>
          <w:rFonts w:hint="eastAsia" w:ascii="宋体" w:hAnsi="宋体" w:cs="宋体"/>
          <w:kern w:val="0"/>
          <w:sz w:val="24"/>
          <w:highlight w:val="none"/>
          <w:lang w:bidi="ar"/>
        </w:rPr>
        <w:t>账号：                                     账号：</w:t>
      </w:r>
    </w:p>
    <w:p w14:paraId="58C66F4B">
      <w:pPr>
        <w:widowControl/>
        <w:autoSpaceDE w:val="0"/>
        <w:adjustRightInd/>
        <w:spacing w:line="360" w:lineRule="auto"/>
        <w:jc w:val="left"/>
        <w:rPr>
          <w:rFonts w:ascii="宋体" w:hAnsi="宋体" w:cs="宋体"/>
          <w:sz w:val="24"/>
          <w:highlight w:val="none"/>
        </w:rPr>
      </w:pPr>
      <w:r>
        <w:rPr>
          <w:rFonts w:hint="eastAsia" w:ascii="宋体" w:hAnsi="宋体" w:cs="宋体"/>
          <w:sz w:val="24"/>
          <w:highlight w:val="none"/>
          <w:lang w:bidi="ar"/>
        </w:rPr>
        <w:t>邮政编码：                                 邮政编码：</w:t>
      </w:r>
    </w:p>
    <w:p w14:paraId="10283539">
      <w:pPr>
        <w:spacing w:line="360" w:lineRule="auto"/>
        <w:rPr>
          <w:highlight w:val="none"/>
        </w:rPr>
      </w:pPr>
      <w:r>
        <w:rPr>
          <w:rFonts w:hint="eastAsia" w:ascii="宋体" w:hAnsi="宋体" w:cs="宋体"/>
          <w:sz w:val="24"/>
          <w:highlight w:val="none"/>
        </w:rPr>
        <w:t>签订日期：</w:t>
      </w:r>
    </w:p>
    <w:p w14:paraId="3C240438">
      <w:pPr>
        <w:rPr>
          <w:rFonts w:ascii="宋体" w:hAnsi="宋体" w:cs="宋体"/>
          <w:b/>
          <w:sz w:val="36"/>
          <w:szCs w:val="20"/>
          <w:highlight w:val="none"/>
        </w:rPr>
      </w:pPr>
      <w:bookmarkStart w:id="405" w:name="_Toc22993"/>
    </w:p>
    <w:p w14:paraId="62B3DEEE">
      <w:pPr>
        <w:rPr>
          <w:rFonts w:ascii="宋体" w:hAnsi="宋体" w:cs="宋体"/>
          <w:b/>
          <w:sz w:val="36"/>
          <w:szCs w:val="20"/>
          <w:highlight w:val="none"/>
        </w:rPr>
      </w:pPr>
    </w:p>
    <w:p w14:paraId="7025FE54">
      <w:pPr>
        <w:rPr>
          <w:rFonts w:ascii="宋体" w:hAnsi="宋体" w:cs="宋体"/>
          <w:b/>
          <w:sz w:val="36"/>
          <w:szCs w:val="20"/>
          <w:highlight w:val="none"/>
        </w:rPr>
      </w:pPr>
      <w:r>
        <w:rPr>
          <w:rFonts w:hint="eastAsia" w:ascii="宋体" w:hAnsi="宋体" w:cs="宋体"/>
          <w:b/>
          <w:sz w:val="36"/>
          <w:szCs w:val="20"/>
          <w:highlight w:val="none"/>
        </w:rPr>
        <w:br w:type="page"/>
      </w:r>
    </w:p>
    <w:p w14:paraId="50F01425">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2"/>
      <w:r>
        <w:rPr>
          <w:rFonts w:hint="eastAsia" w:ascii="宋体" w:hAnsi="宋体" w:cs="宋体"/>
          <w:b/>
          <w:sz w:val="36"/>
          <w:szCs w:val="20"/>
          <w:highlight w:val="none"/>
        </w:rPr>
        <w:t xml:space="preserve"> </w:t>
      </w:r>
      <w:bookmarkEnd w:id="403"/>
      <w:r>
        <w:rPr>
          <w:rFonts w:hint="eastAsia" w:ascii="宋体" w:hAnsi="宋体" w:cs="宋体"/>
          <w:b/>
          <w:sz w:val="36"/>
          <w:szCs w:val="20"/>
          <w:highlight w:val="none"/>
        </w:rPr>
        <w:t>应提交的有关格式范例</w:t>
      </w:r>
      <w:bookmarkEnd w:id="405"/>
    </w:p>
    <w:p w14:paraId="61AA8CB8">
      <w:pPr>
        <w:spacing w:line="360" w:lineRule="auto"/>
        <w:jc w:val="center"/>
        <w:rPr>
          <w:rFonts w:ascii="宋体" w:hAnsi="宋体" w:cs="宋体"/>
          <w:b/>
          <w:kern w:val="0"/>
          <w:sz w:val="36"/>
          <w:szCs w:val="36"/>
          <w:highlight w:val="none"/>
        </w:rPr>
      </w:pPr>
    </w:p>
    <w:p w14:paraId="4ED5AD44">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F8355B1">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5700371D">
      <w:pPr>
        <w:spacing w:line="360" w:lineRule="auto"/>
        <w:jc w:val="center"/>
        <w:rPr>
          <w:rFonts w:ascii="宋体" w:hAnsi="宋体" w:cs="宋体"/>
          <w:b/>
          <w:kern w:val="0"/>
          <w:sz w:val="36"/>
          <w:szCs w:val="36"/>
          <w:highlight w:val="none"/>
        </w:rPr>
      </w:pPr>
    </w:p>
    <w:p w14:paraId="32E68970">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6BAE501">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09B3BA9F">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60CAA1C4">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2B89CB43">
      <w:pPr>
        <w:snapToGrid w:val="0"/>
        <w:spacing w:line="360" w:lineRule="auto"/>
        <w:ind w:firstLine="480" w:firstLineChars="200"/>
        <w:rPr>
          <w:rFonts w:ascii="宋体" w:hAnsi="宋体" w:cs="宋体"/>
          <w:sz w:val="24"/>
          <w:highlight w:val="none"/>
        </w:rPr>
      </w:pPr>
    </w:p>
    <w:p w14:paraId="1FEBA889">
      <w:pPr>
        <w:spacing w:line="360" w:lineRule="auto"/>
        <w:ind w:firstLine="480" w:firstLineChars="200"/>
        <w:rPr>
          <w:rFonts w:ascii="宋体" w:hAnsi="宋体" w:cs="宋体"/>
          <w:sz w:val="24"/>
          <w:highlight w:val="none"/>
        </w:rPr>
      </w:pPr>
    </w:p>
    <w:p w14:paraId="277010C6">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一、符合参加政府采购活动应当具备的一般条件的承诺函</w:t>
      </w:r>
    </w:p>
    <w:p w14:paraId="55F0657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9C993B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595EA0B7">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EAAE6E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7B1C27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D50F40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77534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7B64BF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6A7E2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BFCAA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12FE5B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2EB7F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21783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CC884CE">
      <w:pPr>
        <w:snapToGrid w:val="0"/>
        <w:spacing w:line="360" w:lineRule="auto"/>
        <w:ind w:firstLine="480" w:firstLineChars="200"/>
        <w:rPr>
          <w:rFonts w:ascii="宋体" w:hAnsi="宋体" w:cs="宋体"/>
          <w:sz w:val="24"/>
          <w:highlight w:val="none"/>
        </w:rPr>
      </w:pPr>
    </w:p>
    <w:p w14:paraId="2C332201">
      <w:pPr>
        <w:snapToGrid w:val="0"/>
        <w:spacing w:line="360" w:lineRule="auto"/>
        <w:ind w:firstLine="5520" w:firstLineChars="2300"/>
        <w:rPr>
          <w:rFonts w:ascii="宋体" w:hAnsi="宋体" w:cs="宋体"/>
          <w:kern w:val="0"/>
          <w:sz w:val="24"/>
          <w:highlight w:val="none"/>
          <w:lang w:val="zh-CN"/>
        </w:rPr>
      </w:pPr>
    </w:p>
    <w:p w14:paraId="2649C492">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7A331D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14406A8">
      <w:pPr>
        <w:snapToGrid w:val="0"/>
        <w:spacing w:line="360" w:lineRule="auto"/>
        <w:ind w:right="480"/>
        <w:jc w:val="center"/>
        <w:rPr>
          <w:rFonts w:ascii="宋体" w:hAnsi="宋体" w:cs="宋体"/>
          <w:b/>
          <w:kern w:val="0"/>
          <w:sz w:val="32"/>
          <w:szCs w:val="32"/>
          <w:highlight w:val="none"/>
        </w:rPr>
      </w:pPr>
    </w:p>
    <w:p w14:paraId="4022FD00">
      <w:pPr>
        <w:snapToGrid w:val="0"/>
        <w:spacing w:line="360" w:lineRule="auto"/>
        <w:ind w:right="480"/>
        <w:jc w:val="center"/>
        <w:rPr>
          <w:rFonts w:ascii="宋体" w:hAnsi="宋体" w:cs="宋体"/>
          <w:b/>
          <w:kern w:val="0"/>
          <w:sz w:val="32"/>
          <w:szCs w:val="32"/>
          <w:highlight w:val="none"/>
        </w:rPr>
      </w:pPr>
    </w:p>
    <w:p w14:paraId="4D3786A4">
      <w:pPr>
        <w:snapToGrid w:val="0"/>
        <w:spacing w:line="360" w:lineRule="auto"/>
        <w:ind w:right="480"/>
        <w:jc w:val="center"/>
        <w:rPr>
          <w:rFonts w:ascii="宋体" w:hAnsi="宋体" w:cs="宋体"/>
          <w:b/>
          <w:kern w:val="0"/>
          <w:sz w:val="32"/>
          <w:szCs w:val="32"/>
          <w:highlight w:val="none"/>
        </w:rPr>
      </w:pPr>
    </w:p>
    <w:p w14:paraId="0FAB64F0">
      <w:pPr>
        <w:rPr>
          <w:rFonts w:ascii="宋体" w:hAnsi="宋体" w:cs="宋体"/>
          <w:highlight w:val="none"/>
        </w:rPr>
      </w:pPr>
    </w:p>
    <w:p w14:paraId="38031555">
      <w:pPr>
        <w:snapToGrid w:val="0"/>
        <w:spacing w:line="360" w:lineRule="auto"/>
        <w:ind w:right="480"/>
        <w:jc w:val="center"/>
        <w:rPr>
          <w:rFonts w:ascii="宋体" w:hAnsi="宋体" w:cs="宋体"/>
          <w:b/>
          <w:kern w:val="0"/>
          <w:sz w:val="32"/>
          <w:szCs w:val="32"/>
          <w:highlight w:val="none"/>
        </w:rPr>
      </w:pPr>
    </w:p>
    <w:p w14:paraId="2803C9E6">
      <w:pPr>
        <w:widowControl/>
        <w:spacing w:line="360" w:lineRule="auto"/>
        <w:ind w:firstLine="643" w:firstLineChars="200"/>
        <w:jc w:val="center"/>
        <w:rPr>
          <w:rFonts w:ascii="宋体" w:hAnsi="宋体" w:cs="宋体"/>
          <w:b/>
          <w:kern w:val="0"/>
          <w:sz w:val="32"/>
          <w:szCs w:val="32"/>
          <w:highlight w:val="none"/>
        </w:rPr>
      </w:pPr>
    </w:p>
    <w:p w14:paraId="2ED09127">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4EFFBDC">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33C3592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54FEBA3D">
      <w:pPr>
        <w:snapToGrid w:val="0"/>
        <w:spacing w:line="360" w:lineRule="auto"/>
        <w:ind w:right="480"/>
        <w:jc w:val="center"/>
        <w:rPr>
          <w:rFonts w:ascii="宋体" w:hAnsi="宋体" w:cs="宋体"/>
          <w:b/>
          <w:kern w:val="0"/>
          <w:sz w:val="32"/>
          <w:szCs w:val="32"/>
          <w:highlight w:val="none"/>
        </w:rPr>
      </w:pPr>
    </w:p>
    <w:p w14:paraId="79905FCB">
      <w:pPr>
        <w:snapToGrid w:val="0"/>
        <w:spacing w:line="360" w:lineRule="auto"/>
        <w:ind w:right="480"/>
        <w:jc w:val="center"/>
        <w:rPr>
          <w:rFonts w:ascii="宋体" w:hAnsi="宋体" w:cs="宋体"/>
          <w:b/>
          <w:kern w:val="0"/>
          <w:sz w:val="32"/>
          <w:szCs w:val="32"/>
          <w:highlight w:val="none"/>
        </w:rPr>
      </w:pPr>
    </w:p>
    <w:p w14:paraId="5511E091">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7AD6D80">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24A3B1A">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13330BB4">
      <w:pPr>
        <w:widowControl/>
        <w:spacing w:line="360" w:lineRule="auto"/>
        <w:ind w:firstLine="480"/>
        <w:jc w:val="left"/>
        <w:rPr>
          <w:rFonts w:ascii="宋体" w:hAnsi="宋体" w:cs="宋体"/>
          <w:sz w:val="24"/>
          <w:highlight w:val="none"/>
        </w:rPr>
      </w:pPr>
    </w:p>
    <w:p w14:paraId="2615E1F4">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1B9921C">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E4566EB">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18A0E781">
      <w:pPr>
        <w:widowControl/>
        <w:spacing w:line="360" w:lineRule="auto"/>
        <w:ind w:left="150"/>
        <w:jc w:val="center"/>
        <w:rPr>
          <w:rFonts w:ascii="宋体" w:hAnsi="宋体" w:cs="宋体"/>
          <w:b/>
          <w:kern w:val="0"/>
          <w:sz w:val="32"/>
          <w:szCs w:val="32"/>
          <w:highlight w:val="none"/>
        </w:rPr>
      </w:pPr>
    </w:p>
    <w:p w14:paraId="6291898A">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E6B828C">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75D32A0">
      <w:pPr>
        <w:rPr>
          <w:rFonts w:ascii="宋体" w:hAnsi="宋体" w:cs="宋体"/>
          <w:highlight w:val="none"/>
        </w:rPr>
      </w:pPr>
    </w:p>
    <w:p w14:paraId="472768CA">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B3C0F47">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7D9E4BF6">
      <w:pPr>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目录</w:t>
      </w:r>
    </w:p>
    <w:p w14:paraId="1B6C85E8">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4A456C0">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75A2EFDC">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518AD65C">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03F60379">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w:t>
      </w:r>
      <w:r>
        <w:rPr>
          <w:rFonts w:hint="eastAsia" w:ascii="宋体" w:hAnsi="宋体" w:cs="宋体"/>
          <w:sz w:val="24"/>
          <w:highlight w:val="none"/>
          <w:lang w:val="en-US" w:eastAsia="zh-CN"/>
        </w:rPr>
        <w:t>品牌响应表</w:t>
      </w:r>
      <w:r>
        <w:rPr>
          <w:rFonts w:hint="eastAsia" w:ascii="宋体" w:hAnsi="宋体" w:cs="宋体"/>
          <w:highlight w:val="none"/>
        </w:rPr>
        <w:t>……………………………………………………………………………（页码）</w:t>
      </w:r>
    </w:p>
    <w:p w14:paraId="72620A0A">
      <w:pPr>
        <w:snapToGrid w:val="0"/>
        <w:spacing w:line="360" w:lineRule="auto"/>
        <w:jc w:val="center"/>
        <w:rPr>
          <w:rFonts w:ascii="宋体" w:hAnsi="宋体" w:cs="宋体"/>
          <w:b/>
          <w:kern w:val="0"/>
          <w:sz w:val="32"/>
          <w:szCs w:val="32"/>
          <w:highlight w:val="none"/>
          <w:lang w:val="zh-CN"/>
        </w:rPr>
      </w:pPr>
    </w:p>
    <w:p w14:paraId="01381A69">
      <w:pPr>
        <w:snapToGrid w:val="0"/>
        <w:spacing w:line="360" w:lineRule="auto"/>
        <w:jc w:val="center"/>
        <w:rPr>
          <w:rFonts w:ascii="宋体" w:hAnsi="宋体" w:cs="宋体"/>
          <w:b/>
          <w:kern w:val="0"/>
          <w:sz w:val="32"/>
          <w:szCs w:val="32"/>
          <w:highlight w:val="none"/>
          <w:lang w:val="zh-CN"/>
        </w:rPr>
      </w:pPr>
    </w:p>
    <w:p w14:paraId="7D4FA18E">
      <w:pPr>
        <w:snapToGrid w:val="0"/>
        <w:spacing w:line="360" w:lineRule="auto"/>
        <w:jc w:val="center"/>
        <w:rPr>
          <w:rFonts w:ascii="宋体" w:hAnsi="宋体" w:cs="宋体"/>
          <w:b/>
          <w:kern w:val="0"/>
          <w:sz w:val="32"/>
          <w:szCs w:val="32"/>
          <w:highlight w:val="none"/>
          <w:lang w:val="zh-CN"/>
        </w:rPr>
      </w:pPr>
    </w:p>
    <w:p w14:paraId="46AA6C9D">
      <w:pPr>
        <w:snapToGrid w:val="0"/>
        <w:spacing w:line="360" w:lineRule="auto"/>
        <w:jc w:val="center"/>
        <w:rPr>
          <w:rFonts w:ascii="宋体" w:hAnsi="宋体" w:cs="宋体"/>
          <w:b/>
          <w:kern w:val="0"/>
          <w:sz w:val="32"/>
          <w:szCs w:val="32"/>
          <w:highlight w:val="none"/>
          <w:lang w:val="zh-CN"/>
        </w:rPr>
      </w:pPr>
    </w:p>
    <w:p w14:paraId="16C73418">
      <w:pPr>
        <w:snapToGrid w:val="0"/>
        <w:spacing w:line="360" w:lineRule="auto"/>
        <w:jc w:val="center"/>
        <w:rPr>
          <w:rFonts w:ascii="宋体" w:hAnsi="宋体" w:cs="宋体"/>
          <w:b/>
          <w:kern w:val="0"/>
          <w:sz w:val="32"/>
          <w:szCs w:val="32"/>
          <w:highlight w:val="none"/>
          <w:lang w:val="zh-CN"/>
        </w:rPr>
      </w:pPr>
    </w:p>
    <w:p w14:paraId="3CCE8A2D">
      <w:pPr>
        <w:snapToGrid w:val="0"/>
        <w:spacing w:line="360" w:lineRule="auto"/>
        <w:jc w:val="center"/>
        <w:rPr>
          <w:rFonts w:ascii="宋体" w:hAnsi="宋体" w:cs="宋体"/>
          <w:b/>
          <w:kern w:val="0"/>
          <w:sz w:val="32"/>
          <w:szCs w:val="32"/>
          <w:highlight w:val="none"/>
        </w:rPr>
      </w:pPr>
    </w:p>
    <w:p w14:paraId="10690262">
      <w:pPr>
        <w:snapToGrid w:val="0"/>
        <w:spacing w:line="360" w:lineRule="auto"/>
        <w:jc w:val="center"/>
        <w:rPr>
          <w:rFonts w:ascii="宋体" w:hAnsi="宋体" w:cs="宋体"/>
          <w:b/>
          <w:kern w:val="0"/>
          <w:sz w:val="32"/>
          <w:szCs w:val="32"/>
          <w:highlight w:val="none"/>
        </w:rPr>
      </w:pPr>
    </w:p>
    <w:p w14:paraId="54FC6014">
      <w:pPr>
        <w:rPr>
          <w:rFonts w:ascii="宋体" w:hAnsi="宋体" w:cs="宋体"/>
          <w:highlight w:val="none"/>
        </w:rPr>
      </w:pPr>
    </w:p>
    <w:p w14:paraId="70D4D8B9">
      <w:pPr>
        <w:snapToGrid w:val="0"/>
        <w:spacing w:line="360" w:lineRule="auto"/>
        <w:jc w:val="center"/>
        <w:rPr>
          <w:rFonts w:ascii="宋体" w:hAnsi="宋体" w:cs="宋体"/>
          <w:b/>
          <w:kern w:val="0"/>
          <w:sz w:val="32"/>
          <w:szCs w:val="32"/>
          <w:highlight w:val="none"/>
        </w:rPr>
      </w:pPr>
    </w:p>
    <w:p w14:paraId="08C7A189">
      <w:pPr>
        <w:snapToGrid w:val="0"/>
        <w:spacing w:line="360" w:lineRule="auto"/>
        <w:jc w:val="center"/>
        <w:rPr>
          <w:rFonts w:ascii="宋体" w:hAnsi="宋体" w:cs="宋体"/>
          <w:b/>
          <w:kern w:val="0"/>
          <w:sz w:val="32"/>
          <w:szCs w:val="32"/>
          <w:highlight w:val="none"/>
        </w:rPr>
      </w:pPr>
    </w:p>
    <w:p w14:paraId="4378656D">
      <w:pPr>
        <w:tabs>
          <w:tab w:val="left" w:pos="432"/>
        </w:tabs>
        <w:rPr>
          <w:highlight w:val="none"/>
        </w:rPr>
      </w:pPr>
    </w:p>
    <w:p w14:paraId="17D08FF0">
      <w:pPr>
        <w:rPr>
          <w:highlight w:val="none"/>
        </w:rPr>
      </w:pPr>
    </w:p>
    <w:p w14:paraId="1F357FFA">
      <w:pPr>
        <w:snapToGrid w:val="0"/>
        <w:spacing w:line="360" w:lineRule="auto"/>
        <w:ind w:firstLine="3855" w:firstLineChars="1200"/>
        <w:rPr>
          <w:rFonts w:ascii="宋体" w:hAnsi="宋体" w:cs="宋体"/>
          <w:b/>
          <w:kern w:val="0"/>
          <w:sz w:val="32"/>
          <w:szCs w:val="32"/>
          <w:highlight w:val="none"/>
        </w:rPr>
      </w:pPr>
    </w:p>
    <w:p w14:paraId="2967D0E3">
      <w:pPr>
        <w:snapToGrid w:val="0"/>
        <w:spacing w:line="360" w:lineRule="auto"/>
        <w:ind w:firstLine="3855" w:firstLineChars="1200"/>
        <w:rPr>
          <w:rFonts w:ascii="宋体" w:hAnsi="宋体" w:cs="宋体"/>
          <w:b/>
          <w:kern w:val="0"/>
          <w:sz w:val="32"/>
          <w:szCs w:val="32"/>
          <w:highlight w:val="none"/>
        </w:rPr>
      </w:pPr>
    </w:p>
    <w:p w14:paraId="6C7C5F44">
      <w:pPr>
        <w:snapToGrid w:val="0"/>
        <w:spacing w:line="360" w:lineRule="auto"/>
        <w:ind w:firstLine="3855" w:firstLineChars="1200"/>
        <w:rPr>
          <w:rFonts w:ascii="宋体" w:hAnsi="宋体" w:cs="宋体"/>
          <w:b/>
          <w:kern w:val="0"/>
          <w:sz w:val="32"/>
          <w:szCs w:val="32"/>
          <w:highlight w:val="none"/>
        </w:rPr>
      </w:pPr>
    </w:p>
    <w:p w14:paraId="4D355AC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FFD5B08">
      <w:pPr>
        <w:snapToGrid w:val="0"/>
        <w:spacing w:line="360" w:lineRule="auto"/>
        <w:ind w:firstLine="3855" w:firstLineChars="120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6EEDDE2">
      <w:pPr>
        <w:snapToGrid w:val="0"/>
        <w:spacing w:line="312" w:lineRule="auto"/>
        <w:rPr>
          <w:rFonts w:ascii="宋体" w:hAnsi="宋体" w:cs="宋体"/>
          <w:sz w:val="24"/>
          <w:highlight w:val="none"/>
        </w:rPr>
      </w:pPr>
      <w:r>
        <w:rPr>
          <w:rFonts w:hint="eastAsia" w:ascii="宋体" w:hAnsi="宋体" w:cs="宋体"/>
          <w:sz w:val="24"/>
          <w:highlight w:val="none"/>
        </w:rPr>
        <w:t>（采购人）、（采购代理机构）：</w:t>
      </w:r>
    </w:p>
    <w:p w14:paraId="50B8939B">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34EFB6C5">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1931E1C">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5D47765">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EC5E952">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48930C50">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5163ED96">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EAE0DB9">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71D6E0A">
      <w:pPr>
        <w:snapToGrid w:val="0"/>
        <w:spacing w:line="312"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F1B170F">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96FB411">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EE9C579">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A6FC084">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8110091">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5E9BBD50">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16335E64">
      <w:pPr>
        <w:snapToGrid w:val="0"/>
        <w:spacing w:line="312"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3ED802FA">
      <w:pPr>
        <w:snapToGrid w:val="0"/>
        <w:spacing w:line="312" w:lineRule="auto"/>
        <w:ind w:left="420" w:leftChars="200"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2.2.8八、品牌响应表；</w:t>
      </w:r>
    </w:p>
    <w:p w14:paraId="564092CB">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70C89EB">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2.3.1开标一览表（报价表）、投标分项报价表；</w:t>
      </w:r>
    </w:p>
    <w:p w14:paraId="08BAB3F5">
      <w:pPr>
        <w:snapToGrid w:val="0"/>
        <w:spacing w:line="312"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38CCEC51">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4CD3D8F0">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2482825B">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0009C3A">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9F33390">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9970AC3">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4.4在合同约定的期限内完成合同规定的全部义务。</w:t>
      </w:r>
    </w:p>
    <w:p w14:paraId="0E58EFDA">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4.5</w:t>
      </w:r>
      <w:r>
        <w:rPr>
          <w:rFonts w:hint="eastAsia" w:cs="宋体" w:asciiTheme="minorEastAsia" w:hAnsiTheme="minorEastAsia" w:eastAsiaTheme="minorEastAsia"/>
          <w:sz w:val="24"/>
          <w:highlight w:val="none"/>
        </w:rPr>
        <w:t>按照招标文件的规定，在中标后向采购代理机构一次性支付招标代理服务费。</w:t>
      </w:r>
      <w:r>
        <w:rPr>
          <w:rFonts w:hint="eastAsia" w:ascii="宋体" w:hAnsi="宋体" w:cs="宋体"/>
          <w:sz w:val="24"/>
          <w:highlight w:val="none"/>
        </w:rPr>
        <w:t xml:space="preserve"> </w:t>
      </w:r>
    </w:p>
    <w:p w14:paraId="6C3DE652">
      <w:pPr>
        <w:snapToGrid w:val="0"/>
        <w:spacing w:line="312"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65CBB4CF">
      <w:pPr>
        <w:spacing w:line="312"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9D4C20C">
      <w:pPr>
        <w:spacing w:line="312"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7A4EB28">
      <w:pPr>
        <w:widowControl/>
        <w:adjustRightInd/>
        <w:jc w:val="left"/>
        <w:rPr>
          <w:rFonts w:ascii="宋体" w:hAnsi="宋体" w:cs="宋体"/>
          <w:b/>
          <w:kern w:val="0"/>
          <w:sz w:val="32"/>
          <w:szCs w:val="32"/>
          <w:highlight w:val="none"/>
        </w:rPr>
      </w:pPr>
      <w:r>
        <w:rPr>
          <w:rFonts w:hint="eastAsia" w:ascii="宋体" w:hAnsi="宋体" w:cs="宋体"/>
          <w:sz w:val="24"/>
          <w:highlight w:val="none"/>
        </w:rPr>
        <w:t>注：按本格式和要求提供。</w:t>
      </w:r>
      <w:r>
        <w:rPr>
          <w:rFonts w:ascii="宋体" w:hAnsi="宋体" w:cs="宋体"/>
          <w:b/>
          <w:kern w:val="0"/>
          <w:sz w:val="32"/>
          <w:szCs w:val="32"/>
          <w:highlight w:val="none"/>
        </w:rPr>
        <w:br w:type="page"/>
      </w:r>
    </w:p>
    <w:p w14:paraId="6FBB15AA">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2A7C37B">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B3A5EB6">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CFE4D6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1183EF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55E9C5A7">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082039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5C5652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3C5A2F3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8AC6E7F">
      <w:pPr>
        <w:snapToGrid w:val="0"/>
        <w:spacing w:line="360" w:lineRule="auto"/>
        <w:rPr>
          <w:rFonts w:ascii="宋体" w:hAnsi="宋体" w:cs="宋体"/>
          <w:sz w:val="24"/>
          <w:highlight w:val="none"/>
        </w:rPr>
      </w:pPr>
    </w:p>
    <w:p w14:paraId="7D5B93A7">
      <w:pPr>
        <w:snapToGrid w:val="0"/>
        <w:spacing w:line="360" w:lineRule="auto"/>
        <w:rPr>
          <w:rFonts w:ascii="宋体" w:hAnsi="宋体" w:cs="宋体"/>
          <w:sz w:val="24"/>
          <w:highlight w:val="none"/>
        </w:rPr>
      </w:pPr>
    </w:p>
    <w:p w14:paraId="0B210C54">
      <w:pPr>
        <w:snapToGrid w:val="0"/>
        <w:spacing w:line="360" w:lineRule="auto"/>
        <w:rPr>
          <w:rFonts w:ascii="宋体" w:hAnsi="宋体" w:cs="宋体"/>
          <w:sz w:val="24"/>
          <w:highlight w:val="none"/>
        </w:rPr>
      </w:pPr>
    </w:p>
    <w:p w14:paraId="6E9C0ACB">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869ECE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92C582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132D8A4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CFC746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9C0D8E9">
      <w:pPr>
        <w:jc w:val="center"/>
        <w:rPr>
          <w:rFonts w:ascii="宋体" w:hAnsi="宋体" w:cs="宋体"/>
          <w:b/>
          <w:kern w:val="0"/>
          <w:sz w:val="32"/>
          <w:szCs w:val="32"/>
          <w:highlight w:val="none"/>
        </w:rPr>
      </w:pPr>
    </w:p>
    <w:p w14:paraId="518FCD6A">
      <w:pPr>
        <w:jc w:val="center"/>
        <w:rPr>
          <w:rFonts w:ascii="宋体" w:hAnsi="宋体" w:cs="宋体"/>
          <w:b/>
          <w:kern w:val="0"/>
          <w:sz w:val="32"/>
          <w:szCs w:val="32"/>
          <w:highlight w:val="none"/>
        </w:rPr>
      </w:pPr>
    </w:p>
    <w:p w14:paraId="3C40CE46">
      <w:pPr>
        <w:jc w:val="center"/>
        <w:rPr>
          <w:rFonts w:ascii="宋体" w:hAnsi="宋体" w:cs="宋体"/>
          <w:b/>
          <w:kern w:val="0"/>
          <w:sz w:val="32"/>
          <w:szCs w:val="32"/>
          <w:highlight w:val="none"/>
        </w:rPr>
      </w:pPr>
    </w:p>
    <w:p w14:paraId="25417AF6">
      <w:pPr>
        <w:rPr>
          <w:rFonts w:ascii="宋体" w:hAnsi="宋体" w:cs="宋体"/>
          <w:highlight w:val="none"/>
        </w:rPr>
      </w:pPr>
    </w:p>
    <w:p w14:paraId="656B184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6DAEBA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193AE0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1ADF68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EC187E8">
      <w:pPr>
        <w:autoSpaceDE w:val="0"/>
        <w:autoSpaceDN w:val="0"/>
        <w:spacing w:line="360" w:lineRule="auto"/>
        <w:jc w:val="center"/>
        <w:rPr>
          <w:rFonts w:ascii="宋体" w:hAnsi="宋体" w:cs="宋体"/>
          <w:b/>
          <w:kern w:val="0"/>
          <w:sz w:val="32"/>
          <w:szCs w:val="32"/>
          <w:highlight w:val="none"/>
          <w:lang w:val="zh-CN"/>
        </w:rPr>
      </w:pPr>
    </w:p>
    <w:p w14:paraId="550F9DFB">
      <w:pPr>
        <w:autoSpaceDE w:val="0"/>
        <w:autoSpaceDN w:val="0"/>
        <w:spacing w:line="360" w:lineRule="auto"/>
        <w:jc w:val="center"/>
        <w:rPr>
          <w:rFonts w:ascii="宋体" w:hAnsi="宋体" w:cs="宋体"/>
          <w:b/>
          <w:kern w:val="0"/>
          <w:sz w:val="32"/>
          <w:szCs w:val="32"/>
          <w:highlight w:val="none"/>
          <w:lang w:val="zh-CN"/>
        </w:rPr>
      </w:pPr>
    </w:p>
    <w:p w14:paraId="2FFFE7D9">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03BE6FB">
      <w:pPr>
        <w:pStyle w:val="147"/>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F9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64C023">
            <w:pPr>
              <w:pStyle w:val="147"/>
              <w:adjustRightInd w:val="0"/>
              <w:spacing w:line="360" w:lineRule="auto"/>
              <w:rPr>
                <w:rFonts w:hAnsi="宋体" w:cs="宋体"/>
                <w:bCs/>
                <w:sz w:val="24"/>
                <w:highlight w:val="none"/>
              </w:rPr>
            </w:pPr>
            <w:r>
              <w:rPr>
                <w:rFonts w:hint="eastAsia" w:hAnsi="宋体" w:cs="宋体"/>
                <w:bCs/>
                <w:sz w:val="24"/>
                <w:highlight w:val="none"/>
              </w:rPr>
              <w:t>正面：                                 反面：</w:t>
            </w:r>
          </w:p>
          <w:p w14:paraId="6199ABF4">
            <w:pPr>
              <w:pStyle w:val="147"/>
              <w:adjustRightInd w:val="0"/>
              <w:spacing w:line="360" w:lineRule="auto"/>
              <w:rPr>
                <w:rFonts w:hAnsi="宋体" w:cs="宋体"/>
                <w:bCs/>
                <w:sz w:val="24"/>
                <w:highlight w:val="none"/>
              </w:rPr>
            </w:pPr>
          </w:p>
        </w:tc>
      </w:tr>
    </w:tbl>
    <w:p w14:paraId="5A618160">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B0FEE0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E5CDE9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BEA74EB">
      <w:pPr>
        <w:jc w:val="center"/>
        <w:rPr>
          <w:rFonts w:ascii="宋体" w:hAnsi="宋体" w:cs="宋体"/>
          <w:b/>
          <w:kern w:val="0"/>
          <w:sz w:val="32"/>
          <w:szCs w:val="32"/>
          <w:highlight w:val="none"/>
        </w:rPr>
      </w:pPr>
    </w:p>
    <w:p w14:paraId="43F61A3F">
      <w:pPr>
        <w:jc w:val="center"/>
        <w:rPr>
          <w:rFonts w:ascii="宋体" w:hAnsi="宋体" w:cs="宋体"/>
          <w:b/>
          <w:kern w:val="0"/>
          <w:sz w:val="32"/>
          <w:szCs w:val="32"/>
          <w:highlight w:val="none"/>
        </w:rPr>
      </w:pPr>
    </w:p>
    <w:p w14:paraId="4F7CCA5C">
      <w:pPr>
        <w:jc w:val="center"/>
        <w:rPr>
          <w:rFonts w:ascii="宋体" w:hAnsi="宋体" w:cs="宋体"/>
          <w:b/>
          <w:kern w:val="0"/>
          <w:sz w:val="32"/>
          <w:szCs w:val="32"/>
          <w:highlight w:val="none"/>
        </w:rPr>
      </w:pPr>
    </w:p>
    <w:p w14:paraId="0BBE4607">
      <w:pPr>
        <w:jc w:val="center"/>
        <w:rPr>
          <w:rFonts w:ascii="宋体" w:hAnsi="宋体" w:cs="宋体"/>
          <w:b/>
          <w:kern w:val="0"/>
          <w:sz w:val="32"/>
          <w:szCs w:val="32"/>
          <w:highlight w:val="none"/>
        </w:rPr>
      </w:pPr>
    </w:p>
    <w:p w14:paraId="439CAC65">
      <w:pPr>
        <w:jc w:val="center"/>
        <w:rPr>
          <w:rFonts w:ascii="宋体" w:hAnsi="宋体" w:cs="宋体"/>
          <w:b/>
          <w:kern w:val="0"/>
          <w:sz w:val="32"/>
          <w:szCs w:val="32"/>
          <w:highlight w:val="none"/>
        </w:rPr>
      </w:pPr>
    </w:p>
    <w:p w14:paraId="35021D2E">
      <w:pPr>
        <w:jc w:val="center"/>
        <w:rPr>
          <w:rFonts w:ascii="宋体" w:hAnsi="宋体" w:cs="宋体"/>
          <w:b/>
          <w:kern w:val="0"/>
          <w:sz w:val="32"/>
          <w:szCs w:val="32"/>
          <w:highlight w:val="none"/>
        </w:rPr>
      </w:pPr>
    </w:p>
    <w:p w14:paraId="30D206C7">
      <w:pPr>
        <w:jc w:val="center"/>
        <w:rPr>
          <w:rFonts w:ascii="宋体" w:hAnsi="宋体" w:cs="宋体"/>
          <w:b/>
          <w:kern w:val="0"/>
          <w:sz w:val="32"/>
          <w:szCs w:val="32"/>
          <w:highlight w:val="none"/>
        </w:rPr>
      </w:pPr>
    </w:p>
    <w:p w14:paraId="1646B3A5">
      <w:pPr>
        <w:jc w:val="center"/>
        <w:rPr>
          <w:rFonts w:ascii="宋体" w:hAnsi="宋体" w:cs="宋体"/>
          <w:b/>
          <w:kern w:val="0"/>
          <w:sz w:val="32"/>
          <w:szCs w:val="32"/>
          <w:highlight w:val="none"/>
        </w:rPr>
      </w:pPr>
    </w:p>
    <w:p w14:paraId="4FCEF1F0">
      <w:pPr>
        <w:jc w:val="center"/>
        <w:rPr>
          <w:rFonts w:ascii="宋体" w:hAnsi="宋体" w:cs="宋体"/>
          <w:b/>
          <w:kern w:val="0"/>
          <w:sz w:val="32"/>
          <w:szCs w:val="32"/>
          <w:highlight w:val="none"/>
        </w:rPr>
      </w:pPr>
    </w:p>
    <w:p w14:paraId="71F8ECAE">
      <w:pPr>
        <w:jc w:val="center"/>
        <w:rPr>
          <w:rFonts w:ascii="宋体" w:hAnsi="宋体" w:cs="宋体"/>
          <w:b/>
          <w:kern w:val="0"/>
          <w:sz w:val="32"/>
          <w:szCs w:val="32"/>
          <w:highlight w:val="none"/>
        </w:rPr>
      </w:pPr>
    </w:p>
    <w:p w14:paraId="7EEE7D72">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B2AF615">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03EB19F0">
      <w:pPr>
        <w:widowControl/>
        <w:spacing w:line="360" w:lineRule="auto"/>
        <w:ind w:firstLine="120" w:firstLineChars="50"/>
        <w:jc w:val="left"/>
        <w:rPr>
          <w:rFonts w:ascii="宋体" w:hAnsi="宋体" w:cs="宋体"/>
          <w:sz w:val="24"/>
          <w:highlight w:val="none"/>
        </w:rPr>
      </w:pPr>
      <w:bookmarkStart w:id="406"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06"/>
    <w:p w14:paraId="118C4295">
      <w:pPr>
        <w:snapToGrid w:val="0"/>
        <w:spacing w:line="360" w:lineRule="auto"/>
        <w:rPr>
          <w:rFonts w:ascii="宋体" w:hAnsi="宋体" w:cs="宋体"/>
          <w:kern w:val="0"/>
          <w:sz w:val="24"/>
          <w:highlight w:val="none"/>
        </w:rPr>
      </w:pPr>
    </w:p>
    <w:p w14:paraId="60EA5C5F">
      <w:pPr>
        <w:jc w:val="center"/>
        <w:rPr>
          <w:rFonts w:ascii="宋体" w:hAnsi="宋体" w:cs="宋体"/>
          <w:b/>
          <w:kern w:val="0"/>
          <w:sz w:val="32"/>
          <w:szCs w:val="32"/>
          <w:highlight w:val="none"/>
        </w:rPr>
      </w:pPr>
    </w:p>
    <w:p w14:paraId="0E22E500">
      <w:pPr>
        <w:tabs>
          <w:tab w:val="left" w:pos="432"/>
        </w:tabs>
        <w:rPr>
          <w:highlight w:val="none"/>
        </w:rPr>
      </w:pPr>
    </w:p>
    <w:p w14:paraId="036082FA">
      <w:pPr>
        <w:rPr>
          <w:highlight w:val="none"/>
        </w:rPr>
      </w:pPr>
    </w:p>
    <w:p w14:paraId="5B208472">
      <w:pPr>
        <w:tabs>
          <w:tab w:val="left" w:pos="432"/>
        </w:tabs>
        <w:rPr>
          <w:highlight w:val="none"/>
        </w:rPr>
      </w:pPr>
    </w:p>
    <w:p w14:paraId="43C643F2">
      <w:pPr>
        <w:jc w:val="center"/>
        <w:rPr>
          <w:rFonts w:ascii="宋体" w:hAnsi="宋体" w:cs="宋体"/>
          <w:b/>
          <w:kern w:val="0"/>
          <w:sz w:val="32"/>
          <w:szCs w:val="32"/>
          <w:highlight w:val="none"/>
        </w:rPr>
      </w:pPr>
    </w:p>
    <w:p w14:paraId="34B3BB37">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1168217">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36"/>
        <w:gridCol w:w="2550"/>
        <w:gridCol w:w="1974"/>
      </w:tblGrid>
      <w:tr w14:paraId="5260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E0213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436" w:type="dxa"/>
            <w:vAlign w:val="center"/>
          </w:tcPr>
          <w:p w14:paraId="426ADDB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0" w:type="dxa"/>
            <w:vAlign w:val="center"/>
          </w:tcPr>
          <w:p w14:paraId="1292E5D5">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974" w:type="dxa"/>
            <w:vAlign w:val="center"/>
          </w:tcPr>
          <w:p w14:paraId="26874806">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E9764E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BC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3D7D80">
            <w:pPr>
              <w:jc w:val="center"/>
              <w:rPr>
                <w:rFonts w:ascii="宋体" w:hAnsi="宋体" w:cs="宋体"/>
                <w:sz w:val="24"/>
                <w:highlight w:val="none"/>
              </w:rPr>
            </w:pPr>
            <w:r>
              <w:rPr>
                <w:rFonts w:hint="eastAsia" w:ascii="宋体" w:hAnsi="宋体" w:cs="宋体"/>
                <w:sz w:val="24"/>
                <w:highlight w:val="none"/>
              </w:rPr>
              <w:t>1</w:t>
            </w:r>
          </w:p>
        </w:tc>
        <w:tc>
          <w:tcPr>
            <w:tcW w:w="4436" w:type="dxa"/>
            <w:vAlign w:val="center"/>
          </w:tcPr>
          <w:p w14:paraId="372CFDB3">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0" w:type="dxa"/>
            <w:vAlign w:val="center"/>
          </w:tcPr>
          <w:p w14:paraId="6E7215DE">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974" w:type="dxa"/>
            <w:vAlign w:val="center"/>
          </w:tcPr>
          <w:p w14:paraId="293AC07F">
            <w:pPr>
              <w:rPr>
                <w:rFonts w:ascii="宋体" w:hAnsi="宋体" w:cs="宋体"/>
                <w:sz w:val="24"/>
                <w:highlight w:val="none"/>
              </w:rPr>
            </w:pPr>
            <w:r>
              <w:rPr>
                <w:rFonts w:hint="eastAsia" w:ascii="宋体" w:hAnsi="宋体" w:cs="宋体"/>
                <w:sz w:val="24"/>
                <w:highlight w:val="none"/>
              </w:rPr>
              <w:t>见投标文件</w:t>
            </w:r>
          </w:p>
          <w:p w14:paraId="0229ABEB">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FB0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B2FF9F">
            <w:pPr>
              <w:jc w:val="center"/>
              <w:rPr>
                <w:rFonts w:ascii="宋体" w:hAnsi="宋体" w:cs="宋体"/>
                <w:sz w:val="24"/>
                <w:highlight w:val="none"/>
              </w:rPr>
            </w:pPr>
            <w:r>
              <w:rPr>
                <w:rFonts w:hint="eastAsia" w:ascii="宋体" w:hAnsi="宋体" w:cs="宋体"/>
                <w:sz w:val="24"/>
                <w:highlight w:val="none"/>
              </w:rPr>
              <w:t>2</w:t>
            </w:r>
          </w:p>
        </w:tc>
        <w:tc>
          <w:tcPr>
            <w:tcW w:w="4436" w:type="dxa"/>
            <w:vAlign w:val="center"/>
          </w:tcPr>
          <w:p w14:paraId="0FDB3D70">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0" w:type="dxa"/>
            <w:vAlign w:val="center"/>
          </w:tcPr>
          <w:p w14:paraId="415CD55F">
            <w:pPr>
              <w:rPr>
                <w:rFonts w:ascii="宋体" w:hAnsi="宋体" w:cs="宋体"/>
                <w:sz w:val="24"/>
                <w:highlight w:val="none"/>
              </w:rPr>
            </w:pPr>
            <w:r>
              <w:rPr>
                <w:rFonts w:hint="eastAsia" w:ascii="宋体" w:hAnsi="宋体" w:cs="宋体"/>
                <w:sz w:val="24"/>
                <w:highlight w:val="none"/>
              </w:rPr>
              <w:t>投标函</w:t>
            </w:r>
          </w:p>
        </w:tc>
        <w:tc>
          <w:tcPr>
            <w:tcW w:w="1974" w:type="dxa"/>
            <w:vAlign w:val="center"/>
          </w:tcPr>
          <w:p w14:paraId="69E13568">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7C7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5E2EC5">
            <w:pPr>
              <w:jc w:val="center"/>
              <w:rPr>
                <w:rFonts w:ascii="宋体" w:hAnsi="宋体" w:cs="宋体"/>
                <w:sz w:val="24"/>
                <w:highlight w:val="none"/>
              </w:rPr>
            </w:pPr>
            <w:r>
              <w:rPr>
                <w:rFonts w:hint="eastAsia" w:ascii="宋体" w:hAnsi="宋体" w:cs="宋体"/>
                <w:sz w:val="24"/>
                <w:highlight w:val="none"/>
              </w:rPr>
              <w:t>3</w:t>
            </w:r>
          </w:p>
        </w:tc>
        <w:tc>
          <w:tcPr>
            <w:tcW w:w="4436" w:type="dxa"/>
            <w:vAlign w:val="center"/>
          </w:tcPr>
          <w:p w14:paraId="20DC8C0A">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0" w:type="dxa"/>
            <w:vAlign w:val="center"/>
          </w:tcPr>
          <w:p w14:paraId="332E12E3">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974" w:type="dxa"/>
            <w:vAlign w:val="center"/>
          </w:tcPr>
          <w:p w14:paraId="06DBEAB1">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5EA526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A8D4E2D">
      <w:pPr>
        <w:jc w:val="center"/>
        <w:rPr>
          <w:rFonts w:ascii="宋体" w:hAnsi="宋体" w:cs="宋体"/>
          <w:b/>
          <w:kern w:val="0"/>
          <w:sz w:val="32"/>
          <w:szCs w:val="32"/>
          <w:highlight w:val="none"/>
        </w:rPr>
      </w:pPr>
    </w:p>
    <w:p w14:paraId="21E7A556">
      <w:pPr>
        <w:jc w:val="center"/>
        <w:rPr>
          <w:rFonts w:ascii="宋体" w:hAnsi="宋体" w:cs="宋体"/>
          <w:b/>
          <w:kern w:val="0"/>
          <w:sz w:val="32"/>
          <w:szCs w:val="32"/>
          <w:highlight w:val="none"/>
        </w:rPr>
      </w:pPr>
    </w:p>
    <w:p w14:paraId="3799E168">
      <w:pPr>
        <w:jc w:val="center"/>
        <w:rPr>
          <w:rFonts w:ascii="宋体" w:hAnsi="宋体" w:cs="宋体"/>
          <w:b/>
          <w:kern w:val="0"/>
          <w:sz w:val="32"/>
          <w:szCs w:val="32"/>
          <w:highlight w:val="none"/>
        </w:rPr>
      </w:pPr>
    </w:p>
    <w:p w14:paraId="3A13B6F3">
      <w:pPr>
        <w:jc w:val="center"/>
        <w:rPr>
          <w:rFonts w:ascii="宋体" w:hAnsi="宋体" w:cs="宋体"/>
          <w:b/>
          <w:kern w:val="0"/>
          <w:sz w:val="32"/>
          <w:szCs w:val="32"/>
          <w:highlight w:val="none"/>
        </w:rPr>
      </w:pPr>
    </w:p>
    <w:p w14:paraId="366D109F">
      <w:pPr>
        <w:jc w:val="center"/>
        <w:rPr>
          <w:rFonts w:ascii="宋体" w:hAnsi="宋体" w:cs="宋体"/>
          <w:b/>
          <w:kern w:val="0"/>
          <w:sz w:val="32"/>
          <w:szCs w:val="32"/>
          <w:highlight w:val="none"/>
        </w:rPr>
      </w:pPr>
    </w:p>
    <w:p w14:paraId="369C7860">
      <w:pPr>
        <w:jc w:val="center"/>
        <w:rPr>
          <w:rFonts w:ascii="宋体" w:hAnsi="宋体" w:cs="宋体"/>
          <w:b/>
          <w:kern w:val="0"/>
          <w:sz w:val="32"/>
          <w:szCs w:val="32"/>
          <w:highlight w:val="none"/>
        </w:rPr>
      </w:pPr>
    </w:p>
    <w:p w14:paraId="226A4132">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CB19485">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229B50E">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311FEEC">
      <w:pPr>
        <w:jc w:val="center"/>
        <w:rPr>
          <w:rFonts w:ascii="宋体" w:hAnsi="宋体" w:cs="宋体"/>
          <w:b/>
          <w:kern w:val="0"/>
          <w:sz w:val="32"/>
          <w:szCs w:val="32"/>
          <w:highlight w:val="none"/>
        </w:rPr>
      </w:pPr>
    </w:p>
    <w:p w14:paraId="78671D8B">
      <w:pPr>
        <w:jc w:val="center"/>
        <w:rPr>
          <w:rFonts w:ascii="宋体" w:hAnsi="宋体" w:cs="宋体"/>
          <w:b/>
          <w:kern w:val="0"/>
          <w:sz w:val="32"/>
          <w:szCs w:val="32"/>
          <w:highlight w:val="none"/>
        </w:rPr>
      </w:pPr>
    </w:p>
    <w:p w14:paraId="1F5707B5">
      <w:pPr>
        <w:jc w:val="center"/>
        <w:rPr>
          <w:rFonts w:ascii="宋体" w:hAnsi="宋体" w:cs="宋体"/>
          <w:b/>
          <w:kern w:val="0"/>
          <w:sz w:val="32"/>
          <w:szCs w:val="32"/>
          <w:highlight w:val="none"/>
        </w:rPr>
      </w:pPr>
    </w:p>
    <w:p w14:paraId="36B89CE7">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B3E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BD93EB">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43F113CC">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4C3E67BE">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D2E4963">
            <w:pPr>
              <w:jc w:val="center"/>
              <w:rPr>
                <w:rFonts w:ascii="宋体" w:hAnsi="宋体" w:cs="宋体"/>
                <w:b/>
                <w:bCs/>
                <w:sz w:val="24"/>
                <w:highlight w:val="none"/>
              </w:rPr>
            </w:pPr>
            <w:r>
              <w:rPr>
                <w:rFonts w:hint="eastAsia" w:ascii="宋体" w:hAnsi="宋体" w:cs="宋体"/>
                <w:b/>
                <w:bCs/>
                <w:sz w:val="24"/>
                <w:highlight w:val="none"/>
              </w:rPr>
              <w:t>偏离说明</w:t>
            </w:r>
          </w:p>
        </w:tc>
      </w:tr>
      <w:tr w14:paraId="6E62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94FA19">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3FC453A0">
            <w:pPr>
              <w:jc w:val="center"/>
              <w:rPr>
                <w:rFonts w:ascii="宋体" w:hAnsi="宋体" w:cs="宋体"/>
                <w:b/>
                <w:kern w:val="0"/>
                <w:sz w:val="32"/>
                <w:szCs w:val="32"/>
                <w:highlight w:val="none"/>
              </w:rPr>
            </w:pPr>
          </w:p>
        </w:tc>
        <w:tc>
          <w:tcPr>
            <w:tcW w:w="3546" w:type="dxa"/>
          </w:tcPr>
          <w:p w14:paraId="59B65A54">
            <w:pPr>
              <w:jc w:val="center"/>
              <w:rPr>
                <w:rFonts w:ascii="宋体" w:hAnsi="宋体" w:cs="宋体"/>
                <w:b/>
                <w:kern w:val="0"/>
                <w:sz w:val="32"/>
                <w:szCs w:val="32"/>
                <w:highlight w:val="none"/>
              </w:rPr>
            </w:pPr>
          </w:p>
        </w:tc>
        <w:tc>
          <w:tcPr>
            <w:tcW w:w="1276" w:type="dxa"/>
          </w:tcPr>
          <w:p w14:paraId="624DDD2E">
            <w:pPr>
              <w:jc w:val="center"/>
              <w:rPr>
                <w:rFonts w:ascii="宋体" w:hAnsi="宋体" w:cs="宋体"/>
                <w:b/>
                <w:kern w:val="0"/>
                <w:sz w:val="32"/>
                <w:szCs w:val="32"/>
                <w:highlight w:val="none"/>
              </w:rPr>
            </w:pPr>
          </w:p>
        </w:tc>
      </w:tr>
      <w:tr w14:paraId="7676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9E8597">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4B9599A8">
            <w:pPr>
              <w:jc w:val="center"/>
              <w:rPr>
                <w:rFonts w:ascii="宋体" w:hAnsi="宋体" w:cs="宋体"/>
                <w:b/>
                <w:kern w:val="0"/>
                <w:sz w:val="32"/>
                <w:szCs w:val="32"/>
                <w:highlight w:val="none"/>
              </w:rPr>
            </w:pPr>
          </w:p>
        </w:tc>
        <w:tc>
          <w:tcPr>
            <w:tcW w:w="3546" w:type="dxa"/>
          </w:tcPr>
          <w:p w14:paraId="7E16353E">
            <w:pPr>
              <w:jc w:val="center"/>
              <w:rPr>
                <w:rFonts w:ascii="宋体" w:hAnsi="宋体" w:cs="宋体"/>
                <w:b/>
                <w:kern w:val="0"/>
                <w:sz w:val="32"/>
                <w:szCs w:val="32"/>
                <w:highlight w:val="none"/>
              </w:rPr>
            </w:pPr>
          </w:p>
        </w:tc>
        <w:tc>
          <w:tcPr>
            <w:tcW w:w="1276" w:type="dxa"/>
          </w:tcPr>
          <w:p w14:paraId="08C4B967">
            <w:pPr>
              <w:jc w:val="center"/>
              <w:rPr>
                <w:rFonts w:ascii="宋体" w:hAnsi="宋体" w:cs="宋体"/>
                <w:b/>
                <w:kern w:val="0"/>
                <w:sz w:val="32"/>
                <w:szCs w:val="32"/>
                <w:highlight w:val="none"/>
              </w:rPr>
            </w:pPr>
          </w:p>
        </w:tc>
      </w:tr>
      <w:tr w14:paraId="052C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297483">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D25CDE4">
            <w:pPr>
              <w:jc w:val="center"/>
              <w:rPr>
                <w:rFonts w:ascii="宋体" w:hAnsi="宋体" w:cs="宋体"/>
                <w:b/>
                <w:kern w:val="0"/>
                <w:sz w:val="32"/>
                <w:szCs w:val="32"/>
                <w:highlight w:val="none"/>
              </w:rPr>
            </w:pPr>
          </w:p>
        </w:tc>
        <w:tc>
          <w:tcPr>
            <w:tcW w:w="3546" w:type="dxa"/>
          </w:tcPr>
          <w:p w14:paraId="10CCEA48">
            <w:pPr>
              <w:jc w:val="center"/>
              <w:rPr>
                <w:rFonts w:ascii="宋体" w:hAnsi="宋体" w:cs="宋体"/>
                <w:b/>
                <w:kern w:val="0"/>
                <w:sz w:val="32"/>
                <w:szCs w:val="32"/>
                <w:highlight w:val="none"/>
              </w:rPr>
            </w:pPr>
          </w:p>
        </w:tc>
        <w:tc>
          <w:tcPr>
            <w:tcW w:w="1276" w:type="dxa"/>
          </w:tcPr>
          <w:p w14:paraId="05CC26C9">
            <w:pPr>
              <w:jc w:val="center"/>
              <w:rPr>
                <w:rFonts w:ascii="宋体" w:hAnsi="宋体" w:cs="宋体"/>
                <w:b/>
                <w:kern w:val="0"/>
                <w:sz w:val="32"/>
                <w:szCs w:val="32"/>
                <w:highlight w:val="none"/>
              </w:rPr>
            </w:pPr>
          </w:p>
        </w:tc>
      </w:tr>
    </w:tbl>
    <w:p w14:paraId="76BEA983">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3789788A">
      <w:pPr>
        <w:jc w:val="center"/>
        <w:rPr>
          <w:rFonts w:ascii="宋体" w:hAnsi="宋体" w:cs="宋体"/>
          <w:b/>
          <w:kern w:val="0"/>
          <w:sz w:val="32"/>
          <w:szCs w:val="32"/>
          <w:highlight w:val="none"/>
        </w:rPr>
      </w:pPr>
    </w:p>
    <w:p w14:paraId="33D0F42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58BA3BE">
      <w:pPr>
        <w:ind w:firstLine="1911" w:firstLineChars="595"/>
        <w:rPr>
          <w:rFonts w:ascii="宋体" w:hAnsi="宋体" w:cs="宋体"/>
          <w:b/>
          <w:bCs/>
          <w:sz w:val="32"/>
          <w:szCs w:val="32"/>
          <w:highlight w:val="none"/>
        </w:rPr>
      </w:pPr>
    </w:p>
    <w:p w14:paraId="0662DA10">
      <w:pPr>
        <w:ind w:firstLine="1911" w:firstLineChars="595"/>
        <w:rPr>
          <w:rFonts w:ascii="宋体" w:hAnsi="宋体" w:cs="宋体"/>
          <w:b/>
          <w:bCs/>
          <w:sz w:val="32"/>
          <w:szCs w:val="32"/>
          <w:highlight w:val="none"/>
        </w:rPr>
      </w:pPr>
    </w:p>
    <w:p w14:paraId="2EA103FD">
      <w:pPr>
        <w:ind w:firstLine="1911" w:firstLineChars="595"/>
        <w:rPr>
          <w:rFonts w:ascii="宋体" w:hAnsi="宋体" w:cs="宋体"/>
          <w:b/>
          <w:bCs/>
          <w:sz w:val="32"/>
          <w:szCs w:val="32"/>
          <w:highlight w:val="none"/>
        </w:rPr>
      </w:pPr>
    </w:p>
    <w:p w14:paraId="781D5B4E">
      <w:pPr>
        <w:ind w:firstLine="1911" w:firstLineChars="595"/>
        <w:rPr>
          <w:rFonts w:ascii="宋体" w:hAnsi="宋体" w:cs="宋体"/>
          <w:b/>
          <w:bCs/>
          <w:sz w:val="32"/>
          <w:szCs w:val="32"/>
          <w:highlight w:val="none"/>
        </w:rPr>
      </w:pPr>
    </w:p>
    <w:p w14:paraId="2A6FFA12">
      <w:pPr>
        <w:ind w:firstLine="1911" w:firstLineChars="595"/>
        <w:rPr>
          <w:rFonts w:ascii="宋体" w:hAnsi="宋体" w:cs="宋体"/>
          <w:b/>
          <w:bCs/>
          <w:sz w:val="32"/>
          <w:szCs w:val="32"/>
          <w:highlight w:val="none"/>
        </w:rPr>
      </w:pPr>
    </w:p>
    <w:p w14:paraId="0842D41D">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2D1A8AC5">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5670D12">
      <w:pPr>
        <w:snapToGrid w:val="0"/>
        <w:spacing w:line="360" w:lineRule="auto"/>
        <w:rPr>
          <w:rFonts w:ascii="宋体" w:hAnsi="宋体" w:cs="宋体"/>
          <w:sz w:val="24"/>
          <w:highlight w:val="none"/>
        </w:rPr>
      </w:pPr>
    </w:p>
    <w:p w14:paraId="0A14FEAC">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A2BF87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912B6E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B96725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04E279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292FC4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7731D96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03D23A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4E012E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7F869B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0AC4A5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2ED29E4">
      <w:pPr>
        <w:autoSpaceDE w:val="0"/>
        <w:autoSpaceDN w:val="0"/>
        <w:spacing w:line="360" w:lineRule="auto"/>
        <w:ind w:left="2"/>
        <w:jc w:val="left"/>
        <w:rPr>
          <w:rFonts w:ascii="宋体" w:hAnsi="宋体" w:cs="宋体"/>
          <w:kern w:val="0"/>
          <w:sz w:val="24"/>
          <w:highlight w:val="none"/>
          <w:lang w:val="zh-CN"/>
        </w:rPr>
      </w:pPr>
    </w:p>
    <w:p w14:paraId="0143F8BF">
      <w:pPr>
        <w:autoSpaceDE w:val="0"/>
        <w:autoSpaceDN w:val="0"/>
        <w:spacing w:line="360" w:lineRule="auto"/>
        <w:ind w:left="2"/>
        <w:jc w:val="left"/>
        <w:rPr>
          <w:rFonts w:ascii="宋体" w:hAnsi="宋体" w:cs="宋体"/>
          <w:kern w:val="0"/>
          <w:sz w:val="24"/>
          <w:highlight w:val="none"/>
          <w:lang w:val="zh-CN"/>
        </w:rPr>
      </w:pPr>
    </w:p>
    <w:p w14:paraId="64247BEC">
      <w:pPr>
        <w:autoSpaceDE w:val="0"/>
        <w:autoSpaceDN w:val="0"/>
        <w:spacing w:line="360" w:lineRule="auto"/>
        <w:ind w:left="2"/>
        <w:jc w:val="left"/>
        <w:rPr>
          <w:rFonts w:ascii="宋体" w:hAnsi="宋体" w:cs="宋体"/>
          <w:kern w:val="0"/>
          <w:sz w:val="24"/>
          <w:highlight w:val="none"/>
          <w:lang w:val="zh-CN"/>
        </w:rPr>
      </w:pPr>
    </w:p>
    <w:p w14:paraId="08EC886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2F49D19">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34DD470">
      <w:pPr>
        <w:spacing w:line="360" w:lineRule="auto"/>
        <w:jc w:val="center"/>
        <w:rPr>
          <w:rFonts w:ascii="宋体" w:hAnsi="宋体" w:cs="宋体"/>
          <w:b/>
          <w:bCs/>
          <w:sz w:val="24"/>
          <w:highlight w:val="none"/>
        </w:rPr>
      </w:pPr>
    </w:p>
    <w:p w14:paraId="28B4FC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4440F75">
      <w:pPr>
        <w:rPr>
          <w:rFonts w:ascii="宋体" w:hAnsi="宋体" w:cs="宋体"/>
          <w:b/>
          <w:bCs/>
          <w:sz w:val="24"/>
          <w:highlight w:val="none"/>
        </w:rPr>
      </w:pPr>
      <w:r>
        <w:rPr>
          <w:rFonts w:ascii="宋体" w:hAnsi="宋体" w:cs="宋体"/>
          <w:b/>
          <w:bCs/>
          <w:sz w:val="24"/>
          <w:highlight w:val="none"/>
        </w:rPr>
        <w:br w:type="page"/>
      </w:r>
    </w:p>
    <w:p w14:paraId="2CC9419C">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en-US" w:eastAsia="zh-CN"/>
        </w:rPr>
        <w:t>八、品牌响应表</w:t>
      </w:r>
    </w:p>
    <w:p w14:paraId="38574975">
      <w:pPr>
        <w:rPr>
          <w:highlight w:val="none"/>
        </w:rPr>
      </w:pPr>
    </w:p>
    <w:p w14:paraId="75F2E4E8">
      <w:pPr>
        <w:rPr>
          <w:highlight w:val="none"/>
        </w:rPr>
      </w:pPr>
    </w:p>
    <w:p w14:paraId="2D143BA3">
      <w:pPr>
        <w:rPr>
          <w:highlight w:val="none"/>
        </w:rPr>
      </w:pPr>
    </w:p>
    <w:p w14:paraId="6D345993">
      <w:pPr>
        <w:rPr>
          <w:highlight w:val="none"/>
        </w:rPr>
      </w:pPr>
    </w:p>
    <w:p w14:paraId="35C07901">
      <w:pPr>
        <w:rPr>
          <w:highlight w:val="none"/>
        </w:rPr>
      </w:pPr>
    </w:p>
    <w:p w14:paraId="4F7E988D">
      <w:pPr>
        <w:rPr>
          <w:highlight w:val="none"/>
        </w:rPr>
      </w:pPr>
    </w:p>
    <w:p w14:paraId="27C16A12">
      <w:pPr>
        <w:rPr>
          <w:highlight w:val="none"/>
        </w:rPr>
      </w:pPr>
    </w:p>
    <w:p w14:paraId="535F7188">
      <w:pPr>
        <w:pStyle w:val="5"/>
        <w:rPr>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00055BE">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95E735D">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3D779634">
      <w:pPr>
        <w:spacing w:line="360" w:lineRule="auto"/>
        <w:jc w:val="center"/>
        <w:rPr>
          <w:rFonts w:ascii="宋体" w:hAnsi="宋体" w:cs="宋体"/>
          <w:b/>
          <w:kern w:val="0"/>
          <w:sz w:val="36"/>
          <w:szCs w:val="36"/>
          <w:highlight w:val="none"/>
        </w:rPr>
      </w:pPr>
    </w:p>
    <w:p w14:paraId="62CEDD54">
      <w:pPr>
        <w:snapToGrid w:val="0"/>
        <w:spacing w:line="360" w:lineRule="auto"/>
        <w:rPr>
          <w:rFonts w:ascii="宋体" w:hAnsi="宋体" w:cs="宋体"/>
          <w:sz w:val="24"/>
          <w:highlight w:val="none"/>
        </w:rPr>
      </w:pPr>
      <w:r>
        <w:rPr>
          <w:rFonts w:hint="eastAsia" w:ascii="宋体" w:hAnsi="宋体" w:cs="宋体"/>
          <w:sz w:val="24"/>
          <w:highlight w:val="none"/>
        </w:rPr>
        <w:t>（1）开标一览表（报价表）、投标分项报价表…………………………………（页码）</w:t>
      </w:r>
    </w:p>
    <w:p w14:paraId="000AE340">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68195699">
      <w:pPr>
        <w:snapToGrid w:val="0"/>
        <w:spacing w:line="360" w:lineRule="auto"/>
        <w:ind w:right="480"/>
        <w:jc w:val="center"/>
        <w:rPr>
          <w:rFonts w:ascii="宋体" w:hAnsi="宋体" w:cs="宋体"/>
          <w:b/>
          <w:kern w:val="0"/>
          <w:sz w:val="32"/>
          <w:szCs w:val="32"/>
          <w:highlight w:val="none"/>
        </w:rPr>
      </w:pPr>
    </w:p>
    <w:p w14:paraId="29FD3C06">
      <w:pPr>
        <w:snapToGrid w:val="0"/>
        <w:spacing w:line="360" w:lineRule="auto"/>
        <w:ind w:right="480"/>
        <w:jc w:val="center"/>
        <w:rPr>
          <w:rFonts w:ascii="宋体" w:hAnsi="宋体" w:cs="宋体"/>
          <w:b/>
          <w:kern w:val="0"/>
          <w:sz w:val="32"/>
          <w:szCs w:val="32"/>
          <w:highlight w:val="none"/>
        </w:rPr>
      </w:pPr>
    </w:p>
    <w:p w14:paraId="0CB9D6D2">
      <w:pPr>
        <w:snapToGrid w:val="0"/>
        <w:spacing w:line="360" w:lineRule="auto"/>
        <w:ind w:right="480"/>
        <w:jc w:val="center"/>
        <w:rPr>
          <w:rFonts w:ascii="宋体" w:hAnsi="宋体" w:cs="宋体"/>
          <w:b/>
          <w:kern w:val="0"/>
          <w:sz w:val="32"/>
          <w:szCs w:val="32"/>
          <w:highlight w:val="none"/>
        </w:rPr>
      </w:pPr>
    </w:p>
    <w:p w14:paraId="5F04AB46">
      <w:pPr>
        <w:snapToGrid w:val="0"/>
        <w:spacing w:line="360" w:lineRule="auto"/>
        <w:ind w:right="480"/>
        <w:jc w:val="center"/>
        <w:rPr>
          <w:rFonts w:ascii="宋体" w:hAnsi="宋体" w:cs="宋体"/>
          <w:b/>
          <w:kern w:val="0"/>
          <w:sz w:val="32"/>
          <w:szCs w:val="32"/>
          <w:highlight w:val="none"/>
        </w:rPr>
      </w:pPr>
    </w:p>
    <w:p w14:paraId="680DF038">
      <w:pPr>
        <w:snapToGrid w:val="0"/>
        <w:spacing w:line="360" w:lineRule="auto"/>
        <w:ind w:right="480"/>
        <w:jc w:val="center"/>
        <w:rPr>
          <w:rFonts w:ascii="宋体" w:hAnsi="宋体" w:cs="宋体"/>
          <w:b/>
          <w:kern w:val="0"/>
          <w:sz w:val="32"/>
          <w:szCs w:val="32"/>
          <w:highlight w:val="none"/>
        </w:rPr>
      </w:pPr>
    </w:p>
    <w:p w14:paraId="66B2C064">
      <w:pPr>
        <w:snapToGrid w:val="0"/>
        <w:spacing w:line="360" w:lineRule="auto"/>
        <w:ind w:right="480"/>
        <w:jc w:val="center"/>
        <w:rPr>
          <w:rFonts w:ascii="宋体" w:hAnsi="宋体" w:cs="宋体"/>
          <w:b/>
          <w:kern w:val="0"/>
          <w:sz w:val="32"/>
          <w:szCs w:val="32"/>
          <w:highlight w:val="none"/>
        </w:rPr>
      </w:pPr>
    </w:p>
    <w:p w14:paraId="7E0D9B24">
      <w:pPr>
        <w:snapToGrid w:val="0"/>
        <w:spacing w:line="360" w:lineRule="auto"/>
        <w:ind w:right="480"/>
        <w:jc w:val="center"/>
        <w:rPr>
          <w:rFonts w:ascii="宋体" w:hAnsi="宋体" w:cs="宋体"/>
          <w:b/>
          <w:kern w:val="0"/>
          <w:sz w:val="32"/>
          <w:szCs w:val="32"/>
          <w:highlight w:val="none"/>
        </w:rPr>
      </w:pPr>
    </w:p>
    <w:p w14:paraId="584BEF0E">
      <w:pPr>
        <w:snapToGrid w:val="0"/>
        <w:spacing w:line="360" w:lineRule="auto"/>
        <w:ind w:right="480"/>
        <w:jc w:val="center"/>
        <w:rPr>
          <w:rFonts w:ascii="宋体" w:hAnsi="宋体" w:cs="宋体"/>
          <w:b/>
          <w:kern w:val="0"/>
          <w:sz w:val="32"/>
          <w:szCs w:val="32"/>
          <w:highlight w:val="none"/>
        </w:rPr>
      </w:pPr>
    </w:p>
    <w:p w14:paraId="371B32B0">
      <w:pPr>
        <w:snapToGrid w:val="0"/>
        <w:spacing w:line="360" w:lineRule="auto"/>
        <w:ind w:right="480"/>
        <w:jc w:val="center"/>
        <w:rPr>
          <w:rFonts w:ascii="宋体" w:hAnsi="宋体" w:cs="宋体"/>
          <w:b/>
          <w:kern w:val="0"/>
          <w:sz w:val="32"/>
          <w:szCs w:val="32"/>
          <w:highlight w:val="none"/>
        </w:rPr>
      </w:pPr>
    </w:p>
    <w:p w14:paraId="3C43FA9C">
      <w:pPr>
        <w:snapToGrid w:val="0"/>
        <w:spacing w:line="360" w:lineRule="auto"/>
        <w:ind w:right="480"/>
        <w:jc w:val="center"/>
        <w:rPr>
          <w:rFonts w:ascii="宋体" w:hAnsi="宋体" w:cs="宋体"/>
          <w:b/>
          <w:kern w:val="0"/>
          <w:sz w:val="32"/>
          <w:szCs w:val="32"/>
          <w:highlight w:val="none"/>
        </w:rPr>
      </w:pPr>
    </w:p>
    <w:p w14:paraId="2B6CD748">
      <w:pPr>
        <w:snapToGrid w:val="0"/>
        <w:spacing w:line="360" w:lineRule="auto"/>
        <w:ind w:right="480"/>
        <w:jc w:val="center"/>
        <w:rPr>
          <w:rFonts w:ascii="宋体" w:hAnsi="宋体" w:cs="宋体"/>
          <w:b/>
          <w:kern w:val="0"/>
          <w:sz w:val="32"/>
          <w:szCs w:val="32"/>
          <w:highlight w:val="none"/>
        </w:rPr>
      </w:pPr>
    </w:p>
    <w:p w14:paraId="231BEB77">
      <w:pPr>
        <w:snapToGrid w:val="0"/>
        <w:spacing w:line="360" w:lineRule="auto"/>
        <w:ind w:right="480"/>
        <w:jc w:val="center"/>
        <w:rPr>
          <w:rFonts w:ascii="宋体" w:hAnsi="宋体" w:cs="宋体"/>
          <w:b/>
          <w:kern w:val="0"/>
          <w:sz w:val="32"/>
          <w:szCs w:val="32"/>
          <w:highlight w:val="none"/>
        </w:rPr>
      </w:pPr>
    </w:p>
    <w:p w14:paraId="49D2DB87">
      <w:pPr>
        <w:snapToGrid w:val="0"/>
        <w:spacing w:line="360" w:lineRule="auto"/>
        <w:ind w:right="480"/>
        <w:jc w:val="center"/>
        <w:rPr>
          <w:rFonts w:ascii="宋体" w:hAnsi="宋体" w:cs="宋体"/>
          <w:b/>
          <w:kern w:val="0"/>
          <w:sz w:val="32"/>
          <w:szCs w:val="32"/>
          <w:highlight w:val="none"/>
        </w:rPr>
      </w:pPr>
    </w:p>
    <w:p w14:paraId="1AD0F98C">
      <w:pPr>
        <w:snapToGrid w:val="0"/>
        <w:spacing w:line="360" w:lineRule="auto"/>
        <w:ind w:right="480"/>
        <w:jc w:val="center"/>
        <w:rPr>
          <w:rFonts w:ascii="宋体" w:hAnsi="宋体" w:cs="宋体"/>
          <w:b/>
          <w:kern w:val="0"/>
          <w:sz w:val="32"/>
          <w:szCs w:val="32"/>
          <w:highlight w:val="none"/>
        </w:rPr>
      </w:pPr>
    </w:p>
    <w:p w14:paraId="3329CDC2">
      <w:pPr>
        <w:snapToGrid w:val="0"/>
        <w:spacing w:line="360" w:lineRule="auto"/>
        <w:ind w:right="480"/>
        <w:jc w:val="center"/>
        <w:rPr>
          <w:rFonts w:ascii="宋体" w:hAnsi="宋体" w:cs="宋体"/>
          <w:b/>
          <w:kern w:val="0"/>
          <w:sz w:val="32"/>
          <w:szCs w:val="32"/>
          <w:highlight w:val="none"/>
        </w:rPr>
      </w:pPr>
    </w:p>
    <w:p w14:paraId="52309947">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FADF5F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bookmarkStart w:id="407" w:name="_Toc18859"/>
      <w:bookmarkStart w:id="408" w:name="_Toc26425"/>
      <w:r>
        <w:rPr>
          <w:rFonts w:hint="eastAsia" w:ascii="宋体" w:hAnsi="宋体" w:eastAsia="宋体" w:cs="宋体"/>
          <w:kern w:val="2"/>
          <w:sz w:val="32"/>
          <w:szCs w:val="32"/>
          <w:highlight w:val="none"/>
        </w:rPr>
        <w:t>一、开标一览表（报价表）</w:t>
      </w:r>
      <w:bookmarkEnd w:id="407"/>
      <w:bookmarkEnd w:id="408"/>
      <w:r>
        <w:rPr>
          <w:rFonts w:hint="eastAsia" w:ascii="宋体" w:hAnsi="宋体" w:eastAsia="宋体" w:cs="宋体"/>
          <w:kern w:val="2"/>
          <w:sz w:val="32"/>
          <w:szCs w:val="32"/>
          <w:highlight w:val="none"/>
        </w:rPr>
        <w:t>、投标分项报价表</w:t>
      </w:r>
    </w:p>
    <w:p w14:paraId="2C093B6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267B4D2">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77DB9CD6">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258E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632193B1">
            <w:pPr>
              <w:widowControl/>
              <w:adjustRightInd/>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1A68DE64">
            <w:pPr>
              <w:widowControl/>
              <w:adjustRightInd/>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项目名称</w:t>
            </w:r>
          </w:p>
        </w:tc>
        <w:tc>
          <w:tcPr>
            <w:tcW w:w="5776" w:type="dxa"/>
            <w:tcBorders>
              <w:top w:val="single" w:color="auto" w:sz="4" w:space="0"/>
              <w:left w:val="single" w:color="auto" w:sz="4" w:space="0"/>
              <w:bottom w:val="single" w:color="auto" w:sz="4" w:space="0"/>
              <w:right w:val="single" w:color="auto" w:sz="4" w:space="0"/>
            </w:tcBorders>
            <w:vAlign w:val="center"/>
          </w:tcPr>
          <w:p w14:paraId="0D487BE2">
            <w:pPr>
              <w:widowControl/>
              <w:adjustRightInd/>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合同履约期限</w:t>
            </w:r>
          </w:p>
        </w:tc>
      </w:tr>
      <w:tr w14:paraId="69E0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3452CA60">
            <w:pPr>
              <w:widowControl/>
              <w:adjustRightInd/>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266" w:type="dxa"/>
            <w:tcBorders>
              <w:top w:val="single" w:color="auto" w:sz="4" w:space="0"/>
              <w:left w:val="single" w:color="auto" w:sz="4" w:space="0"/>
              <w:bottom w:val="single" w:color="auto" w:sz="4" w:space="0"/>
              <w:right w:val="single" w:color="auto" w:sz="4" w:space="0"/>
            </w:tcBorders>
            <w:vAlign w:val="center"/>
          </w:tcPr>
          <w:p w14:paraId="642924CE">
            <w:pPr>
              <w:widowControl/>
              <w:adjustRightInd/>
              <w:spacing w:line="360" w:lineRule="auto"/>
              <w:jc w:val="center"/>
              <w:rPr>
                <w:rFonts w:hint="eastAsia" w:ascii="宋体" w:hAnsi="宋体" w:eastAsia="宋体" w:cs="宋体"/>
                <w:kern w:val="0"/>
                <w:sz w:val="24"/>
                <w:highlight w:val="none"/>
                <w:lang w:eastAsia="zh-CN"/>
              </w:rPr>
            </w:pPr>
          </w:p>
        </w:tc>
        <w:tc>
          <w:tcPr>
            <w:tcW w:w="5776" w:type="dxa"/>
            <w:tcBorders>
              <w:top w:val="single" w:color="auto" w:sz="4" w:space="0"/>
              <w:left w:val="single" w:color="auto" w:sz="4" w:space="0"/>
              <w:bottom w:val="single" w:color="auto" w:sz="4" w:space="0"/>
              <w:right w:val="single" w:color="auto" w:sz="4" w:space="0"/>
            </w:tcBorders>
            <w:vAlign w:val="center"/>
          </w:tcPr>
          <w:p w14:paraId="75235B6C">
            <w:pPr>
              <w:widowControl/>
              <w:adjustRightInd/>
              <w:spacing w:line="360" w:lineRule="auto"/>
              <w:rPr>
                <w:rFonts w:ascii="宋体" w:hAnsi="宋体" w:cs="宋体"/>
                <w:bCs/>
                <w:kern w:val="0"/>
                <w:sz w:val="24"/>
                <w:highlight w:val="none"/>
              </w:rPr>
            </w:pPr>
          </w:p>
        </w:tc>
      </w:tr>
      <w:tr w14:paraId="7D45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400E5B94">
            <w:pPr>
              <w:widowControl/>
              <w:adjustRightInd/>
              <w:spacing w:line="360" w:lineRule="auto"/>
              <w:jc w:val="center"/>
              <w:rPr>
                <w:rFonts w:ascii="宋体" w:hAnsi="宋体" w:cs="宋体"/>
                <w:kern w:val="0"/>
                <w:sz w:val="24"/>
                <w:highlight w:val="none"/>
              </w:rPr>
            </w:pPr>
            <w:r>
              <w:rPr>
                <w:rFonts w:hint="eastAsia" w:ascii="宋体" w:hAnsi="宋体" w:cs="宋体"/>
                <w:kern w:val="0"/>
                <w:sz w:val="24"/>
                <w:highlight w:val="none"/>
              </w:rPr>
              <w:t>投标总价</w:t>
            </w:r>
          </w:p>
        </w:tc>
        <w:tc>
          <w:tcPr>
            <w:tcW w:w="5776" w:type="dxa"/>
            <w:tcBorders>
              <w:top w:val="single" w:color="auto" w:sz="4" w:space="0"/>
              <w:left w:val="single" w:color="auto" w:sz="4" w:space="0"/>
              <w:bottom w:val="single" w:color="auto" w:sz="4" w:space="0"/>
              <w:right w:val="single" w:color="auto" w:sz="4" w:space="0"/>
            </w:tcBorders>
            <w:vAlign w:val="center"/>
          </w:tcPr>
          <w:p w14:paraId="7C63E6AA">
            <w:pPr>
              <w:widowControl/>
              <w:adjustRightInd/>
              <w:spacing w:line="360" w:lineRule="auto"/>
              <w:rPr>
                <w:rFonts w:ascii="宋体" w:hAnsi="宋体" w:cs="宋体"/>
                <w:bCs/>
                <w:kern w:val="0"/>
                <w:sz w:val="24"/>
                <w:highlight w:val="none"/>
              </w:rPr>
            </w:pPr>
          </w:p>
        </w:tc>
      </w:tr>
      <w:tr w14:paraId="5042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2891D953">
            <w:pPr>
              <w:widowControl/>
              <w:adjustRightInd/>
              <w:spacing w:line="360" w:lineRule="auto"/>
              <w:jc w:val="center"/>
              <w:rPr>
                <w:rFonts w:ascii="宋体" w:hAnsi="宋体" w:cs="宋体"/>
                <w:kern w:val="0"/>
                <w:sz w:val="24"/>
                <w:highlight w:val="none"/>
              </w:rPr>
            </w:pPr>
            <w:r>
              <w:rPr>
                <w:rFonts w:hint="eastAsia" w:ascii="宋体" w:hAnsi="宋体" w:cs="宋体"/>
                <w:kern w:val="0"/>
                <w:sz w:val="24"/>
                <w:highlight w:val="none"/>
              </w:rPr>
              <w:t>投标声明</w:t>
            </w:r>
          </w:p>
        </w:tc>
        <w:tc>
          <w:tcPr>
            <w:tcW w:w="5776" w:type="dxa"/>
            <w:tcBorders>
              <w:top w:val="single" w:color="auto" w:sz="4" w:space="0"/>
              <w:left w:val="single" w:color="auto" w:sz="4" w:space="0"/>
              <w:bottom w:val="single" w:color="auto" w:sz="4" w:space="0"/>
            </w:tcBorders>
            <w:vAlign w:val="center"/>
          </w:tcPr>
          <w:p w14:paraId="73BB0588">
            <w:pPr>
              <w:widowControl/>
              <w:adjustRightInd/>
              <w:spacing w:before="240" w:line="360" w:lineRule="auto"/>
              <w:jc w:val="center"/>
              <w:rPr>
                <w:rFonts w:ascii="宋体" w:hAnsi="宋体" w:cs="宋体"/>
                <w:kern w:val="0"/>
                <w:sz w:val="24"/>
                <w:highlight w:val="none"/>
              </w:rPr>
            </w:pPr>
          </w:p>
        </w:tc>
      </w:tr>
    </w:tbl>
    <w:p w14:paraId="6D1571A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6E9B91EA">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2F122E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628A060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502A0F53">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8F1F63">
      <w:pPr>
        <w:snapToGrid w:val="0"/>
        <w:spacing w:line="360" w:lineRule="auto"/>
        <w:ind w:firstLine="480" w:firstLineChars="200"/>
        <w:jc w:val="left"/>
        <w:rPr>
          <w:rFonts w:ascii="宋体" w:hAnsi="宋体" w:eastAsia="宋体" w:cs="宋体"/>
          <w:kern w:val="2"/>
          <w:sz w:val="32"/>
          <w:szCs w:val="32"/>
          <w:highlight w:val="none"/>
        </w:rPr>
      </w:pPr>
      <w:r>
        <w:rPr>
          <w:rFonts w:hint="eastAsia" w:ascii="宋体" w:hAnsi="宋体" w:cs="宋体"/>
          <w:kern w:val="0"/>
          <w:sz w:val="24"/>
          <w:highlight w:val="none"/>
          <w:lang w:val="en-US" w:eastAsia="zh-CN"/>
        </w:rPr>
        <w:t>5、开标一览表（报价表）中的投标总价须与“投标分项报价表”中的“投标总价”保持一致。</w:t>
      </w:r>
    </w:p>
    <w:p w14:paraId="32533C2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6E0EED87">
      <w:pPr>
        <w:spacing w:line="360" w:lineRule="auto"/>
        <w:jc w:val="center"/>
        <w:rPr>
          <w:rFonts w:ascii="宋体" w:hAnsi="宋体" w:cs="宋体"/>
          <w:b/>
          <w:kern w:val="0"/>
          <w:sz w:val="24"/>
          <w:highlight w:val="none"/>
          <w:lang w:val="zh-CN"/>
        </w:rPr>
      </w:pPr>
      <w:bookmarkStart w:id="409" w:name="_Toc25773"/>
      <w:bookmarkStart w:id="410" w:name="_Toc30621"/>
      <w:r>
        <w:rPr>
          <w:rFonts w:hint="eastAsia" w:ascii="宋体" w:hAnsi="宋体" w:cs="宋体"/>
          <w:b/>
          <w:kern w:val="0"/>
          <w:sz w:val="24"/>
          <w:highlight w:val="none"/>
          <w:lang w:val="zh-CN"/>
        </w:rPr>
        <w:t>投标分项报价表(单位均为人民币元)</w:t>
      </w:r>
    </w:p>
    <w:tbl>
      <w:tblPr>
        <w:tblStyle w:val="62"/>
        <w:tblW w:w="8947" w:type="dxa"/>
        <w:jc w:val="center"/>
        <w:tblLayout w:type="fixed"/>
        <w:tblCellMar>
          <w:top w:w="0" w:type="dxa"/>
          <w:left w:w="108" w:type="dxa"/>
          <w:bottom w:w="0" w:type="dxa"/>
          <w:right w:w="108" w:type="dxa"/>
        </w:tblCellMar>
      </w:tblPr>
      <w:tblGrid>
        <w:gridCol w:w="817"/>
        <w:gridCol w:w="1703"/>
        <w:gridCol w:w="870"/>
        <w:gridCol w:w="1371"/>
        <w:gridCol w:w="1501"/>
        <w:gridCol w:w="1253"/>
        <w:gridCol w:w="1432"/>
      </w:tblGrid>
      <w:tr w14:paraId="718BB48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6031DA3">
            <w:pPr>
              <w:adjustRightInd/>
              <w:spacing w:before="50" w:after="50" w:line="360" w:lineRule="auto"/>
              <w:jc w:val="center"/>
              <w:rPr>
                <w:rFonts w:ascii="宋体" w:hAnsi="宋体" w:eastAsia="宋体" w:cs="宋体"/>
                <w:b/>
                <w:bCs/>
                <w:spacing w:val="20"/>
                <w:sz w:val="24"/>
                <w:highlight w:val="none"/>
              </w:rPr>
            </w:pPr>
            <w:r>
              <w:rPr>
                <w:rFonts w:hint="eastAsia" w:ascii="宋体" w:hAnsi="宋体" w:eastAsia="宋体" w:cs="宋体"/>
                <w:b/>
                <w:bCs/>
                <w:sz w:val="24"/>
                <w:highlight w:val="none"/>
                <w:lang w:bidi="ar"/>
              </w:rPr>
              <w:t>序号</w:t>
            </w:r>
          </w:p>
        </w:tc>
        <w:tc>
          <w:tcPr>
            <w:tcW w:w="1703" w:type="dxa"/>
            <w:tcBorders>
              <w:top w:val="single" w:color="auto" w:sz="4" w:space="0"/>
              <w:left w:val="nil"/>
              <w:bottom w:val="single" w:color="auto" w:sz="4" w:space="0"/>
              <w:right w:val="single" w:color="auto" w:sz="4" w:space="0"/>
            </w:tcBorders>
            <w:vAlign w:val="center"/>
          </w:tcPr>
          <w:p w14:paraId="0EC3C20D">
            <w:pPr>
              <w:adjustRightInd/>
              <w:spacing w:before="50" w:after="50" w:line="360" w:lineRule="auto"/>
              <w:jc w:val="center"/>
              <w:rPr>
                <w:rFonts w:ascii="宋体" w:hAnsi="宋体" w:eastAsia="宋体" w:cs="宋体"/>
                <w:b/>
                <w:bCs/>
                <w:spacing w:val="20"/>
                <w:sz w:val="24"/>
                <w:highlight w:val="none"/>
              </w:rPr>
            </w:pPr>
            <w:r>
              <w:rPr>
                <w:rFonts w:hint="eastAsia" w:ascii="宋体" w:hAnsi="宋体" w:eastAsia="宋体" w:cs="宋体"/>
                <w:b/>
                <w:bCs/>
                <w:spacing w:val="20"/>
                <w:sz w:val="24"/>
                <w:highlight w:val="none"/>
                <w:lang w:bidi="ar"/>
              </w:rPr>
              <w:t>项目内容</w:t>
            </w:r>
          </w:p>
        </w:tc>
        <w:tc>
          <w:tcPr>
            <w:tcW w:w="870" w:type="dxa"/>
            <w:tcBorders>
              <w:top w:val="single" w:color="auto" w:sz="4" w:space="0"/>
              <w:left w:val="single" w:color="auto" w:sz="4" w:space="0"/>
              <w:bottom w:val="single" w:color="auto" w:sz="4" w:space="0"/>
              <w:right w:val="single" w:color="auto" w:sz="4" w:space="0"/>
            </w:tcBorders>
            <w:vAlign w:val="center"/>
          </w:tcPr>
          <w:p w14:paraId="5B6A5404">
            <w:pPr>
              <w:adjustRightInd/>
              <w:spacing w:before="50" w:after="50" w:line="360" w:lineRule="auto"/>
              <w:jc w:val="center"/>
              <w:rPr>
                <w:rFonts w:ascii="宋体" w:hAnsi="宋体" w:eastAsia="宋体" w:cs="宋体"/>
                <w:b/>
                <w:bCs/>
                <w:spacing w:val="20"/>
                <w:sz w:val="24"/>
                <w:highlight w:val="none"/>
                <w:lang w:bidi="ar"/>
              </w:rPr>
            </w:pPr>
            <w:r>
              <w:rPr>
                <w:rFonts w:hint="eastAsia" w:ascii="宋体" w:hAnsi="宋体" w:cs="宋体"/>
                <w:b/>
                <w:bCs/>
                <w:spacing w:val="20"/>
                <w:sz w:val="24"/>
                <w:highlight w:val="none"/>
                <w:lang w:val="en-US" w:eastAsia="zh-CN" w:bidi="ar"/>
              </w:rPr>
              <w:t>产地</w:t>
            </w:r>
            <w:r>
              <w:rPr>
                <w:rFonts w:hint="eastAsia" w:ascii="宋体" w:hAnsi="宋体" w:eastAsia="宋体" w:cs="宋体"/>
                <w:b/>
                <w:bCs/>
                <w:spacing w:val="20"/>
                <w:sz w:val="24"/>
                <w:highlight w:val="none"/>
                <w:lang w:bidi="ar"/>
              </w:rPr>
              <w:t>品牌</w:t>
            </w:r>
          </w:p>
        </w:tc>
        <w:tc>
          <w:tcPr>
            <w:tcW w:w="1371" w:type="dxa"/>
            <w:tcBorders>
              <w:top w:val="single" w:color="auto" w:sz="4" w:space="0"/>
              <w:left w:val="single" w:color="auto" w:sz="4" w:space="0"/>
              <w:bottom w:val="single" w:color="auto" w:sz="4" w:space="0"/>
              <w:right w:val="single" w:color="auto" w:sz="4" w:space="0"/>
            </w:tcBorders>
            <w:vAlign w:val="center"/>
          </w:tcPr>
          <w:p w14:paraId="631B2A4F">
            <w:pPr>
              <w:adjustRightInd/>
              <w:spacing w:before="50" w:after="50" w:line="360" w:lineRule="auto"/>
              <w:jc w:val="center"/>
              <w:rPr>
                <w:rFonts w:ascii="宋体" w:hAnsi="宋体" w:eastAsia="宋体" w:cs="宋体"/>
                <w:b/>
                <w:bCs/>
                <w:spacing w:val="20"/>
                <w:sz w:val="24"/>
                <w:highlight w:val="none"/>
                <w:lang w:bidi="ar"/>
              </w:rPr>
            </w:pPr>
            <w:r>
              <w:rPr>
                <w:rFonts w:hint="eastAsia" w:ascii="宋体" w:hAnsi="宋体" w:eastAsia="宋体" w:cs="宋体"/>
                <w:b/>
                <w:bCs/>
                <w:spacing w:val="20"/>
                <w:sz w:val="24"/>
                <w:highlight w:val="none"/>
                <w:lang w:bidi="ar"/>
              </w:rPr>
              <w:t>规格型号</w:t>
            </w:r>
          </w:p>
        </w:tc>
        <w:tc>
          <w:tcPr>
            <w:tcW w:w="1501" w:type="dxa"/>
            <w:tcBorders>
              <w:top w:val="single" w:color="auto" w:sz="4" w:space="0"/>
              <w:left w:val="nil"/>
              <w:bottom w:val="single" w:color="auto" w:sz="4" w:space="0"/>
              <w:right w:val="single" w:color="auto" w:sz="4" w:space="0"/>
            </w:tcBorders>
            <w:vAlign w:val="center"/>
          </w:tcPr>
          <w:p w14:paraId="259FF53E">
            <w:pPr>
              <w:adjustRightInd/>
              <w:spacing w:before="50" w:after="50" w:line="360" w:lineRule="auto"/>
              <w:jc w:val="center"/>
              <w:rPr>
                <w:rFonts w:ascii="宋体" w:hAnsi="宋体" w:eastAsia="宋体" w:cs="宋体"/>
                <w:b/>
                <w:bCs/>
                <w:spacing w:val="20"/>
                <w:sz w:val="24"/>
                <w:highlight w:val="none"/>
              </w:rPr>
            </w:pPr>
            <w:r>
              <w:rPr>
                <w:rFonts w:hint="eastAsia" w:ascii="宋体" w:hAnsi="宋体" w:eastAsia="宋体" w:cs="宋体"/>
                <w:b/>
                <w:bCs/>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18175AF5">
            <w:pPr>
              <w:adjustRightInd/>
              <w:spacing w:before="50" w:after="50" w:line="360" w:lineRule="auto"/>
              <w:jc w:val="center"/>
              <w:rPr>
                <w:rFonts w:ascii="宋体" w:hAnsi="宋体" w:eastAsia="宋体" w:cs="宋体"/>
                <w:b/>
                <w:bCs/>
                <w:spacing w:val="20"/>
                <w:sz w:val="24"/>
                <w:highlight w:val="none"/>
              </w:rPr>
            </w:pPr>
            <w:r>
              <w:rPr>
                <w:rFonts w:hint="eastAsia" w:ascii="宋体" w:hAnsi="宋体" w:eastAsia="宋体" w:cs="宋体"/>
                <w:b/>
                <w:bCs/>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3549D0D0">
            <w:pPr>
              <w:adjustRightInd/>
              <w:spacing w:before="50" w:after="50" w:line="360" w:lineRule="auto"/>
              <w:jc w:val="center"/>
              <w:rPr>
                <w:rFonts w:ascii="宋体" w:hAnsi="宋体" w:eastAsia="宋体" w:cs="宋体"/>
                <w:b/>
                <w:bCs/>
                <w:spacing w:val="20"/>
                <w:sz w:val="24"/>
                <w:highlight w:val="none"/>
              </w:rPr>
            </w:pPr>
            <w:r>
              <w:rPr>
                <w:rFonts w:hint="eastAsia" w:ascii="宋体" w:hAnsi="宋体" w:eastAsia="宋体" w:cs="宋体"/>
                <w:b/>
                <w:bCs/>
                <w:sz w:val="24"/>
                <w:highlight w:val="none"/>
                <w:lang w:bidi="ar"/>
              </w:rPr>
              <w:t>金额（元）</w:t>
            </w:r>
          </w:p>
        </w:tc>
      </w:tr>
      <w:tr w14:paraId="1C8001F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9F2EB2F">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5AE8CF91">
            <w:pPr>
              <w:adjustRightInd/>
              <w:spacing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6ECCF702">
            <w:pPr>
              <w:adjustRightInd/>
              <w:spacing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22369B01">
            <w:pPr>
              <w:adjustRightInd/>
              <w:spacing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416E3DA9">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452D4C6A">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2229806F">
            <w:pPr>
              <w:adjustRightInd/>
              <w:spacing w:before="50" w:after="50" w:line="360" w:lineRule="auto"/>
              <w:jc w:val="center"/>
              <w:rPr>
                <w:rFonts w:ascii="宋体" w:hAnsi="宋体" w:eastAsia="宋体" w:cs="宋体"/>
                <w:spacing w:val="20"/>
                <w:sz w:val="24"/>
                <w:highlight w:val="none"/>
              </w:rPr>
            </w:pPr>
          </w:p>
        </w:tc>
      </w:tr>
      <w:tr w14:paraId="2732D5F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D42CB2A">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18E642E8">
            <w:pPr>
              <w:adjustRightInd/>
              <w:spacing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4CCDABEB">
            <w:pPr>
              <w:adjustRightInd/>
              <w:spacing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AC6244B">
            <w:pPr>
              <w:adjustRightInd/>
              <w:spacing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C2A5A13">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0FB54338">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44C1D3DD">
            <w:pPr>
              <w:adjustRightInd/>
              <w:spacing w:before="50" w:after="50" w:line="360" w:lineRule="auto"/>
              <w:jc w:val="center"/>
              <w:rPr>
                <w:rFonts w:ascii="宋体" w:hAnsi="宋体" w:eastAsia="宋体" w:cs="宋体"/>
                <w:spacing w:val="20"/>
                <w:sz w:val="24"/>
                <w:highlight w:val="none"/>
              </w:rPr>
            </w:pPr>
          </w:p>
        </w:tc>
      </w:tr>
      <w:tr w14:paraId="5EC6608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751FDC9">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54845931">
            <w:pPr>
              <w:adjustRightInd/>
              <w:spacing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7412B90A">
            <w:pPr>
              <w:adjustRightInd/>
              <w:spacing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1A6815D6">
            <w:pPr>
              <w:adjustRightInd/>
              <w:spacing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780DA3EF">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47D58215">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357C130B">
            <w:pPr>
              <w:adjustRightInd/>
              <w:spacing w:before="50" w:after="50" w:line="360" w:lineRule="auto"/>
              <w:jc w:val="center"/>
              <w:rPr>
                <w:rFonts w:ascii="宋体" w:hAnsi="宋体" w:eastAsia="宋体" w:cs="宋体"/>
                <w:spacing w:val="20"/>
                <w:sz w:val="24"/>
                <w:highlight w:val="none"/>
              </w:rPr>
            </w:pPr>
          </w:p>
        </w:tc>
      </w:tr>
      <w:tr w14:paraId="4C1BF0A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6F49924">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201804A9">
            <w:pPr>
              <w:adjustRightInd/>
              <w:spacing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4F79C998">
            <w:pPr>
              <w:adjustRightInd/>
              <w:spacing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04FEB851">
            <w:pPr>
              <w:adjustRightInd/>
              <w:spacing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BE5FCA5">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0D9A0B3D">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28EDFA2D">
            <w:pPr>
              <w:adjustRightInd/>
              <w:spacing w:before="50" w:after="50" w:line="360" w:lineRule="auto"/>
              <w:jc w:val="center"/>
              <w:rPr>
                <w:rFonts w:ascii="宋体" w:hAnsi="宋体" w:eastAsia="宋体" w:cs="宋体"/>
                <w:spacing w:val="20"/>
                <w:sz w:val="24"/>
                <w:highlight w:val="none"/>
              </w:rPr>
            </w:pPr>
          </w:p>
        </w:tc>
      </w:tr>
      <w:tr w14:paraId="7F210B2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F0FEB9C">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626FCF55">
            <w:pPr>
              <w:adjustRightInd/>
              <w:spacing w:before="50" w:after="50"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51E95945">
            <w:pPr>
              <w:adjustRightInd/>
              <w:spacing w:before="50" w:after="50"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251531B">
            <w:pPr>
              <w:adjustRightInd/>
              <w:spacing w:before="50" w:after="50"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24FC75CA">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69261019">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4FDD5140">
            <w:pPr>
              <w:adjustRightInd/>
              <w:spacing w:before="50" w:after="50" w:line="360" w:lineRule="auto"/>
              <w:jc w:val="center"/>
              <w:rPr>
                <w:rFonts w:ascii="宋体" w:hAnsi="宋体" w:eastAsia="宋体" w:cs="宋体"/>
                <w:spacing w:val="20"/>
                <w:sz w:val="24"/>
                <w:highlight w:val="none"/>
              </w:rPr>
            </w:pPr>
          </w:p>
        </w:tc>
      </w:tr>
      <w:tr w14:paraId="411C6BC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2228189">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28B0AF63">
            <w:pPr>
              <w:adjustRightInd/>
              <w:spacing w:before="50" w:after="50"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388E8DD2">
            <w:pPr>
              <w:adjustRightInd/>
              <w:spacing w:before="50" w:after="50"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06021366">
            <w:pPr>
              <w:adjustRightInd/>
              <w:spacing w:before="50" w:after="50"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4D1451AB">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3CE3A872">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0C57CD78">
            <w:pPr>
              <w:adjustRightInd/>
              <w:spacing w:before="50" w:after="50" w:line="360" w:lineRule="auto"/>
              <w:jc w:val="center"/>
              <w:rPr>
                <w:rFonts w:ascii="宋体" w:hAnsi="宋体" w:eastAsia="宋体" w:cs="宋体"/>
                <w:spacing w:val="20"/>
                <w:sz w:val="24"/>
                <w:highlight w:val="none"/>
              </w:rPr>
            </w:pPr>
          </w:p>
        </w:tc>
      </w:tr>
      <w:tr w14:paraId="3361F07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99BF18A">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383BEF04">
            <w:pPr>
              <w:adjustRightInd/>
              <w:spacing w:before="50" w:after="50"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35A377A7">
            <w:pPr>
              <w:adjustRightInd/>
              <w:spacing w:before="50" w:after="50"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1EED9185">
            <w:pPr>
              <w:adjustRightInd/>
              <w:spacing w:before="50" w:after="50"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6A94AC6">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371096DC">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5D5755B">
            <w:pPr>
              <w:adjustRightInd/>
              <w:spacing w:before="50" w:after="50" w:line="360" w:lineRule="auto"/>
              <w:jc w:val="center"/>
              <w:rPr>
                <w:rFonts w:ascii="宋体" w:hAnsi="宋体" w:eastAsia="宋体" w:cs="宋体"/>
                <w:spacing w:val="20"/>
                <w:sz w:val="24"/>
                <w:highlight w:val="none"/>
              </w:rPr>
            </w:pPr>
          </w:p>
        </w:tc>
      </w:tr>
      <w:tr w14:paraId="14394E1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9561641">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3E58AF29">
            <w:pPr>
              <w:adjustRightInd/>
              <w:spacing w:before="50" w:after="50"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1E82E160">
            <w:pPr>
              <w:adjustRightInd/>
              <w:spacing w:before="50" w:after="50"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135D35C7">
            <w:pPr>
              <w:adjustRightInd/>
              <w:spacing w:before="50" w:after="50"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26F71DC">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12EF3668">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7ABF0417">
            <w:pPr>
              <w:adjustRightInd/>
              <w:spacing w:before="50" w:after="50" w:line="360" w:lineRule="auto"/>
              <w:jc w:val="center"/>
              <w:rPr>
                <w:rFonts w:ascii="宋体" w:hAnsi="宋体" w:eastAsia="宋体" w:cs="宋体"/>
                <w:spacing w:val="20"/>
                <w:sz w:val="24"/>
                <w:highlight w:val="none"/>
              </w:rPr>
            </w:pPr>
          </w:p>
        </w:tc>
      </w:tr>
      <w:tr w14:paraId="1F3F025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3A457F3">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6BF6FCCB">
            <w:pPr>
              <w:adjustRightInd/>
              <w:spacing w:before="50" w:after="50"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4F4F7AAB">
            <w:pPr>
              <w:adjustRightInd/>
              <w:spacing w:before="50" w:after="50"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28F6F408">
            <w:pPr>
              <w:adjustRightInd/>
              <w:spacing w:before="50" w:after="50"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4FD98D8C">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29B6FE9">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444C77F1">
            <w:pPr>
              <w:adjustRightInd/>
              <w:spacing w:before="50" w:after="50" w:line="360" w:lineRule="auto"/>
              <w:jc w:val="center"/>
              <w:rPr>
                <w:rFonts w:ascii="宋体" w:hAnsi="宋体" w:eastAsia="宋体" w:cs="宋体"/>
                <w:spacing w:val="20"/>
                <w:sz w:val="24"/>
                <w:highlight w:val="none"/>
              </w:rPr>
            </w:pPr>
          </w:p>
        </w:tc>
      </w:tr>
      <w:tr w14:paraId="2B3EC2E5">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B006E58">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7190D4DA">
            <w:pPr>
              <w:adjustRightInd/>
              <w:spacing w:before="50" w:after="50"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4CF4C221">
            <w:pPr>
              <w:adjustRightInd/>
              <w:spacing w:before="50" w:after="50"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7A6F14DE">
            <w:pPr>
              <w:adjustRightInd/>
              <w:spacing w:before="50" w:after="50"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488FE0A0">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56A37A57">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91684BD">
            <w:pPr>
              <w:adjustRightInd/>
              <w:spacing w:before="50" w:after="50" w:line="360" w:lineRule="auto"/>
              <w:jc w:val="center"/>
              <w:rPr>
                <w:rFonts w:ascii="宋体" w:hAnsi="宋体" w:eastAsia="宋体" w:cs="宋体"/>
                <w:spacing w:val="20"/>
                <w:sz w:val="24"/>
                <w:highlight w:val="none"/>
              </w:rPr>
            </w:pPr>
          </w:p>
        </w:tc>
      </w:tr>
      <w:tr w14:paraId="2C1A5EC1">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FF28BC8">
            <w:pPr>
              <w:adjustRightInd/>
              <w:spacing w:before="50" w:after="50" w:line="360" w:lineRule="auto"/>
              <w:jc w:val="center"/>
              <w:rPr>
                <w:rFonts w:ascii="宋体" w:hAnsi="宋体" w:eastAsia="宋体" w:cs="宋体"/>
                <w:spacing w:val="20"/>
                <w:sz w:val="24"/>
                <w:highlight w:val="none"/>
              </w:rPr>
            </w:pPr>
          </w:p>
        </w:tc>
        <w:tc>
          <w:tcPr>
            <w:tcW w:w="1703" w:type="dxa"/>
            <w:tcBorders>
              <w:top w:val="single" w:color="auto" w:sz="4" w:space="0"/>
              <w:left w:val="nil"/>
              <w:bottom w:val="single" w:color="auto" w:sz="4" w:space="0"/>
              <w:right w:val="single" w:color="auto" w:sz="4" w:space="0"/>
            </w:tcBorders>
            <w:vAlign w:val="center"/>
          </w:tcPr>
          <w:p w14:paraId="6E4704D7">
            <w:pPr>
              <w:adjustRightInd/>
              <w:spacing w:before="50" w:after="50" w:line="360" w:lineRule="auto"/>
              <w:jc w:val="center"/>
              <w:rPr>
                <w:rFonts w:ascii="宋体" w:hAnsi="宋体" w:eastAsia="宋体" w:cs="宋体"/>
                <w:spacing w:val="20"/>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21380204">
            <w:pPr>
              <w:adjustRightInd/>
              <w:spacing w:before="50" w:after="50" w:line="360" w:lineRule="auto"/>
              <w:jc w:val="center"/>
              <w:rPr>
                <w:rFonts w:ascii="宋体" w:hAnsi="宋体" w:eastAsia="宋体" w:cs="宋体"/>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79966A1D">
            <w:pPr>
              <w:adjustRightInd/>
              <w:spacing w:before="50" w:after="50" w:line="360" w:lineRule="auto"/>
              <w:jc w:val="center"/>
              <w:rPr>
                <w:rFonts w:ascii="宋体" w:hAnsi="宋体" w:eastAsia="宋体" w:cs="宋体"/>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2EFEAEDF">
            <w:pPr>
              <w:adjustRightInd/>
              <w:spacing w:before="50" w:after="50" w:line="360" w:lineRule="auto"/>
              <w:jc w:val="center"/>
              <w:rPr>
                <w:rFonts w:ascii="宋体" w:hAnsi="宋体" w:eastAsia="宋体" w:cs="宋体"/>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682D3B40">
            <w:pPr>
              <w:adjustRightInd/>
              <w:spacing w:before="50" w:after="50" w:line="360" w:lineRule="auto"/>
              <w:jc w:val="center"/>
              <w:rPr>
                <w:rFonts w:ascii="宋体" w:hAnsi="宋体" w:eastAsia="宋体" w:cs="宋体"/>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4B1E6D40">
            <w:pPr>
              <w:adjustRightInd/>
              <w:spacing w:before="50" w:after="50" w:line="360" w:lineRule="auto"/>
              <w:jc w:val="center"/>
              <w:rPr>
                <w:rFonts w:ascii="宋体" w:hAnsi="宋体" w:eastAsia="宋体" w:cs="宋体"/>
                <w:spacing w:val="20"/>
                <w:sz w:val="24"/>
                <w:highlight w:val="none"/>
              </w:rPr>
            </w:pPr>
          </w:p>
        </w:tc>
      </w:tr>
      <w:tr w14:paraId="4F9DEC44">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vAlign w:val="center"/>
          </w:tcPr>
          <w:p w14:paraId="3D0DC6C0">
            <w:pPr>
              <w:adjustRightInd/>
              <w:spacing w:before="50" w:after="50" w:line="360" w:lineRule="auto"/>
              <w:jc w:val="center"/>
              <w:rPr>
                <w:rFonts w:ascii="宋体" w:hAnsi="宋体" w:eastAsia="宋体" w:cs="宋体"/>
                <w:spacing w:val="20"/>
                <w:sz w:val="24"/>
                <w:highlight w:val="none"/>
              </w:rPr>
            </w:pPr>
            <w:r>
              <w:rPr>
                <w:rFonts w:hint="eastAsia" w:ascii="宋体" w:hAnsi="宋体" w:eastAsia="宋体" w:cs="宋体"/>
                <w:spacing w:val="20"/>
                <w:sz w:val="24"/>
                <w:highlight w:val="none"/>
              </w:rPr>
              <w:t>投标总价</w:t>
            </w:r>
          </w:p>
        </w:tc>
        <w:tc>
          <w:tcPr>
            <w:tcW w:w="1432" w:type="dxa"/>
            <w:tcBorders>
              <w:top w:val="single" w:color="auto" w:sz="4" w:space="0"/>
              <w:left w:val="nil"/>
              <w:bottom w:val="single" w:color="auto" w:sz="4" w:space="0"/>
              <w:right w:val="single" w:color="auto" w:sz="4" w:space="0"/>
            </w:tcBorders>
            <w:vAlign w:val="center"/>
          </w:tcPr>
          <w:p w14:paraId="175B0921">
            <w:pPr>
              <w:adjustRightInd/>
              <w:spacing w:before="50" w:after="50" w:line="360" w:lineRule="auto"/>
              <w:jc w:val="center"/>
              <w:rPr>
                <w:rFonts w:ascii="宋体" w:hAnsi="宋体" w:eastAsia="宋体" w:cs="宋体"/>
                <w:spacing w:val="20"/>
                <w:sz w:val="24"/>
                <w:highlight w:val="none"/>
              </w:rPr>
            </w:pPr>
          </w:p>
        </w:tc>
      </w:tr>
    </w:tbl>
    <w:p w14:paraId="442A2790">
      <w:pPr>
        <w:widowControl/>
        <w:adjustRightInd/>
        <w:spacing w:line="360" w:lineRule="auto"/>
        <w:jc w:val="left"/>
        <w:rPr>
          <w:rFonts w:hAnsi="宋体" w:cs="宋体"/>
          <w:kern w:val="0"/>
          <w:szCs w:val="20"/>
          <w:highlight w:val="none"/>
        </w:rPr>
      </w:pPr>
    </w:p>
    <w:p w14:paraId="3B0974A3">
      <w:pPr>
        <w:spacing w:line="360" w:lineRule="auto"/>
        <w:rPr>
          <w:rFonts w:hAnsi="宋体" w:cs="宋体"/>
          <w:highlight w:val="none"/>
        </w:rPr>
      </w:pPr>
    </w:p>
    <w:p w14:paraId="5C781316">
      <w:pPr>
        <w:widowControl/>
        <w:adjustRightInd/>
        <w:spacing w:line="360" w:lineRule="auto"/>
        <w:jc w:val="left"/>
        <w:rPr>
          <w:kern w:val="0"/>
          <w:szCs w:val="20"/>
          <w:highlight w:val="none"/>
        </w:rPr>
      </w:pPr>
    </w:p>
    <w:p w14:paraId="7E828E2B">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w:t>
      </w:r>
    </w:p>
    <w:p w14:paraId="56556EB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691AE3D">
      <w:pPr>
        <w:rPr>
          <w:rFonts w:ascii="宋体" w:hAnsi="宋体" w:cs="宋体"/>
          <w:sz w:val="32"/>
          <w:szCs w:val="32"/>
          <w:highlight w:val="none"/>
        </w:rPr>
      </w:pPr>
    </w:p>
    <w:p w14:paraId="495A3263">
      <w:pPr>
        <w:pStyle w:val="2"/>
        <w:rPr>
          <w:highlight w:val="none"/>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pPr>
    </w:p>
    <w:p w14:paraId="398EFA4B">
      <w:pPr>
        <w:pStyle w:val="2"/>
        <w:rPr>
          <w:highlight w:val="none"/>
        </w:rPr>
      </w:pPr>
    </w:p>
    <w:p w14:paraId="77ED08C7">
      <w:pPr>
        <w:pStyle w:val="691"/>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411" w:name="_Hlk101259491"/>
      <w:r>
        <w:rPr>
          <w:rFonts w:hint="eastAsia" w:ascii="宋体" w:hAnsi="宋体" w:eastAsia="宋体" w:cs="宋体"/>
          <w:sz w:val="32"/>
          <w:szCs w:val="32"/>
          <w:highlight w:val="none"/>
        </w:rPr>
        <w:t>（如果有）</w:t>
      </w:r>
      <w:bookmarkEnd w:id="409"/>
      <w:bookmarkEnd w:id="410"/>
      <w:bookmarkEnd w:id="411"/>
    </w:p>
    <w:p w14:paraId="4351D00B">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0DFA3931">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14:paraId="51BC7ED3">
      <w:pPr>
        <w:spacing w:line="360" w:lineRule="auto"/>
        <w:ind w:right="420" w:firstLine="3614" w:firstLineChars="1000"/>
        <w:rPr>
          <w:rFonts w:ascii="宋体" w:hAnsi="宋体" w:cs="宋体"/>
          <w:b/>
          <w:kern w:val="0"/>
          <w:sz w:val="36"/>
          <w:szCs w:val="36"/>
          <w:highlight w:val="none"/>
        </w:rPr>
      </w:pPr>
    </w:p>
    <w:p w14:paraId="0044B2F3">
      <w:pPr>
        <w:spacing w:line="360" w:lineRule="auto"/>
        <w:ind w:right="420" w:firstLine="3614" w:firstLineChars="1000"/>
        <w:rPr>
          <w:rFonts w:ascii="宋体" w:hAnsi="宋体" w:cs="宋体"/>
          <w:b/>
          <w:kern w:val="0"/>
          <w:sz w:val="36"/>
          <w:szCs w:val="36"/>
          <w:highlight w:val="none"/>
        </w:rPr>
      </w:pPr>
    </w:p>
    <w:p w14:paraId="66C36534">
      <w:pPr>
        <w:spacing w:line="360" w:lineRule="auto"/>
        <w:ind w:right="420" w:firstLine="3614" w:firstLineChars="1000"/>
        <w:rPr>
          <w:rFonts w:ascii="宋体" w:hAnsi="宋体" w:cs="宋体"/>
          <w:b/>
          <w:kern w:val="0"/>
          <w:sz w:val="36"/>
          <w:szCs w:val="36"/>
          <w:highlight w:val="none"/>
        </w:rPr>
      </w:pPr>
    </w:p>
    <w:p w14:paraId="717DAE0D">
      <w:pPr>
        <w:spacing w:line="360" w:lineRule="auto"/>
        <w:ind w:right="420" w:firstLine="3614" w:firstLineChars="1000"/>
        <w:rPr>
          <w:rFonts w:ascii="宋体" w:hAnsi="宋体" w:cs="宋体"/>
          <w:b/>
          <w:kern w:val="0"/>
          <w:sz w:val="36"/>
          <w:szCs w:val="36"/>
          <w:highlight w:val="none"/>
        </w:rPr>
      </w:pPr>
    </w:p>
    <w:p w14:paraId="4B64E7CD">
      <w:pPr>
        <w:spacing w:line="360" w:lineRule="auto"/>
        <w:ind w:right="420" w:firstLine="3614" w:firstLineChars="1000"/>
        <w:rPr>
          <w:rFonts w:ascii="宋体" w:hAnsi="宋体" w:cs="宋体"/>
          <w:b/>
          <w:kern w:val="0"/>
          <w:sz w:val="36"/>
          <w:szCs w:val="36"/>
          <w:highlight w:val="none"/>
        </w:rPr>
      </w:pPr>
    </w:p>
    <w:p w14:paraId="4F617BA0">
      <w:pPr>
        <w:spacing w:line="360" w:lineRule="auto"/>
        <w:ind w:right="420" w:firstLine="3614" w:firstLineChars="1000"/>
        <w:rPr>
          <w:rFonts w:ascii="宋体" w:hAnsi="宋体" w:cs="宋体"/>
          <w:b/>
          <w:kern w:val="0"/>
          <w:sz w:val="36"/>
          <w:szCs w:val="36"/>
          <w:highlight w:val="none"/>
        </w:rPr>
      </w:pPr>
    </w:p>
    <w:p w14:paraId="6DDC25AD">
      <w:pPr>
        <w:spacing w:line="360" w:lineRule="auto"/>
        <w:ind w:right="420" w:firstLine="3614" w:firstLineChars="1000"/>
        <w:rPr>
          <w:rFonts w:ascii="宋体" w:hAnsi="宋体" w:cs="宋体"/>
          <w:b/>
          <w:kern w:val="0"/>
          <w:sz w:val="36"/>
          <w:szCs w:val="36"/>
          <w:highlight w:val="none"/>
        </w:rPr>
      </w:pPr>
    </w:p>
    <w:p w14:paraId="166B20A1">
      <w:pPr>
        <w:spacing w:line="360" w:lineRule="auto"/>
        <w:ind w:right="420" w:firstLine="3614" w:firstLineChars="1000"/>
        <w:rPr>
          <w:rFonts w:ascii="宋体" w:hAnsi="宋体" w:cs="宋体"/>
          <w:b/>
          <w:kern w:val="0"/>
          <w:sz w:val="36"/>
          <w:szCs w:val="36"/>
          <w:highlight w:val="none"/>
        </w:rPr>
      </w:pPr>
    </w:p>
    <w:p w14:paraId="7960902B">
      <w:pPr>
        <w:spacing w:line="360" w:lineRule="auto"/>
        <w:ind w:right="420" w:firstLine="3614" w:firstLineChars="1000"/>
        <w:rPr>
          <w:rFonts w:ascii="宋体" w:hAnsi="宋体" w:cs="宋体"/>
          <w:b/>
          <w:kern w:val="0"/>
          <w:sz w:val="36"/>
          <w:szCs w:val="36"/>
          <w:highlight w:val="none"/>
        </w:rPr>
      </w:pPr>
    </w:p>
    <w:p w14:paraId="6A0FABBA">
      <w:pPr>
        <w:spacing w:line="360" w:lineRule="auto"/>
        <w:ind w:right="420" w:firstLine="3614" w:firstLineChars="1000"/>
        <w:rPr>
          <w:rFonts w:ascii="宋体" w:hAnsi="宋体" w:cs="宋体"/>
          <w:b/>
          <w:kern w:val="0"/>
          <w:sz w:val="36"/>
          <w:szCs w:val="36"/>
          <w:highlight w:val="none"/>
        </w:rPr>
      </w:pPr>
    </w:p>
    <w:p w14:paraId="1D3B41C3">
      <w:pPr>
        <w:spacing w:line="360" w:lineRule="auto"/>
        <w:ind w:right="420" w:firstLine="3614" w:firstLineChars="1000"/>
        <w:rPr>
          <w:rFonts w:ascii="宋体" w:hAnsi="宋体" w:cs="宋体"/>
          <w:b/>
          <w:kern w:val="0"/>
          <w:sz w:val="36"/>
          <w:szCs w:val="36"/>
          <w:highlight w:val="none"/>
        </w:rPr>
      </w:pPr>
    </w:p>
    <w:p w14:paraId="0D3846A2">
      <w:pPr>
        <w:spacing w:line="360" w:lineRule="auto"/>
        <w:ind w:right="420" w:firstLine="3614" w:firstLineChars="1000"/>
        <w:rPr>
          <w:rFonts w:ascii="宋体" w:hAnsi="宋体" w:cs="宋体"/>
          <w:b/>
          <w:kern w:val="0"/>
          <w:sz w:val="36"/>
          <w:szCs w:val="36"/>
          <w:highlight w:val="none"/>
        </w:rPr>
      </w:pPr>
    </w:p>
    <w:p w14:paraId="428D66B1">
      <w:pPr>
        <w:spacing w:line="360" w:lineRule="auto"/>
        <w:ind w:right="420" w:firstLine="3614" w:firstLineChars="1000"/>
        <w:rPr>
          <w:rFonts w:ascii="宋体" w:hAnsi="宋体" w:cs="宋体"/>
          <w:b/>
          <w:kern w:val="0"/>
          <w:sz w:val="36"/>
          <w:szCs w:val="36"/>
          <w:highlight w:val="none"/>
        </w:rPr>
      </w:pPr>
    </w:p>
    <w:p w14:paraId="4CC96D04">
      <w:pPr>
        <w:pageBreakBefore/>
        <w:widowControl/>
        <w:tabs>
          <w:tab w:val="left" w:pos="432"/>
        </w:tabs>
        <w:spacing w:before="100" w:beforeAutospacing="1" w:after="100" w:afterAutospacing="1" w:line="360" w:lineRule="auto"/>
        <w:ind w:left="1290" w:firstLine="1470" w:firstLineChars="700"/>
        <w:rPr>
          <w:rFonts w:ascii="宋体" w:hAnsi="宋体" w:cs="宋体"/>
          <w:highlight w:val="none"/>
        </w:rPr>
      </w:pPr>
      <w:bookmarkStart w:id="412" w:name="_Toc465665161"/>
      <w:r>
        <w:rPr>
          <w:rFonts w:hint="eastAsia" w:ascii="宋体" w:hAnsi="宋体" w:cs="宋体"/>
          <w:highlight w:val="none"/>
        </w:rPr>
        <w:t>附件</w:t>
      </w:r>
      <w:bookmarkEnd w:id="412"/>
    </w:p>
    <w:p w14:paraId="20FB19E0">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61133C0">
      <w:pPr>
        <w:spacing w:line="360" w:lineRule="auto"/>
        <w:jc w:val="center"/>
        <w:rPr>
          <w:rFonts w:ascii="宋体" w:hAnsi="宋体" w:cs="宋体"/>
          <w:b/>
          <w:spacing w:val="6"/>
          <w:sz w:val="32"/>
          <w:szCs w:val="32"/>
          <w:highlight w:val="none"/>
        </w:rPr>
      </w:pPr>
      <w:bookmarkStart w:id="413" w:name="OLE_LINK13"/>
      <w:bookmarkStart w:id="414" w:name="OLE_LINK14"/>
      <w:r>
        <w:rPr>
          <w:rFonts w:hint="eastAsia" w:ascii="宋体" w:hAnsi="宋体" w:cs="宋体"/>
          <w:b/>
          <w:spacing w:val="6"/>
          <w:sz w:val="32"/>
          <w:szCs w:val="32"/>
          <w:highlight w:val="none"/>
        </w:rPr>
        <w:t>残疾人福利性单位声明函</w:t>
      </w:r>
    </w:p>
    <w:bookmarkEnd w:id="413"/>
    <w:bookmarkEnd w:id="414"/>
    <w:p w14:paraId="68979AF0">
      <w:pPr>
        <w:spacing w:line="360" w:lineRule="auto"/>
        <w:rPr>
          <w:rFonts w:ascii="宋体" w:hAnsi="宋体" w:cs="宋体"/>
          <w:b/>
          <w:spacing w:val="6"/>
          <w:sz w:val="30"/>
          <w:szCs w:val="30"/>
          <w:highlight w:val="none"/>
        </w:rPr>
      </w:pPr>
    </w:p>
    <w:p w14:paraId="2C3DDCE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DDB86C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BFCFD83">
      <w:pPr>
        <w:spacing w:line="360" w:lineRule="auto"/>
        <w:ind w:firstLine="480" w:firstLineChars="200"/>
        <w:rPr>
          <w:rFonts w:ascii="宋体" w:hAnsi="宋体" w:cs="宋体"/>
          <w:sz w:val="24"/>
          <w:highlight w:val="none"/>
        </w:rPr>
      </w:pPr>
    </w:p>
    <w:p w14:paraId="4B1ED9EB">
      <w:pPr>
        <w:spacing w:line="360" w:lineRule="auto"/>
        <w:ind w:firstLine="480" w:firstLineChars="200"/>
        <w:rPr>
          <w:rFonts w:ascii="宋体" w:hAnsi="宋体" w:cs="宋体"/>
          <w:sz w:val="24"/>
          <w:highlight w:val="none"/>
        </w:rPr>
      </w:pPr>
    </w:p>
    <w:p w14:paraId="0A4B6A6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E8FBA8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3091687">
      <w:pPr>
        <w:spacing w:line="360" w:lineRule="auto"/>
        <w:ind w:firstLine="480" w:firstLineChars="200"/>
        <w:rPr>
          <w:rFonts w:ascii="宋体" w:hAnsi="宋体" w:cs="宋体"/>
          <w:sz w:val="24"/>
          <w:highlight w:val="none"/>
        </w:rPr>
      </w:pPr>
    </w:p>
    <w:p w14:paraId="38EC6B0E">
      <w:pPr>
        <w:spacing w:line="360" w:lineRule="auto"/>
        <w:ind w:firstLine="420" w:firstLineChars="200"/>
        <w:rPr>
          <w:rFonts w:ascii="宋体" w:hAnsi="宋体" w:cs="宋体"/>
          <w:highlight w:val="none"/>
        </w:rPr>
      </w:pPr>
    </w:p>
    <w:p w14:paraId="496449B5">
      <w:pPr>
        <w:spacing w:line="360" w:lineRule="auto"/>
        <w:ind w:firstLine="420" w:firstLineChars="200"/>
        <w:rPr>
          <w:rFonts w:ascii="宋体" w:hAnsi="宋体" w:cs="宋体"/>
          <w:highlight w:val="none"/>
        </w:rPr>
      </w:pPr>
    </w:p>
    <w:p w14:paraId="68B0840F">
      <w:pPr>
        <w:spacing w:line="360" w:lineRule="auto"/>
        <w:ind w:firstLine="420" w:firstLineChars="200"/>
        <w:rPr>
          <w:rFonts w:ascii="宋体" w:hAnsi="宋体" w:cs="宋体"/>
          <w:highlight w:val="none"/>
        </w:rPr>
      </w:pPr>
    </w:p>
    <w:p w14:paraId="1B4A83FC">
      <w:pPr>
        <w:spacing w:line="360" w:lineRule="auto"/>
        <w:ind w:firstLine="420" w:firstLineChars="200"/>
        <w:rPr>
          <w:rFonts w:ascii="宋体" w:hAnsi="宋体" w:cs="宋体"/>
          <w:highlight w:val="none"/>
        </w:rPr>
      </w:pPr>
    </w:p>
    <w:p w14:paraId="32F40364">
      <w:pPr>
        <w:spacing w:line="360" w:lineRule="auto"/>
        <w:rPr>
          <w:rFonts w:ascii="宋体" w:hAnsi="宋体" w:cs="宋体"/>
          <w:b/>
          <w:sz w:val="24"/>
          <w:highlight w:val="none"/>
        </w:rPr>
      </w:pPr>
    </w:p>
    <w:p w14:paraId="3F665A4D">
      <w:pPr>
        <w:spacing w:line="360" w:lineRule="auto"/>
        <w:rPr>
          <w:rFonts w:ascii="宋体" w:hAnsi="宋体" w:cs="宋体"/>
          <w:b/>
          <w:sz w:val="24"/>
          <w:highlight w:val="none"/>
        </w:rPr>
      </w:pPr>
    </w:p>
    <w:p w14:paraId="59941125">
      <w:pPr>
        <w:spacing w:line="360" w:lineRule="auto"/>
        <w:rPr>
          <w:rFonts w:ascii="宋体" w:hAnsi="宋体" w:cs="宋体"/>
          <w:b/>
          <w:sz w:val="24"/>
          <w:highlight w:val="none"/>
        </w:rPr>
      </w:pPr>
    </w:p>
    <w:p w14:paraId="3ADB38F5">
      <w:pPr>
        <w:spacing w:line="360" w:lineRule="auto"/>
        <w:rPr>
          <w:rFonts w:ascii="宋体" w:hAnsi="宋体" w:cs="宋体"/>
          <w:b/>
          <w:sz w:val="24"/>
          <w:highlight w:val="none"/>
        </w:rPr>
      </w:pPr>
    </w:p>
    <w:p w14:paraId="48BED672">
      <w:pPr>
        <w:spacing w:line="360" w:lineRule="auto"/>
        <w:rPr>
          <w:rFonts w:ascii="宋体" w:hAnsi="宋体" w:cs="宋体"/>
          <w:b/>
          <w:sz w:val="24"/>
          <w:highlight w:val="none"/>
        </w:rPr>
      </w:pPr>
    </w:p>
    <w:p w14:paraId="5C308123">
      <w:pPr>
        <w:spacing w:line="360" w:lineRule="auto"/>
        <w:rPr>
          <w:rFonts w:ascii="宋体" w:hAnsi="宋体" w:cs="宋体"/>
          <w:b/>
          <w:sz w:val="24"/>
          <w:highlight w:val="none"/>
        </w:rPr>
      </w:pPr>
    </w:p>
    <w:p w14:paraId="0800222F">
      <w:pPr>
        <w:spacing w:line="360" w:lineRule="auto"/>
        <w:rPr>
          <w:rFonts w:ascii="宋体" w:hAnsi="宋体" w:cs="宋体"/>
          <w:b/>
          <w:sz w:val="24"/>
          <w:highlight w:val="none"/>
        </w:rPr>
      </w:pPr>
    </w:p>
    <w:p w14:paraId="7BC36207">
      <w:pPr>
        <w:spacing w:line="360" w:lineRule="auto"/>
        <w:rPr>
          <w:rFonts w:ascii="宋体" w:hAnsi="宋体" w:cs="宋体"/>
          <w:b/>
          <w:sz w:val="24"/>
          <w:highlight w:val="none"/>
        </w:rPr>
      </w:pPr>
    </w:p>
    <w:p w14:paraId="5DEA50AC">
      <w:pPr>
        <w:spacing w:line="360" w:lineRule="auto"/>
        <w:rPr>
          <w:rFonts w:ascii="宋体" w:hAnsi="宋体" w:cs="宋体"/>
          <w:b/>
          <w:sz w:val="24"/>
          <w:highlight w:val="none"/>
        </w:rPr>
      </w:pPr>
    </w:p>
    <w:p w14:paraId="0455D554">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77A3A34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63E01AD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D7D9140">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1042F2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0DBA6E58">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26853B6">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AF26B6B">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5A1B22F">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3943D2B">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DF933E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511E30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51B2053">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294448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13B024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A0398E6">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F46BE82">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82C065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583F3DD">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3F6794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597DDE9">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F23E13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09D678A">
      <w:pPr>
        <w:snapToGrid w:val="0"/>
        <w:spacing w:line="360" w:lineRule="auto"/>
        <w:rPr>
          <w:rFonts w:ascii="宋体" w:hAnsi="宋体" w:cs="宋体"/>
          <w:sz w:val="24"/>
          <w:highlight w:val="none"/>
        </w:rPr>
      </w:pPr>
      <w:r>
        <w:rPr>
          <w:rFonts w:hint="eastAsia" w:ascii="宋体" w:hAnsi="宋体" w:cs="宋体"/>
          <w:sz w:val="24"/>
          <w:highlight w:val="none"/>
        </w:rPr>
        <w:t>……</w:t>
      </w:r>
    </w:p>
    <w:p w14:paraId="4657FE97">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4ECBE06">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0ADD18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D862474">
      <w:pPr>
        <w:spacing w:line="360" w:lineRule="auto"/>
        <w:rPr>
          <w:rFonts w:ascii="宋体" w:hAnsi="宋体" w:cs="宋体"/>
          <w:sz w:val="24"/>
          <w:highlight w:val="none"/>
        </w:rPr>
      </w:pPr>
      <w:r>
        <w:rPr>
          <w:rFonts w:hint="eastAsia" w:ascii="宋体" w:hAnsi="宋体" w:cs="宋体"/>
          <w:sz w:val="24"/>
          <w:highlight w:val="none"/>
        </w:rPr>
        <w:t xml:space="preserve">日期：    </w:t>
      </w:r>
    </w:p>
    <w:p w14:paraId="0AB3205C">
      <w:pPr>
        <w:spacing w:line="360" w:lineRule="auto"/>
        <w:jc w:val="center"/>
        <w:rPr>
          <w:rFonts w:ascii="宋体" w:hAnsi="宋体" w:cs="宋体"/>
          <w:b/>
          <w:bCs/>
          <w:sz w:val="24"/>
          <w:highlight w:val="none"/>
        </w:rPr>
      </w:pPr>
    </w:p>
    <w:p w14:paraId="45269D04">
      <w:pPr>
        <w:spacing w:line="360" w:lineRule="auto"/>
        <w:rPr>
          <w:rFonts w:ascii="宋体" w:hAnsi="宋体" w:cs="宋体"/>
          <w:b/>
          <w:sz w:val="24"/>
          <w:highlight w:val="none"/>
        </w:rPr>
      </w:pPr>
    </w:p>
    <w:p w14:paraId="6B2013CE">
      <w:pPr>
        <w:spacing w:line="360" w:lineRule="auto"/>
        <w:rPr>
          <w:rFonts w:ascii="宋体" w:hAnsi="宋体" w:cs="宋体"/>
          <w:b/>
          <w:sz w:val="24"/>
          <w:highlight w:val="none"/>
        </w:rPr>
      </w:pPr>
    </w:p>
    <w:p w14:paraId="30209556">
      <w:pPr>
        <w:spacing w:line="360" w:lineRule="auto"/>
        <w:rPr>
          <w:rFonts w:ascii="宋体" w:hAnsi="宋体" w:cs="宋体"/>
          <w:b/>
          <w:sz w:val="24"/>
          <w:highlight w:val="none"/>
        </w:rPr>
      </w:pPr>
    </w:p>
    <w:p w14:paraId="5449CF5A">
      <w:pPr>
        <w:spacing w:line="360" w:lineRule="auto"/>
        <w:rPr>
          <w:rFonts w:ascii="宋体" w:hAnsi="宋体" w:cs="宋体"/>
          <w:b/>
          <w:sz w:val="24"/>
          <w:highlight w:val="none"/>
        </w:rPr>
      </w:pPr>
    </w:p>
    <w:p w14:paraId="36CDF4EB">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EA116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1B50A6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8466DF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3188DE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C4B577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2B84D2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488D700">
      <w:pPr>
        <w:widowControl/>
        <w:spacing w:line="360" w:lineRule="auto"/>
        <w:ind w:firstLine="600" w:firstLineChars="200"/>
        <w:jc w:val="left"/>
        <w:rPr>
          <w:rFonts w:ascii="宋体" w:hAnsi="宋体" w:cs="宋体"/>
          <w:sz w:val="30"/>
          <w:szCs w:val="30"/>
          <w:highlight w:val="none"/>
        </w:rPr>
      </w:pPr>
    </w:p>
    <w:p w14:paraId="295D12D6">
      <w:pPr>
        <w:spacing w:line="360" w:lineRule="auto"/>
        <w:jc w:val="center"/>
        <w:rPr>
          <w:rFonts w:ascii="宋体" w:hAnsi="宋体" w:cs="宋体"/>
          <w:b/>
          <w:spacing w:val="6"/>
          <w:sz w:val="32"/>
          <w:szCs w:val="32"/>
          <w:highlight w:val="none"/>
        </w:rPr>
      </w:pPr>
    </w:p>
    <w:p w14:paraId="7AF0B6AB">
      <w:pPr>
        <w:spacing w:line="360" w:lineRule="auto"/>
        <w:jc w:val="center"/>
        <w:rPr>
          <w:rFonts w:ascii="宋体" w:hAnsi="宋体" w:cs="宋体"/>
          <w:b/>
          <w:spacing w:val="6"/>
          <w:sz w:val="32"/>
          <w:szCs w:val="32"/>
          <w:highlight w:val="none"/>
        </w:rPr>
      </w:pPr>
    </w:p>
    <w:p w14:paraId="2CF34FF2">
      <w:pPr>
        <w:spacing w:line="360" w:lineRule="auto"/>
        <w:jc w:val="center"/>
        <w:rPr>
          <w:rFonts w:ascii="宋体" w:hAnsi="宋体" w:cs="宋体"/>
          <w:b/>
          <w:spacing w:val="6"/>
          <w:sz w:val="32"/>
          <w:szCs w:val="32"/>
          <w:highlight w:val="none"/>
        </w:rPr>
      </w:pPr>
    </w:p>
    <w:p w14:paraId="0824AD7B">
      <w:pPr>
        <w:spacing w:line="360" w:lineRule="auto"/>
        <w:jc w:val="center"/>
        <w:rPr>
          <w:rFonts w:ascii="宋体" w:hAnsi="宋体" w:cs="宋体"/>
          <w:b/>
          <w:spacing w:val="6"/>
          <w:sz w:val="32"/>
          <w:szCs w:val="32"/>
          <w:highlight w:val="none"/>
        </w:rPr>
      </w:pPr>
    </w:p>
    <w:p w14:paraId="4B45D0EC">
      <w:pPr>
        <w:spacing w:line="360" w:lineRule="auto"/>
        <w:jc w:val="center"/>
        <w:rPr>
          <w:rFonts w:ascii="宋体" w:hAnsi="宋体" w:cs="宋体"/>
          <w:b/>
          <w:spacing w:val="6"/>
          <w:sz w:val="32"/>
          <w:szCs w:val="32"/>
          <w:highlight w:val="none"/>
        </w:rPr>
      </w:pPr>
    </w:p>
    <w:p w14:paraId="285D2409">
      <w:pPr>
        <w:spacing w:line="360" w:lineRule="auto"/>
        <w:jc w:val="center"/>
        <w:rPr>
          <w:rFonts w:ascii="宋体" w:hAnsi="宋体" w:cs="宋体"/>
          <w:b/>
          <w:spacing w:val="6"/>
          <w:sz w:val="32"/>
          <w:szCs w:val="32"/>
          <w:highlight w:val="none"/>
        </w:rPr>
      </w:pPr>
    </w:p>
    <w:p w14:paraId="58B3A45E">
      <w:pPr>
        <w:spacing w:line="360" w:lineRule="auto"/>
        <w:jc w:val="center"/>
        <w:rPr>
          <w:rFonts w:ascii="宋体" w:hAnsi="宋体" w:cs="宋体"/>
          <w:b/>
          <w:spacing w:val="6"/>
          <w:sz w:val="32"/>
          <w:szCs w:val="32"/>
          <w:highlight w:val="none"/>
        </w:rPr>
      </w:pPr>
    </w:p>
    <w:p w14:paraId="5671D4EE">
      <w:pPr>
        <w:spacing w:line="360" w:lineRule="auto"/>
        <w:jc w:val="center"/>
        <w:rPr>
          <w:rFonts w:ascii="宋体" w:hAnsi="宋体" w:cs="宋体"/>
          <w:b/>
          <w:spacing w:val="6"/>
          <w:sz w:val="32"/>
          <w:szCs w:val="32"/>
          <w:highlight w:val="none"/>
        </w:rPr>
      </w:pPr>
    </w:p>
    <w:p w14:paraId="2D13B656">
      <w:pPr>
        <w:spacing w:line="360" w:lineRule="auto"/>
        <w:jc w:val="center"/>
        <w:rPr>
          <w:rFonts w:ascii="宋体" w:hAnsi="宋体" w:cs="宋体"/>
          <w:b/>
          <w:spacing w:val="6"/>
          <w:sz w:val="32"/>
          <w:szCs w:val="32"/>
          <w:highlight w:val="none"/>
        </w:rPr>
      </w:pPr>
    </w:p>
    <w:p w14:paraId="5847F9C2">
      <w:pPr>
        <w:spacing w:line="360" w:lineRule="auto"/>
        <w:jc w:val="center"/>
        <w:rPr>
          <w:rFonts w:ascii="宋体" w:hAnsi="宋体" w:cs="宋体"/>
          <w:b/>
          <w:spacing w:val="6"/>
          <w:sz w:val="32"/>
          <w:szCs w:val="32"/>
          <w:highlight w:val="none"/>
        </w:rPr>
      </w:pPr>
    </w:p>
    <w:p w14:paraId="12A3F4BC">
      <w:pPr>
        <w:spacing w:line="360" w:lineRule="auto"/>
        <w:jc w:val="center"/>
        <w:rPr>
          <w:rFonts w:ascii="宋体" w:hAnsi="宋体" w:cs="宋体"/>
          <w:b/>
          <w:spacing w:val="6"/>
          <w:sz w:val="32"/>
          <w:szCs w:val="32"/>
          <w:highlight w:val="none"/>
        </w:rPr>
      </w:pPr>
    </w:p>
    <w:p w14:paraId="3B7C5ED3">
      <w:pPr>
        <w:spacing w:line="360" w:lineRule="auto"/>
        <w:jc w:val="center"/>
        <w:rPr>
          <w:rFonts w:ascii="宋体" w:hAnsi="宋体" w:cs="宋体"/>
          <w:b/>
          <w:spacing w:val="6"/>
          <w:sz w:val="32"/>
          <w:szCs w:val="32"/>
          <w:highlight w:val="none"/>
        </w:rPr>
      </w:pPr>
    </w:p>
    <w:p w14:paraId="7BAF71CA">
      <w:pPr>
        <w:spacing w:line="360" w:lineRule="auto"/>
        <w:jc w:val="left"/>
        <w:rPr>
          <w:rFonts w:ascii="宋体" w:hAnsi="宋体" w:cs="宋体"/>
          <w:b/>
          <w:spacing w:val="6"/>
          <w:sz w:val="32"/>
          <w:szCs w:val="32"/>
          <w:highlight w:val="none"/>
        </w:rPr>
      </w:pPr>
    </w:p>
    <w:p w14:paraId="77DDA27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3FE50173">
      <w:pPr>
        <w:spacing w:line="360" w:lineRule="auto"/>
        <w:jc w:val="center"/>
        <w:rPr>
          <w:rFonts w:ascii="宋体" w:hAnsi="宋体" w:cs="宋体"/>
          <w:b/>
          <w:sz w:val="24"/>
          <w:highlight w:val="none"/>
        </w:rPr>
      </w:pPr>
    </w:p>
    <w:p w14:paraId="2007F93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6E1CCFA">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5DC932E">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E21210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B74EE95">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793445D">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B0BCA8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42238BD">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687BAAE">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F0DB41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0F936C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779E33">
      <w:pPr>
        <w:spacing w:line="360" w:lineRule="auto"/>
        <w:rPr>
          <w:rFonts w:ascii="宋体" w:hAnsi="宋体" w:cs="宋体"/>
          <w:sz w:val="24"/>
          <w:highlight w:val="none"/>
        </w:rPr>
      </w:pPr>
      <w:r>
        <w:rPr>
          <w:rFonts w:hint="eastAsia" w:ascii="宋体" w:hAnsi="宋体" w:cs="宋体"/>
          <w:sz w:val="24"/>
          <w:highlight w:val="none"/>
        </w:rPr>
        <w:t>被投诉人2</w:t>
      </w:r>
    </w:p>
    <w:p w14:paraId="474BC2E7">
      <w:pPr>
        <w:spacing w:line="360" w:lineRule="auto"/>
        <w:rPr>
          <w:rFonts w:ascii="宋体" w:hAnsi="宋体" w:cs="宋体"/>
          <w:sz w:val="24"/>
          <w:highlight w:val="none"/>
          <w:u w:val="dotted"/>
        </w:rPr>
      </w:pPr>
      <w:r>
        <w:rPr>
          <w:rFonts w:hint="eastAsia" w:ascii="宋体" w:hAnsi="宋体" w:cs="宋体"/>
          <w:sz w:val="24"/>
          <w:highlight w:val="none"/>
        </w:rPr>
        <w:t>……</w:t>
      </w:r>
    </w:p>
    <w:p w14:paraId="63EF338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F08527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B8EB65">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BF22527">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FEAD381">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9DD5BD0">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6E7F56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88BD9F7">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180CE92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E247A34">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FE75F62">
      <w:pPr>
        <w:spacing w:line="360" w:lineRule="auto"/>
        <w:rPr>
          <w:rFonts w:ascii="宋体" w:hAnsi="宋体" w:cs="宋体"/>
          <w:sz w:val="24"/>
          <w:highlight w:val="none"/>
        </w:rPr>
      </w:pPr>
      <w:r>
        <w:rPr>
          <w:rFonts w:hint="eastAsia" w:ascii="宋体" w:hAnsi="宋体" w:cs="宋体"/>
          <w:sz w:val="24"/>
          <w:highlight w:val="none"/>
        </w:rPr>
        <w:t>三、质疑基本情况</w:t>
      </w:r>
    </w:p>
    <w:p w14:paraId="3261C855">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737766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F37C04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52E943C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2345063">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F6BDB1A">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AF1215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41A154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C816C4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68A6806">
      <w:pPr>
        <w:spacing w:line="360" w:lineRule="auto"/>
        <w:rPr>
          <w:rFonts w:ascii="宋体" w:hAnsi="宋体" w:cs="宋体"/>
          <w:sz w:val="24"/>
          <w:highlight w:val="none"/>
        </w:rPr>
      </w:pPr>
      <w:r>
        <w:rPr>
          <w:rFonts w:hint="eastAsia" w:ascii="宋体" w:hAnsi="宋体" w:cs="宋体"/>
          <w:sz w:val="24"/>
          <w:highlight w:val="none"/>
        </w:rPr>
        <w:t>投诉事项2</w:t>
      </w:r>
    </w:p>
    <w:p w14:paraId="394B500F">
      <w:pPr>
        <w:spacing w:line="360" w:lineRule="auto"/>
        <w:rPr>
          <w:rFonts w:ascii="宋体" w:hAnsi="宋体" w:cs="宋体"/>
          <w:sz w:val="24"/>
          <w:highlight w:val="none"/>
          <w:u w:val="dotted"/>
        </w:rPr>
      </w:pPr>
      <w:r>
        <w:rPr>
          <w:rFonts w:hint="eastAsia" w:ascii="宋体" w:hAnsi="宋体" w:cs="宋体"/>
          <w:sz w:val="24"/>
          <w:highlight w:val="none"/>
        </w:rPr>
        <w:t>……</w:t>
      </w:r>
    </w:p>
    <w:p w14:paraId="3637AB85">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1F08ADC">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2B4AB16">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20D956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A838566">
      <w:pPr>
        <w:spacing w:line="360" w:lineRule="auto"/>
        <w:rPr>
          <w:rFonts w:ascii="宋体" w:hAnsi="宋体" w:cs="宋体"/>
          <w:sz w:val="24"/>
          <w:highlight w:val="none"/>
        </w:rPr>
      </w:pPr>
      <w:r>
        <w:rPr>
          <w:rFonts w:hint="eastAsia" w:ascii="宋体" w:hAnsi="宋体" w:cs="宋体"/>
          <w:sz w:val="24"/>
          <w:highlight w:val="none"/>
        </w:rPr>
        <w:t xml:space="preserve">日期：    </w:t>
      </w:r>
    </w:p>
    <w:p w14:paraId="26BABC08">
      <w:pPr>
        <w:spacing w:line="360" w:lineRule="auto"/>
        <w:rPr>
          <w:rFonts w:ascii="宋体" w:hAnsi="宋体" w:cs="宋体"/>
          <w:b/>
          <w:sz w:val="24"/>
          <w:highlight w:val="none"/>
        </w:rPr>
      </w:pPr>
    </w:p>
    <w:p w14:paraId="6D9BA214">
      <w:pPr>
        <w:spacing w:line="360" w:lineRule="auto"/>
        <w:rPr>
          <w:rFonts w:ascii="宋体" w:hAnsi="宋体" w:cs="宋体"/>
          <w:b/>
          <w:sz w:val="24"/>
          <w:highlight w:val="none"/>
        </w:rPr>
      </w:pPr>
    </w:p>
    <w:p w14:paraId="15DE667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9357488">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373CD4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FA82C7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C30191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372F9D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F81161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162E5B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08D8BCA">
      <w:pPr>
        <w:spacing w:line="360" w:lineRule="auto"/>
        <w:rPr>
          <w:rFonts w:ascii="宋体" w:hAnsi="宋体" w:cs="宋体"/>
          <w:b/>
          <w:sz w:val="24"/>
          <w:highlight w:val="none"/>
        </w:rPr>
      </w:pPr>
    </w:p>
    <w:p w14:paraId="38183E51">
      <w:pPr>
        <w:autoSpaceDE w:val="0"/>
        <w:autoSpaceDN w:val="0"/>
        <w:jc w:val="center"/>
        <w:rPr>
          <w:rFonts w:ascii="宋体" w:hAnsi="宋体" w:cs="宋体"/>
          <w:b/>
          <w:spacing w:val="6"/>
          <w:sz w:val="32"/>
          <w:szCs w:val="32"/>
          <w:highlight w:val="none"/>
        </w:rPr>
      </w:pPr>
    </w:p>
    <w:p w14:paraId="3EF504ED">
      <w:pPr>
        <w:autoSpaceDE w:val="0"/>
        <w:autoSpaceDN w:val="0"/>
        <w:jc w:val="center"/>
        <w:rPr>
          <w:rFonts w:ascii="宋体" w:hAnsi="宋体" w:cs="宋体"/>
          <w:b/>
          <w:spacing w:val="6"/>
          <w:sz w:val="32"/>
          <w:szCs w:val="32"/>
          <w:highlight w:val="none"/>
        </w:rPr>
      </w:pPr>
    </w:p>
    <w:p w14:paraId="6560CAA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B9632BB">
      <w:pPr>
        <w:spacing w:line="360" w:lineRule="auto"/>
        <w:rPr>
          <w:rFonts w:ascii="宋体" w:hAnsi="宋体" w:cs="宋体"/>
          <w:color w:val="0000FF"/>
          <w:sz w:val="24"/>
          <w:highlight w:val="none"/>
          <w:u w:val="single"/>
        </w:rPr>
      </w:pPr>
    </w:p>
    <w:p w14:paraId="51995474">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216F47E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682FAF4">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71D6152">
      <w:pPr>
        <w:spacing w:line="360" w:lineRule="auto"/>
        <w:ind w:firstLine="494"/>
        <w:rPr>
          <w:rFonts w:ascii="宋体" w:hAnsi="宋体" w:cs="宋体"/>
          <w:sz w:val="24"/>
          <w:highlight w:val="none"/>
        </w:rPr>
      </w:pPr>
    </w:p>
    <w:p w14:paraId="79A36BFB">
      <w:pPr>
        <w:spacing w:line="360" w:lineRule="auto"/>
        <w:ind w:firstLine="494"/>
        <w:rPr>
          <w:rFonts w:ascii="宋体" w:hAnsi="宋体" w:cs="宋体"/>
          <w:sz w:val="24"/>
          <w:highlight w:val="none"/>
        </w:rPr>
      </w:pPr>
    </w:p>
    <w:p w14:paraId="5B4BF22F">
      <w:pPr>
        <w:spacing w:line="360" w:lineRule="auto"/>
        <w:ind w:firstLine="494"/>
        <w:rPr>
          <w:rFonts w:ascii="宋体" w:hAnsi="宋体" w:cs="宋体"/>
          <w:sz w:val="24"/>
          <w:highlight w:val="none"/>
        </w:rPr>
      </w:pPr>
    </w:p>
    <w:p w14:paraId="5CAD92F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4D3557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CDA4F86">
      <w:pPr>
        <w:rPr>
          <w:rFonts w:ascii="宋体" w:hAnsi="宋体" w:cs="宋体"/>
          <w:sz w:val="24"/>
          <w:highlight w:val="none"/>
        </w:rPr>
      </w:pPr>
      <w:r>
        <w:rPr>
          <w:rFonts w:hint="eastAsia" w:ascii="宋体" w:hAnsi="宋体" w:cs="宋体"/>
          <w:b/>
          <w:bCs/>
          <w:sz w:val="24"/>
          <w:highlight w:val="none"/>
        </w:rPr>
        <w:t>附：</w:t>
      </w:r>
    </w:p>
    <w:p w14:paraId="35F9331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423258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4232584">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B8485F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B8485F7">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2E76D6EB">
      <w:pPr>
        <w:autoSpaceDE w:val="0"/>
        <w:autoSpaceDN w:val="0"/>
        <w:jc w:val="center"/>
        <w:rPr>
          <w:rFonts w:ascii="宋体" w:hAnsi="宋体" w:cs="宋体"/>
          <w:b/>
          <w:spacing w:val="6"/>
          <w:sz w:val="32"/>
          <w:szCs w:val="32"/>
          <w:highlight w:val="none"/>
        </w:rPr>
      </w:pPr>
    </w:p>
    <w:p w14:paraId="1E43E175">
      <w:pPr>
        <w:autoSpaceDE w:val="0"/>
        <w:autoSpaceDN w:val="0"/>
        <w:jc w:val="center"/>
        <w:rPr>
          <w:rFonts w:ascii="宋体" w:hAnsi="宋体" w:cs="宋体"/>
          <w:b/>
          <w:spacing w:val="6"/>
          <w:sz w:val="32"/>
          <w:szCs w:val="32"/>
          <w:highlight w:val="none"/>
        </w:rPr>
      </w:pPr>
    </w:p>
    <w:p w14:paraId="7F32D28E">
      <w:pPr>
        <w:autoSpaceDE w:val="0"/>
        <w:autoSpaceDN w:val="0"/>
        <w:jc w:val="center"/>
        <w:rPr>
          <w:rFonts w:ascii="宋体" w:hAnsi="宋体" w:cs="宋体"/>
          <w:b/>
          <w:spacing w:val="6"/>
          <w:sz w:val="32"/>
          <w:szCs w:val="32"/>
          <w:highlight w:val="none"/>
        </w:rPr>
      </w:pPr>
    </w:p>
    <w:p w14:paraId="1DC70B4F">
      <w:pPr>
        <w:autoSpaceDE w:val="0"/>
        <w:autoSpaceDN w:val="0"/>
        <w:jc w:val="center"/>
        <w:rPr>
          <w:rFonts w:ascii="宋体" w:hAnsi="宋体" w:cs="宋体"/>
          <w:b/>
          <w:spacing w:val="6"/>
          <w:sz w:val="32"/>
          <w:szCs w:val="32"/>
          <w:highlight w:val="none"/>
        </w:rPr>
      </w:pPr>
    </w:p>
    <w:p w14:paraId="5EAABBBB">
      <w:pPr>
        <w:autoSpaceDE w:val="0"/>
        <w:autoSpaceDN w:val="0"/>
        <w:jc w:val="center"/>
        <w:rPr>
          <w:rFonts w:ascii="宋体" w:hAnsi="宋体" w:cs="宋体"/>
          <w:b/>
          <w:spacing w:val="6"/>
          <w:sz w:val="32"/>
          <w:szCs w:val="32"/>
          <w:highlight w:val="none"/>
        </w:rPr>
      </w:pPr>
    </w:p>
    <w:p w14:paraId="223979F2">
      <w:pPr>
        <w:autoSpaceDE w:val="0"/>
        <w:autoSpaceDN w:val="0"/>
        <w:jc w:val="center"/>
        <w:rPr>
          <w:rFonts w:ascii="宋体" w:hAnsi="宋体" w:cs="宋体"/>
          <w:b/>
          <w:spacing w:val="6"/>
          <w:sz w:val="32"/>
          <w:szCs w:val="32"/>
          <w:highlight w:val="none"/>
        </w:rPr>
      </w:pPr>
    </w:p>
    <w:p w14:paraId="4AAFBB0A">
      <w:pPr>
        <w:autoSpaceDE w:val="0"/>
        <w:autoSpaceDN w:val="0"/>
        <w:jc w:val="center"/>
        <w:rPr>
          <w:rFonts w:ascii="宋体" w:hAnsi="宋体" w:cs="宋体"/>
          <w:b/>
          <w:spacing w:val="6"/>
          <w:sz w:val="32"/>
          <w:szCs w:val="32"/>
          <w:highlight w:val="none"/>
        </w:rPr>
      </w:pPr>
    </w:p>
    <w:p w14:paraId="70C3B334">
      <w:pPr>
        <w:autoSpaceDE w:val="0"/>
        <w:autoSpaceDN w:val="0"/>
        <w:jc w:val="center"/>
        <w:rPr>
          <w:rFonts w:ascii="宋体" w:hAnsi="宋体" w:cs="宋体"/>
          <w:b/>
          <w:spacing w:val="6"/>
          <w:sz w:val="32"/>
          <w:szCs w:val="32"/>
          <w:highlight w:val="none"/>
        </w:rPr>
      </w:pPr>
    </w:p>
    <w:p w14:paraId="6874BAC4">
      <w:pPr>
        <w:autoSpaceDE w:val="0"/>
        <w:autoSpaceDN w:val="0"/>
        <w:jc w:val="center"/>
        <w:rPr>
          <w:rFonts w:ascii="宋体" w:hAnsi="宋体" w:cs="宋体"/>
          <w:b/>
          <w:spacing w:val="6"/>
          <w:sz w:val="32"/>
          <w:szCs w:val="32"/>
          <w:highlight w:val="none"/>
        </w:rPr>
      </w:pPr>
    </w:p>
    <w:p w14:paraId="5EA39BB4">
      <w:pPr>
        <w:autoSpaceDE w:val="0"/>
        <w:autoSpaceDN w:val="0"/>
        <w:jc w:val="center"/>
        <w:rPr>
          <w:rFonts w:ascii="宋体" w:hAnsi="宋体" w:cs="宋体"/>
          <w:b/>
          <w:spacing w:val="6"/>
          <w:sz w:val="32"/>
          <w:szCs w:val="32"/>
          <w:highlight w:val="none"/>
        </w:rPr>
      </w:pPr>
    </w:p>
    <w:p w14:paraId="453516A7">
      <w:pPr>
        <w:autoSpaceDE w:val="0"/>
        <w:autoSpaceDN w:val="0"/>
        <w:jc w:val="center"/>
        <w:rPr>
          <w:rFonts w:ascii="宋体" w:hAnsi="宋体" w:cs="宋体"/>
          <w:b/>
          <w:spacing w:val="6"/>
          <w:sz w:val="32"/>
          <w:szCs w:val="32"/>
          <w:highlight w:val="none"/>
        </w:rPr>
      </w:pPr>
    </w:p>
    <w:p w14:paraId="555C1E40">
      <w:pPr>
        <w:autoSpaceDE w:val="0"/>
        <w:autoSpaceDN w:val="0"/>
        <w:jc w:val="center"/>
        <w:rPr>
          <w:rFonts w:ascii="宋体" w:hAnsi="宋体" w:cs="宋体"/>
          <w:b/>
          <w:spacing w:val="6"/>
          <w:sz w:val="32"/>
          <w:szCs w:val="32"/>
          <w:highlight w:val="none"/>
        </w:rPr>
      </w:pPr>
    </w:p>
    <w:p w14:paraId="5930EF45">
      <w:pPr>
        <w:autoSpaceDE w:val="0"/>
        <w:autoSpaceDN w:val="0"/>
        <w:jc w:val="center"/>
        <w:rPr>
          <w:rFonts w:ascii="宋体" w:hAnsi="宋体" w:cs="宋体"/>
          <w:b/>
          <w:spacing w:val="6"/>
          <w:sz w:val="32"/>
          <w:szCs w:val="32"/>
          <w:highlight w:val="none"/>
        </w:rPr>
      </w:pPr>
    </w:p>
    <w:p w14:paraId="4B742826">
      <w:pPr>
        <w:autoSpaceDE w:val="0"/>
        <w:autoSpaceDN w:val="0"/>
        <w:jc w:val="center"/>
        <w:rPr>
          <w:rFonts w:ascii="宋体" w:hAnsi="宋体" w:cs="宋体"/>
          <w:b/>
          <w:spacing w:val="6"/>
          <w:sz w:val="32"/>
          <w:szCs w:val="32"/>
          <w:highlight w:val="none"/>
        </w:rPr>
      </w:pPr>
    </w:p>
    <w:p w14:paraId="61A3931E">
      <w:pPr>
        <w:autoSpaceDE w:val="0"/>
        <w:autoSpaceDN w:val="0"/>
        <w:jc w:val="center"/>
        <w:rPr>
          <w:rFonts w:ascii="宋体" w:hAnsi="宋体" w:cs="宋体"/>
          <w:b/>
          <w:spacing w:val="6"/>
          <w:sz w:val="32"/>
          <w:szCs w:val="32"/>
          <w:highlight w:val="none"/>
        </w:rPr>
      </w:pPr>
    </w:p>
    <w:p w14:paraId="7895AE7A">
      <w:pPr>
        <w:autoSpaceDE w:val="0"/>
        <w:autoSpaceDN w:val="0"/>
        <w:jc w:val="center"/>
        <w:rPr>
          <w:rFonts w:ascii="宋体" w:hAnsi="宋体" w:cs="宋体"/>
          <w:b/>
          <w:spacing w:val="6"/>
          <w:sz w:val="32"/>
          <w:szCs w:val="32"/>
          <w:highlight w:val="none"/>
        </w:rPr>
      </w:pPr>
    </w:p>
    <w:p w14:paraId="2DD6F05A">
      <w:pPr>
        <w:autoSpaceDE w:val="0"/>
        <w:autoSpaceDN w:val="0"/>
        <w:jc w:val="center"/>
        <w:rPr>
          <w:rFonts w:ascii="宋体" w:hAnsi="宋体" w:cs="宋体"/>
          <w:b/>
          <w:spacing w:val="6"/>
          <w:sz w:val="32"/>
          <w:szCs w:val="32"/>
          <w:highlight w:val="none"/>
        </w:rPr>
      </w:pPr>
    </w:p>
    <w:p w14:paraId="34F3D4A0">
      <w:pPr>
        <w:autoSpaceDE w:val="0"/>
        <w:autoSpaceDN w:val="0"/>
        <w:jc w:val="center"/>
        <w:rPr>
          <w:rFonts w:ascii="宋体" w:hAnsi="宋体" w:cs="宋体"/>
          <w:b/>
          <w:spacing w:val="6"/>
          <w:sz w:val="32"/>
          <w:szCs w:val="32"/>
          <w:highlight w:val="none"/>
        </w:rPr>
      </w:pPr>
    </w:p>
    <w:p w14:paraId="530E18E4">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6EBD79D1">
      <w:pPr>
        <w:widowControl/>
        <w:spacing w:line="288"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710FFE2">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376F07BE">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63F988B7">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5E30004">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3D51996">
      <w:pPr>
        <w:snapToGrid w:val="0"/>
        <w:spacing w:line="288" w:lineRule="auto"/>
        <w:ind w:firstLine="576"/>
        <w:rPr>
          <w:rFonts w:ascii="宋体" w:hAnsi="宋体" w:cs="宋体"/>
          <w:kern w:val="0"/>
          <w:sz w:val="24"/>
          <w:highlight w:val="none"/>
          <w:lang w:val="zh-CN"/>
        </w:rPr>
      </w:pPr>
      <w:bookmarkStart w:id="415"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AD8CB1E">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4261DCF">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15"/>
    <w:p w14:paraId="15A2D24D">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5EC1DFE">
      <w:pPr>
        <w:snapToGrid w:val="0"/>
        <w:spacing w:line="288"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37B999B">
      <w:pPr>
        <w:snapToGrid w:val="0"/>
        <w:spacing w:line="288"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5ABF5356">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E3C235E">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75080AD">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D57627A">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DDCF677">
      <w:pPr>
        <w:snapToGrid w:val="0"/>
        <w:spacing w:line="288"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5D91168">
      <w:pPr>
        <w:snapToGrid w:val="0"/>
        <w:spacing w:line="288"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CFAC0A5">
      <w:pPr>
        <w:snapToGrid w:val="0"/>
        <w:spacing w:line="288"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BADF023">
      <w:pPr>
        <w:snapToGrid w:val="0"/>
        <w:spacing w:line="288"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7D94957">
      <w:pPr>
        <w:snapToGrid w:val="0"/>
        <w:spacing w:line="288"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DDE7C2B">
      <w:pPr>
        <w:snapToGrid w:val="0"/>
        <w:spacing w:line="360" w:lineRule="auto"/>
        <w:rPr>
          <w:rFonts w:ascii="宋体" w:hAnsi="宋体" w:cs="宋体"/>
          <w:sz w:val="24"/>
          <w:highlight w:val="none"/>
        </w:rPr>
      </w:pPr>
      <w:r>
        <w:rPr>
          <w:rFonts w:hint="eastAsia" w:ascii="宋体" w:hAnsi="宋体" w:cs="宋体"/>
          <w:sz w:val="24"/>
          <w:highlight w:val="none"/>
        </w:rPr>
        <w:t>注：按本格式和要求提供。</w:t>
      </w:r>
    </w:p>
    <w:p w14:paraId="434E215C">
      <w:pPr>
        <w:rPr>
          <w:rFonts w:ascii="宋体" w:hAnsi="宋体" w:cs="宋体"/>
          <w:sz w:val="24"/>
          <w:highlight w:val="none"/>
        </w:rPr>
      </w:pPr>
      <w:r>
        <w:rPr>
          <w:rFonts w:hint="eastAsia" w:ascii="宋体" w:hAnsi="宋体" w:cs="宋体"/>
          <w:sz w:val="24"/>
          <w:highlight w:val="none"/>
        </w:rPr>
        <w:br w:type="page"/>
      </w:r>
    </w:p>
    <w:p w14:paraId="7BF96C28">
      <w:pPr>
        <w:snapToGrid w:val="0"/>
        <w:spacing w:line="312"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52B624E3">
      <w:pPr>
        <w:widowControl/>
        <w:spacing w:line="312"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777A4E75">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CB7AAD9">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48B7DEA">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36DC672">
      <w:pPr>
        <w:tabs>
          <w:tab w:val="left" w:pos="432"/>
        </w:tabs>
        <w:spacing w:line="312" w:lineRule="auto"/>
        <w:ind w:left="664" w:leftChars="316" w:firstLine="228" w:firstLineChars="95"/>
        <w:rPr>
          <w:rFonts w:ascii="宋体" w:hAnsi="宋体" w:cs="宋体"/>
          <w:kern w:val="0"/>
          <w:sz w:val="24"/>
          <w:highlight w:val="none"/>
        </w:rPr>
      </w:pPr>
      <w:r>
        <w:rPr>
          <w:rFonts w:hint="eastAsia" w:ascii="宋体" w:hAnsi="宋体" w:cs="宋体"/>
          <w:kern w:val="0"/>
          <w:sz w:val="24"/>
          <w:highlight w:val="none"/>
        </w:rPr>
        <w:t>……</w:t>
      </w:r>
    </w:p>
    <w:p w14:paraId="6D7D1BB2">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1F77C8A">
      <w:pPr>
        <w:snapToGrid w:val="0"/>
        <w:spacing w:line="312"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38C1FF1">
      <w:pPr>
        <w:spacing w:line="312"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6"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16"/>
    </w:p>
    <w:p w14:paraId="1593794F">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7434824A">
      <w:pPr>
        <w:snapToGrid w:val="0"/>
        <w:spacing w:line="312" w:lineRule="auto"/>
        <w:ind w:firstLine="576"/>
        <w:rPr>
          <w:rFonts w:ascii="宋体" w:hAnsi="宋体" w:cs="宋体"/>
          <w:highlight w:val="none"/>
          <w:u w:val="single"/>
        </w:rPr>
      </w:pPr>
      <w:r>
        <w:rPr>
          <w:rFonts w:hint="eastAsia" w:ascii="宋体" w:hAnsi="宋体" w:cs="宋体"/>
          <w:highlight w:val="none"/>
          <w:u w:val="single"/>
        </w:rPr>
        <w:t xml:space="preserve">                                                                                  </w:t>
      </w:r>
    </w:p>
    <w:p w14:paraId="3D8CF54F">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A5D7C53">
      <w:pPr>
        <w:snapToGrid w:val="0"/>
        <w:spacing w:line="312"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505CEEA">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E2153A0">
      <w:pPr>
        <w:snapToGrid w:val="0"/>
        <w:spacing w:line="312"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56D63FA">
      <w:pPr>
        <w:snapToGrid w:val="0"/>
        <w:spacing w:line="312"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18FC6C1">
      <w:pPr>
        <w:snapToGrid w:val="0"/>
        <w:spacing w:line="312"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1235552">
      <w:pPr>
        <w:snapToGrid w:val="0"/>
        <w:spacing w:line="312"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06DA065">
      <w:pPr>
        <w:snapToGrid w:val="0"/>
        <w:spacing w:line="312"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FB45676">
      <w:pPr>
        <w:snapToGrid w:val="0"/>
        <w:spacing w:line="312"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78DFFD85">
      <w:pPr>
        <w:snapToGrid w:val="0"/>
        <w:spacing w:line="312"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8EE1445">
      <w:pPr>
        <w:snapToGrid w:val="0"/>
        <w:spacing w:line="312"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FB20427">
      <w:pPr>
        <w:spacing w:line="312"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FE02049">
      <w:pPr>
        <w:widowControl/>
        <w:adjustRightInd/>
        <w:jc w:val="left"/>
        <w:rPr>
          <w:rFonts w:ascii="宋体" w:hAnsi="宋体" w:cs="宋体"/>
          <w:sz w:val="24"/>
          <w:highlight w:val="none"/>
        </w:rPr>
      </w:pPr>
      <w:r>
        <w:rPr>
          <w:rFonts w:hint="eastAsia" w:ascii="宋体" w:hAnsi="宋体" w:cs="宋体"/>
          <w:sz w:val="24"/>
          <w:highlight w:val="none"/>
        </w:rPr>
        <w:t>注：按本格式和要求提供。</w:t>
      </w:r>
    </w:p>
    <w:p w14:paraId="4FF600C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91EBBB7">
      <w:pPr>
        <w:snapToGrid w:val="0"/>
        <w:spacing w:line="360" w:lineRule="auto"/>
        <w:rPr>
          <w:rFonts w:ascii="宋体" w:hAnsi="宋体" w:cs="宋体"/>
          <w:sz w:val="24"/>
          <w:highlight w:val="none"/>
          <w:u w:val="singl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0AF14EFC">
      <w:pPr>
        <w:spacing w:line="264"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5A051C67">
      <w:pPr>
        <w:spacing w:line="264"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78C5F10B">
      <w:pPr>
        <w:spacing w:line="264"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40DE363">
      <w:pPr>
        <w:spacing w:line="264"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9D9A1F3">
      <w:pPr>
        <w:spacing w:line="264" w:lineRule="auto"/>
        <w:ind w:firstLine="480" w:firstLineChars="200"/>
        <w:rPr>
          <w:rFonts w:ascii="宋体" w:hAnsi="宋体" w:cs="宋体"/>
          <w:sz w:val="24"/>
          <w:highlight w:val="none"/>
        </w:rPr>
      </w:pPr>
      <w:r>
        <w:rPr>
          <w:rFonts w:hint="eastAsia" w:ascii="宋体" w:hAnsi="宋体" w:cs="宋体"/>
          <w:sz w:val="24"/>
          <w:highlight w:val="none"/>
        </w:rPr>
        <w:t>……</w:t>
      </w:r>
    </w:p>
    <w:p w14:paraId="7BCCA602">
      <w:pPr>
        <w:spacing w:line="264"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912D5C8">
      <w:pPr>
        <w:spacing w:line="264"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C7D2E5A">
      <w:pPr>
        <w:snapToGrid w:val="0"/>
        <w:spacing w:line="264"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1006D8F">
      <w:pPr>
        <w:snapToGrid w:val="0"/>
        <w:spacing w:line="264"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D2C7485">
      <w:pPr>
        <w:spacing w:line="264"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024D3FFA">
      <w:pPr>
        <w:spacing w:line="264"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4EB59AD9">
      <w:pPr>
        <w:spacing w:line="264"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1434F7E">
      <w:pPr>
        <w:spacing w:line="264"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6320A9">
      <w:pPr>
        <w:spacing w:line="264" w:lineRule="auto"/>
        <w:ind w:right="420" w:firstLine="480" w:firstLineChars="200"/>
        <w:rPr>
          <w:rFonts w:ascii="宋体" w:hAnsi="宋体" w:cs="宋体"/>
          <w:bCs/>
          <w:sz w:val="24"/>
          <w:highlight w:val="none"/>
        </w:rPr>
      </w:pPr>
      <w:r>
        <w:rPr>
          <w:rFonts w:hint="eastAsia" w:ascii="宋体" w:hAnsi="宋体" w:cs="宋体"/>
          <w:sz w:val="24"/>
          <w:highlight w:val="none"/>
        </w:rPr>
        <w:t>3、</w:t>
      </w:r>
      <w:r>
        <w:rPr>
          <w:rFonts w:hint="eastAsia" w:ascii="宋体" w:hAnsi="宋体" w:cs="宋体"/>
          <w:sz w:val="24"/>
          <w:highlight w:val="none"/>
          <w:lang w:bidi="ar"/>
        </w:rPr>
        <w:t>本项目对应的中小企业划分标准所属行业：</w:t>
      </w:r>
      <w:r>
        <w:rPr>
          <w:rFonts w:hint="eastAsia" w:ascii="宋体" w:hAnsi="宋体" w:cs="宋体"/>
          <w:b/>
          <w:bCs/>
          <w:sz w:val="24"/>
          <w:highlight w:val="none"/>
          <w:u w:val="single"/>
          <w:lang w:bidi="ar"/>
        </w:rPr>
        <w:t>工业</w:t>
      </w:r>
      <w:r>
        <w:rPr>
          <w:rFonts w:hint="eastAsia" w:ascii="宋体" w:hAnsi="宋体" w:cs="宋体"/>
          <w:sz w:val="24"/>
          <w:highlight w:val="none"/>
          <w:lang w:bidi="ar"/>
        </w:rPr>
        <w:t>。 划分标准：</w:t>
      </w:r>
      <w:r>
        <w:rPr>
          <w:rFonts w:hint="eastAsia" w:ascii="宋体" w:hAnsi="宋体" w:cs="宋体"/>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bookmarkEnd w:id="417"/>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EEA0">
    <w:pPr>
      <w:pStyle w:val="41"/>
      <w:framePr w:wrap="around" w:vAnchor="text" w:hAnchor="margin" w:xAlign="right" w:y="1"/>
      <w:rPr>
        <w:rStyle w:val="72"/>
      </w:rPr>
    </w:pPr>
    <w:r>
      <w:fldChar w:fldCharType="begin"/>
    </w:r>
    <w:r>
      <w:rPr>
        <w:rStyle w:val="72"/>
      </w:rPr>
      <w:instrText xml:space="preserve">PAGE  </w:instrText>
    </w:r>
    <w:r>
      <w:fldChar w:fldCharType="end"/>
    </w:r>
  </w:p>
  <w:p w14:paraId="4F8DD472">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6C5D">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906E7">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5C906E7">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664D">
    <w:pPr>
      <w:pStyle w:val="41"/>
      <w:framePr w:wrap="around" w:vAnchor="text" w:hAnchor="margin" w:xAlign="right" w:y="1"/>
      <w:rPr>
        <w:rStyle w:val="72"/>
      </w:rPr>
    </w:pPr>
    <w:r>
      <w:fldChar w:fldCharType="begin"/>
    </w:r>
    <w:r>
      <w:rPr>
        <w:rStyle w:val="72"/>
      </w:rPr>
      <w:instrText xml:space="preserve">PAGE  </w:instrText>
    </w:r>
    <w:r>
      <w:fldChar w:fldCharType="end"/>
    </w:r>
  </w:p>
  <w:p w14:paraId="282607F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F9EB">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9210D">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039210D">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357D">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5E1B">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F25E1B">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2CFB">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F643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7F643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A1C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46733">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3F46733">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6692">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24267">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724267">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EBAC">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9ADC1">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EB9ADC1">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E89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ADA6B">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3ADA6B">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5EE8">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AFD21">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36AFD21">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40F9B">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45E12">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5645E12">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6FA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C066">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4F41">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9B876">
    <w:pPr>
      <w:pStyle w:val="42"/>
      <w:rPr>
        <w:rFonts w:ascii="仿宋_GB2312" w:eastAsia="仿宋_GB2312"/>
        <w:b/>
        <w:i/>
        <w:u w:val="single"/>
      </w:rPr>
    </w:pPr>
    <w:r>
      <w:t></w:t>
    </w:r>
    <w:r>
      <w:rPr>
        <w:rFonts w:hint="eastAsia"/>
      </w:rPr>
      <w:t xml:space="preserve">                                                </w:t>
    </w:r>
    <w:r>
      <w:t xml:space="preserve"> 政府采购公开招标文件</w:t>
    </w:r>
  </w:p>
  <w:p w14:paraId="494121E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776F">
    <w:pPr>
      <w:pStyle w:val="42"/>
      <w:jc w:val="right"/>
    </w:pPr>
    <w:r>
      <w:t></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BBFA">
    <w:pPr>
      <w:pStyle w:val="42"/>
      <w:jc w:val="right"/>
      <w:rPr>
        <w:rFonts w:ascii="仿宋_GB2312" w:eastAsia="仿宋_GB2312"/>
        <w:b/>
        <w:i/>
        <w:u w:val="single"/>
      </w:rPr>
    </w:pPr>
    <w:r>
      <w:rPr>
        <w:rFonts w:hint="eastAsia"/>
      </w:rPr>
      <w:t xml:space="preserve">                                  </w:t>
    </w:r>
    <w:r>
      <w:t>政府采购公开招标文件</w:t>
    </w:r>
  </w:p>
  <w:p w14:paraId="1E9FE4C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C2B5">
    <w:pPr>
      <w:pStyle w:val="42"/>
      <w:jc w:val="right"/>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9DDD">
    <w:pPr>
      <w:pStyle w:val="42"/>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EA44">
    <w:pPr>
      <w:pStyle w:val="42"/>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278F9"/>
    <w:multiLevelType w:val="singleLevel"/>
    <w:tmpl w:val="0AE278F9"/>
    <w:lvl w:ilvl="0" w:tentative="0">
      <w:start w:val="1"/>
      <w:numFmt w:val="bullet"/>
      <w:lvlText w:val=""/>
      <w:lvlJc w:val="left"/>
      <w:pPr>
        <w:ind w:left="420" w:hanging="420"/>
      </w:pPr>
      <w:rPr>
        <w:rFonts w:hint="default" w:ascii="Wingdings" w:hAnsi="Wingdings"/>
      </w:rPr>
    </w:lvl>
  </w:abstractNum>
  <w:abstractNum w:abstractNumId="1">
    <w:nsid w:val="59AC2C7B"/>
    <w:multiLevelType w:val="singleLevel"/>
    <w:tmpl w:val="59AC2C7B"/>
    <w:lvl w:ilvl="0" w:tentative="0">
      <w:start w:val="1"/>
      <w:numFmt w:val="decimal"/>
      <w:suff w:val="nothing"/>
      <w:lvlText w:val="%1、"/>
      <w:lvlJc w:val="left"/>
    </w:lvl>
  </w:abstractNum>
  <w:abstractNum w:abstractNumId="2">
    <w:nsid w:val="669972FE"/>
    <w:multiLevelType w:val="singleLevel"/>
    <w:tmpl w:val="669972F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波中基国际招标有限公司">
    <w15:presenceInfo w15:providerId="None" w15:userId="宁波中基国际招标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DdkZTMzMWY2ODk1MGE5NzFiNGE3OTRmMDk3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6B1"/>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62"/>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1DA"/>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EB1"/>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CD8"/>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96E92"/>
    <w:rsid w:val="02302F8F"/>
    <w:rsid w:val="024B1158"/>
    <w:rsid w:val="025F0711"/>
    <w:rsid w:val="026B2E25"/>
    <w:rsid w:val="02824D4D"/>
    <w:rsid w:val="02DC4B10"/>
    <w:rsid w:val="02DD76CE"/>
    <w:rsid w:val="02F36323"/>
    <w:rsid w:val="02F5619C"/>
    <w:rsid w:val="0326446A"/>
    <w:rsid w:val="032D5555"/>
    <w:rsid w:val="03662D2A"/>
    <w:rsid w:val="036634D2"/>
    <w:rsid w:val="03DD35E4"/>
    <w:rsid w:val="04076900"/>
    <w:rsid w:val="041A5A3B"/>
    <w:rsid w:val="042311BA"/>
    <w:rsid w:val="042B157A"/>
    <w:rsid w:val="044B25C2"/>
    <w:rsid w:val="048F763B"/>
    <w:rsid w:val="049F330E"/>
    <w:rsid w:val="04AA775C"/>
    <w:rsid w:val="04AF1889"/>
    <w:rsid w:val="04F66F48"/>
    <w:rsid w:val="05251E14"/>
    <w:rsid w:val="05A16594"/>
    <w:rsid w:val="05A7762D"/>
    <w:rsid w:val="05E9706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3D98"/>
    <w:rsid w:val="09535675"/>
    <w:rsid w:val="095F057D"/>
    <w:rsid w:val="09642282"/>
    <w:rsid w:val="09733572"/>
    <w:rsid w:val="09772C16"/>
    <w:rsid w:val="098353B5"/>
    <w:rsid w:val="09A92330"/>
    <w:rsid w:val="09B06B87"/>
    <w:rsid w:val="09C13146"/>
    <w:rsid w:val="09D709B0"/>
    <w:rsid w:val="09E04166"/>
    <w:rsid w:val="0A1C0718"/>
    <w:rsid w:val="0A3E7710"/>
    <w:rsid w:val="0A5B7E63"/>
    <w:rsid w:val="0AA374A5"/>
    <w:rsid w:val="0AAB7649"/>
    <w:rsid w:val="0ABC5606"/>
    <w:rsid w:val="0AEE6EFC"/>
    <w:rsid w:val="0B30404E"/>
    <w:rsid w:val="0B4C6C14"/>
    <w:rsid w:val="0B547599"/>
    <w:rsid w:val="0B631A88"/>
    <w:rsid w:val="0B683D45"/>
    <w:rsid w:val="0B7F3F11"/>
    <w:rsid w:val="0B884417"/>
    <w:rsid w:val="0BF6188C"/>
    <w:rsid w:val="0BF73C91"/>
    <w:rsid w:val="0C170175"/>
    <w:rsid w:val="0C54217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448F5"/>
    <w:rsid w:val="0D78025D"/>
    <w:rsid w:val="0D827401"/>
    <w:rsid w:val="0D84094E"/>
    <w:rsid w:val="0D8A00E9"/>
    <w:rsid w:val="0D8D589E"/>
    <w:rsid w:val="0DA01C73"/>
    <w:rsid w:val="0DD63300"/>
    <w:rsid w:val="0DF50604"/>
    <w:rsid w:val="0DF702FE"/>
    <w:rsid w:val="0E060E51"/>
    <w:rsid w:val="0E176F6A"/>
    <w:rsid w:val="0E5604B2"/>
    <w:rsid w:val="0E67088D"/>
    <w:rsid w:val="0E6D5D79"/>
    <w:rsid w:val="0E9D0089"/>
    <w:rsid w:val="0EB803EE"/>
    <w:rsid w:val="0EF94D4B"/>
    <w:rsid w:val="0F045CD3"/>
    <w:rsid w:val="0F4958DC"/>
    <w:rsid w:val="0F515DF7"/>
    <w:rsid w:val="0F596BA8"/>
    <w:rsid w:val="0F6248D2"/>
    <w:rsid w:val="0F693536"/>
    <w:rsid w:val="0F7B0511"/>
    <w:rsid w:val="0F7B76D9"/>
    <w:rsid w:val="0F816ACD"/>
    <w:rsid w:val="0F9832DB"/>
    <w:rsid w:val="0FBF3FD2"/>
    <w:rsid w:val="0FBF7FF3"/>
    <w:rsid w:val="102D01F2"/>
    <w:rsid w:val="10646583"/>
    <w:rsid w:val="107D4B15"/>
    <w:rsid w:val="107F794E"/>
    <w:rsid w:val="108A3C80"/>
    <w:rsid w:val="10C26171"/>
    <w:rsid w:val="10DA5438"/>
    <w:rsid w:val="10F33360"/>
    <w:rsid w:val="10FC16EA"/>
    <w:rsid w:val="110F1D40"/>
    <w:rsid w:val="11266F33"/>
    <w:rsid w:val="1147084D"/>
    <w:rsid w:val="118963A1"/>
    <w:rsid w:val="11C6522A"/>
    <w:rsid w:val="11E104CC"/>
    <w:rsid w:val="11E20309"/>
    <w:rsid w:val="11E47CF9"/>
    <w:rsid w:val="12255233"/>
    <w:rsid w:val="123553DF"/>
    <w:rsid w:val="12530213"/>
    <w:rsid w:val="127723A9"/>
    <w:rsid w:val="12862074"/>
    <w:rsid w:val="12883966"/>
    <w:rsid w:val="129E45B4"/>
    <w:rsid w:val="12D81596"/>
    <w:rsid w:val="13072A44"/>
    <w:rsid w:val="13301363"/>
    <w:rsid w:val="135F4BE2"/>
    <w:rsid w:val="139B1A0A"/>
    <w:rsid w:val="139D25C7"/>
    <w:rsid w:val="13BA312D"/>
    <w:rsid w:val="13BF3CE4"/>
    <w:rsid w:val="141008D8"/>
    <w:rsid w:val="14125FE6"/>
    <w:rsid w:val="146D271E"/>
    <w:rsid w:val="14982588"/>
    <w:rsid w:val="149A5AD9"/>
    <w:rsid w:val="14A7619D"/>
    <w:rsid w:val="15007F69"/>
    <w:rsid w:val="150536C3"/>
    <w:rsid w:val="150C1963"/>
    <w:rsid w:val="151447A0"/>
    <w:rsid w:val="154A6454"/>
    <w:rsid w:val="15762120"/>
    <w:rsid w:val="15B1514C"/>
    <w:rsid w:val="15BE190C"/>
    <w:rsid w:val="16282019"/>
    <w:rsid w:val="16390AB5"/>
    <w:rsid w:val="16A8729C"/>
    <w:rsid w:val="16B33777"/>
    <w:rsid w:val="16BC70A7"/>
    <w:rsid w:val="16C6339E"/>
    <w:rsid w:val="16D30B5B"/>
    <w:rsid w:val="16D30DEE"/>
    <w:rsid w:val="172F2D79"/>
    <w:rsid w:val="17557BEF"/>
    <w:rsid w:val="17D349C1"/>
    <w:rsid w:val="181932FF"/>
    <w:rsid w:val="18244F26"/>
    <w:rsid w:val="1830729E"/>
    <w:rsid w:val="1870062C"/>
    <w:rsid w:val="18817102"/>
    <w:rsid w:val="18830A15"/>
    <w:rsid w:val="18852B28"/>
    <w:rsid w:val="188B5321"/>
    <w:rsid w:val="19516FA3"/>
    <w:rsid w:val="198771E8"/>
    <w:rsid w:val="19932372"/>
    <w:rsid w:val="19A20DD5"/>
    <w:rsid w:val="19AE03F1"/>
    <w:rsid w:val="1A071A03"/>
    <w:rsid w:val="1A1D6E1C"/>
    <w:rsid w:val="1A1F16AE"/>
    <w:rsid w:val="1A307078"/>
    <w:rsid w:val="1A3B5C77"/>
    <w:rsid w:val="1A455DB0"/>
    <w:rsid w:val="1A620757"/>
    <w:rsid w:val="1A984BAD"/>
    <w:rsid w:val="1AA074E4"/>
    <w:rsid w:val="1AB8220E"/>
    <w:rsid w:val="1AE4166C"/>
    <w:rsid w:val="1AF06CFB"/>
    <w:rsid w:val="1AF11B8D"/>
    <w:rsid w:val="1B11359C"/>
    <w:rsid w:val="1B2A271F"/>
    <w:rsid w:val="1B530544"/>
    <w:rsid w:val="1B5E64BF"/>
    <w:rsid w:val="1B605CBE"/>
    <w:rsid w:val="1B713184"/>
    <w:rsid w:val="1BA209CF"/>
    <w:rsid w:val="1BB4777D"/>
    <w:rsid w:val="1BC760EE"/>
    <w:rsid w:val="1BD75AB8"/>
    <w:rsid w:val="1C0459C2"/>
    <w:rsid w:val="1C1B3B4A"/>
    <w:rsid w:val="1C88086E"/>
    <w:rsid w:val="1D266CE1"/>
    <w:rsid w:val="1D3963AF"/>
    <w:rsid w:val="1D5150D1"/>
    <w:rsid w:val="1D6A673C"/>
    <w:rsid w:val="1D9247AE"/>
    <w:rsid w:val="1DA4549D"/>
    <w:rsid w:val="1DB567EC"/>
    <w:rsid w:val="1DF51A98"/>
    <w:rsid w:val="1DFE0969"/>
    <w:rsid w:val="1E051CD9"/>
    <w:rsid w:val="1E3D060F"/>
    <w:rsid w:val="1E3F7D2E"/>
    <w:rsid w:val="1E4134E4"/>
    <w:rsid w:val="1E4748DF"/>
    <w:rsid w:val="1E5062B3"/>
    <w:rsid w:val="1E523514"/>
    <w:rsid w:val="1E714A66"/>
    <w:rsid w:val="1E802593"/>
    <w:rsid w:val="1E8B6156"/>
    <w:rsid w:val="1EA703CC"/>
    <w:rsid w:val="1EB7330C"/>
    <w:rsid w:val="1F0A0FF3"/>
    <w:rsid w:val="1F47684D"/>
    <w:rsid w:val="1F5771FF"/>
    <w:rsid w:val="1FD52574"/>
    <w:rsid w:val="1FE868A9"/>
    <w:rsid w:val="20034907"/>
    <w:rsid w:val="20173E4B"/>
    <w:rsid w:val="204E48BC"/>
    <w:rsid w:val="205F3D53"/>
    <w:rsid w:val="208921B3"/>
    <w:rsid w:val="20973DEB"/>
    <w:rsid w:val="20B26522"/>
    <w:rsid w:val="20B44310"/>
    <w:rsid w:val="210D1AC0"/>
    <w:rsid w:val="210F5D0D"/>
    <w:rsid w:val="211116EB"/>
    <w:rsid w:val="211440A7"/>
    <w:rsid w:val="216133FC"/>
    <w:rsid w:val="21D56769"/>
    <w:rsid w:val="21DB4920"/>
    <w:rsid w:val="21E52EF3"/>
    <w:rsid w:val="21FB5D7B"/>
    <w:rsid w:val="22015E94"/>
    <w:rsid w:val="220B1C3D"/>
    <w:rsid w:val="221D1D20"/>
    <w:rsid w:val="22334A87"/>
    <w:rsid w:val="22BE6801"/>
    <w:rsid w:val="233500BF"/>
    <w:rsid w:val="23377FF7"/>
    <w:rsid w:val="236A5949"/>
    <w:rsid w:val="236B425F"/>
    <w:rsid w:val="23836192"/>
    <w:rsid w:val="23901F29"/>
    <w:rsid w:val="239C0061"/>
    <w:rsid w:val="23B908A4"/>
    <w:rsid w:val="23D13F67"/>
    <w:rsid w:val="23E95BEF"/>
    <w:rsid w:val="23FD0064"/>
    <w:rsid w:val="242F0117"/>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33056"/>
    <w:rsid w:val="26871DC8"/>
    <w:rsid w:val="26A53EF9"/>
    <w:rsid w:val="26A94201"/>
    <w:rsid w:val="26AC274F"/>
    <w:rsid w:val="27027B2E"/>
    <w:rsid w:val="27044A29"/>
    <w:rsid w:val="270A2DE7"/>
    <w:rsid w:val="271D34C8"/>
    <w:rsid w:val="276142BF"/>
    <w:rsid w:val="27783712"/>
    <w:rsid w:val="27907362"/>
    <w:rsid w:val="27F9272A"/>
    <w:rsid w:val="28003354"/>
    <w:rsid w:val="28333E1D"/>
    <w:rsid w:val="28454BD6"/>
    <w:rsid w:val="28455253"/>
    <w:rsid w:val="28551971"/>
    <w:rsid w:val="285B1C53"/>
    <w:rsid w:val="289F7086"/>
    <w:rsid w:val="28C32028"/>
    <w:rsid w:val="28CC490F"/>
    <w:rsid w:val="28DE40AA"/>
    <w:rsid w:val="29345E77"/>
    <w:rsid w:val="294C65AD"/>
    <w:rsid w:val="29806583"/>
    <w:rsid w:val="298B3C4C"/>
    <w:rsid w:val="298B4347"/>
    <w:rsid w:val="29F26D24"/>
    <w:rsid w:val="2A15033F"/>
    <w:rsid w:val="2A1662C1"/>
    <w:rsid w:val="2A1C7367"/>
    <w:rsid w:val="2A2815FA"/>
    <w:rsid w:val="2A6D6092"/>
    <w:rsid w:val="2A7D76B4"/>
    <w:rsid w:val="2B084970"/>
    <w:rsid w:val="2B09293F"/>
    <w:rsid w:val="2B437463"/>
    <w:rsid w:val="2B7807EE"/>
    <w:rsid w:val="2BA50BF7"/>
    <w:rsid w:val="2BBF00EC"/>
    <w:rsid w:val="2BC37CFD"/>
    <w:rsid w:val="2BD5237F"/>
    <w:rsid w:val="2BE536CE"/>
    <w:rsid w:val="2BE758D9"/>
    <w:rsid w:val="2BEA306D"/>
    <w:rsid w:val="2BF346BB"/>
    <w:rsid w:val="2C09049E"/>
    <w:rsid w:val="2C0A653C"/>
    <w:rsid w:val="2C191F85"/>
    <w:rsid w:val="2CA92052"/>
    <w:rsid w:val="2CDB4A6F"/>
    <w:rsid w:val="2CE82D6F"/>
    <w:rsid w:val="2D1C2FCC"/>
    <w:rsid w:val="2D343236"/>
    <w:rsid w:val="2D575011"/>
    <w:rsid w:val="2D8763AA"/>
    <w:rsid w:val="2DD15014"/>
    <w:rsid w:val="2DF72DE4"/>
    <w:rsid w:val="2E0220AF"/>
    <w:rsid w:val="2E4B082A"/>
    <w:rsid w:val="2E5D4E86"/>
    <w:rsid w:val="2E5D790B"/>
    <w:rsid w:val="2E9A3C18"/>
    <w:rsid w:val="2EBB0FEE"/>
    <w:rsid w:val="2EC63002"/>
    <w:rsid w:val="2F0A6B38"/>
    <w:rsid w:val="2F2A7C22"/>
    <w:rsid w:val="2F7760A6"/>
    <w:rsid w:val="2F946CCB"/>
    <w:rsid w:val="2FA87D10"/>
    <w:rsid w:val="2FD25781"/>
    <w:rsid w:val="2FDC745C"/>
    <w:rsid w:val="2FFD7934"/>
    <w:rsid w:val="3058256D"/>
    <w:rsid w:val="30733ACD"/>
    <w:rsid w:val="308C3862"/>
    <w:rsid w:val="309379D8"/>
    <w:rsid w:val="30A270F7"/>
    <w:rsid w:val="30DF1478"/>
    <w:rsid w:val="30EC586F"/>
    <w:rsid w:val="319C6071"/>
    <w:rsid w:val="31AC537E"/>
    <w:rsid w:val="31E3679B"/>
    <w:rsid w:val="31E732FD"/>
    <w:rsid w:val="325124C4"/>
    <w:rsid w:val="32517576"/>
    <w:rsid w:val="32BE5C2C"/>
    <w:rsid w:val="32FB6478"/>
    <w:rsid w:val="33263B3F"/>
    <w:rsid w:val="336963EB"/>
    <w:rsid w:val="33816EEB"/>
    <w:rsid w:val="33EB55CD"/>
    <w:rsid w:val="33EC4C02"/>
    <w:rsid w:val="340D2360"/>
    <w:rsid w:val="3410665D"/>
    <w:rsid w:val="34211214"/>
    <w:rsid w:val="342E63AB"/>
    <w:rsid w:val="34321327"/>
    <w:rsid w:val="347608C2"/>
    <w:rsid w:val="34950E68"/>
    <w:rsid w:val="34986E94"/>
    <w:rsid w:val="34AF62C9"/>
    <w:rsid w:val="34CB4388"/>
    <w:rsid w:val="34FA6E12"/>
    <w:rsid w:val="354D7158"/>
    <w:rsid w:val="358D5588"/>
    <w:rsid w:val="360474F9"/>
    <w:rsid w:val="363A3B40"/>
    <w:rsid w:val="363B0967"/>
    <w:rsid w:val="365302AE"/>
    <w:rsid w:val="36607A0A"/>
    <w:rsid w:val="366E227C"/>
    <w:rsid w:val="366F2E0D"/>
    <w:rsid w:val="367B6A5C"/>
    <w:rsid w:val="36A74ADA"/>
    <w:rsid w:val="36AD60D5"/>
    <w:rsid w:val="36B224F9"/>
    <w:rsid w:val="36EC0CC9"/>
    <w:rsid w:val="373F410B"/>
    <w:rsid w:val="379D320F"/>
    <w:rsid w:val="37B42000"/>
    <w:rsid w:val="37E961A0"/>
    <w:rsid w:val="37EE7094"/>
    <w:rsid w:val="38296C89"/>
    <w:rsid w:val="383002EB"/>
    <w:rsid w:val="38586797"/>
    <w:rsid w:val="385A0597"/>
    <w:rsid w:val="385D15DF"/>
    <w:rsid w:val="38B54FF1"/>
    <w:rsid w:val="38BC0149"/>
    <w:rsid w:val="38D87D1C"/>
    <w:rsid w:val="390D379A"/>
    <w:rsid w:val="395835DE"/>
    <w:rsid w:val="39636459"/>
    <w:rsid w:val="396B7F6C"/>
    <w:rsid w:val="39B417A9"/>
    <w:rsid w:val="39FC5695"/>
    <w:rsid w:val="3A006D8E"/>
    <w:rsid w:val="3A3651E5"/>
    <w:rsid w:val="3A481410"/>
    <w:rsid w:val="3A744481"/>
    <w:rsid w:val="3A8C7BEF"/>
    <w:rsid w:val="3A906246"/>
    <w:rsid w:val="3AAF461F"/>
    <w:rsid w:val="3B1E7D78"/>
    <w:rsid w:val="3B2349B7"/>
    <w:rsid w:val="3B253993"/>
    <w:rsid w:val="3B3D0CDD"/>
    <w:rsid w:val="3B616CFF"/>
    <w:rsid w:val="3B6259F6"/>
    <w:rsid w:val="3B976654"/>
    <w:rsid w:val="3BC01EFC"/>
    <w:rsid w:val="3BCA786A"/>
    <w:rsid w:val="3BD31E2F"/>
    <w:rsid w:val="3BF15831"/>
    <w:rsid w:val="3C105946"/>
    <w:rsid w:val="3C273E47"/>
    <w:rsid w:val="3C471448"/>
    <w:rsid w:val="3C5F759A"/>
    <w:rsid w:val="3C6C525A"/>
    <w:rsid w:val="3CC1392B"/>
    <w:rsid w:val="3CCE23CB"/>
    <w:rsid w:val="3CD17D17"/>
    <w:rsid w:val="3D3C7F39"/>
    <w:rsid w:val="3D440F09"/>
    <w:rsid w:val="3D4504A0"/>
    <w:rsid w:val="3D567E3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90546"/>
    <w:rsid w:val="40592157"/>
    <w:rsid w:val="406E1CAE"/>
    <w:rsid w:val="40A0133A"/>
    <w:rsid w:val="40C31A53"/>
    <w:rsid w:val="40FF545D"/>
    <w:rsid w:val="410067C8"/>
    <w:rsid w:val="414B0BB4"/>
    <w:rsid w:val="418F0D2A"/>
    <w:rsid w:val="41D01505"/>
    <w:rsid w:val="41EF371A"/>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15E18"/>
    <w:rsid w:val="43C77C27"/>
    <w:rsid w:val="43D4085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4090A"/>
    <w:rsid w:val="46C4686E"/>
    <w:rsid w:val="46C50571"/>
    <w:rsid w:val="47143877"/>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94D68"/>
    <w:rsid w:val="4AD4326F"/>
    <w:rsid w:val="4AEB7664"/>
    <w:rsid w:val="4AFD7C19"/>
    <w:rsid w:val="4B0567D1"/>
    <w:rsid w:val="4B236AAE"/>
    <w:rsid w:val="4B707271"/>
    <w:rsid w:val="4B9739F7"/>
    <w:rsid w:val="4BEE2503"/>
    <w:rsid w:val="4BF81CED"/>
    <w:rsid w:val="4C245A30"/>
    <w:rsid w:val="4CB6685F"/>
    <w:rsid w:val="4CC367FE"/>
    <w:rsid w:val="4D077F3C"/>
    <w:rsid w:val="4D123355"/>
    <w:rsid w:val="4D2A3B31"/>
    <w:rsid w:val="4D312C52"/>
    <w:rsid w:val="4D8657A4"/>
    <w:rsid w:val="4D905305"/>
    <w:rsid w:val="4D964A72"/>
    <w:rsid w:val="4D9C1254"/>
    <w:rsid w:val="4E177742"/>
    <w:rsid w:val="4E793892"/>
    <w:rsid w:val="4E800872"/>
    <w:rsid w:val="4EC569ED"/>
    <w:rsid w:val="4ED50EA1"/>
    <w:rsid w:val="4EEC050C"/>
    <w:rsid w:val="4F104EC3"/>
    <w:rsid w:val="4F47354A"/>
    <w:rsid w:val="4F911C54"/>
    <w:rsid w:val="4FE625E0"/>
    <w:rsid w:val="500F13D7"/>
    <w:rsid w:val="5021480F"/>
    <w:rsid w:val="50962ECB"/>
    <w:rsid w:val="50A42E38"/>
    <w:rsid w:val="50A4577F"/>
    <w:rsid w:val="50B73D1F"/>
    <w:rsid w:val="50BD5BC9"/>
    <w:rsid w:val="50C11EEE"/>
    <w:rsid w:val="50E97CFC"/>
    <w:rsid w:val="50FA4028"/>
    <w:rsid w:val="510D65B7"/>
    <w:rsid w:val="511157AB"/>
    <w:rsid w:val="5142540C"/>
    <w:rsid w:val="518832C8"/>
    <w:rsid w:val="51955B0C"/>
    <w:rsid w:val="519D3C50"/>
    <w:rsid w:val="51A0432A"/>
    <w:rsid w:val="51A86090"/>
    <w:rsid w:val="51B7396D"/>
    <w:rsid w:val="521F2462"/>
    <w:rsid w:val="521F697C"/>
    <w:rsid w:val="522E4CC3"/>
    <w:rsid w:val="5244713B"/>
    <w:rsid w:val="52615633"/>
    <w:rsid w:val="526F4DE4"/>
    <w:rsid w:val="52977FD4"/>
    <w:rsid w:val="52A25790"/>
    <w:rsid w:val="52A96B6F"/>
    <w:rsid w:val="52B45975"/>
    <w:rsid w:val="52C87406"/>
    <w:rsid w:val="52D94AA4"/>
    <w:rsid w:val="52EA3A62"/>
    <w:rsid w:val="52F50BB8"/>
    <w:rsid w:val="53097272"/>
    <w:rsid w:val="53544462"/>
    <w:rsid w:val="5397158E"/>
    <w:rsid w:val="54013861"/>
    <w:rsid w:val="54487265"/>
    <w:rsid w:val="544D6070"/>
    <w:rsid w:val="54605E1E"/>
    <w:rsid w:val="54684D4C"/>
    <w:rsid w:val="547E619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6798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91E0F"/>
    <w:rsid w:val="584E5E80"/>
    <w:rsid w:val="58917D2F"/>
    <w:rsid w:val="5894085C"/>
    <w:rsid w:val="58AE4F0C"/>
    <w:rsid w:val="58B85899"/>
    <w:rsid w:val="58E363A9"/>
    <w:rsid w:val="59166304"/>
    <w:rsid w:val="595E1678"/>
    <w:rsid w:val="596D5BD4"/>
    <w:rsid w:val="597E3DD8"/>
    <w:rsid w:val="59B352CD"/>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24332"/>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62B94"/>
    <w:rsid w:val="5E7A0F3F"/>
    <w:rsid w:val="5EE026B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DC0119"/>
    <w:rsid w:val="60FA2EE8"/>
    <w:rsid w:val="61054A27"/>
    <w:rsid w:val="610A52BC"/>
    <w:rsid w:val="611D2366"/>
    <w:rsid w:val="612B4FB0"/>
    <w:rsid w:val="61421856"/>
    <w:rsid w:val="615227C4"/>
    <w:rsid w:val="615D0EE2"/>
    <w:rsid w:val="61654E3F"/>
    <w:rsid w:val="6182292A"/>
    <w:rsid w:val="619F7F92"/>
    <w:rsid w:val="61E81EE3"/>
    <w:rsid w:val="61F94C26"/>
    <w:rsid w:val="62000E56"/>
    <w:rsid w:val="622A03DA"/>
    <w:rsid w:val="624F3E49"/>
    <w:rsid w:val="62632286"/>
    <w:rsid w:val="62885958"/>
    <w:rsid w:val="62F40B65"/>
    <w:rsid w:val="62FC2CFE"/>
    <w:rsid w:val="62FD0722"/>
    <w:rsid w:val="63024505"/>
    <w:rsid w:val="635600A5"/>
    <w:rsid w:val="635B1DB5"/>
    <w:rsid w:val="63711FED"/>
    <w:rsid w:val="63880DDC"/>
    <w:rsid w:val="638D750D"/>
    <w:rsid w:val="63AC6CC0"/>
    <w:rsid w:val="64011514"/>
    <w:rsid w:val="64055776"/>
    <w:rsid w:val="64240056"/>
    <w:rsid w:val="643E143A"/>
    <w:rsid w:val="64402C95"/>
    <w:rsid w:val="64491666"/>
    <w:rsid w:val="648B6EEF"/>
    <w:rsid w:val="64C158BF"/>
    <w:rsid w:val="64CE2EAA"/>
    <w:rsid w:val="64D2274E"/>
    <w:rsid w:val="653C3090"/>
    <w:rsid w:val="65711CFD"/>
    <w:rsid w:val="65854376"/>
    <w:rsid w:val="658767BE"/>
    <w:rsid w:val="65892531"/>
    <w:rsid w:val="659C776A"/>
    <w:rsid w:val="65B73D1B"/>
    <w:rsid w:val="65DA0D53"/>
    <w:rsid w:val="65E322FD"/>
    <w:rsid w:val="66195831"/>
    <w:rsid w:val="662E75B1"/>
    <w:rsid w:val="66342C2E"/>
    <w:rsid w:val="663E784C"/>
    <w:rsid w:val="668138C4"/>
    <w:rsid w:val="668B6A45"/>
    <w:rsid w:val="66B97ACA"/>
    <w:rsid w:val="672F3F24"/>
    <w:rsid w:val="673E055F"/>
    <w:rsid w:val="67551CE3"/>
    <w:rsid w:val="67A22552"/>
    <w:rsid w:val="67B22DCC"/>
    <w:rsid w:val="67BE71AA"/>
    <w:rsid w:val="67D90273"/>
    <w:rsid w:val="67DE5875"/>
    <w:rsid w:val="67E55852"/>
    <w:rsid w:val="67EB1AB4"/>
    <w:rsid w:val="67FA1285"/>
    <w:rsid w:val="680B2BF3"/>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14D4C"/>
    <w:rsid w:val="6ADE0BD1"/>
    <w:rsid w:val="6AE96859"/>
    <w:rsid w:val="6B147746"/>
    <w:rsid w:val="6B24787C"/>
    <w:rsid w:val="6B573233"/>
    <w:rsid w:val="6B5B6274"/>
    <w:rsid w:val="6B935D53"/>
    <w:rsid w:val="6C152AE5"/>
    <w:rsid w:val="6C196F71"/>
    <w:rsid w:val="6C226FCB"/>
    <w:rsid w:val="6C31226F"/>
    <w:rsid w:val="6C552F0B"/>
    <w:rsid w:val="6C8C67B7"/>
    <w:rsid w:val="6C9D744C"/>
    <w:rsid w:val="6CCF3746"/>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30DBF"/>
    <w:rsid w:val="6F2A7D94"/>
    <w:rsid w:val="6F2E20B7"/>
    <w:rsid w:val="6F8331F1"/>
    <w:rsid w:val="6FAE1A09"/>
    <w:rsid w:val="6FD75BF8"/>
    <w:rsid w:val="707723D0"/>
    <w:rsid w:val="70D31FDB"/>
    <w:rsid w:val="70F5661B"/>
    <w:rsid w:val="71360107"/>
    <w:rsid w:val="713B688E"/>
    <w:rsid w:val="715440AF"/>
    <w:rsid w:val="7177214E"/>
    <w:rsid w:val="71D43752"/>
    <w:rsid w:val="71F1796A"/>
    <w:rsid w:val="71FB09CF"/>
    <w:rsid w:val="72154626"/>
    <w:rsid w:val="72262B5D"/>
    <w:rsid w:val="72283FF7"/>
    <w:rsid w:val="722E7212"/>
    <w:rsid w:val="723A0474"/>
    <w:rsid w:val="725923E4"/>
    <w:rsid w:val="7270316B"/>
    <w:rsid w:val="72864BF7"/>
    <w:rsid w:val="729023FC"/>
    <w:rsid w:val="73273DC5"/>
    <w:rsid w:val="73C0646E"/>
    <w:rsid w:val="742222F5"/>
    <w:rsid w:val="74476126"/>
    <w:rsid w:val="74706664"/>
    <w:rsid w:val="747F3682"/>
    <w:rsid w:val="74930F19"/>
    <w:rsid w:val="749C4185"/>
    <w:rsid w:val="75067759"/>
    <w:rsid w:val="752E6DCD"/>
    <w:rsid w:val="7551380D"/>
    <w:rsid w:val="75600BE5"/>
    <w:rsid w:val="7564475C"/>
    <w:rsid w:val="7583797F"/>
    <w:rsid w:val="75D20F1D"/>
    <w:rsid w:val="75DA2C18"/>
    <w:rsid w:val="75F54412"/>
    <w:rsid w:val="76086D93"/>
    <w:rsid w:val="761D08E0"/>
    <w:rsid w:val="765D347C"/>
    <w:rsid w:val="76826699"/>
    <w:rsid w:val="7689645A"/>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D1A10"/>
    <w:rsid w:val="7A3E5150"/>
    <w:rsid w:val="7A4670D6"/>
    <w:rsid w:val="7A534B63"/>
    <w:rsid w:val="7A615382"/>
    <w:rsid w:val="7A67303B"/>
    <w:rsid w:val="7AA2777D"/>
    <w:rsid w:val="7AAB1D04"/>
    <w:rsid w:val="7ABA4368"/>
    <w:rsid w:val="7AD05746"/>
    <w:rsid w:val="7B257FFD"/>
    <w:rsid w:val="7B343476"/>
    <w:rsid w:val="7B5A2978"/>
    <w:rsid w:val="7B5A7E4C"/>
    <w:rsid w:val="7B667AF9"/>
    <w:rsid w:val="7B7468F8"/>
    <w:rsid w:val="7BEE0103"/>
    <w:rsid w:val="7BEE3655"/>
    <w:rsid w:val="7C0A0FE4"/>
    <w:rsid w:val="7C254906"/>
    <w:rsid w:val="7C590818"/>
    <w:rsid w:val="7C5A08E1"/>
    <w:rsid w:val="7C7C10F6"/>
    <w:rsid w:val="7C853BEA"/>
    <w:rsid w:val="7C881368"/>
    <w:rsid w:val="7C926DE2"/>
    <w:rsid w:val="7CCF360A"/>
    <w:rsid w:val="7CE27788"/>
    <w:rsid w:val="7D0C32F1"/>
    <w:rsid w:val="7D0F408D"/>
    <w:rsid w:val="7D491C6C"/>
    <w:rsid w:val="7D5429C0"/>
    <w:rsid w:val="7D6E6D43"/>
    <w:rsid w:val="7DAF512F"/>
    <w:rsid w:val="7DB57A34"/>
    <w:rsid w:val="7DE60973"/>
    <w:rsid w:val="7DEF0916"/>
    <w:rsid w:val="7E1E5218"/>
    <w:rsid w:val="7E6E4BE2"/>
    <w:rsid w:val="7E9A4E1F"/>
    <w:rsid w:val="7EA7723A"/>
    <w:rsid w:val="7EE230FA"/>
    <w:rsid w:val="7EF56FBB"/>
    <w:rsid w:val="7F0768EB"/>
    <w:rsid w:val="7F143BEC"/>
    <w:rsid w:val="7F715AF2"/>
    <w:rsid w:val="7F886E69"/>
    <w:rsid w:val="7FF07B9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3"/>
    <w:qFormat/>
    <w:uiPriority w:val="0"/>
    <w:pPr>
      <w:spacing w:line="480" w:lineRule="exact"/>
      <w:ind w:firstLine="480" w:firstLineChars="200"/>
    </w:pPr>
    <w:rPr>
      <w:rFonts w:ascii="宋体" w:hAnsi="宋体"/>
      <w:sz w:val="24"/>
    </w:rPr>
  </w:style>
  <w:style w:type="paragraph" w:styleId="3">
    <w:name w:val="Body Text First Indent 2"/>
    <w:basedOn w:val="2"/>
    <w:link w:val="119"/>
    <w:qFormat/>
    <w:uiPriority w:val="0"/>
    <w:pPr>
      <w:adjustRightInd/>
      <w:spacing w:after="120" w:line="240" w:lineRule="auto"/>
      <w:ind w:left="420" w:leftChars="200" w:firstLine="210"/>
    </w:pPr>
    <w:rPr>
      <w:sz w:val="21"/>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3"/>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font171"/>
    <w:basedOn w:val="69"/>
    <w:qFormat/>
    <w:uiPriority w:val="0"/>
    <w:rPr>
      <w:rFonts w:ascii="Calibri" w:hAnsi="Calibri" w:cs="Calibri"/>
      <w:color w:val="000000"/>
      <w:sz w:val="20"/>
      <w:szCs w:val="20"/>
      <w:u w:val="none"/>
    </w:rPr>
  </w:style>
  <w:style w:type="character" w:customStyle="1" w:styleId="967">
    <w:name w:val="font181"/>
    <w:basedOn w:val="69"/>
    <w:qFormat/>
    <w:uiPriority w:val="0"/>
    <w:rPr>
      <w:rFonts w:hint="default" w:ascii="Calibri" w:hAnsi="Calibri" w:cs="Calibri"/>
      <w:color w:val="000000"/>
      <w:sz w:val="20"/>
      <w:szCs w:val="20"/>
      <w:u w:val="none"/>
    </w:rPr>
  </w:style>
  <w:style w:type="character" w:customStyle="1" w:styleId="968">
    <w:name w:val="font191"/>
    <w:basedOn w:val="69"/>
    <w:qFormat/>
    <w:uiPriority w:val="0"/>
    <w:rPr>
      <w:rFonts w:hint="default" w:ascii="Calibri" w:hAnsi="Calibri" w:cs="Calibri"/>
      <w:color w:val="000000"/>
      <w:sz w:val="20"/>
      <w:szCs w:val="20"/>
      <w:u w:val="none"/>
    </w:rPr>
  </w:style>
  <w:style w:type="paragraph" w:customStyle="1" w:styleId="969">
    <w:name w:val="招标_表格2"/>
    <w:basedOn w:val="1"/>
    <w:next w:val="1"/>
    <w:qFormat/>
    <w:uiPriority w:val="0"/>
    <w:rPr>
      <w:rFonts w:hint="eastAsia" w:ascii="宋体" w:hAnsi="宋体"/>
      <w:sz w:val="20"/>
      <w:szCs w:val="20"/>
    </w:rPr>
  </w:style>
  <w:style w:type="character" w:customStyle="1" w:styleId="970">
    <w:name w:val="font112"/>
    <w:basedOn w:val="69"/>
    <w:qFormat/>
    <w:uiPriority w:val="0"/>
    <w:rPr>
      <w:rFonts w:hint="eastAsia" w:ascii="宋体" w:hAnsi="宋体" w:eastAsia="宋体" w:cs="宋体"/>
      <w:color w:val="000000"/>
      <w:sz w:val="20"/>
      <w:szCs w:val="20"/>
      <w:u w:val="none"/>
    </w:rPr>
  </w:style>
  <w:style w:type="character" w:customStyle="1" w:styleId="971">
    <w:name w:val="font201"/>
    <w:basedOn w:val="69"/>
    <w:qFormat/>
    <w:uiPriority w:val="0"/>
    <w:rPr>
      <w:rFonts w:hint="default" w:ascii="Calibri" w:hAnsi="Calibri" w:cs="Calibri"/>
      <w:color w:val="000000"/>
      <w:sz w:val="20"/>
      <w:szCs w:val="20"/>
      <w:u w:val="none"/>
    </w:rPr>
  </w:style>
  <w:style w:type="character" w:customStyle="1" w:styleId="972">
    <w:name w:val="font212"/>
    <w:basedOn w:val="69"/>
    <w:qFormat/>
    <w:uiPriority w:val="0"/>
    <w:rPr>
      <w:rFonts w:hint="default" w:ascii="Calibri" w:hAnsi="Calibri" w:cs="Calibri"/>
      <w:color w:val="000000"/>
      <w:sz w:val="20"/>
      <w:szCs w:val="20"/>
      <w:u w:val="none"/>
    </w:rPr>
  </w:style>
  <w:style w:type="character" w:customStyle="1" w:styleId="973">
    <w:name w:val="font101"/>
    <w:basedOn w:val="69"/>
    <w:qFormat/>
    <w:uiPriority w:val="0"/>
    <w:rPr>
      <w:rFonts w:hint="eastAsia" w:ascii="宋体" w:hAnsi="宋体" w:eastAsia="宋体" w:cs="宋体"/>
      <w:color w:val="000000"/>
      <w:sz w:val="20"/>
      <w:szCs w:val="20"/>
      <w:u w:val="none"/>
    </w:rPr>
  </w:style>
  <w:style w:type="character" w:customStyle="1" w:styleId="974">
    <w:name w:val="font221"/>
    <w:basedOn w:val="69"/>
    <w:qFormat/>
    <w:uiPriority w:val="0"/>
    <w:rPr>
      <w:rFonts w:hint="default" w:ascii="Calibri" w:hAnsi="Calibri" w:cs="Calibri"/>
      <w:color w:val="000000"/>
      <w:sz w:val="20"/>
      <w:szCs w:val="20"/>
      <w:u w:val="none"/>
    </w:rPr>
  </w:style>
  <w:style w:type="character" w:customStyle="1" w:styleId="975">
    <w:name w:val="font131"/>
    <w:basedOn w:val="69"/>
    <w:qFormat/>
    <w:uiPriority w:val="0"/>
    <w:rPr>
      <w:rFonts w:hint="eastAsia" w:ascii="宋体" w:hAnsi="宋体" w:eastAsia="宋体" w:cs="宋体"/>
      <w:b/>
      <w:bCs/>
      <w:color w:val="000000"/>
      <w:sz w:val="20"/>
      <w:szCs w:val="20"/>
      <w:u w:val="none"/>
    </w:rPr>
  </w:style>
  <w:style w:type="paragraph" w:customStyle="1" w:styleId="976">
    <w:name w:val="detailed-parameter"/>
    <w:basedOn w:val="1"/>
    <w:qFormat/>
    <w:uiPriority w:val="0"/>
    <w:pPr>
      <w:spacing w:before="100" w:beforeAutospacing="1" w:after="100" w:afterAutospacing="1"/>
    </w:pPr>
  </w:style>
  <w:style w:type="paragraph" w:customStyle="1" w:styleId="977">
    <w:name w:val="n正文"/>
    <w:basedOn w:val="1"/>
    <w:qFormat/>
    <w:uiPriority w:val="0"/>
    <w:pPr>
      <w:widowControl/>
      <w:spacing w:line="480" w:lineRule="auto"/>
      <w:ind w:firstLine="480" w:firstLineChars="200"/>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606</Words>
  <Characters>737</Characters>
  <Lines>1083</Lines>
  <Paragraphs>305</Paragraphs>
  <TotalTime>83</TotalTime>
  <ScaleCrop>false</ScaleCrop>
  <LinksUpToDate>false</LinksUpToDate>
  <CharactersWithSpaces>840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hyy</cp:lastModifiedBy>
  <cp:lastPrinted>2024-11-15T02:40:00Z</cp:lastPrinted>
  <dcterms:modified xsi:type="dcterms:W3CDTF">2024-11-25T07:16:53Z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996B55A65BC2415FBD590833BDD42934_13</vt:lpwstr>
  </property>
</Properties>
</file>