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A21AE">
      <w:pPr>
        <w:spacing w:line="1000" w:lineRule="exact"/>
        <w:jc w:val="center"/>
        <w:rPr>
          <w:rFonts w:ascii="宋体" w:hAnsi="宋体" w:cs="宋体"/>
          <w:b/>
          <w:bCs/>
          <w:sz w:val="84"/>
          <w:szCs w:val="84"/>
        </w:rPr>
      </w:pPr>
      <w:r>
        <w:rPr>
          <w:rFonts w:hint="eastAsia" w:ascii="宋体" w:hAnsi="宋体" w:cs="宋体"/>
          <w:b/>
          <w:bCs/>
          <w:sz w:val="84"/>
          <w:szCs w:val="84"/>
        </w:rPr>
        <w:t>温州市第七人民医院</w:t>
      </w:r>
    </w:p>
    <w:p w14:paraId="69F836EB">
      <w:pPr>
        <w:ind w:firstLine="2357" w:firstLineChars="235"/>
        <w:rPr>
          <w:rFonts w:ascii="宋体" w:hAnsi="宋体" w:cs="宋体"/>
          <w:b/>
          <w:spacing w:val="140"/>
          <w:sz w:val="72"/>
        </w:rPr>
      </w:pPr>
    </w:p>
    <w:p w14:paraId="3E3E83F1">
      <w:pPr>
        <w:ind w:firstLine="2357" w:firstLineChars="235"/>
        <w:rPr>
          <w:rFonts w:ascii="宋体" w:hAnsi="宋体" w:cs="宋体"/>
          <w:b/>
          <w:spacing w:val="140"/>
          <w:sz w:val="72"/>
        </w:rPr>
      </w:pPr>
    </w:p>
    <w:p w14:paraId="1F2D4818">
      <w:pPr>
        <w:spacing w:line="360" w:lineRule="exact"/>
        <w:jc w:val="center"/>
        <w:rPr>
          <w:rFonts w:ascii="宋体" w:hAnsi="宋体" w:cs="宋体"/>
          <w:b/>
          <w:spacing w:val="140"/>
          <w:sz w:val="72"/>
        </w:rPr>
      </w:pPr>
    </w:p>
    <w:p w14:paraId="4FC8B00C">
      <w:pPr>
        <w:spacing w:line="360" w:lineRule="exact"/>
        <w:jc w:val="center"/>
        <w:rPr>
          <w:rFonts w:ascii="宋体" w:hAnsi="宋体" w:cs="宋体"/>
          <w:b/>
          <w:spacing w:val="140"/>
          <w:sz w:val="72"/>
        </w:rPr>
      </w:pPr>
    </w:p>
    <w:p w14:paraId="147C9036">
      <w:pPr>
        <w:spacing w:after="120" w:line="900" w:lineRule="exact"/>
        <w:jc w:val="center"/>
        <w:rPr>
          <w:rFonts w:ascii="宋体" w:hAnsi="宋体" w:cs="宋体"/>
          <w:b/>
          <w:spacing w:val="140"/>
          <w:sz w:val="84"/>
          <w:szCs w:val="84"/>
        </w:rPr>
      </w:pPr>
      <w:r>
        <w:rPr>
          <w:rFonts w:hint="eastAsia" w:ascii="宋体" w:hAnsi="宋体" w:cs="宋体"/>
          <w:b/>
          <w:spacing w:val="140"/>
          <w:sz w:val="84"/>
          <w:szCs w:val="84"/>
        </w:rPr>
        <w:t>招 标 文 件</w:t>
      </w:r>
    </w:p>
    <w:p w14:paraId="4A8C33C1">
      <w:pPr>
        <w:pStyle w:val="8"/>
        <w:spacing w:before="120"/>
        <w:jc w:val="center"/>
        <w:rPr>
          <w:rFonts w:hAnsi="宋体" w:cs="宋体"/>
          <w:sz w:val="52"/>
          <w:szCs w:val="52"/>
        </w:rPr>
      </w:pPr>
      <w:r>
        <w:rPr>
          <w:rFonts w:hint="eastAsia" w:hAnsi="宋体" w:cs="宋体"/>
          <w:b/>
          <w:spacing w:val="140"/>
          <w:sz w:val="52"/>
          <w:szCs w:val="52"/>
        </w:rPr>
        <w:t>（线上电子招投标）</w:t>
      </w:r>
    </w:p>
    <w:p w14:paraId="48CF2402">
      <w:pPr>
        <w:spacing w:line="400" w:lineRule="exact"/>
        <w:jc w:val="center"/>
        <w:rPr>
          <w:rFonts w:ascii="宋体" w:hAnsi="宋体" w:cs="宋体"/>
          <w:b/>
          <w:sz w:val="32"/>
        </w:rPr>
      </w:pPr>
    </w:p>
    <w:p w14:paraId="6A33B635">
      <w:pPr>
        <w:spacing w:line="400" w:lineRule="exact"/>
        <w:jc w:val="center"/>
        <w:rPr>
          <w:rFonts w:ascii="宋体" w:hAnsi="宋体" w:cs="宋体"/>
          <w:b/>
          <w:sz w:val="32"/>
        </w:rPr>
      </w:pPr>
    </w:p>
    <w:p w14:paraId="0C072177">
      <w:pPr>
        <w:rPr>
          <w:rFonts w:ascii="宋体" w:hAnsi="宋体" w:cs="宋体"/>
          <w:b/>
          <w:sz w:val="24"/>
        </w:rPr>
      </w:pPr>
    </w:p>
    <w:p w14:paraId="2E948972">
      <w:pPr>
        <w:rPr>
          <w:rFonts w:ascii="宋体" w:hAnsi="宋体" w:cs="宋体"/>
          <w:b/>
          <w:sz w:val="24"/>
        </w:rPr>
      </w:pPr>
    </w:p>
    <w:p w14:paraId="6D5AB975">
      <w:pPr>
        <w:rPr>
          <w:rFonts w:ascii="宋体" w:hAnsi="宋体" w:cs="宋体"/>
          <w:b/>
          <w:sz w:val="24"/>
        </w:rPr>
      </w:pPr>
    </w:p>
    <w:p w14:paraId="45DBB7B0">
      <w:pPr>
        <w:spacing w:line="600" w:lineRule="exact"/>
        <w:ind w:left="2312" w:leftChars="1101" w:firstLine="6"/>
        <w:rPr>
          <w:rFonts w:ascii="宋体" w:hAnsi="宋体" w:cs="宋体"/>
          <w:spacing w:val="30"/>
          <w:sz w:val="30"/>
        </w:rPr>
      </w:pPr>
      <w:r>
        <w:rPr>
          <w:rFonts w:hint="eastAsia" w:ascii="宋体" w:hAnsi="宋体" w:cs="宋体"/>
          <w:spacing w:val="30"/>
          <w:sz w:val="30"/>
        </w:rPr>
        <w:t>项 目 编 号：WZSLZB-YW-20241203</w:t>
      </w:r>
    </w:p>
    <w:p w14:paraId="17DF502A">
      <w:pPr>
        <w:spacing w:line="600" w:lineRule="exact"/>
        <w:ind w:left="2332" w:leftChars="1101" w:right="817" w:rightChars="389" w:hanging="20"/>
        <w:rPr>
          <w:rFonts w:ascii="宋体" w:hAnsi="宋体" w:cs="宋体"/>
          <w:spacing w:val="30"/>
          <w:sz w:val="30"/>
        </w:rPr>
      </w:pPr>
      <w:r>
        <w:rPr>
          <w:rFonts w:hint="eastAsia" w:ascii="宋体" w:hAnsi="宋体" w:cs="宋体"/>
          <w:spacing w:val="30"/>
          <w:sz w:val="30"/>
        </w:rPr>
        <w:t>项 目 名 称：防病毒软件服务</w:t>
      </w:r>
    </w:p>
    <w:p w14:paraId="77098A8E">
      <w:pPr>
        <w:spacing w:line="600" w:lineRule="exact"/>
        <w:ind w:left="2312" w:leftChars="1101" w:firstLine="6"/>
        <w:rPr>
          <w:rFonts w:ascii="宋体" w:hAnsi="宋体" w:cs="宋体"/>
          <w:spacing w:val="40"/>
          <w:sz w:val="30"/>
        </w:rPr>
      </w:pPr>
      <w:r>
        <w:rPr>
          <w:rFonts w:hint="eastAsia" w:ascii="宋体" w:hAnsi="宋体" w:cs="宋体"/>
          <w:spacing w:val="30"/>
          <w:sz w:val="30"/>
        </w:rPr>
        <w:t>采 购 方 式：公开招标</w:t>
      </w:r>
    </w:p>
    <w:p w14:paraId="72AE30A5">
      <w:pPr>
        <w:spacing w:line="600" w:lineRule="exact"/>
        <w:ind w:firstLine="1140" w:firstLineChars="300"/>
        <w:rPr>
          <w:rFonts w:ascii="宋体" w:hAnsi="宋体" w:cs="宋体"/>
          <w:spacing w:val="40"/>
          <w:sz w:val="30"/>
        </w:rPr>
      </w:pPr>
    </w:p>
    <w:p w14:paraId="67955CA2">
      <w:pPr>
        <w:spacing w:line="600" w:lineRule="exact"/>
        <w:rPr>
          <w:rFonts w:ascii="宋体" w:hAnsi="宋体" w:cs="宋体"/>
          <w:spacing w:val="40"/>
          <w:sz w:val="30"/>
        </w:rPr>
      </w:pPr>
    </w:p>
    <w:p w14:paraId="027FCFA9">
      <w:pPr>
        <w:spacing w:line="600" w:lineRule="exact"/>
        <w:rPr>
          <w:rFonts w:ascii="宋体" w:hAnsi="宋体" w:cs="宋体"/>
          <w:spacing w:val="40"/>
          <w:sz w:val="30"/>
        </w:rPr>
      </w:pPr>
    </w:p>
    <w:p w14:paraId="0B186992">
      <w:pPr>
        <w:spacing w:line="600" w:lineRule="exact"/>
        <w:jc w:val="center"/>
        <w:outlineLvl w:val="0"/>
        <w:rPr>
          <w:rFonts w:ascii="宋体" w:hAnsi="宋体" w:cs="宋体"/>
          <w:b/>
          <w:kern w:val="11"/>
          <w:sz w:val="30"/>
          <w:szCs w:val="30"/>
        </w:rPr>
      </w:pPr>
      <w:bookmarkStart w:id="0" w:name="_Toc5091"/>
      <w:bookmarkStart w:id="1" w:name="_Toc13850"/>
      <w:bookmarkStart w:id="2" w:name="_Toc14552"/>
      <w:bookmarkStart w:id="3" w:name="_Toc10275"/>
      <w:bookmarkStart w:id="4" w:name="_Toc29796"/>
      <w:bookmarkStart w:id="5" w:name="_Toc18729"/>
      <w:bookmarkStart w:id="6" w:name="_Toc19632"/>
      <w:bookmarkStart w:id="7" w:name="_Toc9753"/>
      <w:bookmarkStart w:id="8" w:name="_Toc7371"/>
      <w:r>
        <w:rPr>
          <w:rFonts w:hint="eastAsia" w:ascii="宋体" w:hAnsi="宋体" w:cs="宋体"/>
          <w:b/>
          <w:kern w:val="11"/>
          <w:sz w:val="30"/>
          <w:szCs w:val="30"/>
        </w:rPr>
        <w:t>采购人：温州市第七人民医院</w:t>
      </w:r>
      <w:bookmarkEnd w:id="0"/>
      <w:bookmarkEnd w:id="1"/>
      <w:bookmarkEnd w:id="2"/>
      <w:bookmarkEnd w:id="3"/>
      <w:bookmarkEnd w:id="4"/>
      <w:bookmarkEnd w:id="5"/>
      <w:bookmarkEnd w:id="6"/>
      <w:bookmarkEnd w:id="7"/>
      <w:bookmarkEnd w:id="8"/>
    </w:p>
    <w:p w14:paraId="295215CB">
      <w:pPr>
        <w:spacing w:line="600" w:lineRule="exact"/>
        <w:jc w:val="center"/>
        <w:outlineLvl w:val="0"/>
        <w:rPr>
          <w:rFonts w:ascii="宋体" w:hAnsi="宋体" w:cs="宋体"/>
          <w:b/>
          <w:kern w:val="11"/>
          <w:sz w:val="30"/>
          <w:szCs w:val="30"/>
        </w:rPr>
      </w:pPr>
      <w:bookmarkStart w:id="9" w:name="_Toc28950"/>
      <w:bookmarkStart w:id="10" w:name="_Toc17145"/>
      <w:bookmarkStart w:id="11" w:name="_Toc17389"/>
      <w:bookmarkStart w:id="12" w:name="_Toc25658"/>
      <w:bookmarkStart w:id="13" w:name="_Toc22921"/>
      <w:bookmarkStart w:id="14" w:name="_Toc1733"/>
      <w:bookmarkStart w:id="15" w:name="_Toc29971"/>
      <w:bookmarkStart w:id="16" w:name="_Toc9522"/>
      <w:bookmarkStart w:id="17" w:name="_Toc18341"/>
      <w:r>
        <w:rPr>
          <w:rFonts w:hint="eastAsia" w:ascii="宋体" w:hAnsi="宋体" w:cs="宋体"/>
          <w:b/>
          <w:kern w:val="11"/>
          <w:sz w:val="30"/>
          <w:szCs w:val="30"/>
        </w:rPr>
        <w:t>采购代理机构：温州市圣励招标代理有限公司</w:t>
      </w:r>
      <w:bookmarkEnd w:id="9"/>
      <w:bookmarkEnd w:id="10"/>
      <w:bookmarkEnd w:id="11"/>
      <w:bookmarkEnd w:id="12"/>
      <w:bookmarkEnd w:id="13"/>
      <w:bookmarkEnd w:id="14"/>
      <w:bookmarkEnd w:id="15"/>
      <w:bookmarkEnd w:id="16"/>
      <w:bookmarkEnd w:id="17"/>
    </w:p>
    <w:p w14:paraId="4C850E3B">
      <w:pPr>
        <w:rPr>
          <w:rFonts w:ascii="宋体" w:hAnsi="宋体" w:cs="宋体"/>
          <w:b/>
          <w:spacing w:val="40"/>
          <w:sz w:val="30"/>
          <w:szCs w:val="30"/>
        </w:rPr>
      </w:pPr>
    </w:p>
    <w:p w14:paraId="3404DDDA">
      <w:pPr>
        <w:jc w:val="center"/>
        <w:rPr>
          <w:rFonts w:ascii="宋体" w:hAnsi="宋体" w:cs="宋体"/>
          <w:b/>
          <w:spacing w:val="40"/>
          <w:sz w:val="30"/>
          <w:szCs w:val="30"/>
        </w:rPr>
      </w:pPr>
      <w:r>
        <w:rPr>
          <w:rFonts w:hint="eastAsia" w:ascii="宋体" w:hAnsi="宋体" w:cs="宋体"/>
          <w:b/>
          <w:spacing w:val="40"/>
          <w:sz w:val="30"/>
          <w:szCs w:val="30"/>
        </w:rPr>
        <w:t>二〇二四年十二月</w:t>
      </w:r>
    </w:p>
    <w:p w14:paraId="3112B51A">
      <w:pPr>
        <w:spacing w:line="600" w:lineRule="exact"/>
        <w:jc w:val="center"/>
        <w:rPr>
          <w:rFonts w:ascii="宋体" w:hAnsi="宋体" w:cs="宋体"/>
          <w:sz w:val="30"/>
          <w:szCs w:val="30"/>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sdt>
      <w:sdtPr>
        <w:rPr>
          <w:rFonts w:ascii="宋体" w:hAnsi="宋体"/>
        </w:rPr>
        <w:id w:val="147481576"/>
        <w15:color w:val="DBDBDB"/>
        <w:docPartObj>
          <w:docPartGallery w:val="Table of Contents"/>
          <w:docPartUnique/>
        </w:docPartObj>
      </w:sdtPr>
      <w:sdtEndPr>
        <w:rPr>
          <w:rFonts w:hint="eastAsia" w:ascii="宋体" w:hAnsi="宋体" w:cs="宋体"/>
        </w:rPr>
      </w:sdtEndPr>
      <w:sdtContent>
        <w:p w14:paraId="3FD9D2C2">
          <w:pPr>
            <w:jc w:val="center"/>
          </w:pPr>
          <w:r>
            <w:rPr>
              <w:rFonts w:ascii="宋体" w:hAnsi="宋体"/>
              <w:b/>
              <w:bCs/>
              <w:sz w:val="36"/>
              <w:szCs w:val="44"/>
            </w:rPr>
            <w:t>目</w:t>
          </w:r>
          <w:r>
            <w:rPr>
              <w:rFonts w:hint="eastAsia" w:ascii="宋体" w:hAnsi="宋体"/>
              <w:b/>
              <w:bCs/>
              <w:sz w:val="36"/>
              <w:szCs w:val="44"/>
            </w:rPr>
            <w:t xml:space="preserve">    </w:t>
          </w:r>
          <w:r>
            <w:rPr>
              <w:rFonts w:ascii="宋体" w:hAnsi="宋体"/>
              <w:b/>
              <w:bCs/>
              <w:sz w:val="36"/>
              <w:szCs w:val="44"/>
            </w:rPr>
            <w:t>录</w:t>
          </w:r>
        </w:p>
        <w:p w14:paraId="0E39698A">
          <w:pPr>
            <w:pStyle w:val="17"/>
            <w:tabs>
              <w:tab w:val="right" w:leader="dot" w:pos="9638"/>
            </w:tabs>
          </w:pPr>
          <w:r>
            <w:rPr>
              <w:rFonts w:hint="eastAsia" w:ascii="宋体" w:hAnsi="宋体" w:cs="宋体"/>
              <w:b/>
              <w:sz w:val="22"/>
              <w:szCs w:val="22"/>
              <w:highlight w:val="yellow"/>
            </w:rPr>
            <w:fldChar w:fldCharType="begin"/>
          </w:r>
          <w:r>
            <w:rPr>
              <w:rFonts w:hint="eastAsia" w:ascii="宋体" w:hAnsi="宋体" w:cs="宋体"/>
              <w:b/>
              <w:sz w:val="22"/>
              <w:szCs w:val="22"/>
              <w:highlight w:val="yellow"/>
            </w:rPr>
            <w:instrText xml:space="preserve">TOC \o "1-3" \h \u </w:instrText>
          </w:r>
          <w:r>
            <w:rPr>
              <w:rFonts w:hint="eastAsia" w:ascii="宋体" w:hAnsi="宋体" w:cs="宋体"/>
              <w:b/>
              <w:sz w:val="22"/>
              <w:szCs w:val="22"/>
              <w:highlight w:val="yellow"/>
            </w:rPr>
            <w:fldChar w:fldCharType="separate"/>
          </w:r>
          <w:r>
            <w:fldChar w:fldCharType="begin"/>
          </w:r>
          <w:r>
            <w:instrText xml:space="preserve"> HYPERLINK \l "_Toc17660" </w:instrText>
          </w:r>
          <w:r>
            <w:fldChar w:fldCharType="separate"/>
          </w:r>
          <w:r>
            <w:rPr>
              <w:rFonts w:hint="eastAsia" w:ascii="宋体" w:hAnsi="宋体" w:cs="宋体"/>
              <w:bCs/>
              <w:kern w:val="44"/>
              <w:szCs w:val="36"/>
            </w:rPr>
            <w:t>第一部分   公开招标公告</w:t>
          </w:r>
          <w:r>
            <w:tab/>
          </w:r>
          <w:r>
            <w:fldChar w:fldCharType="begin"/>
          </w:r>
          <w:r>
            <w:instrText xml:space="preserve"> PAGEREF _Toc17660 \h </w:instrText>
          </w:r>
          <w:r>
            <w:fldChar w:fldCharType="separate"/>
          </w:r>
          <w:r>
            <w:t>1</w:t>
          </w:r>
          <w:r>
            <w:fldChar w:fldCharType="end"/>
          </w:r>
          <w:r>
            <w:fldChar w:fldCharType="end"/>
          </w:r>
        </w:p>
        <w:p w14:paraId="5A99CDA6">
          <w:pPr>
            <w:pStyle w:val="17"/>
            <w:tabs>
              <w:tab w:val="right" w:leader="dot" w:pos="9638"/>
            </w:tabs>
          </w:pPr>
          <w:r>
            <w:fldChar w:fldCharType="begin"/>
          </w:r>
          <w:r>
            <w:instrText xml:space="preserve"> HYPERLINK \l "_Toc10311" </w:instrText>
          </w:r>
          <w:r>
            <w:fldChar w:fldCharType="separate"/>
          </w:r>
          <w:r>
            <w:rPr>
              <w:rFonts w:hint="eastAsia" w:ascii="宋体" w:hAnsi="宋体" w:cs="宋体"/>
              <w:szCs w:val="36"/>
            </w:rPr>
            <w:t>第二部分   投标人须知</w:t>
          </w:r>
          <w:r>
            <w:tab/>
          </w:r>
          <w:r>
            <w:fldChar w:fldCharType="begin"/>
          </w:r>
          <w:r>
            <w:instrText xml:space="preserve"> PAGEREF _Toc10311 \h </w:instrText>
          </w:r>
          <w:r>
            <w:fldChar w:fldCharType="separate"/>
          </w:r>
          <w:r>
            <w:t>4</w:t>
          </w:r>
          <w:r>
            <w:fldChar w:fldCharType="end"/>
          </w:r>
          <w:r>
            <w:fldChar w:fldCharType="end"/>
          </w:r>
        </w:p>
        <w:p w14:paraId="5F215226">
          <w:pPr>
            <w:pStyle w:val="17"/>
            <w:tabs>
              <w:tab w:val="right" w:leader="dot" w:pos="9638"/>
            </w:tabs>
          </w:pPr>
          <w:r>
            <w:fldChar w:fldCharType="begin"/>
          </w:r>
          <w:r>
            <w:instrText xml:space="preserve"> HYPERLINK \l "_Toc14516" </w:instrText>
          </w:r>
          <w:r>
            <w:fldChar w:fldCharType="separate"/>
          </w:r>
          <w:r>
            <w:rPr>
              <w:rFonts w:hint="eastAsia" w:ascii="宋体" w:hAnsi="宋体" w:cs="宋体"/>
              <w:bCs/>
              <w:kern w:val="44"/>
              <w:szCs w:val="36"/>
            </w:rPr>
            <w:t>第三部分   合同主要条款</w:t>
          </w:r>
          <w:r>
            <w:tab/>
          </w:r>
          <w:r>
            <w:fldChar w:fldCharType="begin"/>
          </w:r>
          <w:r>
            <w:instrText xml:space="preserve"> PAGEREF _Toc14516 \h </w:instrText>
          </w:r>
          <w:r>
            <w:fldChar w:fldCharType="separate"/>
          </w:r>
          <w:r>
            <w:t>15</w:t>
          </w:r>
          <w:r>
            <w:fldChar w:fldCharType="end"/>
          </w:r>
          <w:r>
            <w:fldChar w:fldCharType="end"/>
          </w:r>
        </w:p>
        <w:p w14:paraId="5A13E1A6">
          <w:pPr>
            <w:pStyle w:val="17"/>
            <w:tabs>
              <w:tab w:val="right" w:leader="dot" w:pos="9638"/>
            </w:tabs>
          </w:pPr>
          <w:r>
            <w:fldChar w:fldCharType="begin"/>
          </w:r>
          <w:r>
            <w:instrText xml:space="preserve"> HYPERLINK \l "_Toc8832" </w:instrText>
          </w:r>
          <w:r>
            <w:fldChar w:fldCharType="separate"/>
          </w:r>
          <w:r>
            <w:rPr>
              <w:rFonts w:hint="eastAsia" w:ascii="宋体" w:hAnsi="宋体" w:cs="宋体"/>
              <w:bCs/>
              <w:kern w:val="44"/>
              <w:szCs w:val="36"/>
            </w:rPr>
            <w:t>第四部分   合同格式</w:t>
          </w:r>
          <w:r>
            <w:tab/>
          </w:r>
          <w:r>
            <w:fldChar w:fldCharType="begin"/>
          </w:r>
          <w:r>
            <w:instrText xml:space="preserve"> PAGEREF _Toc8832 \h </w:instrText>
          </w:r>
          <w:r>
            <w:fldChar w:fldCharType="separate"/>
          </w:r>
          <w:r>
            <w:t>19</w:t>
          </w:r>
          <w:r>
            <w:fldChar w:fldCharType="end"/>
          </w:r>
          <w:r>
            <w:fldChar w:fldCharType="end"/>
          </w:r>
        </w:p>
        <w:p w14:paraId="37D25861">
          <w:pPr>
            <w:pStyle w:val="17"/>
            <w:tabs>
              <w:tab w:val="right" w:leader="dot" w:pos="9638"/>
            </w:tabs>
          </w:pPr>
          <w:r>
            <w:fldChar w:fldCharType="begin"/>
          </w:r>
          <w:r>
            <w:instrText xml:space="preserve"> HYPERLINK \l "_Toc15277" </w:instrText>
          </w:r>
          <w:r>
            <w:fldChar w:fldCharType="separate"/>
          </w:r>
          <w:r>
            <w:rPr>
              <w:rFonts w:hint="eastAsia" w:ascii="宋体" w:hAnsi="宋体" w:cs="宋体"/>
              <w:bCs/>
              <w:kern w:val="44"/>
              <w:szCs w:val="36"/>
            </w:rPr>
            <w:t>第五部分   附件</w:t>
          </w:r>
          <w:r>
            <w:tab/>
          </w:r>
          <w:r>
            <w:fldChar w:fldCharType="begin"/>
          </w:r>
          <w:r>
            <w:instrText xml:space="preserve"> PAGEREF _Toc15277 \h </w:instrText>
          </w:r>
          <w:r>
            <w:fldChar w:fldCharType="separate"/>
          </w:r>
          <w:r>
            <w:t>20</w:t>
          </w:r>
          <w:r>
            <w:fldChar w:fldCharType="end"/>
          </w:r>
          <w:r>
            <w:fldChar w:fldCharType="end"/>
          </w:r>
        </w:p>
        <w:p w14:paraId="3F914734">
          <w:pPr>
            <w:pStyle w:val="19"/>
            <w:tabs>
              <w:tab w:val="right" w:leader="dot" w:pos="9638"/>
            </w:tabs>
          </w:pPr>
          <w:r>
            <w:fldChar w:fldCharType="begin"/>
          </w:r>
          <w:r>
            <w:instrText xml:space="preserve"> HYPERLINK \l "_Toc12827" </w:instrText>
          </w:r>
          <w:r>
            <w:fldChar w:fldCharType="separate"/>
          </w:r>
          <w:r>
            <w:rPr>
              <w:rFonts w:hint="eastAsia" w:ascii="宋体" w:hAnsi="宋体" w:cs="宋体"/>
            </w:rPr>
            <w:t>附件一</w:t>
          </w:r>
          <w:r>
            <w:tab/>
          </w:r>
          <w:r>
            <w:fldChar w:fldCharType="begin"/>
          </w:r>
          <w:r>
            <w:instrText xml:space="preserve"> PAGEREF _Toc12827 \h </w:instrText>
          </w:r>
          <w:r>
            <w:fldChar w:fldCharType="separate"/>
          </w:r>
          <w:r>
            <w:t>20</w:t>
          </w:r>
          <w:r>
            <w:fldChar w:fldCharType="end"/>
          </w:r>
          <w:r>
            <w:fldChar w:fldCharType="end"/>
          </w:r>
        </w:p>
        <w:p w14:paraId="3F698AFC">
          <w:pPr>
            <w:pStyle w:val="19"/>
            <w:tabs>
              <w:tab w:val="right" w:leader="dot" w:pos="9638"/>
            </w:tabs>
          </w:pPr>
          <w:r>
            <w:fldChar w:fldCharType="begin"/>
          </w:r>
          <w:r>
            <w:instrText xml:space="preserve"> HYPERLINK \l "_Toc13469" </w:instrText>
          </w:r>
          <w:r>
            <w:fldChar w:fldCharType="separate"/>
          </w:r>
          <w:r>
            <w:rPr>
              <w:rFonts w:hint="eastAsia" w:ascii="宋体" w:hAnsi="宋体" w:cs="宋体"/>
            </w:rPr>
            <w:t>附件二</w:t>
          </w:r>
          <w:r>
            <w:tab/>
          </w:r>
          <w:r>
            <w:fldChar w:fldCharType="begin"/>
          </w:r>
          <w:r>
            <w:instrText xml:space="preserve"> PAGEREF _Toc13469 \h </w:instrText>
          </w:r>
          <w:r>
            <w:fldChar w:fldCharType="separate"/>
          </w:r>
          <w:r>
            <w:t>22</w:t>
          </w:r>
          <w:r>
            <w:fldChar w:fldCharType="end"/>
          </w:r>
          <w:r>
            <w:fldChar w:fldCharType="end"/>
          </w:r>
        </w:p>
        <w:p w14:paraId="5F6D23FA">
          <w:pPr>
            <w:pStyle w:val="19"/>
            <w:tabs>
              <w:tab w:val="right" w:leader="dot" w:pos="9638"/>
            </w:tabs>
          </w:pPr>
          <w:r>
            <w:fldChar w:fldCharType="begin"/>
          </w:r>
          <w:r>
            <w:instrText xml:space="preserve"> HYPERLINK \l "_Toc14504" </w:instrText>
          </w:r>
          <w:r>
            <w:fldChar w:fldCharType="separate"/>
          </w:r>
          <w:r>
            <w:rPr>
              <w:rFonts w:hint="eastAsia" w:ascii="宋体" w:hAnsi="宋体" w:cs="宋体"/>
            </w:rPr>
            <w:t>附件三</w:t>
          </w:r>
          <w:r>
            <w:tab/>
          </w:r>
          <w:r>
            <w:fldChar w:fldCharType="begin"/>
          </w:r>
          <w:r>
            <w:instrText xml:space="preserve"> PAGEREF _Toc14504 \h </w:instrText>
          </w:r>
          <w:r>
            <w:fldChar w:fldCharType="separate"/>
          </w:r>
          <w:r>
            <w:t>23</w:t>
          </w:r>
          <w:r>
            <w:fldChar w:fldCharType="end"/>
          </w:r>
          <w:r>
            <w:fldChar w:fldCharType="end"/>
          </w:r>
        </w:p>
        <w:p w14:paraId="125E26A0">
          <w:pPr>
            <w:pStyle w:val="19"/>
            <w:tabs>
              <w:tab w:val="right" w:leader="dot" w:pos="9638"/>
            </w:tabs>
          </w:pPr>
          <w:r>
            <w:fldChar w:fldCharType="begin"/>
          </w:r>
          <w:r>
            <w:instrText xml:space="preserve"> HYPERLINK \l "_Toc4868" </w:instrText>
          </w:r>
          <w:r>
            <w:fldChar w:fldCharType="separate"/>
          </w:r>
          <w:r>
            <w:rPr>
              <w:rFonts w:hint="eastAsia" w:ascii="宋体" w:hAnsi="宋体" w:cs="宋体"/>
            </w:rPr>
            <w:t>附件四</w:t>
          </w:r>
          <w:r>
            <w:tab/>
          </w:r>
          <w:r>
            <w:fldChar w:fldCharType="begin"/>
          </w:r>
          <w:r>
            <w:instrText xml:space="preserve"> PAGEREF _Toc4868 \h </w:instrText>
          </w:r>
          <w:r>
            <w:fldChar w:fldCharType="separate"/>
          </w:r>
          <w:r>
            <w:t>24</w:t>
          </w:r>
          <w:r>
            <w:fldChar w:fldCharType="end"/>
          </w:r>
          <w:r>
            <w:fldChar w:fldCharType="end"/>
          </w:r>
        </w:p>
        <w:p w14:paraId="5F9219EB">
          <w:pPr>
            <w:pStyle w:val="19"/>
            <w:tabs>
              <w:tab w:val="right" w:leader="dot" w:pos="9638"/>
            </w:tabs>
          </w:pPr>
          <w:r>
            <w:fldChar w:fldCharType="begin"/>
          </w:r>
          <w:r>
            <w:instrText xml:space="preserve"> HYPERLINK \l "_Toc29925" </w:instrText>
          </w:r>
          <w:r>
            <w:fldChar w:fldCharType="separate"/>
          </w:r>
          <w:r>
            <w:rPr>
              <w:rFonts w:hint="eastAsia" w:ascii="宋体" w:hAnsi="宋体" w:cs="宋体"/>
            </w:rPr>
            <w:t>附件五</w:t>
          </w:r>
          <w:r>
            <w:tab/>
          </w:r>
          <w:r>
            <w:fldChar w:fldCharType="begin"/>
          </w:r>
          <w:r>
            <w:instrText xml:space="preserve"> PAGEREF _Toc29925 \h </w:instrText>
          </w:r>
          <w:r>
            <w:fldChar w:fldCharType="separate"/>
          </w:r>
          <w:r>
            <w:t>25</w:t>
          </w:r>
          <w:r>
            <w:fldChar w:fldCharType="end"/>
          </w:r>
          <w:r>
            <w:fldChar w:fldCharType="end"/>
          </w:r>
        </w:p>
        <w:p w14:paraId="501F0790">
          <w:pPr>
            <w:pStyle w:val="19"/>
            <w:tabs>
              <w:tab w:val="right" w:leader="dot" w:pos="9638"/>
            </w:tabs>
          </w:pPr>
          <w:r>
            <w:fldChar w:fldCharType="begin"/>
          </w:r>
          <w:r>
            <w:instrText xml:space="preserve"> HYPERLINK \l "_Toc20244" </w:instrText>
          </w:r>
          <w:r>
            <w:fldChar w:fldCharType="separate"/>
          </w:r>
          <w:r>
            <w:rPr>
              <w:rFonts w:hint="eastAsia" w:ascii="宋体" w:hAnsi="宋体" w:cs="宋体"/>
            </w:rPr>
            <w:t>附件六</w:t>
          </w:r>
          <w:r>
            <w:tab/>
          </w:r>
          <w:r>
            <w:fldChar w:fldCharType="begin"/>
          </w:r>
          <w:r>
            <w:instrText xml:space="preserve"> PAGEREF _Toc20244 \h </w:instrText>
          </w:r>
          <w:r>
            <w:fldChar w:fldCharType="separate"/>
          </w:r>
          <w:r>
            <w:t>28</w:t>
          </w:r>
          <w:r>
            <w:fldChar w:fldCharType="end"/>
          </w:r>
          <w:r>
            <w:fldChar w:fldCharType="end"/>
          </w:r>
        </w:p>
        <w:p w14:paraId="673D5699">
          <w:pPr>
            <w:pStyle w:val="19"/>
            <w:tabs>
              <w:tab w:val="right" w:leader="dot" w:pos="9638"/>
            </w:tabs>
          </w:pPr>
          <w:r>
            <w:fldChar w:fldCharType="begin"/>
          </w:r>
          <w:r>
            <w:instrText xml:space="preserve"> HYPERLINK \l "_Toc2308" </w:instrText>
          </w:r>
          <w:r>
            <w:fldChar w:fldCharType="separate"/>
          </w:r>
          <w:r>
            <w:rPr>
              <w:rFonts w:hint="eastAsia" w:ascii="宋体" w:hAnsi="宋体" w:cs="宋体"/>
            </w:rPr>
            <w:t>附件七</w:t>
          </w:r>
          <w:r>
            <w:tab/>
          </w:r>
          <w:r>
            <w:fldChar w:fldCharType="begin"/>
          </w:r>
          <w:r>
            <w:instrText xml:space="preserve"> PAGEREF _Toc2308 \h </w:instrText>
          </w:r>
          <w:r>
            <w:fldChar w:fldCharType="separate"/>
          </w:r>
          <w:r>
            <w:t>29</w:t>
          </w:r>
          <w:r>
            <w:fldChar w:fldCharType="end"/>
          </w:r>
          <w:r>
            <w:fldChar w:fldCharType="end"/>
          </w:r>
        </w:p>
        <w:p w14:paraId="6519E258">
          <w:pPr>
            <w:pStyle w:val="19"/>
            <w:tabs>
              <w:tab w:val="right" w:leader="dot" w:pos="9638"/>
            </w:tabs>
          </w:pPr>
          <w:r>
            <w:fldChar w:fldCharType="begin"/>
          </w:r>
          <w:r>
            <w:instrText xml:space="preserve"> HYPERLINK \l "_Toc27117" </w:instrText>
          </w:r>
          <w:r>
            <w:fldChar w:fldCharType="separate"/>
          </w:r>
          <w:r>
            <w:rPr>
              <w:rFonts w:hint="eastAsia" w:ascii="宋体" w:hAnsi="宋体" w:cs="宋体"/>
            </w:rPr>
            <w:t>附件八</w:t>
          </w:r>
          <w:r>
            <w:tab/>
          </w:r>
          <w:r>
            <w:fldChar w:fldCharType="begin"/>
          </w:r>
          <w:r>
            <w:instrText xml:space="preserve"> PAGEREF _Toc27117 \h </w:instrText>
          </w:r>
          <w:r>
            <w:fldChar w:fldCharType="separate"/>
          </w:r>
          <w:r>
            <w:t>31</w:t>
          </w:r>
          <w:r>
            <w:fldChar w:fldCharType="end"/>
          </w:r>
          <w:r>
            <w:fldChar w:fldCharType="end"/>
          </w:r>
        </w:p>
        <w:p w14:paraId="7D014DA8">
          <w:pPr>
            <w:pStyle w:val="19"/>
            <w:tabs>
              <w:tab w:val="right" w:leader="dot" w:pos="9638"/>
            </w:tabs>
          </w:pPr>
          <w:r>
            <w:fldChar w:fldCharType="begin"/>
          </w:r>
          <w:r>
            <w:instrText xml:space="preserve"> HYPERLINK \l "_Toc8818" </w:instrText>
          </w:r>
          <w:r>
            <w:fldChar w:fldCharType="separate"/>
          </w:r>
          <w:r>
            <w:rPr>
              <w:rFonts w:hint="eastAsia" w:ascii="宋体" w:hAnsi="宋体" w:cs="宋体"/>
            </w:rPr>
            <w:t>附件九</w:t>
          </w:r>
          <w:r>
            <w:tab/>
          </w:r>
          <w:r>
            <w:fldChar w:fldCharType="begin"/>
          </w:r>
          <w:r>
            <w:instrText xml:space="preserve"> PAGEREF _Toc8818 \h </w:instrText>
          </w:r>
          <w:r>
            <w:fldChar w:fldCharType="separate"/>
          </w:r>
          <w:r>
            <w:t>33</w:t>
          </w:r>
          <w:r>
            <w:fldChar w:fldCharType="end"/>
          </w:r>
          <w:r>
            <w:fldChar w:fldCharType="end"/>
          </w:r>
        </w:p>
        <w:p w14:paraId="02D02AC6">
          <w:pPr>
            <w:pStyle w:val="19"/>
            <w:tabs>
              <w:tab w:val="right" w:leader="dot" w:pos="9638"/>
            </w:tabs>
          </w:pPr>
          <w:r>
            <w:fldChar w:fldCharType="begin"/>
          </w:r>
          <w:r>
            <w:instrText xml:space="preserve"> HYPERLINK \l "_Toc4311" </w:instrText>
          </w:r>
          <w:r>
            <w:fldChar w:fldCharType="separate"/>
          </w:r>
          <w:r>
            <w:rPr>
              <w:rFonts w:hint="eastAsia" w:ascii="宋体" w:hAnsi="宋体" w:cs="宋体"/>
              <w:szCs w:val="22"/>
            </w:rPr>
            <w:t>附件十</w:t>
          </w:r>
          <w:r>
            <w:tab/>
          </w:r>
          <w:r>
            <w:fldChar w:fldCharType="begin"/>
          </w:r>
          <w:r>
            <w:instrText xml:space="preserve"> PAGEREF _Toc4311 \h </w:instrText>
          </w:r>
          <w:r>
            <w:fldChar w:fldCharType="separate"/>
          </w:r>
          <w:r>
            <w:t>34</w:t>
          </w:r>
          <w:r>
            <w:fldChar w:fldCharType="end"/>
          </w:r>
          <w:r>
            <w:fldChar w:fldCharType="end"/>
          </w:r>
        </w:p>
        <w:p w14:paraId="13FD20C4">
          <w:pPr>
            <w:pStyle w:val="19"/>
            <w:tabs>
              <w:tab w:val="right" w:leader="dot" w:pos="9638"/>
            </w:tabs>
          </w:pPr>
          <w:r>
            <w:fldChar w:fldCharType="begin"/>
          </w:r>
          <w:r>
            <w:instrText xml:space="preserve"> HYPERLINK \l "_Toc16573" </w:instrText>
          </w:r>
          <w:r>
            <w:fldChar w:fldCharType="separate"/>
          </w:r>
          <w:r>
            <w:rPr>
              <w:rFonts w:hint="eastAsia" w:ascii="宋体" w:hAnsi="宋体" w:cs="宋体"/>
              <w:szCs w:val="22"/>
            </w:rPr>
            <w:t>附件十一</w:t>
          </w:r>
          <w:r>
            <w:tab/>
          </w:r>
          <w:r>
            <w:fldChar w:fldCharType="begin"/>
          </w:r>
          <w:r>
            <w:instrText xml:space="preserve"> PAGEREF _Toc16573 \h </w:instrText>
          </w:r>
          <w:r>
            <w:fldChar w:fldCharType="separate"/>
          </w:r>
          <w:r>
            <w:t>35</w:t>
          </w:r>
          <w:r>
            <w:fldChar w:fldCharType="end"/>
          </w:r>
          <w:r>
            <w:fldChar w:fldCharType="end"/>
          </w:r>
        </w:p>
        <w:p w14:paraId="0B75E982">
          <w:pPr>
            <w:pStyle w:val="19"/>
            <w:tabs>
              <w:tab w:val="right" w:leader="dot" w:pos="9638"/>
            </w:tabs>
          </w:pPr>
          <w:r>
            <w:fldChar w:fldCharType="begin"/>
          </w:r>
          <w:r>
            <w:instrText xml:space="preserve"> HYPERLINK \l "_Toc14079" </w:instrText>
          </w:r>
          <w:r>
            <w:fldChar w:fldCharType="separate"/>
          </w:r>
          <w:r>
            <w:rPr>
              <w:rFonts w:hint="eastAsia" w:ascii="宋体" w:hAnsi="宋体" w:cs="宋体"/>
              <w:szCs w:val="22"/>
            </w:rPr>
            <w:t>附件十二</w:t>
          </w:r>
          <w:r>
            <w:tab/>
          </w:r>
          <w:r>
            <w:fldChar w:fldCharType="begin"/>
          </w:r>
          <w:r>
            <w:instrText xml:space="preserve"> PAGEREF _Toc14079 \h </w:instrText>
          </w:r>
          <w:r>
            <w:fldChar w:fldCharType="separate"/>
          </w:r>
          <w:r>
            <w:t>36</w:t>
          </w:r>
          <w:r>
            <w:fldChar w:fldCharType="end"/>
          </w:r>
          <w:r>
            <w:fldChar w:fldCharType="end"/>
          </w:r>
        </w:p>
        <w:p w14:paraId="53C297E1">
          <w:pPr>
            <w:pStyle w:val="19"/>
            <w:tabs>
              <w:tab w:val="right" w:leader="dot" w:pos="9638"/>
            </w:tabs>
          </w:pPr>
          <w:r>
            <w:fldChar w:fldCharType="begin"/>
          </w:r>
          <w:r>
            <w:instrText xml:space="preserve"> HYPERLINK \l "_Toc7372" </w:instrText>
          </w:r>
          <w:r>
            <w:fldChar w:fldCharType="separate"/>
          </w:r>
          <w:r>
            <w:rPr>
              <w:rFonts w:hint="eastAsia" w:ascii="宋体" w:hAnsi="宋体" w:cs="宋体"/>
              <w:szCs w:val="22"/>
            </w:rPr>
            <w:t>附件十三</w:t>
          </w:r>
          <w:r>
            <w:tab/>
          </w:r>
          <w:r>
            <w:fldChar w:fldCharType="begin"/>
          </w:r>
          <w:r>
            <w:instrText xml:space="preserve"> PAGEREF _Toc7372 \h </w:instrText>
          </w:r>
          <w:r>
            <w:fldChar w:fldCharType="separate"/>
          </w:r>
          <w:r>
            <w:t>37</w:t>
          </w:r>
          <w:r>
            <w:fldChar w:fldCharType="end"/>
          </w:r>
          <w:r>
            <w:fldChar w:fldCharType="end"/>
          </w:r>
        </w:p>
        <w:p w14:paraId="61C295D2">
          <w:pPr>
            <w:pStyle w:val="19"/>
            <w:tabs>
              <w:tab w:val="right" w:leader="dot" w:pos="9638"/>
            </w:tabs>
          </w:pPr>
          <w:r>
            <w:fldChar w:fldCharType="begin"/>
          </w:r>
          <w:r>
            <w:instrText xml:space="preserve"> HYPERLINK \l "_Toc16983" </w:instrText>
          </w:r>
          <w:r>
            <w:fldChar w:fldCharType="separate"/>
          </w:r>
          <w:r>
            <w:rPr>
              <w:rFonts w:hint="eastAsia" w:ascii="宋体" w:hAnsi="宋体" w:cs="宋体"/>
              <w:szCs w:val="22"/>
            </w:rPr>
            <w:t>附件十四</w:t>
          </w:r>
          <w:r>
            <w:tab/>
          </w:r>
          <w:r>
            <w:fldChar w:fldCharType="begin"/>
          </w:r>
          <w:r>
            <w:instrText xml:space="preserve"> PAGEREF _Toc16983 \h </w:instrText>
          </w:r>
          <w:r>
            <w:fldChar w:fldCharType="separate"/>
          </w:r>
          <w:r>
            <w:t>38</w:t>
          </w:r>
          <w:r>
            <w:fldChar w:fldCharType="end"/>
          </w:r>
          <w:r>
            <w:fldChar w:fldCharType="end"/>
          </w:r>
        </w:p>
        <w:p w14:paraId="4B770B89">
          <w:pPr>
            <w:pStyle w:val="19"/>
            <w:tabs>
              <w:tab w:val="right" w:leader="dot" w:pos="9638"/>
            </w:tabs>
          </w:pPr>
          <w:r>
            <w:fldChar w:fldCharType="begin"/>
          </w:r>
          <w:r>
            <w:instrText xml:space="preserve"> HYPERLINK \l "_Toc31438" </w:instrText>
          </w:r>
          <w:r>
            <w:fldChar w:fldCharType="separate"/>
          </w:r>
          <w:r>
            <w:rPr>
              <w:rFonts w:hint="eastAsia" w:ascii="宋体" w:hAnsi="宋体" w:cs="宋体"/>
              <w:szCs w:val="22"/>
            </w:rPr>
            <w:t>附件十五</w:t>
          </w:r>
          <w:r>
            <w:tab/>
          </w:r>
          <w:r>
            <w:fldChar w:fldCharType="begin"/>
          </w:r>
          <w:r>
            <w:instrText xml:space="preserve"> PAGEREF _Toc31438 \h </w:instrText>
          </w:r>
          <w:r>
            <w:fldChar w:fldCharType="separate"/>
          </w:r>
          <w:r>
            <w:t>39</w:t>
          </w:r>
          <w:r>
            <w:fldChar w:fldCharType="end"/>
          </w:r>
          <w:r>
            <w:fldChar w:fldCharType="end"/>
          </w:r>
        </w:p>
        <w:p w14:paraId="46CAAE75">
          <w:pPr>
            <w:pStyle w:val="19"/>
            <w:tabs>
              <w:tab w:val="right" w:leader="dot" w:pos="9638"/>
            </w:tabs>
          </w:pPr>
          <w:r>
            <w:fldChar w:fldCharType="begin"/>
          </w:r>
          <w:r>
            <w:instrText xml:space="preserve"> HYPERLINK \l "_Toc17533" </w:instrText>
          </w:r>
          <w:r>
            <w:fldChar w:fldCharType="separate"/>
          </w:r>
          <w:r>
            <w:rPr>
              <w:rFonts w:hint="eastAsia" w:ascii="宋体" w:hAnsi="宋体" w:cs="宋体"/>
              <w:szCs w:val="22"/>
            </w:rPr>
            <w:t>附件十六</w:t>
          </w:r>
          <w:r>
            <w:tab/>
          </w:r>
          <w:r>
            <w:fldChar w:fldCharType="begin"/>
          </w:r>
          <w:r>
            <w:instrText xml:space="preserve"> PAGEREF _Toc17533 \h </w:instrText>
          </w:r>
          <w:r>
            <w:fldChar w:fldCharType="separate"/>
          </w:r>
          <w:r>
            <w:t>40</w:t>
          </w:r>
          <w:r>
            <w:fldChar w:fldCharType="end"/>
          </w:r>
          <w:r>
            <w:fldChar w:fldCharType="end"/>
          </w:r>
        </w:p>
        <w:p w14:paraId="29514EC3">
          <w:pPr>
            <w:pStyle w:val="19"/>
            <w:tabs>
              <w:tab w:val="right" w:leader="dot" w:pos="9638"/>
            </w:tabs>
          </w:pPr>
          <w:r>
            <w:fldChar w:fldCharType="begin"/>
          </w:r>
          <w:r>
            <w:instrText xml:space="preserve"> HYPERLINK \l "_Toc15752" </w:instrText>
          </w:r>
          <w:r>
            <w:fldChar w:fldCharType="separate"/>
          </w:r>
          <w:r>
            <w:rPr>
              <w:rFonts w:hint="eastAsia" w:ascii="宋体" w:hAnsi="宋体" w:cs="宋体"/>
              <w:szCs w:val="22"/>
            </w:rPr>
            <w:t>附件十七</w:t>
          </w:r>
          <w:r>
            <w:tab/>
          </w:r>
          <w:r>
            <w:fldChar w:fldCharType="begin"/>
          </w:r>
          <w:r>
            <w:instrText xml:space="preserve"> PAGEREF _Toc15752 \h </w:instrText>
          </w:r>
          <w:r>
            <w:fldChar w:fldCharType="separate"/>
          </w:r>
          <w:r>
            <w:t>41</w:t>
          </w:r>
          <w:r>
            <w:fldChar w:fldCharType="end"/>
          </w:r>
          <w:r>
            <w:fldChar w:fldCharType="end"/>
          </w:r>
        </w:p>
        <w:p w14:paraId="3C78A87B">
          <w:pPr>
            <w:pStyle w:val="17"/>
            <w:tabs>
              <w:tab w:val="right" w:leader="dot" w:pos="9638"/>
            </w:tabs>
          </w:pPr>
          <w:r>
            <w:fldChar w:fldCharType="begin"/>
          </w:r>
          <w:r>
            <w:instrText xml:space="preserve"> HYPERLINK \l "_Toc30384" </w:instrText>
          </w:r>
          <w:r>
            <w:fldChar w:fldCharType="separate"/>
          </w:r>
          <w:r>
            <w:rPr>
              <w:rFonts w:hint="eastAsia" w:ascii="宋体" w:hAnsi="宋体" w:cs="宋体"/>
              <w:bCs/>
              <w:kern w:val="44"/>
              <w:szCs w:val="36"/>
            </w:rPr>
            <w:t>第六部分   招标需求</w:t>
          </w:r>
          <w:r>
            <w:tab/>
          </w:r>
          <w:r>
            <w:fldChar w:fldCharType="begin"/>
          </w:r>
          <w:r>
            <w:instrText xml:space="preserve"> PAGEREF _Toc30384 \h </w:instrText>
          </w:r>
          <w:r>
            <w:fldChar w:fldCharType="separate"/>
          </w:r>
          <w:r>
            <w:t>42</w:t>
          </w:r>
          <w:r>
            <w:fldChar w:fldCharType="end"/>
          </w:r>
          <w:r>
            <w:fldChar w:fldCharType="end"/>
          </w:r>
        </w:p>
        <w:p w14:paraId="4922D715">
          <w:pPr>
            <w:pStyle w:val="19"/>
            <w:tabs>
              <w:tab w:val="right" w:leader="dot" w:pos="9638"/>
            </w:tabs>
          </w:pPr>
          <w:r>
            <w:fldChar w:fldCharType="begin"/>
          </w:r>
          <w:r>
            <w:instrText xml:space="preserve"> HYPERLINK \l "_Toc913" </w:instrText>
          </w:r>
          <w:r>
            <w:fldChar w:fldCharType="separate"/>
          </w:r>
          <w:r>
            <w:rPr>
              <w:rFonts w:hint="eastAsia" w:ascii="宋体" w:hAnsi="宋体" w:cs="宋体"/>
              <w:szCs w:val="22"/>
            </w:rPr>
            <w:t>一、总 则</w:t>
          </w:r>
          <w:r>
            <w:tab/>
          </w:r>
          <w:r>
            <w:fldChar w:fldCharType="begin"/>
          </w:r>
          <w:r>
            <w:instrText xml:space="preserve"> PAGEREF _Toc913 \h </w:instrText>
          </w:r>
          <w:r>
            <w:fldChar w:fldCharType="separate"/>
          </w:r>
          <w:r>
            <w:t>47</w:t>
          </w:r>
          <w:r>
            <w:fldChar w:fldCharType="end"/>
          </w:r>
          <w:r>
            <w:fldChar w:fldCharType="end"/>
          </w:r>
        </w:p>
        <w:p w14:paraId="6478E450">
          <w:pPr>
            <w:pStyle w:val="19"/>
            <w:tabs>
              <w:tab w:val="right" w:leader="dot" w:pos="9638"/>
            </w:tabs>
          </w:pPr>
          <w:r>
            <w:fldChar w:fldCharType="begin"/>
          </w:r>
          <w:r>
            <w:instrText xml:space="preserve"> HYPERLINK \l "_Toc1106" </w:instrText>
          </w:r>
          <w:r>
            <w:fldChar w:fldCharType="separate"/>
          </w:r>
          <w:r>
            <w:rPr>
              <w:rFonts w:hint="eastAsia" w:ascii="宋体" w:hAnsi="宋体" w:cs="宋体"/>
              <w:szCs w:val="22"/>
            </w:rPr>
            <w:t>二、</w:t>
          </w:r>
          <w:r>
            <w:rPr>
              <w:rFonts w:hint="eastAsia" w:ascii="宋体" w:hAnsi="宋体" w:cs="宋体"/>
              <w:bCs/>
              <w:szCs w:val="22"/>
            </w:rPr>
            <w:t>评标</w:t>
          </w:r>
          <w:r>
            <w:rPr>
              <w:rFonts w:hint="eastAsia" w:ascii="宋体" w:hAnsi="宋体" w:cs="宋体"/>
              <w:szCs w:val="22"/>
            </w:rPr>
            <w:t>组织</w:t>
          </w:r>
          <w:r>
            <w:tab/>
          </w:r>
          <w:r>
            <w:fldChar w:fldCharType="begin"/>
          </w:r>
          <w:r>
            <w:instrText xml:space="preserve"> PAGEREF _Toc1106 \h </w:instrText>
          </w:r>
          <w:r>
            <w:fldChar w:fldCharType="separate"/>
          </w:r>
          <w:r>
            <w:t>47</w:t>
          </w:r>
          <w:r>
            <w:fldChar w:fldCharType="end"/>
          </w:r>
          <w:r>
            <w:fldChar w:fldCharType="end"/>
          </w:r>
        </w:p>
        <w:p w14:paraId="1ACE3A25">
          <w:pPr>
            <w:pStyle w:val="19"/>
            <w:tabs>
              <w:tab w:val="right" w:leader="dot" w:pos="9638"/>
            </w:tabs>
          </w:pPr>
          <w:r>
            <w:fldChar w:fldCharType="begin"/>
          </w:r>
          <w:r>
            <w:instrText xml:space="preserve"> HYPERLINK \l "_Toc23186" </w:instrText>
          </w:r>
          <w:r>
            <w:fldChar w:fldCharType="separate"/>
          </w:r>
          <w:r>
            <w:rPr>
              <w:rFonts w:hint="eastAsia" w:ascii="宋体" w:hAnsi="宋体" w:cs="宋体"/>
              <w:szCs w:val="22"/>
            </w:rPr>
            <w:t>三、电子招投标开标及评审程序</w:t>
          </w:r>
          <w:r>
            <w:tab/>
          </w:r>
          <w:r>
            <w:fldChar w:fldCharType="begin"/>
          </w:r>
          <w:r>
            <w:instrText xml:space="preserve"> PAGEREF _Toc23186 \h </w:instrText>
          </w:r>
          <w:r>
            <w:fldChar w:fldCharType="separate"/>
          </w:r>
          <w:r>
            <w:t>47</w:t>
          </w:r>
          <w:r>
            <w:fldChar w:fldCharType="end"/>
          </w:r>
          <w:r>
            <w:fldChar w:fldCharType="end"/>
          </w:r>
        </w:p>
        <w:p w14:paraId="28346EF1">
          <w:pPr>
            <w:pStyle w:val="19"/>
            <w:tabs>
              <w:tab w:val="right" w:leader="dot" w:pos="9638"/>
            </w:tabs>
          </w:pPr>
          <w:r>
            <w:fldChar w:fldCharType="begin"/>
          </w:r>
          <w:r>
            <w:instrText xml:space="preserve"> HYPERLINK \l "_Toc8758" </w:instrText>
          </w:r>
          <w:r>
            <w:fldChar w:fldCharType="separate"/>
          </w:r>
          <w:r>
            <w:rPr>
              <w:rFonts w:hint="eastAsia" w:ascii="宋体" w:hAnsi="宋体" w:cs="宋体"/>
              <w:szCs w:val="22"/>
            </w:rPr>
            <w:t>四、评标办法</w:t>
          </w:r>
          <w:r>
            <w:tab/>
          </w:r>
          <w:r>
            <w:fldChar w:fldCharType="begin"/>
          </w:r>
          <w:r>
            <w:instrText xml:space="preserve"> PAGEREF _Toc8758 \h </w:instrText>
          </w:r>
          <w:r>
            <w:fldChar w:fldCharType="separate"/>
          </w:r>
          <w:r>
            <w:t>47</w:t>
          </w:r>
          <w:r>
            <w:fldChar w:fldCharType="end"/>
          </w:r>
          <w:r>
            <w:fldChar w:fldCharType="end"/>
          </w:r>
        </w:p>
        <w:p w14:paraId="7052DB49">
          <w:pPr>
            <w:pStyle w:val="19"/>
            <w:tabs>
              <w:tab w:val="right" w:leader="dot" w:pos="9638"/>
            </w:tabs>
          </w:pPr>
          <w:r>
            <w:fldChar w:fldCharType="begin"/>
          </w:r>
          <w:r>
            <w:instrText xml:space="preserve"> HYPERLINK \l "_Toc12368" </w:instrText>
          </w:r>
          <w:r>
            <w:fldChar w:fldCharType="separate"/>
          </w:r>
          <w:r>
            <w:rPr>
              <w:rFonts w:hint="eastAsia" w:ascii="宋体" w:hAnsi="宋体" w:cs="宋体"/>
              <w:szCs w:val="22"/>
            </w:rPr>
            <w:t>五、</w:t>
          </w:r>
          <w:r>
            <w:rPr>
              <w:rFonts w:hint="eastAsia" w:ascii="宋体" w:hAnsi="宋体" w:cs="宋体"/>
              <w:bCs/>
              <w:szCs w:val="22"/>
            </w:rPr>
            <w:t>评分</w:t>
          </w:r>
          <w:r>
            <w:rPr>
              <w:rFonts w:hint="eastAsia" w:ascii="宋体" w:hAnsi="宋体" w:cs="宋体"/>
              <w:szCs w:val="22"/>
            </w:rPr>
            <w:t>细则</w:t>
          </w:r>
          <w:r>
            <w:tab/>
          </w:r>
          <w:r>
            <w:fldChar w:fldCharType="begin"/>
          </w:r>
          <w:r>
            <w:instrText xml:space="preserve"> PAGEREF _Toc12368 \h </w:instrText>
          </w:r>
          <w:r>
            <w:fldChar w:fldCharType="separate"/>
          </w:r>
          <w:r>
            <w:t>47</w:t>
          </w:r>
          <w:r>
            <w:fldChar w:fldCharType="end"/>
          </w:r>
          <w:r>
            <w:fldChar w:fldCharType="end"/>
          </w:r>
        </w:p>
        <w:p w14:paraId="0CE19079">
          <w:pPr>
            <w:pStyle w:val="19"/>
            <w:tabs>
              <w:tab w:val="right" w:leader="dot" w:pos="9638"/>
            </w:tabs>
          </w:pPr>
          <w:r>
            <w:fldChar w:fldCharType="begin"/>
          </w:r>
          <w:r>
            <w:instrText xml:space="preserve"> HYPERLINK \l "_Toc19039" </w:instrText>
          </w:r>
          <w:r>
            <w:fldChar w:fldCharType="separate"/>
          </w:r>
          <w:r>
            <w:rPr>
              <w:rFonts w:hint="eastAsia" w:ascii="宋体" w:hAnsi="宋体" w:cs="宋体"/>
              <w:szCs w:val="22"/>
            </w:rPr>
            <w:t>六、评定结果</w:t>
          </w:r>
          <w:r>
            <w:tab/>
          </w:r>
          <w:r>
            <w:fldChar w:fldCharType="begin"/>
          </w:r>
          <w:r>
            <w:instrText xml:space="preserve"> PAGEREF _Toc19039 \h </w:instrText>
          </w:r>
          <w:r>
            <w:fldChar w:fldCharType="separate"/>
          </w:r>
          <w:r>
            <w:t>50</w:t>
          </w:r>
          <w:r>
            <w:fldChar w:fldCharType="end"/>
          </w:r>
          <w:r>
            <w:fldChar w:fldCharType="end"/>
          </w:r>
        </w:p>
        <w:p w14:paraId="247ABC0C">
          <w:pPr>
            <w:pStyle w:val="19"/>
            <w:tabs>
              <w:tab w:val="right" w:leader="dot" w:pos="9638"/>
            </w:tabs>
          </w:pPr>
          <w:r>
            <w:fldChar w:fldCharType="begin"/>
          </w:r>
          <w:r>
            <w:instrText xml:space="preserve"> HYPERLINK \l "_Toc5322" </w:instrText>
          </w:r>
          <w:r>
            <w:fldChar w:fldCharType="separate"/>
          </w:r>
          <w:r>
            <w:rPr>
              <w:rFonts w:hint="eastAsia" w:ascii="宋体" w:hAnsi="宋体" w:cs="宋体"/>
              <w:bCs/>
              <w:kern w:val="28"/>
              <w:szCs w:val="22"/>
            </w:rPr>
            <w:t>七、投标供应商的义务</w:t>
          </w:r>
          <w:r>
            <w:tab/>
          </w:r>
          <w:r>
            <w:fldChar w:fldCharType="begin"/>
          </w:r>
          <w:r>
            <w:instrText xml:space="preserve"> PAGEREF _Toc5322 \h </w:instrText>
          </w:r>
          <w:r>
            <w:fldChar w:fldCharType="separate"/>
          </w:r>
          <w:r>
            <w:t>50</w:t>
          </w:r>
          <w:r>
            <w:fldChar w:fldCharType="end"/>
          </w:r>
          <w:r>
            <w:fldChar w:fldCharType="end"/>
          </w:r>
        </w:p>
        <w:p w14:paraId="2CC78537">
          <w:pPr>
            <w:rPr>
              <w:rFonts w:ascii="宋体" w:hAnsi="宋体" w:cs="宋体"/>
            </w:rPr>
          </w:pPr>
          <w:r>
            <w:rPr>
              <w:rFonts w:hint="eastAsia" w:ascii="宋体" w:hAnsi="宋体" w:cs="宋体"/>
              <w:sz w:val="22"/>
              <w:szCs w:val="22"/>
              <w:highlight w:val="yellow"/>
            </w:rPr>
            <w:fldChar w:fldCharType="end"/>
          </w:r>
        </w:p>
      </w:sdtContent>
    </w:sdt>
    <w:p w14:paraId="7786E5E3">
      <w:pPr>
        <w:pStyle w:val="11"/>
        <w:ind w:firstLine="200"/>
      </w:pPr>
    </w:p>
    <w:p w14:paraId="658C0E77">
      <w:pPr>
        <w:rPr>
          <w:rFonts w:ascii="宋体" w:hAnsi="宋体" w:cs="宋体"/>
          <w:b/>
          <w:bCs/>
          <w:kern w:val="44"/>
          <w:sz w:val="36"/>
          <w:szCs w:val="36"/>
        </w:rPr>
        <w:sectPr>
          <w:footerReference r:id="rId7" w:type="default"/>
          <w:pgSz w:w="11906" w:h="16838"/>
          <w:pgMar w:top="1134" w:right="1134" w:bottom="1134" w:left="1134" w:header="680" w:footer="992" w:gutter="0"/>
          <w:pgNumType w:start="1"/>
          <w:cols w:space="720" w:num="1"/>
          <w:docGrid w:type="lines" w:linePitch="312" w:charSpace="0"/>
        </w:sectPr>
      </w:pPr>
      <w:r>
        <w:rPr>
          <w:rFonts w:hint="eastAsia" w:ascii="宋体" w:hAnsi="宋体" w:cs="宋体"/>
          <w:b/>
          <w:sz w:val="22"/>
          <w:szCs w:val="22"/>
        </w:rPr>
        <w:t>注：标“▲且加下划线”为投标的实质性要求和条件，必须作出实质性响应，否则投标无效。标“★”为重要参数，加粗部分为着重提醒各供应商注意。各投标人必须认真阅读和理解采购文件中的每一个条款及要求，因误读采购文件而造成的后果，采购人和采购代理机构概不负责。</w:t>
      </w:r>
    </w:p>
    <w:p w14:paraId="5DBF775D">
      <w:pPr>
        <w:jc w:val="center"/>
        <w:outlineLvl w:val="0"/>
        <w:rPr>
          <w:rFonts w:ascii="宋体" w:hAnsi="宋体" w:cs="宋体"/>
          <w:b/>
          <w:bCs/>
          <w:kern w:val="44"/>
          <w:sz w:val="36"/>
          <w:szCs w:val="36"/>
        </w:rPr>
      </w:pPr>
      <w:bookmarkStart w:id="18" w:name="_Toc17660"/>
      <w:bookmarkStart w:id="19" w:name="_Toc1652"/>
      <w:r>
        <w:rPr>
          <w:rFonts w:hint="eastAsia" w:ascii="宋体" w:hAnsi="宋体" w:cs="宋体"/>
          <w:b/>
          <w:bCs/>
          <w:kern w:val="44"/>
          <w:sz w:val="36"/>
          <w:szCs w:val="36"/>
        </w:rPr>
        <w:t>第一部分   公开招标公告</w:t>
      </w:r>
      <w:bookmarkEnd w:id="18"/>
      <w:bookmarkEnd w:id="19"/>
    </w:p>
    <w:p w14:paraId="4EDDE5A7">
      <w:pPr>
        <w:tabs>
          <w:tab w:val="left" w:pos="360"/>
        </w:tabs>
        <w:spacing w:line="440" w:lineRule="exact"/>
        <w:ind w:firstLine="442" w:firstLineChars="200"/>
        <w:rPr>
          <w:rFonts w:ascii="宋体" w:hAnsi="宋体" w:cs="宋体"/>
          <w:b/>
          <w:bCs/>
          <w:sz w:val="22"/>
          <w:szCs w:val="22"/>
        </w:rPr>
      </w:pPr>
      <w:r>
        <w:rPr>
          <w:rFonts w:hint="eastAsia" w:ascii="宋体" w:hAnsi="宋体" w:cs="宋体"/>
          <w:b/>
          <w:bCs/>
          <w:sz w:val="22"/>
          <w:szCs w:val="22"/>
        </w:rPr>
        <w:t>项目概况</w:t>
      </w:r>
    </w:p>
    <w:p w14:paraId="48932E7A">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rPr>
        <w:t>防病毒软件服务的潜在</w:t>
      </w:r>
      <w:r>
        <w:rPr>
          <w:rFonts w:hint="eastAsia" w:ascii="宋体" w:hAnsi="宋体" w:cs="宋体"/>
          <w:sz w:val="22"/>
          <w:szCs w:val="22"/>
          <w:highlight w:val="none"/>
        </w:rPr>
        <w:t>投标人应在乐采云平台（https://www.lecaiyun.com/）获取（下载）招标文件，并于202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01</w:t>
      </w:r>
      <w:r>
        <w:rPr>
          <w:rFonts w:hint="eastAsia" w:ascii="宋体" w:hAnsi="宋体" w:cs="宋体"/>
          <w:sz w:val="22"/>
          <w:szCs w:val="22"/>
          <w:highlight w:val="none"/>
        </w:rPr>
        <w:t>月</w:t>
      </w:r>
      <w:r>
        <w:rPr>
          <w:rFonts w:hint="eastAsia" w:ascii="宋体" w:hAnsi="宋体" w:cs="宋体"/>
          <w:sz w:val="22"/>
          <w:szCs w:val="22"/>
          <w:highlight w:val="none"/>
          <w:lang w:val="en-US" w:eastAsia="zh-CN"/>
        </w:rPr>
        <w:t>02</w:t>
      </w:r>
      <w:r>
        <w:rPr>
          <w:rFonts w:hint="eastAsia" w:ascii="宋体" w:hAnsi="宋体" w:cs="宋体"/>
          <w:sz w:val="22"/>
          <w:szCs w:val="22"/>
          <w:highlight w:val="none"/>
        </w:rPr>
        <w:t>日09点30分（北京时间）前递交（上传）投标文件。</w:t>
      </w:r>
    </w:p>
    <w:p w14:paraId="433578B7">
      <w:pPr>
        <w:tabs>
          <w:tab w:val="left" w:pos="360"/>
        </w:tabs>
        <w:spacing w:line="440" w:lineRule="exact"/>
        <w:ind w:firstLine="442" w:firstLineChars="200"/>
        <w:outlineLvl w:val="1"/>
        <w:rPr>
          <w:rFonts w:ascii="宋体" w:hAnsi="宋体" w:cs="宋体"/>
          <w:b/>
          <w:bCs/>
          <w:sz w:val="22"/>
          <w:szCs w:val="22"/>
          <w:highlight w:val="none"/>
        </w:rPr>
      </w:pPr>
      <w:bookmarkStart w:id="20" w:name="_Toc3844"/>
      <w:bookmarkStart w:id="21" w:name="_Toc25798"/>
      <w:bookmarkStart w:id="22" w:name="_Toc32507"/>
      <w:bookmarkStart w:id="23" w:name="_Toc25329"/>
      <w:bookmarkStart w:id="24" w:name="_Toc23158"/>
      <w:bookmarkStart w:id="25" w:name="_Toc21859"/>
      <w:bookmarkStart w:id="26" w:name="_Toc11116"/>
      <w:bookmarkStart w:id="27" w:name="_Toc1400"/>
      <w:bookmarkStart w:id="28" w:name="_Toc20312"/>
      <w:r>
        <w:rPr>
          <w:rFonts w:hint="eastAsia" w:ascii="宋体" w:hAnsi="宋体" w:cs="宋体"/>
          <w:b/>
          <w:bCs/>
          <w:sz w:val="22"/>
          <w:szCs w:val="22"/>
          <w:highlight w:val="none"/>
        </w:rPr>
        <w:t>一、项目基本情况</w:t>
      </w:r>
      <w:bookmarkEnd w:id="20"/>
      <w:bookmarkEnd w:id="21"/>
      <w:bookmarkEnd w:id="22"/>
      <w:bookmarkEnd w:id="23"/>
      <w:bookmarkEnd w:id="24"/>
      <w:bookmarkEnd w:id="25"/>
      <w:bookmarkEnd w:id="26"/>
      <w:bookmarkEnd w:id="27"/>
      <w:bookmarkEnd w:id="28"/>
    </w:p>
    <w:p w14:paraId="23FBDAEF">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项目编号：WZSLZB-YW-20241203</w:t>
      </w:r>
    </w:p>
    <w:p w14:paraId="7FBFCD99">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项目名称：防病毒软件服务</w:t>
      </w:r>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750"/>
        <w:gridCol w:w="1227"/>
        <w:gridCol w:w="2909"/>
        <w:gridCol w:w="864"/>
      </w:tblGrid>
      <w:tr w14:paraId="4339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14:paraId="4A6152F8">
            <w:pPr>
              <w:widowControl/>
              <w:snapToGrid w:val="0"/>
              <w:spacing w:line="440" w:lineRule="exact"/>
              <w:jc w:val="center"/>
              <w:rPr>
                <w:rFonts w:ascii="宋体" w:hAnsi="宋体" w:cs="宋体"/>
                <w:sz w:val="22"/>
                <w:szCs w:val="22"/>
                <w:highlight w:val="none"/>
              </w:rPr>
            </w:pPr>
            <w:r>
              <w:rPr>
                <w:rFonts w:hint="eastAsia" w:ascii="宋体" w:hAnsi="宋体" w:cs="宋体"/>
                <w:kern w:val="0"/>
                <w:sz w:val="22"/>
                <w:szCs w:val="22"/>
                <w:highlight w:val="none"/>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5880E504">
            <w:pPr>
              <w:widowControl/>
              <w:snapToGrid w:val="0"/>
              <w:spacing w:line="440" w:lineRule="exact"/>
              <w:jc w:val="center"/>
              <w:rPr>
                <w:rFonts w:ascii="宋体" w:hAnsi="宋体" w:cs="宋体"/>
                <w:sz w:val="22"/>
                <w:szCs w:val="22"/>
                <w:highlight w:val="none"/>
              </w:rPr>
            </w:pPr>
            <w:r>
              <w:rPr>
                <w:rFonts w:hint="eastAsia" w:ascii="宋体" w:hAnsi="宋体" w:cs="宋体"/>
                <w:kern w:val="0"/>
                <w:sz w:val="22"/>
                <w:szCs w:val="22"/>
                <w:highlight w:val="none"/>
              </w:rPr>
              <w:t>数量</w:t>
            </w:r>
          </w:p>
        </w:tc>
        <w:tc>
          <w:tcPr>
            <w:tcW w:w="1227" w:type="dxa"/>
            <w:tcBorders>
              <w:top w:val="single" w:color="auto" w:sz="4" w:space="0"/>
              <w:left w:val="single" w:color="auto" w:sz="4" w:space="0"/>
              <w:bottom w:val="single" w:color="auto" w:sz="4" w:space="0"/>
              <w:right w:val="single" w:color="auto" w:sz="4" w:space="0"/>
            </w:tcBorders>
            <w:vAlign w:val="center"/>
          </w:tcPr>
          <w:p w14:paraId="53161833">
            <w:pPr>
              <w:widowControl/>
              <w:snapToGrid w:val="0"/>
              <w:spacing w:line="440" w:lineRule="exact"/>
              <w:jc w:val="center"/>
              <w:rPr>
                <w:rFonts w:ascii="宋体" w:hAnsi="宋体" w:cs="宋体"/>
                <w:sz w:val="22"/>
                <w:szCs w:val="22"/>
                <w:highlight w:val="none"/>
              </w:rPr>
            </w:pPr>
            <w:r>
              <w:rPr>
                <w:rFonts w:hint="eastAsia" w:ascii="宋体" w:hAnsi="宋体" w:cs="宋体"/>
                <w:kern w:val="0"/>
                <w:sz w:val="22"/>
                <w:szCs w:val="22"/>
                <w:highlight w:val="none"/>
              </w:rPr>
              <w:t>预算金额</w:t>
            </w:r>
          </w:p>
        </w:tc>
        <w:tc>
          <w:tcPr>
            <w:tcW w:w="2909" w:type="dxa"/>
            <w:tcBorders>
              <w:top w:val="single" w:color="auto" w:sz="4" w:space="0"/>
              <w:left w:val="single" w:color="auto" w:sz="4" w:space="0"/>
              <w:bottom w:val="single" w:color="auto" w:sz="4" w:space="0"/>
              <w:right w:val="single" w:color="auto" w:sz="4" w:space="0"/>
            </w:tcBorders>
            <w:vAlign w:val="center"/>
          </w:tcPr>
          <w:p w14:paraId="6DBFD86E">
            <w:pPr>
              <w:widowControl/>
              <w:snapToGrid w:val="0"/>
              <w:spacing w:line="440" w:lineRule="exact"/>
              <w:jc w:val="center"/>
              <w:rPr>
                <w:rFonts w:ascii="宋体" w:hAnsi="宋体" w:cs="宋体"/>
                <w:sz w:val="22"/>
                <w:szCs w:val="22"/>
                <w:highlight w:val="none"/>
              </w:rPr>
            </w:pPr>
            <w:r>
              <w:rPr>
                <w:rFonts w:hint="eastAsia" w:ascii="宋体" w:hAnsi="宋体" w:cs="宋体"/>
                <w:kern w:val="0"/>
                <w:sz w:val="22"/>
                <w:szCs w:val="22"/>
                <w:highlight w:val="none"/>
              </w:rPr>
              <w:t>简要技术要求、用途</w:t>
            </w:r>
          </w:p>
        </w:tc>
        <w:tc>
          <w:tcPr>
            <w:tcW w:w="864" w:type="dxa"/>
            <w:tcBorders>
              <w:top w:val="single" w:color="auto" w:sz="4" w:space="0"/>
              <w:left w:val="single" w:color="auto" w:sz="4" w:space="0"/>
              <w:bottom w:val="single" w:color="auto" w:sz="4" w:space="0"/>
              <w:right w:val="single" w:color="auto" w:sz="4" w:space="0"/>
            </w:tcBorders>
            <w:vAlign w:val="center"/>
          </w:tcPr>
          <w:p w14:paraId="24F9C0D1">
            <w:pPr>
              <w:widowControl/>
              <w:snapToGrid w:val="0"/>
              <w:spacing w:line="440" w:lineRule="exact"/>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352F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23" w:type="dxa"/>
            <w:tcBorders>
              <w:top w:val="single" w:color="auto" w:sz="4" w:space="0"/>
              <w:left w:val="single" w:color="auto" w:sz="4" w:space="0"/>
              <w:right w:val="single" w:color="auto" w:sz="4" w:space="0"/>
            </w:tcBorders>
            <w:vAlign w:val="center"/>
          </w:tcPr>
          <w:p w14:paraId="499F8B84">
            <w:pPr>
              <w:widowControl/>
              <w:snapToGrid w:val="0"/>
              <w:spacing w:line="440" w:lineRule="exact"/>
              <w:jc w:val="center"/>
              <w:rPr>
                <w:rFonts w:ascii="宋体" w:hAnsi="宋体" w:cs="宋体"/>
                <w:kern w:val="0"/>
                <w:sz w:val="22"/>
                <w:szCs w:val="22"/>
                <w:highlight w:val="none"/>
              </w:rPr>
            </w:pPr>
            <w:r>
              <w:rPr>
                <w:rFonts w:hint="eastAsia" w:ascii="宋体" w:hAnsi="宋体" w:cs="宋体"/>
                <w:color w:val="232323"/>
                <w:sz w:val="22"/>
                <w:szCs w:val="22"/>
                <w:highlight w:val="none"/>
                <w:shd w:val="clear" w:color="auto" w:fill="FFFFFF"/>
              </w:rPr>
              <w:t>企业版杀毒软件项目</w:t>
            </w:r>
          </w:p>
        </w:tc>
        <w:tc>
          <w:tcPr>
            <w:tcW w:w="750" w:type="dxa"/>
            <w:tcBorders>
              <w:top w:val="single" w:color="auto" w:sz="4" w:space="0"/>
              <w:left w:val="single" w:color="auto" w:sz="4" w:space="0"/>
              <w:right w:val="single" w:color="auto" w:sz="4" w:space="0"/>
            </w:tcBorders>
            <w:vAlign w:val="center"/>
          </w:tcPr>
          <w:p w14:paraId="7E0514C7">
            <w:pPr>
              <w:widowControl/>
              <w:snapToGrid w:val="0"/>
              <w:spacing w:line="44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227" w:type="dxa"/>
            <w:tcBorders>
              <w:top w:val="single" w:color="auto" w:sz="4" w:space="0"/>
              <w:left w:val="single" w:color="auto" w:sz="4" w:space="0"/>
              <w:right w:val="single" w:color="auto" w:sz="4" w:space="0"/>
            </w:tcBorders>
            <w:vAlign w:val="center"/>
          </w:tcPr>
          <w:p w14:paraId="490B5A50">
            <w:pPr>
              <w:widowControl/>
              <w:snapToGrid w:val="0"/>
              <w:spacing w:line="440" w:lineRule="exact"/>
              <w:jc w:val="center"/>
              <w:rPr>
                <w:rFonts w:ascii="宋体" w:hAnsi="宋体" w:cs="宋体"/>
                <w:sz w:val="22"/>
                <w:szCs w:val="22"/>
                <w:highlight w:val="none"/>
              </w:rPr>
            </w:pPr>
            <w:r>
              <w:rPr>
                <w:rFonts w:hint="eastAsia" w:ascii="宋体" w:hAnsi="宋体" w:cs="宋体"/>
                <w:sz w:val="22"/>
                <w:szCs w:val="22"/>
                <w:highlight w:val="none"/>
              </w:rPr>
              <w:t>15万</w:t>
            </w:r>
          </w:p>
        </w:tc>
        <w:tc>
          <w:tcPr>
            <w:tcW w:w="2909" w:type="dxa"/>
            <w:tcBorders>
              <w:top w:val="single" w:color="auto" w:sz="4" w:space="0"/>
              <w:left w:val="single" w:color="auto" w:sz="4" w:space="0"/>
              <w:right w:val="single" w:color="auto" w:sz="4" w:space="0"/>
            </w:tcBorders>
            <w:vAlign w:val="center"/>
          </w:tcPr>
          <w:p w14:paraId="7C1352C6">
            <w:pPr>
              <w:widowControl/>
              <w:snapToGrid w:val="0"/>
              <w:spacing w:line="440" w:lineRule="exact"/>
              <w:jc w:val="center"/>
              <w:rPr>
                <w:rFonts w:ascii="宋体" w:hAnsi="宋体" w:cs="宋体"/>
                <w:kern w:val="0"/>
                <w:sz w:val="22"/>
                <w:szCs w:val="22"/>
                <w:highlight w:val="none"/>
              </w:rPr>
            </w:pPr>
            <w:r>
              <w:rPr>
                <w:rFonts w:hint="eastAsia" w:ascii="宋体" w:hAnsi="宋体" w:cs="宋体"/>
                <w:sz w:val="22"/>
                <w:szCs w:val="22"/>
                <w:highlight w:val="none"/>
              </w:rPr>
              <w:t>详见招标文件第六部分“招标需求”</w:t>
            </w:r>
          </w:p>
        </w:tc>
        <w:tc>
          <w:tcPr>
            <w:tcW w:w="864" w:type="dxa"/>
            <w:tcBorders>
              <w:left w:val="single" w:color="auto" w:sz="4" w:space="0"/>
              <w:right w:val="single" w:color="auto" w:sz="4" w:space="0"/>
            </w:tcBorders>
          </w:tcPr>
          <w:p w14:paraId="6DA53D59">
            <w:pPr>
              <w:widowControl/>
              <w:snapToGrid w:val="0"/>
              <w:spacing w:line="440" w:lineRule="exact"/>
              <w:jc w:val="center"/>
              <w:rPr>
                <w:rFonts w:ascii="宋体" w:hAnsi="宋体" w:cs="宋体"/>
                <w:kern w:val="0"/>
                <w:sz w:val="22"/>
                <w:szCs w:val="22"/>
                <w:highlight w:val="none"/>
              </w:rPr>
            </w:pPr>
          </w:p>
        </w:tc>
      </w:tr>
    </w:tbl>
    <w:p w14:paraId="4D35F8CA">
      <w:pPr>
        <w:tabs>
          <w:tab w:val="left" w:pos="360"/>
        </w:tabs>
        <w:spacing w:line="440" w:lineRule="exact"/>
        <w:ind w:firstLine="440" w:firstLineChars="200"/>
        <w:rPr>
          <w:rFonts w:ascii="宋体" w:hAnsi="宋体" w:cs="宋体"/>
          <w:sz w:val="22"/>
          <w:szCs w:val="22"/>
          <w:highlight w:val="none"/>
        </w:rPr>
      </w:pPr>
      <w:bookmarkStart w:id="29" w:name="_Toc4657"/>
      <w:bookmarkStart w:id="30" w:name="_Toc5724"/>
      <w:bookmarkStart w:id="31" w:name="_Toc22568"/>
      <w:r>
        <w:rPr>
          <w:rFonts w:hint="eastAsia" w:ascii="Arial" w:hAnsi="宋体" w:cs="Arial"/>
          <w:sz w:val="22"/>
          <w:szCs w:val="22"/>
          <w:highlight w:val="none"/>
          <w:u w:val="single"/>
        </w:rPr>
        <w:t>▲投标报价超过采购文件规定的预算金额的，将作无效投标处理。</w:t>
      </w:r>
      <w:bookmarkEnd w:id="29"/>
    </w:p>
    <w:p w14:paraId="7861CD44">
      <w:pPr>
        <w:tabs>
          <w:tab w:val="left" w:pos="360"/>
        </w:tabs>
        <w:spacing w:line="440" w:lineRule="exact"/>
        <w:ind w:firstLine="440" w:firstLineChars="200"/>
        <w:outlineLvl w:val="1"/>
        <w:rPr>
          <w:rFonts w:ascii="宋体" w:hAnsi="宋体" w:cs="宋体"/>
          <w:sz w:val="22"/>
          <w:szCs w:val="22"/>
          <w:highlight w:val="none"/>
        </w:rPr>
      </w:pPr>
      <w:bookmarkStart w:id="32" w:name="_Toc2445"/>
      <w:bookmarkStart w:id="33" w:name="_Toc1489"/>
      <w:bookmarkStart w:id="34" w:name="_Toc31690"/>
      <w:bookmarkStart w:id="35" w:name="_Toc6131"/>
      <w:bookmarkStart w:id="36" w:name="_Toc3422"/>
      <w:bookmarkStart w:id="37" w:name="_Toc9586"/>
      <w:bookmarkStart w:id="38" w:name="_Toc3362"/>
      <w:r>
        <w:rPr>
          <w:rFonts w:hint="eastAsia" w:ascii="宋体" w:hAnsi="宋体" w:cs="宋体"/>
          <w:sz w:val="22"/>
          <w:szCs w:val="22"/>
          <w:highlight w:val="none"/>
        </w:rPr>
        <w:t>二、申请人的资格要求：</w:t>
      </w:r>
      <w:bookmarkEnd w:id="30"/>
      <w:bookmarkEnd w:id="31"/>
      <w:bookmarkEnd w:id="32"/>
      <w:bookmarkEnd w:id="33"/>
      <w:bookmarkEnd w:id="34"/>
      <w:bookmarkEnd w:id="35"/>
      <w:bookmarkEnd w:id="36"/>
      <w:bookmarkEnd w:id="37"/>
      <w:bookmarkEnd w:id="38"/>
    </w:p>
    <w:p w14:paraId="72F2F27D">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1、符合《中华人民共和国政府采购法》第二十二条的规定：</w:t>
      </w:r>
    </w:p>
    <w:p w14:paraId="67DE6A77">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（1）具有独立承担民事责任的能力；</w:t>
      </w:r>
    </w:p>
    <w:p w14:paraId="7FF591A0">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（2）具有良好的商业信誉和健全的财务会计制度；</w:t>
      </w:r>
    </w:p>
    <w:p w14:paraId="68E24571">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（3）具有履行合同所必需的场地、设备和专业技术能力；</w:t>
      </w:r>
    </w:p>
    <w:p w14:paraId="4F6207AB">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（4）有依法缴纳税收和社会保障资金的良好记录；</w:t>
      </w:r>
    </w:p>
    <w:p w14:paraId="6D86F867">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（5）参加采购活动前三年内，在经营活动中没有重大违法记录；</w:t>
      </w:r>
    </w:p>
    <w:p w14:paraId="0FED7138">
      <w:pPr>
        <w:spacing w:line="400" w:lineRule="exact"/>
        <w:ind w:firstLine="440" w:firstLineChars="200"/>
        <w:rPr>
          <w:highlight w:val="none"/>
        </w:rPr>
      </w:pPr>
      <w:r>
        <w:rPr>
          <w:rFonts w:hint="eastAsia" w:ascii="宋体" w:hAnsi="宋体" w:cs="宋体"/>
          <w:sz w:val="22"/>
          <w:szCs w:val="22"/>
          <w:highlight w:val="none"/>
        </w:rPr>
        <w:t>2、落实政府采购政策需满足的资格要求：本项目整体专门面向中小企业采购（残疾人福利性单位和监狱企业视同小微企业）。</w:t>
      </w:r>
    </w:p>
    <w:p w14:paraId="71C172E1">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3、投标人特定资格条件：</w:t>
      </w:r>
    </w:p>
    <w:p w14:paraId="14B4B0D1">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（1）未被“信用中国”（www.creditchina.gov.cn）、中国政府采购网（www.ccgp.gov.cn）列入失信被执行人、重大税收违法案件当事人名单、政府采购严重违法失信行为记录名单。</w:t>
      </w:r>
    </w:p>
    <w:p w14:paraId="33E63A33">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（2）单位负责人为同一人或者存在直接控股、管理关系的不同供应商，不得参加同一合同项下的采购活动。违反该款规定的，相关投标均无效。</w:t>
      </w:r>
    </w:p>
    <w:p w14:paraId="480FE9C3">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（3）不允许联合体投标。</w:t>
      </w:r>
    </w:p>
    <w:p w14:paraId="3805797B">
      <w:pPr>
        <w:tabs>
          <w:tab w:val="left" w:pos="360"/>
        </w:tabs>
        <w:spacing w:line="440" w:lineRule="exact"/>
        <w:ind w:firstLine="442" w:firstLineChars="200"/>
        <w:outlineLvl w:val="1"/>
        <w:rPr>
          <w:rFonts w:ascii="宋体" w:hAnsi="宋体" w:cs="宋体"/>
          <w:b/>
          <w:bCs/>
          <w:sz w:val="22"/>
          <w:szCs w:val="22"/>
          <w:highlight w:val="none"/>
        </w:rPr>
      </w:pPr>
      <w:bookmarkStart w:id="39" w:name="_Toc252"/>
      <w:bookmarkStart w:id="40" w:name="_Toc9415"/>
      <w:bookmarkStart w:id="41" w:name="_Toc9630"/>
      <w:bookmarkStart w:id="42" w:name="_Toc3908"/>
      <w:bookmarkStart w:id="43" w:name="_Toc22903"/>
      <w:bookmarkStart w:id="44" w:name="_Toc12416"/>
      <w:bookmarkStart w:id="45" w:name="_Toc27641"/>
      <w:bookmarkStart w:id="46" w:name="_Toc12224"/>
      <w:bookmarkStart w:id="47" w:name="_Toc31553"/>
      <w:r>
        <w:rPr>
          <w:rFonts w:hint="eastAsia" w:ascii="宋体" w:hAnsi="宋体" w:cs="宋体"/>
          <w:b/>
          <w:bCs/>
          <w:sz w:val="22"/>
          <w:szCs w:val="22"/>
          <w:highlight w:val="none"/>
        </w:rPr>
        <w:t>三、获取招标文件</w:t>
      </w:r>
      <w:bookmarkEnd w:id="39"/>
      <w:bookmarkEnd w:id="40"/>
      <w:bookmarkEnd w:id="41"/>
      <w:bookmarkEnd w:id="42"/>
      <w:bookmarkEnd w:id="43"/>
      <w:bookmarkEnd w:id="44"/>
      <w:bookmarkEnd w:id="45"/>
      <w:bookmarkEnd w:id="46"/>
      <w:bookmarkEnd w:id="47"/>
    </w:p>
    <w:p w14:paraId="16465129">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u w:val="none"/>
        </w:rPr>
        <w:t>时间：2024年</w:t>
      </w:r>
      <w:r>
        <w:rPr>
          <w:rFonts w:hint="eastAsia" w:ascii="宋体" w:hAnsi="宋体" w:cs="宋体"/>
          <w:sz w:val="22"/>
          <w:szCs w:val="22"/>
          <w:highlight w:val="none"/>
          <w:u w:val="none"/>
          <w:lang w:val="en-US" w:eastAsia="zh-CN"/>
        </w:rPr>
        <w:t>12</w:t>
      </w:r>
      <w:r>
        <w:rPr>
          <w:rFonts w:hint="eastAsia" w:ascii="宋体" w:hAnsi="宋体" w:cs="宋体"/>
          <w:sz w:val="22"/>
          <w:szCs w:val="22"/>
          <w:highlight w:val="none"/>
          <w:u w:val="none"/>
        </w:rPr>
        <w:t>月</w:t>
      </w:r>
      <w:r>
        <w:rPr>
          <w:rFonts w:hint="eastAsia" w:ascii="宋体" w:hAnsi="宋体" w:cs="宋体"/>
          <w:sz w:val="22"/>
          <w:szCs w:val="22"/>
          <w:highlight w:val="none"/>
          <w:u w:val="none"/>
          <w:lang w:val="en-US" w:eastAsia="zh-CN"/>
        </w:rPr>
        <w:t>12</w:t>
      </w:r>
      <w:r>
        <w:rPr>
          <w:rFonts w:hint="eastAsia" w:ascii="宋体" w:hAnsi="宋体" w:cs="宋体"/>
          <w:sz w:val="22"/>
          <w:szCs w:val="22"/>
          <w:highlight w:val="none"/>
          <w:u w:val="none"/>
        </w:rPr>
        <w:t>日</w:t>
      </w:r>
      <w:r>
        <w:rPr>
          <w:rFonts w:hint="eastAsia" w:ascii="宋体" w:hAnsi="宋体" w:cs="宋体"/>
          <w:sz w:val="22"/>
          <w:szCs w:val="22"/>
          <w:highlight w:val="none"/>
          <w:u w:val="none"/>
          <w:lang w:val="en-US" w:eastAsia="zh-CN"/>
        </w:rPr>
        <w:t xml:space="preserve"> </w:t>
      </w:r>
      <w:r>
        <w:rPr>
          <w:rFonts w:hint="eastAsia" w:ascii="宋体" w:hAnsi="宋体" w:cs="宋体"/>
          <w:sz w:val="22"/>
          <w:szCs w:val="22"/>
          <w:highlight w:val="none"/>
          <w:u w:val="none"/>
        </w:rPr>
        <w:t>至</w:t>
      </w:r>
      <w:r>
        <w:rPr>
          <w:rFonts w:hint="eastAsia" w:ascii="宋体" w:hAnsi="宋体" w:cs="宋体"/>
          <w:sz w:val="22"/>
          <w:szCs w:val="22"/>
          <w:highlight w:val="none"/>
          <w:u w:val="none"/>
          <w:lang w:val="en-US" w:eastAsia="zh-CN"/>
        </w:rPr>
        <w:t xml:space="preserve"> </w:t>
      </w:r>
      <w:r>
        <w:rPr>
          <w:rFonts w:hint="eastAsia" w:ascii="宋体" w:hAnsi="宋体" w:cs="宋体"/>
          <w:sz w:val="22"/>
          <w:szCs w:val="22"/>
          <w:highlight w:val="none"/>
          <w:u w:val="none"/>
        </w:rPr>
        <w:t>202</w:t>
      </w:r>
      <w:r>
        <w:rPr>
          <w:rFonts w:hint="eastAsia" w:ascii="宋体" w:hAnsi="宋体" w:cs="宋体"/>
          <w:sz w:val="22"/>
          <w:szCs w:val="22"/>
          <w:highlight w:val="none"/>
          <w:u w:val="none"/>
          <w:lang w:val="en-US" w:eastAsia="zh-CN"/>
        </w:rPr>
        <w:t>5</w:t>
      </w:r>
      <w:r>
        <w:rPr>
          <w:rFonts w:hint="eastAsia" w:ascii="宋体" w:hAnsi="宋体" w:cs="宋体"/>
          <w:sz w:val="22"/>
          <w:szCs w:val="22"/>
          <w:highlight w:val="none"/>
          <w:u w:val="none"/>
        </w:rPr>
        <w:t>年</w:t>
      </w:r>
      <w:r>
        <w:rPr>
          <w:rFonts w:hint="eastAsia" w:ascii="宋体" w:hAnsi="宋体" w:cs="宋体"/>
          <w:sz w:val="22"/>
          <w:szCs w:val="22"/>
          <w:highlight w:val="none"/>
          <w:u w:val="none"/>
          <w:lang w:val="en-US" w:eastAsia="zh-CN"/>
        </w:rPr>
        <w:t>01</w:t>
      </w:r>
      <w:r>
        <w:rPr>
          <w:rFonts w:hint="eastAsia" w:ascii="宋体" w:hAnsi="宋体" w:cs="宋体"/>
          <w:sz w:val="22"/>
          <w:szCs w:val="22"/>
          <w:highlight w:val="none"/>
          <w:u w:val="none"/>
        </w:rPr>
        <w:t>月</w:t>
      </w:r>
      <w:r>
        <w:rPr>
          <w:rFonts w:hint="eastAsia" w:ascii="宋体" w:hAnsi="宋体" w:cs="宋体"/>
          <w:sz w:val="22"/>
          <w:szCs w:val="22"/>
          <w:highlight w:val="none"/>
          <w:u w:val="none"/>
          <w:lang w:val="en-US" w:eastAsia="zh-CN"/>
        </w:rPr>
        <w:t>02</w:t>
      </w:r>
      <w:r>
        <w:rPr>
          <w:rFonts w:hint="eastAsia" w:ascii="宋体" w:hAnsi="宋体" w:cs="宋体"/>
          <w:sz w:val="22"/>
          <w:szCs w:val="22"/>
          <w:highlight w:val="none"/>
          <w:u w:val="none"/>
        </w:rPr>
        <w:t>日，每</w:t>
      </w:r>
      <w:r>
        <w:rPr>
          <w:rFonts w:hint="eastAsia" w:ascii="宋体" w:hAnsi="宋体" w:cs="宋体"/>
          <w:sz w:val="22"/>
          <w:szCs w:val="22"/>
          <w:highlight w:val="none"/>
        </w:rPr>
        <w:t>天上午00：00至12：00 ，下午12：00至</w:t>
      </w:r>
      <w:r>
        <w:rPr>
          <w:rFonts w:hint="eastAsia" w:ascii="宋体" w:hAnsi="宋体" w:cs="宋体"/>
          <w:sz w:val="22"/>
          <w:szCs w:val="22"/>
          <w:highlight w:val="none"/>
          <w:lang w:val="en-US" w:eastAsia="zh-CN"/>
        </w:rPr>
        <w:t>23</w:t>
      </w:r>
      <w:r>
        <w:rPr>
          <w:rFonts w:hint="eastAsia" w:ascii="宋体" w:hAnsi="宋体" w:cs="宋体"/>
          <w:sz w:val="22"/>
          <w:szCs w:val="22"/>
          <w:highlight w:val="none"/>
        </w:rPr>
        <w:t>：</w:t>
      </w:r>
      <w:r>
        <w:rPr>
          <w:rFonts w:hint="eastAsia" w:ascii="宋体" w:hAnsi="宋体" w:cs="宋体"/>
          <w:sz w:val="22"/>
          <w:szCs w:val="22"/>
          <w:highlight w:val="none"/>
          <w:lang w:val="en-US" w:eastAsia="zh-CN"/>
        </w:rPr>
        <w:t>59</w:t>
      </w:r>
      <w:r>
        <w:rPr>
          <w:rFonts w:hint="eastAsia" w:ascii="宋体" w:hAnsi="宋体" w:cs="宋体"/>
          <w:sz w:val="22"/>
          <w:szCs w:val="22"/>
          <w:highlight w:val="none"/>
        </w:rPr>
        <w:t>（北京时间，线上获取法定节假日均可，线下获取文件法定节假日除外）</w:t>
      </w:r>
    </w:p>
    <w:p w14:paraId="208E26DA">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地点（网址）：乐采云平台（https://www.lecaiyun.com/）</w:t>
      </w:r>
    </w:p>
    <w:p w14:paraId="076E15D4">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 xml:space="preserve">方式：供应商登录乐采云平台（https://www.lecaiyun.com/）在线申请获取采购文件（进入“项目采购”应用，在获取采购文件菜单中选择项目，申请获取采购文件） </w:t>
      </w:r>
    </w:p>
    <w:p w14:paraId="4E53721A">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售价（元）：0 </w:t>
      </w:r>
    </w:p>
    <w:p w14:paraId="3DB5EA61">
      <w:pPr>
        <w:tabs>
          <w:tab w:val="left" w:pos="360"/>
        </w:tabs>
        <w:spacing w:line="440" w:lineRule="exact"/>
        <w:ind w:firstLine="442" w:firstLineChars="200"/>
        <w:outlineLvl w:val="1"/>
        <w:rPr>
          <w:rFonts w:ascii="宋体" w:hAnsi="宋体" w:cs="宋体"/>
          <w:b/>
          <w:bCs/>
          <w:sz w:val="22"/>
          <w:szCs w:val="22"/>
          <w:highlight w:val="none"/>
        </w:rPr>
      </w:pPr>
      <w:bookmarkStart w:id="48" w:name="_Toc1432"/>
      <w:bookmarkStart w:id="49" w:name="_Toc23582"/>
      <w:bookmarkStart w:id="50" w:name="_Toc11303"/>
      <w:bookmarkStart w:id="51" w:name="_Toc8001"/>
      <w:bookmarkStart w:id="52" w:name="_Toc29452"/>
      <w:bookmarkStart w:id="53" w:name="_Toc24804"/>
      <w:bookmarkStart w:id="54" w:name="_Toc14448"/>
      <w:bookmarkStart w:id="55" w:name="_Toc21865"/>
      <w:bookmarkStart w:id="56" w:name="_Toc25603"/>
      <w:r>
        <w:rPr>
          <w:rFonts w:hint="eastAsia" w:ascii="宋体" w:hAnsi="宋体" w:cs="宋体"/>
          <w:b/>
          <w:bCs/>
          <w:sz w:val="22"/>
          <w:szCs w:val="22"/>
          <w:highlight w:val="none"/>
        </w:rPr>
        <w:t>四、提交投标文件截止时间、开标时间和地点</w:t>
      </w:r>
      <w:bookmarkEnd w:id="48"/>
      <w:bookmarkEnd w:id="49"/>
      <w:bookmarkEnd w:id="50"/>
      <w:bookmarkEnd w:id="51"/>
      <w:bookmarkEnd w:id="52"/>
      <w:bookmarkEnd w:id="53"/>
      <w:bookmarkEnd w:id="54"/>
      <w:bookmarkEnd w:id="55"/>
      <w:bookmarkEnd w:id="56"/>
    </w:p>
    <w:p w14:paraId="704B2E1A">
      <w:pPr>
        <w:tabs>
          <w:tab w:val="left" w:pos="360"/>
        </w:tabs>
        <w:spacing w:line="440" w:lineRule="exact"/>
        <w:ind w:firstLine="442" w:firstLineChars="200"/>
        <w:rPr>
          <w:rFonts w:ascii="宋体" w:hAnsi="宋体" w:cs="宋体"/>
          <w:sz w:val="22"/>
          <w:szCs w:val="22"/>
          <w:highlight w:val="none"/>
        </w:rPr>
      </w:pPr>
      <w:r>
        <w:rPr>
          <w:rFonts w:hint="eastAsia" w:ascii="宋体" w:hAnsi="宋体" w:cs="宋体"/>
          <w:b/>
          <w:bCs/>
          <w:sz w:val="22"/>
          <w:szCs w:val="22"/>
          <w:highlight w:val="none"/>
        </w:rPr>
        <w:t>提交投标文件截止时间：</w:t>
      </w:r>
      <w:r>
        <w:rPr>
          <w:rFonts w:hint="eastAsia" w:ascii="宋体" w:hAnsi="宋体" w:cs="宋体"/>
          <w:b/>
          <w:bCs/>
          <w:sz w:val="22"/>
          <w:szCs w:val="22"/>
          <w:highlight w:val="none"/>
          <w:u w:val="single"/>
        </w:rPr>
        <w:t>202</w:t>
      </w:r>
      <w:r>
        <w:rPr>
          <w:rFonts w:hint="eastAsia" w:ascii="宋体" w:hAnsi="宋体" w:cs="宋体"/>
          <w:b/>
          <w:bCs/>
          <w:sz w:val="22"/>
          <w:szCs w:val="22"/>
          <w:highlight w:val="none"/>
          <w:u w:val="single"/>
          <w:lang w:val="en-US" w:eastAsia="zh-CN"/>
        </w:rPr>
        <w:t>5</w:t>
      </w:r>
      <w:r>
        <w:rPr>
          <w:rFonts w:hint="eastAsia" w:ascii="宋体" w:hAnsi="宋体" w:cs="宋体"/>
          <w:b/>
          <w:bCs/>
          <w:sz w:val="22"/>
          <w:szCs w:val="22"/>
          <w:highlight w:val="none"/>
          <w:u w:val="single"/>
        </w:rPr>
        <w:t>年</w:t>
      </w:r>
      <w:r>
        <w:rPr>
          <w:rFonts w:hint="eastAsia" w:ascii="宋体" w:hAnsi="宋体" w:cs="宋体"/>
          <w:b/>
          <w:bCs/>
          <w:sz w:val="22"/>
          <w:szCs w:val="22"/>
          <w:highlight w:val="none"/>
          <w:u w:val="single"/>
          <w:lang w:val="en-US" w:eastAsia="zh-CN"/>
        </w:rPr>
        <w:t>01</w:t>
      </w:r>
      <w:r>
        <w:rPr>
          <w:rFonts w:hint="eastAsia" w:ascii="宋体" w:hAnsi="宋体" w:cs="宋体"/>
          <w:b/>
          <w:bCs/>
          <w:sz w:val="22"/>
          <w:szCs w:val="22"/>
          <w:highlight w:val="none"/>
          <w:u w:val="single"/>
        </w:rPr>
        <w:t>月</w:t>
      </w:r>
      <w:r>
        <w:rPr>
          <w:rFonts w:hint="eastAsia" w:ascii="宋体" w:hAnsi="宋体" w:cs="宋体"/>
          <w:b/>
          <w:bCs/>
          <w:sz w:val="22"/>
          <w:szCs w:val="22"/>
          <w:highlight w:val="none"/>
          <w:u w:val="single"/>
          <w:lang w:val="en-US" w:eastAsia="zh-CN"/>
        </w:rPr>
        <w:t>02</w:t>
      </w:r>
      <w:r>
        <w:rPr>
          <w:rFonts w:hint="eastAsia" w:ascii="宋体" w:hAnsi="宋体" w:cs="宋体"/>
          <w:b/>
          <w:bCs/>
          <w:sz w:val="22"/>
          <w:szCs w:val="22"/>
          <w:highlight w:val="none"/>
          <w:u w:val="single"/>
        </w:rPr>
        <w:t>日</w:t>
      </w:r>
      <w:r>
        <w:rPr>
          <w:rFonts w:hint="eastAsia" w:ascii="宋体" w:hAnsi="宋体" w:cs="宋体"/>
          <w:b/>
          <w:bCs/>
          <w:sz w:val="22"/>
          <w:szCs w:val="22"/>
          <w:highlight w:val="none"/>
          <w:u w:val="single"/>
          <w:lang w:val="en-US" w:eastAsia="zh-CN"/>
        </w:rPr>
        <w:t>上午</w:t>
      </w:r>
      <w:r>
        <w:rPr>
          <w:rFonts w:hint="eastAsia" w:ascii="宋体" w:hAnsi="宋体" w:cs="宋体"/>
          <w:b/>
          <w:bCs/>
          <w:sz w:val="22"/>
          <w:szCs w:val="22"/>
          <w:highlight w:val="none"/>
          <w:u w:val="single"/>
        </w:rPr>
        <w:t>09 ：30</w:t>
      </w:r>
      <w:r>
        <w:rPr>
          <w:rFonts w:hint="eastAsia" w:ascii="宋体" w:hAnsi="宋体" w:cs="宋体"/>
          <w:b/>
          <w:bCs/>
          <w:sz w:val="22"/>
          <w:szCs w:val="22"/>
          <w:highlight w:val="none"/>
        </w:rPr>
        <w:t>（北京时间）</w:t>
      </w:r>
    </w:p>
    <w:p w14:paraId="3DEB375F">
      <w:pPr>
        <w:tabs>
          <w:tab w:val="left" w:pos="360"/>
        </w:tabs>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投标地点（网址）：请登录乐采云投标客户端投标（https://www.lecaiyun.com/）</w:t>
      </w:r>
    </w:p>
    <w:p w14:paraId="10FD6EE2">
      <w:pPr>
        <w:tabs>
          <w:tab w:val="left" w:pos="360"/>
        </w:tabs>
        <w:spacing w:line="440" w:lineRule="exact"/>
        <w:ind w:firstLine="442" w:firstLineChars="200"/>
        <w:rPr>
          <w:rFonts w:ascii="宋体" w:hAnsi="宋体" w:cs="宋体"/>
          <w:sz w:val="22"/>
          <w:szCs w:val="22"/>
          <w:highlight w:val="none"/>
        </w:rPr>
      </w:pPr>
      <w:r>
        <w:rPr>
          <w:rFonts w:hint="eastAsia" w:ascii="宋体" w:hAnsi="宋体" w:cs="宋体"/>
          <w:b/>
          <w:bCs/>
          <w:sz w:val="22"/>
          <w:szCs w:val="22"/>
          <w:highlight w:val="none"/>
        </w:rPr>
        <w:t>开标时间：</w:t>
      </w:r>
      <w:r>
        <w:rPr>
          <w:rFonts w:hint="eastAsia" w:ascii="宋体" w:hAnsi="宋体" w:cs="宋体"/>
          <w:b/>
          <w:bCs/>
          <w:sz w:val="22"/>
          <w:szCs w:val="22"/>
          <w:highlight w:val="none"/>
          <w:u w:val="single"/>
        </w:rPr>
        <w:t>202</w:t>
      </w:r>
      <w:r>
        <w:rPr>
          <w:rFonts w:hint="eastAsia" w:ascii="宋体" w:hAnsi="宋体" w:cs="宋体"/>
          <w:b/>
          <w:bCs/>
          <w:sz w:val="22"/>
          <w:szCs w:val="22"/>
          <w:highlight w:val="none"/>
          <w:u w:val="single"/>
          <w:lang w:val="en-US" w:eastAsia="zh-CN"/>
        </w:rPr>
        <w:t>5</w:t>
      </w:r>
      <w:r>
        <w:rPr>
          <w:rFonts w:hint="eastAsia" w:ascii="宋体" w:hAnsi="宋体" w:cs="宋体"/>
          <w:b/>
          <w:bCs/>
          <w:sz w:val="22"/>
          <w:szCs w:val="22"/>
          <w:highlight w:val="none"/>
          <w:u w:val="single"/>
        </w:rPr>
        <w:t>年</w:t>
      </w:r>
      <w:r>
        <w:rPr>
          <w:rFonts w:hint="eastAsia" w:ascii="宋体" w:hAnsi="宋体" w:cs="宋体"/>
          <w:b/>
          <w:bCs/>
          <w:sz w:val="22"/>
          <w:szCs w:val="22"/>
          <w:highlight w:val="none"/>
          <w:u w:val="single"/>
          <w:lang w:val="en-US" w:eastAsia="zh-CN"/>
        </w:rPr>
        <w:t>01</w:t>
      </w:r>
      <w:r>
        <w:rPr>
          <w:rFonts w:hint="eastAsia" w:ascii="宋体" w:hAnsi="宋体" w:cs="宋体"/>
          <w:b/>
          <w:bCs/>
          <w:sz w:val="22"/>
          <w:szCs w:val="22"/>
          <w:highlight w:val="none"/>
          <w:u w:val="single"/>
        </w:rPr>
        <w:t>月</w:t>
      </w:r>
      <w:r>
        <w:rPr>
          <w:rFonts w:hint="eastAsia" w:ascii="宋体" w:hAnsi="宋体" w:cs="宋体"/>
          <w:b/>
          <w:bCs/>
          <w:sz w:val="22"/>
          <w:szCs w:val="22"/>
          <w:highlight w:val="none"/>
          <w:u w:val="single"/>
          <w:lang w:val="en-US" w:eastAsia="zh-CN"/>
        </w:rPr>
        <w:t>02</w:t>
      </w:r>
      <w:r>
        <w:rPr>
          <w:rFonts w:hint="eastAsia" w:ascii="宋体" w:hAnsi="宋体" w:cs="宋体"/>
          <w:b/>
          <w:bCs/>
          <w:sz w:val="22"/>
          <w:szCs w:val="22"/>
          <w:highlight w:val="none"/>
          <w:u w:val="single"/>
        </w:rPr>
        <w:t>日</w:t>
      </w:r>
      <w:r>
        <w:rPr>
          <w:rFonts w:hint="eastAsia" w:ascii="宋体" w:hAnsi="宋体" w:cs="宋体"/>
          <w:b/>
          <w:bCs/>
          <w:sz w:val="22"/>
          <w:szCs w:val="22"/>
          <w:highlight w:val="none"/>
          <w:u w:val="single"/>
          <w:lang w:val="en-US" w:eastAsia="zh-CN"/>
        </w:rPr>
        <w:t>上午</w:t>
      </w:r>
      <w:r>
        <w:rPr>
          <w:rFonts w:hint="eastAsia" w:ascii="宋体" w:hAnsi="宋体" w:cs="宋体"/>
          <w:b/>
          <w:bCs/>
          <w:sz w:val="22"/>
          <w:szCs w:val="22"/>
          <w:highlight w:val="none"/>
          <w:u w:val="single"/>
        </w:rPr>
        <w:t>09 ：30</w:t>
      </w:r>
      <w:r>
        <w:rPr>
          <w:rFonts w:hint="eastAsia" w:ascii="宋体" w:hAnsi="宋体" w:cs="宋体"/>
          <w:b/>
          <w:bCs/>
          <w:sz w:val="22"/>
          <w:szCs w:val="22"/>
          <w:highlight w:val="none"/>
        </w:rPr>
        <w:t>（北京时间）</w:t>
      </w:r>
    </w:p>
    <w:p w14:paraId="6A8BC44E">
      <w:pPr>
        <w:pStyle w:val="20"/>
        <w:wordWrap w:val="0"/>
        <w:spacing w:before="75" w:beforeAutospacing="0" w:after="75" w:afterAutospacing="0" w:line="420" w:lineRule="exact"/>
        <w:ind w:firstLine="440" w:firstLineChars="200"/>
        <w:rPr>
          <w:sz w:val="22"/>
          <w:szCs w:val="22"/>
        </w:rPr>
      </w:pPr>
      <w:r>
        <w:rPr>
          <w:rFonts w:hint="eastAsia"/>
          <w:sz w:val="22"/>
          <w:szCs w:val="22"/>
        </w:rPr>
        <w:t>开标地点（网址）：温州市鹿城区市府路新益大厦1幢601室，乐采云平台（https://www.lecaiyun.com/）在线评标</w:t>
      </w:r>
    </w:p>
    <w:p w14:paraId="662F6E3E">
      <w:pPr>
        <w:tabs>
          <w:tab w:val="left" w:pos="360"/>
        </w:tabs>
        <w:spacing w:line="440" w:lineRule="exact"/>
        <w:ind w:firstLine="442" w:firstLineChars="200"/>
        <w:outlineLvl w:val="1"/>
        <w:rPr>
          <w:rFonts w:ascii="宋体" w:hAnsi="宋体" w:cs="宋体"/>
          <w:b/>
          <w:bCs/>
          <w:sz w:val="22"/>
          <w:szCs w:val="22"/>
        </w:rPr>
      </w:pPr>
      <w:bookmarkStart w:id="57" w:name="_Toc27058"/>
      <w:bookmarkStart w:id="58" w:name="_Toc22922"/>
      <w:bookmarkStart w:id="59" w:name="_Toc29444"/>
      <w:bookmarkStart w:id="60" w:name="_Toc5608"/>
      <w:bookmarkStart w:id="61" w:name="_Toc8792"/>
      <w:bookmarkStart w:id="62" w:name="_Toc8721"/>
      <w:bookmarkStart w:id="63" w:name="_Toc6817"/>
      <w:bookmarkStart w:id="64" w:name="_Toc15063"/>
      <w:bookmarkStart w:id="65" w:name="_Toc1398"/>
      <w:r>
        <w:rPr>
          <w:rFonts w:hint="eastAsia" w:ascii="宋体" w:hAnsi="宋体" w:cs="宋体"/>
          <w:b/>
          <w:bCs/>
          <w:sz w:val="22"/>
          <w:szCs w:val="22"/>
        </w:rPr>
        <w:t>五、公告期限</w:t>
      </w:r>
      <w:bookmarkEnd w:id="57"/>
      <w:bookmarkEnd w:id="58"/>
      <w:bookmarkEnd w:id="59"/>
      <w:bookmarkEnd w:id="60"/>
      <w:bookmarkEnd w:id="61"/>
      <w:bookmarkEnd w:id="62"/>
      <w:bookmarkEnd w:id="63"/>
      <w:bookmarkEnd w:id="64"/>
      <w:bookmarkEnd w:id="65"/>
    </w:p>
    <w:p w14:paraId="617109E5">
      <w:pPr>
        <w:tabs>
          <w:tab w:val="left" w:pos="360"/>
        </w:tabs>
        <w:spacing w:line="440" w:lineRule="exact"/>
        <w:ind w:firstLine="440" w:firstLineChars="200"/>
        <w:rPr>
          <w:rFonts w:ascii="宋体" w:hAnsi="宋体" w:cs="宋体"/>
          <w:sz w:val="22"/>
          <w:szCs w:val="22"/>
        </w:rPr>
      </w:pPr>
      <w:r>
        <w:rPr>
          <w:rFonts w:hint="eastAsia" w:ascii="宋体" w:hAnsi="宋体" w:cs="宋体"/>
          <w:sz w:val="22"/>
          <w:szCs w:val="22"/>
        </w:rPr>
        <w:t>自本公告发布之日起5个工作日。</w:t>
      </w:r>
    </w:p>
    <w:p w14:paraId="4251E46C">
      <w:pPr>
        <w:tabs>
          <w:tab w:val="left" w:pos="360"/>
        </w:tabs>
        <w:spacing w:line="440" w:lineRule="exact"/>
        <w:ind w:firstLine="442" w:firstLineChars="200"/>
        <w:outlineLvl w:val="1"/>
        <w:rPr>
          <w:rFonts w:ascii="宋体" w:hAnsi="宋体" w:cs="宋体"/>
          <w:b/>
          <w:bCs/>
          <w:sz w:val="22"/>
          <w:szCs w:val="22"/>
        </w:rPr>
      </w:pPr>
      <w:bookmarkStart w:id="66" w:name="_Toc2513"/>
      <w:bookmarkStart w:id="67" w:name="_Toc26111"/>
      <w:bookmarkStart w:id="68" w:name="_Toc30737"/>
      <w:bookmarkStart w:id="69" w:name="_Toc28969"/>
      <w:bookmarkStart w:id="70" w:name="_Toc11780"/>
      <w:bookmarkStart w:id="71" w:name="_Toc16013"/>
      <w:bookmarkStart w:id="72" w:name="_Toc13430"/>
      <w:bookmarkStart w:id="73" w:name="_Toc557"/>
      <w:bookmarkStart w:id="74" w:name="_Toc28094"/>
      <w:r>
        <w:rPr>
          <w:rFonts w:hint="eastAsia" w:ascii="宋体" w:hAnsi="宋体" w:cs="宋体"/>
          <w:b/>
          <w:bCs/>
          <w:sz w:val="22"/>
          <w:szCs w:val="22"/>
        </w:rPr>
        <w:t>六、其他补充事宜</w:t>
      </w:r>
      <w:bookmarkEnd w:id="66"/>
      <w:bookmarkEnd w:id="67"/>
      <w:bookmarkEnd w:id="68"/>
      <w:bookmarkEnd w:id="69"/>
      <w:bookmarkEnd w:id="70"/>
      <w:bookmarkEnd w:id="71"/>
      <w:bookmarkEnd w:id="72"/>
      <w:bookmarkEnd w:id="73"/>
      <w:bookmarkEnd w:id="74"/>
    </w:p>
    <w:p w14:paraId="63E7300E">
      <w:pPr>
        <w:tabs>
          <w:tab w:val="left" w:pos="360"/>
        </w:tabs>
        <w:spacing w:line="460" w:lineRule="exact"/>
        <w:ind w:firstLine="550" w:firstLineChars="250"/>
        <w:rPr>
          <w:rFonts w:ascii="宋体" w:hAnsi="宋体" w:cs="宋体"/>
          <w:sz w:val="22"/>
        </w:rPr>
      </w:pPr>
      <w:r>
        <w:rPr>
          <w:rFonts w:hint="eastAsia" w:ascii="宋体" w:hAnsi="宋体" w:cs="宋体"/>
          <w:sz w:val="22"/>
        </w:rPr>
        <w:t>供应商认为招标文件使自己的权益受到损害的，可以自获取到招标文件之日（公告期限截止日之后获取到招标文件的，以公告期限截止日起算）起7个工作日内，</w:t>
      </w:r>
      <w:r>
        <w:rPr>
          <w:rFonts w:hint="eastAsia" w:ascii="宋体" w:hAnsi="宋体" w:cs="宋体"/>
          <w:sz w:val="22"/>
          <w:szCs w:val="22"/>
        </w:rPr>
        <w:t>且应当在投标截止时间之前</w:t>
      </w:r>
      <w:r>
        <w:rPr>
          <w:rFonts w:hint="eastAsia" w:ascii="宋体" w:hAnsi="宋体" w:cs="宋体"/>
          <w:sz w:val="22"/>
        </w:rPr>
        <w:t>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06EE36A">
      <w:pPr>
        <w:tabs>
          <w:tab w:val="left" w:pos="360"/>
        </w:tabs>
        <w:spacing w:line="460" w:lineRule="exact"/>
        <w:ind w:firstLine="442" w:firstLineChars="200"/>
        <w:outlineLvl w:val="1"/>
        <w:rPr>
          <w:rFonts w:ascii="宋体" w:hAnsi="宋体" w:cs="宋体"/>
          <w:b/>
          <w:bCs/>
          <w:sz w:val="22"/>
          <w:szCs w:val="22"/>
        </w:rPr>
      </w:pPr>
      <w:bookmarkStart w:id="75" w:name="_Toc25019"/>
      <w:bookmarkStart w:id="76" w:name="_Toc636"/>
      <w:bookmarkStart w:id="77" w:name="_Toc24442"/>
      <w:bookmarkStart w:id="78" w:name="_Toc30112"/>
      <w:bookmarkStart w:id="79" w:name="_Toc15015"/>
      <w:bookmarkStart w:id="80" w:name="_Toc10690"/>
      <w:bookmarkStart w:id="81" w:name="_Toc9839"/>
      <w:bookmarkStart w:id="82" w:name="_Toc9738"/>
      <w:bookmarkStart w:id="83" w:name="_Toc32704"/>
      <w:r>
        <w:rPr>
          <w:rFonts w:hint="eastAsia" w:ascii="宋体" w:hAnsi="宋体" w:cs="宋体"/>
          <w:b/>
          <w:bCs/>
          <w:sz w:val="22"/>
          <w:szCs w:val="22"/>
        </w:rPr>
        <w:t>七、对本次招标提出询问，请按以下方式联系。</w:t>
      </w:r>
      <w:bookmarkEnd w:id="75"/>
      <w:bookmarkEnd w:id="76"/>
      <w:bookmarkEnd w:id="77"/>
      <w:bookmarkEnd w:id="78"/>
      <w:bookmarkEnd w:id="79"/>
      <w:bookmarkEnd w:id="80"/>
      <w:bookmarkEnd w:id="81"/>
      <w:bookmarkEnd w:id="82"/>
      <w:bookmarkEnd w:id="83"/>
    </w:p>
    <w:p w14:paraId="6A4487AB">
      <w:pPr>
        <w:tabs>
          <w:tab w:val="left" w:pos="360"/>
        </w:tabs>
        <w:spacing w:line="460" w:lineRule="exact"/>
        <w:ind w:firstLine="440" w:firstLineChars="200"/>
        <w:rPr>
          <w:rFonts w:ascii="宋体" w:hAnsi="宋体" w:cs="宋体"/>
          <w:sz w:val="22"/>
          <w:szCs w:val="22"/>
        </w:rPr>
      </w:pPr>
      <w:r>
        <w:rPr>
          <w:rFonts w:hint="eastAsia" w:ascii="宋体" w:hAnsi="宋体" w:cs="宋体"/>
          <w:sz w:val="22"/>
          <w:szCs w:val="22"/>
        </w:rPr>
        <w:t>1、采购人名称：温州市第七人民医院 </w:t>
      </w:r>
    </w:p>
    <w:p w14:paraId="6218029B">
      <w:pPr>
        <w:tabs>
          <w:tab w:val="left" w:pos="360"/>
        </w:tabs>
        <w:spacing w:line="460" w:lineRule="exact"/>
        <w:ind w:firstLine="880" w:firstLineChars="400"/>
        <w:rPr>
          <w:rFonts w:ascii="宋体" w:hAnsi="宋体" w:cs="宋体"/>
          <w:sz w:val="22"/>
          <w:szCs w:val="22"/>
        </w:rPr>
      </w:pPr>
      <w:r>
        <w:rPr>
          <w:rFonts w:hint="eastAsia" w:ascii="宋体" w:hAnsi="宋体" w:cs="宋体"/>
          <w:sz w:val="22"/>
          <w:szCs w:val="22"/>
        </w:rPr>
        <w:t xml:space="preserve">联系人： </w:t>
      </w:r>
      <w:r>
        <w:rPr>
          <w:rFonts w:hint="eastAsia" w:ascii="宋体" w:hAnsi="宋体" w:cs="宋体"/>
          <w:bCs/>
          <w:kern w:val="0"/>
          <w:sz w:val="22"/>
          <w:szCs w:val="22"/>
        </w:rPr>
        <w:t>朱先生</w:t>
      </w:r>
    </w:p>
    <w:p w14:paraId="4AB3D371">
      <w:pPr>
        <w:tabs>
          <w:tab w:val="left" w:pos="360"/>
        </w:tabs>
        <w:spacing w:line="460" w:lineRule="exact"/>
        <w:ind w:firstLine="880" w:firstLineChars="400"/>
        <w:rPr>
          <w:rFonts w:ascii="宋体" w:hAnsi="宋体" w:cs="宋体"/>
          <w:bCs/>
          <w:kern w:val="0"/>
          <w:sz w:val="22"/>
          <w:szCs w:val="22"/>
        </w:rPr>
      </w:pPr>
      <w:r>
        <w:rPr>
          <w:rFonts w:hint="eastAsia" w:ascii="宋体" w:hAnsi="宋体" w:cs="宋体"/>
          <w:sz w:val="22"/>
          <w:szCs w:val="22"/>
        </w:rPr>
        <w:t xml:space="preserve">电话： </w:t>
      </w:r>
      <w:r>
        <w:rPr>
          <w:rFonts w:hint="eastAsia" w:ascii="宋体" w:hAnsi="宋体" w:cs="宋体"/>
          <w:bCs/>
          <w:kern w:val="0"/>
          <w:sz w:val="22"/>
          <w:szCs w:val="22"/>
        </w:rPr>
        <w:t>0577-89870153</w:t>
      </w:r>
    </w:p>
    <w:p w14:paraId="3FB2C74E">
      <w:pPr>
        <w:pStyle w:val="11"/>
        <w:spacing w:line="460" w:lineRule="exact"/>
        <w:ind w:firstLine="880" w:firstLineChars="400"/>
        <w:rPr>
          <w:rFonts w:hint="default" w:ascii="宋体" w:hAnsi="宋体" w:eastAsia="宋体" w:cs="宋体"/>
          <w:kern w:val="2"/>
          <w:sz w:val="22"/>
          <w:szCs w:val="22"/>
          <w:lang w:val="en-US" w:eastAsia="zh-CN"/>
        </w:rPr>
      </w:pPr>
      <w:r>
        <w:rPr>
          <w:rFonts w:hint="eastAsia" w:ascii="宋体" w:hAnsi="宋体" w:cs="宋体"/>
          <w:kern w:val="2"/>
          <w:sz w:val="22"/>
          <w:szCs w:val="22"/>
        </w:rPr>
        <w:t>地址：</w:t>
      </w:r>
      <w:bookmarkStart w:id="352" w:name="_GoBack"/>
      <w:r>
        <w:rPr>
          <w:rFonts w:hint="eastAsia" w:ascii="宋体" w:hAnsi="宋体" w:cs="宋体"/>
          <w:kern w:val="2"/>
          <w:sz w:val="22"/>
          <w:szCs w:val="22"/>
        </w:rPr>
        <w:t>浙江省温州市瓯海区潘桥街道学士前路</w:t>
      </w:r>
      <w:r>
        <w:rPr>
          <w:rFonts w:hint="eastAsia" w:ascii="宋体" w:hAnsi="宋体" w:cs="宋体"/>
          <w:kern w:val="2"/>
          <w:sz w:val="22"/>
          <w:szCs w:val="22"/>
          <w:lang w:val="en-US" w:eastAsia="zh-CN"/>
        </w:rPr>
        <w:t>158号</w:t>
      </w:r>
      <w:bookmarkEnd w:id="352"/>
    </w:p>
    <w:p w14:paraId="02D6B5D6">
      <w:pPr>
        <w:shd w:val="clear" w:color="auto" w:fill="FFFFFF"/>
        <w:tabs>
          <w:tab w:val="left" w:pos="360"/>
        </w:tabs>
        <w:spacing w:line="460" w:lineRule="exact"/>
        <w:ind w:firstLine="440" w:firstLineChars="200"/>
        <w:rPr>
          <w:rFonts w:ascii="宋体" w:hAnsi="宋体" w:cs="宋体"/>
          <w:sz w:val="22"/>
          <w:szCs w:val="22"/>
        </w:rPr>
      </w:pPr>
      <w:r>
        <w:rPr>
          <w:rFonts w:hint="eastAsia" w:ascii="宋体" w:hAnsi="宋体" w:cs="宋体"/>
          <w:sz w:val="22"/>
          <w:szCs w:val="22"/>
        </w:rPr>
        <w:t>2、采购代理机构名称：温州市圣励招标代理有限公司 </w:t>
      </w:r>
    </w:p>
    <w:p w14:paraId="5C9C1966">
      <w:pPr>
        <w:shd w:val="clear" w:color="auto" w:fill="FFFFFF"/>
        <w:tabs>
          <w:tab w:val="left" w:pos="360"/>
        </w:tabs>
        <w:spacing w:line="460" w:lineRule="exact"/>
        <w:ind w:firstLine="880" w:firstLineChars="400"/>
        <w:rPr>
          <w:rFonts w:ascii="宋体" w:hAnsi="宋体" w:cs="宋体"/>
          <w:sz w:val="22"/>
          <w:szCs w:val="22"/>
        </w:rPr>
      </w:pPr>
      <w:r>
        <w:rPr>
          <w:rFonts w:hint="eastAsia" w:ascii="宋体" w:hAnsi="宋体" w:cs="宋体"/>
          <w:sz w:val="22"/>
          <w:szCs w:val="22"/>
        </w:rPr>
        <w:t>联系人：吴成丰</w:t>
      </w:r>
    </w:p>
    <w:p w14:paraId="41982767">
      <w:pPr>
        <w:shd w:val="clear" w:color="auto" w:fill="FFFFFF"/>
        <w:tabs>
          <w:tab w:val="left" w:pos="360"/>
        </w:tabs>
        <w:spacing w:line="460" w:lineRule="exact"/>
        <w:ind w:firstLine="880" w:firstLineChars="400"/>
        <w:rPr>
          <w:rFonts w:ascii="宋体" w:hAnsi="宋体" w:cs="宋体"/>
          <w:sz w:val="22"/>
          <w:szCs w:val="22"/>
        </w:rPr>
      </w:pPr>
      <w:r>
        <w:rPr>
          <w:rFonts w:hint="eastAsia" w:ascii="宋体" w:hAnsi="宋体" w:cs="宋体"/>
          <w:sz w:val="22"/>
          <w:szCs w:val="22"/>
        </w:rPr>
        <w:t>联系电话：0577-88812277/15958725544</w:t>
      </w:r>
    </w:p>
    <w:p w14:paraId="46CF9D8F">
      <w:pPr>
        <w:tabs>
          <w:tab w:val="left" w:pos="360"/>
        </w:tabs>
        <w:spacing w:line="460" w:lineRule="exact"/>
        <w:ind w:firstLine="880" w:firstLineChars="400"/>
        <w:rPr>
          <w:rFonts w:ascii="宋体" w:hAnsi="宋体" w:cs="宋体"/>
          <w:sz w:val="22"/>
          <w:szCs w:val="22"/>
        </w:rPr>
      </w:pPr>
      <w:r>
        <w:rPr>
          <w:rFonts w:hint="eastAsia" w:ascii="宋体" w:hAnsi="宋体" w:cs="宋体"/>
          <w:sz w:val="22"/>
          <w:szCs w:val="22"/>
        </w:rPr>
        <w:t>地址：</w:t>
      </w:r>
      <w:r>
        <w:rPr>
          <w:rFonts w:hint="eastAsia" w:ascii="宋体" w:hAnsi="宋体" w:cs="宋体"/>
          <w:kern w:val="2"/>
          <w:sz w:val="22"/>
          <w:szCs w:val="22"/>
        </w:rPr>
        <w:t>浙江省</w:t>
      </w:r>
      <w:r>
        <w:rPr>
          <w:rFonts w:hint="eastAsia" w:ascii="宋体" w:hAnsi="宋体" w:cs="宋体"/>
          <w:sz w:val="22"/>
          <w:szCs w:val="22"/>
        </w:rPr>
        <w:t>温州市鹿城区市府路新益大厦1幢601室</w:t>
      </w:r>
    </w:p>
    <w:p w14:paraId="664CB098">
      <w:pPr>
        <w:tabs>
          <w:tab w:val="left" w:pos="360"/>
        </w:tabs>
        <w:spacing w:line="460" w:lineRule="exact"/>
        <w:ind w:firstLine="880" w:firstLineChars="400"/>
        <w:rPr>
          <w:rFonts w:ascii="宋体" w:hAnsi="宋体" w:cs="宋体"/>
          <w:sz w:val="22"/>
          <w:szCs w:val="22"/>
        </w:rPr>
      </w:pPr>
      <w:r>
        <w:rPr>
          <w:rFonts w:hint="eastAsia" w:ascii="宋体" w:hAnsi="宋体" w:cs="宋体"/>
          <w:sz w:val="22"/>
          <w:szCs w:val="22"/>
        </w:rPr>
        <w:t>质疑联系人：李女士</w:t>
      </w:r>
    </w:p>
    <w:p w14:paraId="36C2D515">
      <w:pPr>
        <w:tabs>
          <w:tab w:val="left" w:pos="360"/>
        </w:tabs>
        <w:spacing w:line="460" w:lineRule="exact"/>
        <w:ind w:firstLine="880" w:firstLineChars="400"/>
      </w:pPr>
      <w:r>
        <w:rPr>
          <w:rFonts w:hint="eastAsia" w:ascii="宋体" w:hAnsi="宋体" w:cs="宋体"/>
          <w:sz w:val="22"/>
          <w:szCs w:val="22"/>
        </w:rPr>
        <w:t>质疑联系方式：0577-88812277</w:t>
      </w:r>
    </w:p>
    <w:p w14:paraId="5001099A">
      <w:pPr>
        <w:numPr>
          <w:ilvl w:val="0"/>
          <w:numId w:val="1"/>
        </w:numPr>
        <w:tabs>
          <w:tab w:val="left" w:pos="360"/>
        </w:tabs>
        <w:spacing w:line="460" w:lineRule="exact"/>
        <w:ind w:firstLine="440" w:firstLineChars="200"/>
        <w:rPr>
          <w:rFonts w:ascii="宋体" w:hAnsi="宋体" w:cs="宋体"/>
          <w:sz w:val="22"/>
          <w:szCs w:val="22"/>
        </w:rPr>
      </w:pPr>
      <w:r>
        <w:rPr>
          <w:rFonts w:hint="eastAsia" w:ascii="宋体" w:hAnsi="宋体" w:cs="宋体"/>
          <w:sz w:val="22"/>
          <w:szCs w:val="22"/>
        </w:rPr>
        <w:t>采购监督部门：</w:t>
      </w:r>
      <w:r>
        <w:rPr>
          <w:rFonts w:hint="eastAsia" w:ascii="新宋体" w:hAnsi="新宋体" w:eastAsia="新宋体" w:cs="新宋体"/>
          <w:sz w:val="22"/>
        </w:rPr>
        <w:t>温州市第七人民医院纪检监察室</w:t>
      </w:r>
    </w:p>
    <w:p w14:paraId="15209495">
      <w:pPr>
        <w:spacing w:line="460" w:lineRule="exact"/>
        <w:ind w:firstLine="880" w:firstLineChars="400"/>
        <w:rPr>
          <w:rFonts w:ascii="新宋体" w:hAnsi="新宋体" w:eastAsia="新宋体" w:cs="新宋体"/>
          <w:color w:val="000000"/>
          <w:sz w:val="22"/>
          <w:szCs w:val="22"/>
        </w:rPr>
      </w:pPr>
      <w:r>
        <w:rPr>
          <w:rFonts w:hint="eastAsia" w:ascii="宋体" w:hAnsi="宋体" w:cs="宋体"/>
          <w:sz w:val="22"/>
          <w:szCs w:val="22"/>
        </w:rPr>
        <w:t>电话：</w:t>
      </w:r>
      <w:r>
        <w:rPr>
          <w:rFonts w:ascii="新宋体" w:hAnsi="新宋体" w:eastAsia="新宋体" w:cs="新宋体"/>
          <w:color w:val="000000"/>
          <w:sz w:val="22"/>
          <w:szCs w:val="22"/>
        </w:rPr>
        <w:t>0577-56575113</w:t>
      </w:r>
    </w:p>
    <w:p w14:paraId="6D41BA30">
      <w:pPr>
        <w:pStyle w:val="11"/>
        <w:spacing w:line="460" w:lineRule="exact"/>
        <w:ind w:firstLine="880" w:firstLineChars="400"/>
        <w:rPr>
          <w:rFonts w:ascii="宋体" w:hAnsi="宋体" w:cs="宋体"/>
          <w:kern w:val="2"/>
          <w:sz w:val="22"/>
          <w:szCs w:val="22"/>
        </w:rPr>
      </w:pPr>
      <w:r>
        <w:rPr>
          <w:rFonts w:hint="eastAsia" w:ascii="宋体" w:hAnsi="宋体" w:cs="宋体"/>
          <w:kern w:val="2"/>
          <w:sz w:val="22"/>
          <w:szCs w:val="22"/>
        </w:rPr>
        <w:t>地址：温州市瓯海区学士前路</w:t>
      </w:r>
    </w:p>
    <w:p w14:paraId="0FFD3FB6">
      <w:pPr>
        <w:pStyle w:val="10"/>
        <w:rPr>
          <w:rFonts w:ascii="宋体" w:hAnsi="宋体" w:cs="宋体"/>
          <w:sz w:val="22"/>
          <w:szCs w:val="22"/>
        </w:rPr>
      </w:pPr>
    </w:p>
    <w:p w14:paraId="4A03512F">
      <w:pPr>
        <w:spacing w:line="440" w:lineRule="exact"/>
        <w:jc w:val="right"/>
        <w:rPr>
          <w:rFonts w:ascii="宋体" w:hAnsi="宋体" w:cs="宋体"/>
          <w:kern w:val="0"/>
          <w:sz w:val="22"/>
          <w:szCs w:val="22"/>
          <w:highlight w:val="none"/>
        </w:rPr>
      </w:pPr>
      <w:r>
        <w:rPr>
          <w:rFonts w:hint="eastAsia" w:ascii="宋体" w:hAnsi="宋体" w:cs="宋体"/>
          <w:sz w:val="22"/>
          <w:szCs w:val="22"/>
          <w:highlight w:val="none"/>
        </w:rPr>
        <w:t>温州市第七人民医院</w:t>
      </w:r>
    </w:p>
    <w:p w14:paraId="3D26E1BC">
      <w:pPr>
        <w:spacing w:line="440" w:lineRule="exact"/>
        <w:jc w:val="right"/>
        <w:rPr>
          <w:rFonts w:ascii="宋体" w:hAnsi="宋体" w:cs="宋体"/>
          <w:sz w:val="22"/>
          <w:szCs w:val="22"/>
          <w:highlight w:val="none"/>
        </w:rPr>
      </w:pPr>
      <w:r>
        <w:rPr>
          <w:rFonts w:hint="eastAsia" w:ascii="宋体" w:hAnsi="宋体" w:cs="宋体"/>
          <w:sz w:val="22"/>
          <w:szCs w:val="22"/>
          <w:highlight w:val="none"/>
        </w:rPr>
        <w:t>温州市圣励招标代理有限公司</w:t>
      </w:r>
    </w:p>
    <w:p w14:paraId="745844CC">
      <w:pPr>
        <w:spacing w:line="440" w:lineRule="exact"/>
        <w:jc w:val="right"/>
        <w:rPr>
          <w:rFonts w:ascii="宋体" w:hAnsi="宋体" w:cs="宋体"/>
          <w:sz w:val="22"/>
          <w:szCs w:val="22"/>
          <w:highlight w:val="none"/>
        </w:rPr>
      </w:pPr>
      <w:r>
        <w:rPr>
          <w:rFonts w:hint="eastAsia" w:ascii="宋体" w:hAnsi="宋体" w:cs="宋体"/>
          <w:sz w:val="22"/>
          <w:szCs w:val="22"/>
          <w:highlight w:val="none"/>
        </w:rPr>
        <w:t>2024年</w:t>
      </w:r>
      <w:r>
        <w:rPr>
          <w:rFonts w:hint="eastAsia" w:ascii="宋体" w:hAnsi="宋体" w:cs="宋体"/>
          <w:sz w:val="22"/>
          <w:szCs w:val="22"/>
          <w:highlight w:val="none"/>
          <w:lang w:val="en-US" w:eastAsia="zh-CN"/>
        </w:rPr>
        <w:t>12</w:t>
      </w:r>
      <w:r>
        <w:rPr>
          <w:rFonts w:hint="eastAsia" w:ascii="宋体" w:hAnsi="宋体" w:cs="宋体"/>
          <w:sz w:val="22"/>
          <w:szCs w:val="22"/>
          <w:highlight w:val="none"/>
        </w:rPr>
        <w:t>月</w:t>
      </w:r>
      <w:r>
        <w:rPr>
          <w:rFonts w:hint="eastAsia" w:ascii="宋体" w:hAnsi="宋体" w:cs="宋体"/>
          <w:sz w:val="22"/>
          <w:szCs w:val="22"/>
          <w:highlight w:val="none"/>
          <w:lang w:val="en-US" w:eastAsia="zh-CN"/>
        </w:rPr>
        <w:t>12</w:t>
      </w:r>
      <w:r>
        <w:rPr>
          <w:rFonts w:hint="eastAsia" w:ascii="宋体" w:hAnsi="宋体" w:cs="宋体"/>
          <w:sz w:val="22"/>
          <w:szCs w:val="22"/>
          <w:highlight w:val="none"/>
        </w:rPr>
        <w:t>日</w:t>
      </w:r>
    </w:p>
    <w:p w14:paraId="4AE541E1">
      <w:pPr>
        <w:rPr>
          <w:rFonts w:ascii="宋体" w:hAnsi="宋体" w:cs="宋体"/>
          <w:sz w:val="22"/>
          <w:szCs w:val="22"/>
        </w:rPr>
      </w:pPr>
      <w:r>
        <w:rPr>
          <w:rFonts w:hint="eastAsia" w:ascii="宋体" w:hAnsi="宋体" w:cs="宋体"/>
          <w:sz w:val="22"/>
          <w:szCs w:val="22"/>
        </w:rPr>
        <w:br w:type="page"/>
      </w:r>
    </w:p>
    <w:p w14:paraId="63581DEC">
      <w:pPr>
        <w:pStyle w:val="4"/>
        <w:spacing w:line="420" w:lineRule="exact"/>
        <w:jc w:val="center"/>
        <w:rPr>
          <w:rFonts w:ascii="宋体" w:hAnsi="宋体" w:cs="宋体"/>
          <w:sz w:val="36"/>
          <w:szCs w:val="36"/>
        </w:rPr>
      </w:pPr>
      <w:bookmarkStart w:id="84" w:name="_Toc22704"/>
      <w:bookmarkStart w:id="85" w:name="_Toc10311"/>
      <w:r>
        <w:rPr>
          <w:rFonts w:hint="eastAsia" w:ascii="宋体" w:hAnsi="宋体" w:cs="宋体"/>
          <w:sz w:val="36"/>
          <w:szCs w:val="36"/>
        </w:rPr>
        <w:t>第二部分   投标人须知</w:t>
      </w:r>
      <w:bookmarkEnd w:id="84"/>
      <w:bookmarkEnd w:id="85"/>
    </w:p>
    <w:p w14:paraId="01E89044">
      <w:pPr>
        <w:pStyle w:val="5"/>
        <w:spacing w:line="420" w:lineRule="exact"/>
        <w:jc w:val="center"/>
        <w:rPr>
          <w:rFonts w:ascii="宋体" w:hAnsi="宋体" w:eastAsia="宋体" w:cs="宋体"/>
          <w:sz w:val="28"/>
          <w:szCs w:val="28"/>
        </w:rPr>
      </w:pPr>
      <w:bookmarkStart w:id="86" w:name="_Toc11882"/>
      <w:bookmarkStart w:id="87" w:name="_Toc12338"/>
      <w:bookmarkStart w:id="88" w:name="_Toc18739"/>
      <w:bookmarkStart w:id="89" w:name="_Toc31675"/>
      <w:bookmarkStart w:id="90" w:name="_Toc17384"/>
      <w:bookmarkStart w:id="91" w:name="_Toc486600281"/>
      <w:bookmarkStart w:id="92" w:name="_Toc17670"/>
      <w:bookmarkStart w:id="93" w:name="_Toc19876"/>
      <w:bookmarkStart w:id="94" w:name="_Toc525993250"/>
      <w:bookmarkStart w:id="95" w:name="_Toc25410"/>
      <w:bookmarkStart w:id="96" w:name="_Toc30420"/>
      <w:r>
        <w:rPr>
          <w:rFonts w:hint="eastAsia" w:ascii="宋体" w:hAnsi="宋体" w:eastAsia="宋体" w:cs="宋体"/>
          <w:sz w:val="28"/>
          <w:szCs w:val="28"/>
        </w:rPr>
        <w:t>投标人须知前附表</w:t>
      </w:r>
      <w:bookmarkEnd w:id="86"/>
      <w:bookmarkEnd w:id="87"/>
      <w:bookmarkEnd w:id="88"/>
      <w:bookmarkEnd w:id="89"/>
      <w:bookmarkEnd w:id="90"/>
      <w:bookmarkEnd w:id="91"/>
      <w:bookmarkEnd w:id="92"/>
      <w:bookmarkEnd w:id="93"/>
      <w:bookmarkEnd w:id="94"/>
      <w:bookmarkEnd w:id="95"/>
      <w:bookmarkEnd w:id="96"/>
    </w:p>
    <w:tbl>
      <w:tblPr>
        <w:tblStyle w:val="21"/>
        <w:tblW w:w="4998" w:type="pct"/>
        <w:tblInd w:w="0" w:type="dxa"/>
        <w:tblLayout w:type="autofit"/>
        <w:tblCellMar>
          <w:top w:w="0" w:type="dxa"/>
          <w:left w:w="108" w:type="dxa"/>
          <w:bottom w:w="0" w:type="dxa"/>
          <w:right w:w="108" w:type="dxa"/>
        </w:tblCellMar>
      </w:tblPr>
      <w:tblGrid>
        <w:gridCol w:w="852"/>
        <w:gridCol w:w="1457"/>
        <w:gridCol w:w="6210"/>
      </w:tblGrid>
      <w:tr w14:paraId="6B64B946">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077BF611">
            <w:pPr>
              <w:spacing w:line="360" w:lineRule="exact"/>
              <w:jc w:val="center"/>
              <w:rPr>
                <w:rFonts w:ascii="宋体" w:hAnsi="宋体" w:cs="宋体"/>
                <w:b/>
                <w:sz w:val="22"/>
                <w:szCs w:val="22"/>
              </w:rPr>
            </w:pPr>
            <w:r>
              <w:rPr>
                <w:rFonts w:hint="eastAsia" w:ascii="宋体" w:hAnsi="宋体" w:cs="宋体"/>
                <w:b/>
                <w:sz w:val="22"/>
                <w:szCs w:val="22"/>
              </w:rPr>
              <w:t>序号</w:t>
            </w:r>
          </w:p>
        </w:tc>
        <w:tc>
          <w:tcPr>
            <w:tcW w:w="855" w:type="pct"/>
            <w:tcBorders>
              <w:top w:val="single" w:color="auto" w:sz="4" w:space="0"/>
              <w:left w:val="single" w:color="auto" w:sz="4" w:space="0"/>
              <w:bottom w:val="single" w:color="auto" w:sz="4" w:space="0"/>
              <w:right w:val="single" w:color="auto" w:sz="4" w:space="0"/>
            </w:tcBorders>
            <w:vAlign w:val="center"/>
          </w:tcPr>
          <w:p w14:paraId="2F65E1D8">
            <w:pPr>
              <w:spacing w:line="360" w:lineRule="exact"/>
              <w:jc w:val="center"/>
              <w:rPr>
                <w:rFonts w:ascii="宋体" w:hAnsi="宋体" w:cs="宋体"/>
                <w:b/>
                <w:sz w:val="22"/>
                <w:szCs w:val="22"/>
              </w:rPr>
            </w:pPr>
            <w:r>
              <w:rPr>
                <w:rFonts w:hint="eastAsia" w:ascii="宋体" w:hAnsi="宋体" w:cs="宋体"/>
                <w:b/>
                <w:sz w:val="22"/>
                <w:szCs w:val="22"/>
              </w:rPr>
              <w:t>条款名称</w:t>
            </w:r>
          </w:p>
        </w:tc>
        <w:tc>
          <w:tcPr>
            <w:tcW w:w="3644" w:type="pct"/>
            <w:tcBorders>
              <w:top w:val="single" w:color="auto" w:sz="4" w:space="0"/>
              <w:left w:val="single" w:color="auto" w:sz="4" w:space="0"/>
              <w:bottom w:val="single" w:color="auto" w:sz="4" w:space="0"/>
              <w:right w:val="single" w:color="auto" w:sz="4" w:space="0"/>
            </w:tcBorders>
            <w:vAlign w:val="center"/>
          </w:tcPr>
          <w:p w14:paraId="20AAF5B0">
            <w:pPr>
              <w:spacing w:line="360" w:lineRule="exact"/>
              <w:jc w:val="center"/>
              <w:rPr>
                <w:rFonts w:ascii="宋体" w:hAnsi="宋体" w:cs="宋体"/>
                <w:b/>
                <w:sz w:val="22"/>
                <w:szCs w:val="22"/>
              </w:rPr>
            </w:pPr>
            <w:r>
              <w:rPr>
                <w:rFonts w:hint="eastAsia" w:ascii="宋体" w:hAnsi="宋体" w:cs="宋体"/>
                <w:b/>
                <w:sz w:val="22"/>
                <w:szCs w:val="22"/>
              </w:rPr>
              <w:t>编列内容</w:t>
            </w:r>
          </w:p>
        </w:tc>
      </w:tr>
      <w:tr w14:paraId="1E49B464">
        <w:tblPrEx>
          <w:tblCellMar>
            <w:top w:w="0" w:type="dxa"/>
            <w:left w:w="108" w:type="dxa"/>
            <w:bottom w:w="0" w:type="dxa"/>
            <w:right w:w="108" w:type="dxa"/>
          </w:tblCellMar>
        </w:tblPrEx>
        <w:trPr>
          <w:trHeight w:val="467" w:hRule="atLeast"/>
        </w:trPr>
        <w:tc>
          <w:tcPr>
            <w:tcW w:w="500" w:type="pct"/>
            <w:tcBorders>
              <w:top w:val="single" w:color="auto" w:sz="4" w:space="0"/>
              <w:left w:val="single" w:color="auto" w:sz="4" w:space="0"/>
              <w:bottom w:val="single" w:color="auto" w:sz="4" w:space="0"/>
              <w:right w:val="single" w:color="auto" w:sz="4" w:space="0"/>
            </w:tcBorders>
            <w:vAlign w:val="center"/>
          </w:tcPr>
          <w:p w14:paraId="1B2FD85C">
            <w:pPr>
              <w:spacing w:line="360" w:lineRule="exact"/>
              <w:jc w:val="center"/>
              <w:rPr>
                <w:rFonts w:ascii="宋体" w:hAnsi="宋体" w:cs="宋体"/>
                <w:sz w:val="22"/>
                <w:szCs w:val="22"/>
              </w:rPr>
            </w:pPr>
            <w:r>
              <w:rPr>
                <w:rFonts w:hint="eastAsia" w:ascii="宋体" w:hAnsi="宋体" w:cs="宋体"/>
                <w:sz w:val="22"/>
                <w:szCs w:val="22"/>
              </w:rPr>
              <w:t>1</w:t>
            </w:r>
          </w:p>
        </w:tc>
        <w:tc>
          <w:tcPr>
            <w:tcW w:w="855" w:type="pct"/>
            <w:tcBorders>
              <w:top w:val="single" w:color="auto" w:sz="4" w:space="0"/>
              <w:left w:val="single" w:color="auto" w:sz="4" w:space="0"/>
              <w:bottom w:val="single" w:color="auto" w:sz="4" w:space="0"/>
              <w:right w:val="single" w:color="auto" w:sz="4" w:space="0"/>
            </w:tcBorders>
            <w:vAlign w:val="center"/>
          </w:tcPr>
          <w:p w14:paraId="35B3650F">
            <w:pPr>
              <w:spacing w:line="360" w:lineRule="exact"/>
              <w:jc w:val="center"/>
              <w:rPr>
                <w:rFonts w:ascii="宋体" w:hAnsi="宋体" w:cs="宋体"/>
                <w:sz w:val="22"/>
                <w:szCs w:val="22"/>
              </w:rPr>
            </w:pPr>
            <w:r>
              <w:rPr>
                <w:rFonts w:hint="eastAsia" w:ascii="宋体" w:hAnsi="宋体" w:cs="宋体"/>
                <w:sz w:val="22"/>
                <w:szCs w:val="22"/>
              </w:rPr>
              <w:t>项目名称、编号</w:t>
            </w:r>
          </w:p>
        </w:tc>
        <w:tc>
          <w:tcPr>
            <w:tcW w:w="3644" w:type="pct"/>
            <w:tcBorders>
              <w:top w:val="single" w:color="auto" w:sz="4" w:space="0"/>
              <w:left w:val="single" w:color="auto" w:sz="4" w:space="0"/>
              <w:bottom w:val="single" w:color="auto" w:sz="4" w:space="0"/>
              <w:right w:val="single" w:color="auto" w:sz="4" w:space="0"/>
            </w:tcBorders>
            <w:vAlign w:val="center"/>
          </w:tcPr>
          <w:p w14:paraId="100FDD8A">
            <w:pPr>
              <w:spacing w:line="360" w:lineRule="exact"/>
              <w:rPr>
                <w:rFonts w:ascii="宋体" w:hAnsi="宋体" w:cs="宋体"/>
                <w:sz w:val="22"/>
                <w:szCs w:val="22"/>
              </w:rPr>
            </w:pPr>
            <w:r>
              <w:rPr>
                <w:rFonts w:hint="eastAsia" w:ascii="宋体" w:hAnsi="宋体" w:cs="宋体"/>
                <w:sz w:val="22"/>
                <w:szCs w:val="22"/>
              </w:rPr>
              <w:t>见第一部分“招标公告”。</w:t>
            </w:r>
          </w:p>
        </w:tc>
      </w:tr>
      <w:tr w14:paraId="0F2FE185">
        <w:tblPrEx>
          <w:tblCellMar>
            <w:top w:w="0" w:type="dxa"/>
            <w:left w:w="108" w:type="dxa"/>
            <w:bottom w:w="0" w:type="dxa"/>
            <w:right w:w="108" w:type="dxa"/>
          </w:tblCellMar>
        </w:tblPrEx>
        <w:trPr>
          <w:trHeight w:val="488" w:hRule="atLeast"/>
        </w:trPr>
        <w:tc>
          <w:tcPr>
            <w:tcW w:w="500" w:type="pct"/>
            <w:tcBorders>
              <w:top w:val="single" w:color="auto" w:sz="4" w:space="0"/>
              <w:left w:val="single" w:color="auto" w:sz="4" w:space="0"/>
              <w:bottom w:val="single" w:color="auto" w:sz="4" w:space="0"/>
              <w:right w:val="single" w:color="auto" w:sz="4" w:space="0"/>
            </w:tcBorders>
            <w:vAlign w:val="center"/>
          </w:tcPr>
          <w:p w14:paraId="4A92DF75">
            <w:pPr>
              <w:spacing w:line="360" w:lineRule="exact"/>
              <w:jc w:val="center"/>
              <w:rPr>
                <w:rFonts w:ascii="宋体" w:hAnsi="宋体" w:cs="宋体"/>
                <w:sz w:val="22"/>
                <w:szCs w:val="22"/>
              </w:rPr>
            </w:pPr>
            <w:r>
              <w:rPr>
                <w:rFonts w:hint="eastAsia" w:ascii="宋体" w:hAnsi="宋体" w:cs="宋体"/>
                <w:sz w:val="22"/>
                <w:szCs w:val="22"/>
              </w:rPr>
              <w:t>2</w:t>
            </w:r>
          </w:p>
        </w:tc>
        <w:tc>
          <w:tcPr>
            <w:tcW w:w="855" w:type="pct"/>
            <w:tcBorders>
              <w:top w:val="single" w:color="auto" w:sz="4" w:space="0"/>
              <w:left w:val="single" w:color="auto" w:sz="4" w:space="0"/>
              <w:bottom w:val="single" w:color="auto" w:sz="4" w:space="0"/>
              <w:right w:val="single" w:color="auto" w:sz="4" w:space="0"/>
            </w:tcBorders>
            <w:vAlign w:val="center"/>
          </w:tcPr>
          <w:p w14:paraId="6BBB7A88">
            <w:pPr>
              <w:spacing w:line="360" w:lineRule="exact"/>
              <w:jc w:val="center"/>
              <w:rPr>
                <w:rFonts w:ascii="宋体" w:hAnsi="宋体" w:cs="宋体"/>
                <w:sz w:val="22"/>
                <w:szCs w:val="22"/>
              </w:rPr>
            </w:pPr>
            <w:r>
              <w:rPr>
                <w:rFonts w:hint="eastAsia" w:ascii="宋体" w:hAnsi="宋体" w:cs="宋体"/>
                <w:sz w:val="22"/>
                <w:szCs w:val="22"/>
              </w:rPr>
              <w:t>采购内容</w:t>
            </w:r>
          </w:p>
        </w:tc>
        <w:tc>
          <w:tcPr>
            <w:tcW w:w="3644" w:type="pct"/>
            <w:tcBorders>
              <w:top w:val="single" w:color="auto" w:sz="4" w:space="0"/>
              <w:left w:val="single" w:color="auto" w:sz="4" w:space="0"/>
              <w:bottom w:val="single" w:color="auto" w:sz="4" w:space="0"/>
              <w:right w:val="single" w:color="auto" w:sz="4" w:space="0"/>
            </w:tcBorders>
            <w:vAlign w:val="center"/>
          </w:tcPr>
          <w:p w14:paraId="5CE20915">
            <w:pPr>
              <w:tabs>
                <w:tab w:val="left" w:pos="851"/>
                <w:tab w:val="center" w:pos="5812"/>
                <w:tab w:val="decimal" w:pos="6804"/>
                <w:tab w:val="decimal" w:pos="8789"/>
              </w:tabs>
              <w:adjustRightInd w:val="0"/>
              <w:snapToGrid w:val="0"/>
              <w:spacing w:line="360" w:lineRule="exact"/>
              <w:rPr>
                <w:rFonts w:ascii="宋体" w:hAnsi="宋体" w:cs="宋体"/>
                <w:sz w:val="22"/>
                <w:szCs w:val="22"/>
              </w:rPr>
            </w:pPr>
            <w:r>
              <w:rPr>
                <w:rFonts w:hint="eastAsia" w:ascii="宋体" w:hAnsi="宋体" w:cs="宋体"/>
                <w:sz w:val="22"/>
                <w:szCs w:val="22"/>
              </w:rPr>
              <w:t>见第一部分“招标公告”。</w:t>
            </w:r>
          </w:p>
        </w:tc>
      </w:tr>
      <w:tr w14:paraId="5F440D66">
        <w:tblPrEx>
          <w:tblCellMar>
            <w:top w:w="0" w:type="dxa"/>
            <w:left w:w="108" w:type="dxa"/>
            <w:bottom w:w="0" w:type="dxa"/>
            <w:right w:w="108" w:type="dxa"/>
          </w:tblCellMar>
        </w:tblPrEx>
        <w:trPr>
          <w:trHeight w:val="573" w:hRule="atLeast"/>
        </w:trPr>
        <w:tc>
          <w:tcPr>
            <w:tcW w:w="500" w:type="pct"/>
            <w:tcBorders>
              <w:top w:val="single" w:color="auto" w:sz="4" w:space="0"/>
              <w:left w:val="single" w:color="auto" w:sz="4" w:space="0"/>
              <w:bottom w:val="single" w:color="auto" w:sz="4" w:space="0"/>
              <w:right w:val="single" w:color="auto" w:sz="4" w:space="0"/>
            </w:tcBorders>
            <w:vAlign w:val="center"/>
          </w:tcPr>
          <w:p w14:paraId="0865273E">
            <w:pPr>
              <w:spacing w:line="360" w:lineRule="exact"/>
              <w:jc w:val="center"/>
              <w:rPr>
                <w:rFonts w:ascii="宋体" w:hAnsi="宋体" w:cs="宋体"/>
                <w:sz w:val="22"/>
                <w:szCs w:val="22"/>
              </w:rPr>
            </w:pPr>
            <w:r>
              <w:rPr>
                <w:rFonts w:hint="eastAsia" w:ascii="宋体" w:hAnsi="宋体" w:cs="宋体"/>
                <w:sz w:val="22"/>
                <w:szCs w:val="22"/>
              </w:rPr>
              <w:t>3</w:t>
            </w:r>
          </w:p>
        </w:tc>
        <w:tc>
          <w:tcPr>
            <w:tcW w:w="855" w:type="pct"/>
            <w:tcBorders>
              <w:top w:val="single" w:color="auto" w:sz="4" w:space="0"/>
              <w:left w:val="single" w:color="auto" w:sz="4" w:space="0"/>
              <w:bottom w:val="single" w:color="auto" w:sz="4" w:space="0"/>
              <w:right w:val="single" w:color="auto" w:sz="4" w:space="0"/>
            </w:tcBorders>
            <w:vAlign w:val="center"/>
          </w:tcPr>
          <w:p w14:paraId="43061ACC">
            <w:pPr>
              <w:spacing w:line="360" w:lineRule="exact"/>
              <w:jc w:val="center"/>
              <w:rPr>
                <w:rFonts w:ascii="宋体" w:hAnsi="宋体" w:cs="宋体"/>
                <w:b/>
                <w:bCs/>
                <w:sz w:val="22"/>
                <w:szCs w:val="22"/>
              </w:rPr>
            </w:pPr>
            <w:r>
              <w:rPr>
                <w:rFonts w:hint="eastAsia" w:ascii="宋体" w:hAnsi="宋体" w:cs="宋体"/>
                <w:sz w:val="22"/>
                <w:szCs w:val="22"/>
              </w:rPr>
              <w:t>采购预算</w:t>
            </w:r>
          </w:p>
        </w:tc>
        <w:tc>
          <w:tcPr>
            <w:tcW w:w="3644" w:type="pct"/>
            <w:tcBorders>
              <w:top w:val="single" w:color="auto" w:sz="4" w:space="0"/>
              <w:left w:val="single" w:color="auto" w:sz="4" w:space="0"/>
              <w:bottom w:val="single" w:color="auto" w:sz="4" w:space="0"/>
              <w:right w:val="single" w:color="auto" w:sz="4" w:space="0"/>
            </w:tcBorders>
            <w:vAlign w:val="center"/>
          </w:tcPr>
          <w:p w14:paraId="59EA2A86">
            <w:pPr>
              <w:spacing w:line="360" w:lineRule="exact"/>
              <w:rPr>
                <w:rFonts w:ascii="宋体" w:hAnsi="宋体" w:cs="宋体"/>
                <w:sz w:val="22"/>
                <w:szCs w:val="22"/>
              </w:rPr>
            </w:pPr>
            <w:r>
              <w:rPr>
                <w:rFonts w:hint="eastAsia" w:ascii="宋体" w:hAnsi="宋体" w:cs="宋体"/>
                <w:sz w:val="22"/>
                <w:szCs w:val="22"/>
              </w:rPr>
              <w:t>采购预算见第一部分“招标公告”。</w:t>
            </w:r>
          </w:p>
          <w:p w14:paraId="03035D05">
            <w:pPr>
              <w:spacing w:line="360" w:lineRule="exact"/>
              <w:rPr>
                <w:rFonts w:ascii="宋体" w:hAnsi="宋体" w:cs="宋体"/>
                <w:b/>
                <w:bCs/>
                <w:sz w:val="22"/>
                <w:szCs w:val="22"/>
              </w:rPr>
            </w:pPr>
            <w:r>
              <w:rPr>
                <w:rFonts w:hint="eastAsia" w:ascii="Arial" w:hAnsi="宋体" w:cs="Arial"/>
                <w:sz w:val="22"/>
                <w:szCs w:val="22"/>
                <w:u w:val="single"/>
              </w:rPr>
              <w:t>▲投标报价超过采购文件规定的预算金额的，将作无效投标处理。</w:t>
            </w:r>
          </w:p>
        </w:tc>
      </w:tr>
      <w:tr w14:paraId="10B7FEAD">
        <w:tblPrEx>
          <w:tblCellMar>
            <w:top w:w="0" w:type="dxa"/>
            <w:left w:w="108" w:type="dxa"/>
            <w:bottom w:w="0" w:type="dxa"/>
            <w:right w:w="108" w:type="dxa"/>
          </w:tblCellMar>
        </w:tblPrEx>
        <w:trPr>
          <w:trHeight w:val="573" w:hRule="atLeast"/>
        </w:trPr>
        <w:tc>
          <w:tcPr>
            <w:tcW w:w="500" w:type="pct"/>
            <w:tcBorders>
              <w:top w:val="single" w:color="auto" w:sz="4" w:space="0"/>
              <w:left w:val="single" w:color="auto" w:sz="4" w:space="0"/>
              <w:bottom w:val="single" w:color="auto" w:sz="4" w:space="0"/>
              <w:right w:val="single" w:color="auto" w:sz="4" w:space="0"/>
            </w:tcBorders>
            <w:vAlign w:val="center"/>
          </w:tcPr>
          <w:p w14:paraId="4B9A3E00">
            <w:pPr>
              <w:spacing w:line="360" w:lineRule="exact"/>
              <w:jc w:val="center"/>
              <w:rPr>
                <w:rFonts w:ascii="宋体" w:hAnsi="宋体" w:cs="宋体"/>
                <w:sz w:val="22"/>
                <w:szCs w:val="22"/>
              </w:rPr>
            </w:pPr>
            <w:r>
              <w:rPr>
                <w:rFonts w:hint="eastAsia" w:ascii="宋体" w:hAnsi="宋体" w:cs="宋体"/>
                <w:sz w:val="22"/>
                <w:szCs w:val="22"/>
              </w:rPr>
              <w:t>4</w:t>
            </w:r>
          </w:p>
        </w:tc>
        <w:tc>
          <w:tcPr>
            <w:tcW w:w="855" w:type="pct"/>
            <w:tcBorders>
              <w:top w:val="single" w:color="auto" w:sz="4" w:space="0"/>
              <w:left w:val="single" w:color="auto" w:sz="4" w:space="0"/>
              <w:bottom w:val="single" w:color="auto" w:sz="4" w:space="0"/>
              <w:right w:val="single" w:color="auto" w:sz="4" w:space="0"/>
            </w:tcBorders>
            <w:vAlign w:val="center"/>
          </w:tcPr>
          <w:p w14:paraId="44502761">
            <w:pPr>
              <w:spacing w:line="360" w:lineRule="exact"/>
              <w:jc w:val="center"/>
              <w:rPr>
                <w:rFonts w:ascii="宋体" w:hAnsi="宋体" w:cs="宋体"/>
                <w:sz w:val="22"/>
                <w:szCs w:val="22"/>
              </w:rPr>
            </w:pPr>
            <w:r>
              <w:rPr>
                <w:rFonts w:hint="eastAsia" w:ascii="宋体" w:hAnsi="宋体" w:cs="宋体"/>
                <w:sz w:val="22"/>
                <w:szCs w:val="22"/>
              </w:rPr>
              <w:t>服务期限</w:t>
            </w:r>
          </w:p>
        </w:tc>
        <w:tc>
          <w:tcPr>
            <w:tcW w:w="3644" w:type="pct"/>
            <w:tcBorders>
              <w:top w:val="single" w:color="auto" w:sz="4" w:space="0"/>
              <w:left w:val="single" w:color="auto" w:sz="4" w:space="0"/>
              <w:bottom w:val="single" w:color="auto" w:sz="4" w:space="0"/>
              <w:right w:val="single" w:color="auto" w:sz="4" w:space="0"/>
            </w:tcBorders>
            <w:vAlign w:val="center"/>
          </w:tcPr>
          <w:p w14:paraId="52A6D700">
            <w:pPr>
              <w:spacing w:line="360" w:lineRule="exact"/>
              <w:rPr>
                <w:rFonts w:ascii="宋体" w:hAnsi="宋体" w:cs="宋体"/>
                <w:sz w:val="22"/>
                <w:szCs w:val="22"/>
              </w:rPr>
            </w:pPr>
            <w:r>
              <w:rPr>
                <w:rFonts w:hint="eastAsia" w:ascii="宋体" w:hAnsi="宋体" w:cs="宋体"/>
                <w:sz w:val="22"/>
                <w:szCs w:val="22"/>
                <w:highlight w:val="none"/>
              </w:rPr>
              <w:t>三年使用授权及升级服务。</w:t>
            </w:r>
          </w:p>
        </w:tc>
      </w:tr>
      <w:tr w14:paraId="14500886">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7A010D8D">
            <w:pPr>
              <w:spacing w:line="360" w:lineRule="exact"/>
              <w:jc w:val="center"/>
              <w:rPr>
                <w:rFonts w:ascii="宋体" w:hAnsi="宋体" w:cs="宋体"/>
                <w:sz w:val="22"/>
                <w:szCs w:val="22"/>
              </w:rPr>
            </w:pPr>
            <w:r>
              <w:rPr>
                <w:rFonts w:hint="eastAsia" w:ascii="宋体" w:hAnsi="宋体" w:cs="宋体"/>
                <w:sz w:val="22"/>
                <w:szCs w:val="22"/>
              </w:rPr>
              <w:t>5</w:t>
            </w:r>
          </w:p>
        </w:tc>
        <w:tc>
          <w:tcPr>
            <w:tcW w:w="855" w:type="pct"/>
            <w:tcBorders>
              <w:top w:val="single" w:color="auto" w:sz="4" w:space="0"/>
              <w:left w:val="single" w:color="auto" w:sz="4" w:space="0"/>
              <w:bottom w:val="single" w:color="auto" w:sz="4" w:space="0"/>
              <w:right w:val="single" w:color="auto" w:sz="4" w:space="0"/>
            </w:tcBorders>
            <w:vAlign w:val="center"/>
          </w:tcPr>
          <w:p w14:paraId="66301CC9">
            <w:pPr>
              <w:spacing w:line="360" w:lineRule="exact"/>
              <w:jc w:val="center"/>
              <w:rPr>
                <w:rFonts w:ascii="宋体" w:hAnsi="宋体" w:cs="宋体"/>
                <w:sz w:val="22"/>
                <w:szCs w:val="22"/>
              </w:rPr>
            </w:pPr>
            <w:r>
              <w:rPr>
                <w:rFonts w:hint="eastAsia" w:ascii="宋体" w:hAnsi="宋体" w:cs="宋体"/>
                <w:sz w:val="22"/>
                <w:szCs w:val="22"/>
              </w:rPr>
              <w:t>投标人资格要求</w:t>
            </w:r>
          </w:p>
        </w:tc>
        <w:tc>
          <w:tcPr>
            <w:tcW w:w="3644" w:type="pct"/>
            <w:tcBorders>
              <w:top w:val="single" w:color="auto" w:sz="4" w:space="0"/>
              <w:left w:val="single" w:color="auto" w:sz="4" w:space="0"/>
              <w:bottom w:val="single" w:color="auto" w:sz="4" w:space="0"/>
              <w:right w:val="single" w:color="auto" w:sz="4" w:space="0"/>
            </w:tcBorders>
            <w:vAlign w:val="center"/>
          </w:tcPr>
          <w:p w14:paraId="06F1A93C">
            <w:pPr>
              <w:spacing w:line="360" w:lineRule="exact"/>
              <w:rPr>
                <w:rFonts w:ascii="宋体" w:hAnsi="宋体" w:cs="宋体"/>
                <w:b/>
                <w:sz w:val="22"/>
                <w:szCs w:val="22"/>
              </w:rPr>
            </w:pPr>
            <w:r>
              <w:rPr>
                <w:rFonts w:hint="eastAsia" w:ascii="宋体" w:hAnsi="宋体" w:cs="宋体"/>
                <w:sz w:val="22"/>
                <w:szCs w:val="22"/>
              </w:rPr>
              <w:t>见第一部分“招标公告”。</w:t>
            </w:r>
          </w:p>
        </w:tc>
      </w:tr>
      <w:tr w14:paraId="4B0E60B6">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6C8B384A">
            <w:pPr>
              <w:spacing w:line="360" w:lineRule="exact"/>
              <w:jc w:val="center"/>
              <w:rPr>
                <w:rFonts w:ascii="宋体" w:hAnsi="宋体" w:cs="宋体"/>
                <w:sz w:val="22"/>
                <w:szCs w:val="22"/>
              </w:rPr>
            </w:pPr>
            <w:r>
              <w:rPr>
                <w:rFonts w:hint="eastAsia" w:ascii="宋体" w:hAnsi="宋体" w:cs="宋体"/>
                <w:sz w:val="22"/>
                <w:szCs w:val="22"/>
              </w:rPr>
              <w:t>6</w:t>
            </w:r>
          </w:p>
        </w:tc>
        <w:tc>
          <w:tcPr>
            <w:tcW w:w="855" w:type="pct"/>
            <w:tcBorders>
              <w:top w:val="single" w:color="auto" w:sz="4" w:space="0"/>
              <w:left w:val="single" w:color="auto" w:sz="4" w:space="0"/>
              <w:bottom w:val="single" w:color="auto" w:sz="4" w:space="0"/>
              <w:right w:val="single" w:color="auto" w:sz="4" w:space="0"/>
            </w:tcBorders>
            <w:vAlign w:val="center"/>
          </w:tcPr>
          <w:p w14:paraId="0929CDF9">
            <w:pPr>
              <w:autoSpaceDE w:val="0"/>
              <w:autoSpaceDN w:val="0"/>
              <w:adjustRightInd w:val="0"/>
              <w:snapToGrid w:val="0"/>
              <w:spacing w:line="360" w:lineRule="exact"/>
              <w:jc w:val="center"/>
              <w:rPr>
                <w:rFonts w:ascii="宋体" w:hAnsi="宋体" w:cs="宋体"/>
                <w:snapToGrid w:val="0"/>
                <w:sz w:val="22"/>
                <w:szCs w:val="22"/>
              </w:rPr>
            </w:pPr>
            <w:r>
              <w:rPr>
                <w:rFonts w:hint="eastAsia" w:ascii="宋体" w:hAnsi="宋体" w:cs="宋体"/>
                <w:snapToGrid w:val="0"/>
                <w:sz w:val="22"/>
                <w:szCs w:val="22"/>
              </w:rPr>
              <w:t>投标保证金</w:t>
            </w:r>
          </w:p>
        </w:tc>
        <w:tc>
          <w:tcPr>
            <w:tcW w:w="3644" w:type="pct"/>
            <w:tcBorders>
              <w:top w:val="single" w:color="auto" w:sz="4" w:space="0"/>
              <w:left w:val="single" w:color="auto" w:sz="4" w:space="0"/>
              <w:bottom w:val="single" w:color="auto" w:sz="4" w:space="0"/>
              <w:right w:val="single" w:color="auto" w:sz="4" w:space="0"/>
            </w:tcBorders>
            <w:vAlign w:val="center"/>
          </w:tcPr>
          <w:p w14:paraId="474863D3">
            <w:pPr>
              <w:adjustRightInd w:val="0"/>
              <w:snapToGrid w:val="0"/>
              <w:spacing w:line="360" w:lineRule="exact"/>
              <w:rPr>
                <w:rFonts w:ascii="宋体" w:hAnsi="宋体" w:cs="宋体"/>
                <w:snapToGrid w:val="0"/>
                <w:sz w:val="22"/>
                <w:szCs w:val="22"/>
              </w:rPr>
            </w:pPr>
            <w:r>
              <w:rPr>
                <w:rFonts w:hint="eastAsia" w:ascii="宋体" w:hAnsi="宋体" w:cs="宋体"/>
                <w:snapToGrid w:val="0"/>
                <w:sz w:val="22"/>
                <w:szCs w:val="22"/>
              </w:rPr>
              <w:t>无。</w:t>
            </w:r>
          </w:p>
        </w:tc>
      </w:tr>
      <w:tr w14:paraId="3B3F27A2">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2D1A1624">
            <w:pPr>
              <w:spacing w:line="360" w:lineRule="exact"/>
              <w:jc w:val="center"/>
              <w:rPr>
                <w:rFonts w:ascii="宋体" w:hAnsi="宋体" w:cs="宋体"/>
                <w:sz w:val="22"/>
                <w:szCs w:val="22"/>
              </w:rPr>
            </w:pPr>
            <w:r>
              <w:rPr>
                <w:rFonts w:hint="eastAsia" w:ascii="宋体" w:hAnsi="宋体" w:cs="宋体"/>
                <w:sz w:val="22"/>
                <w:szCs w:val="22"/>
              </w:rPr>
              <w:t>7</w:t>
            </w:r>
          </w:p>
        </w:tc>
        <w:tc>
          <w:tcPr>
            <w:tcW w:w="855" w:type="pct"/>
            <w:tcBorders>
              <w:top w:val="single" w:color="auto" w:sz="4" w:space="0"/>
              <w:left w:val="single" w:color="auto" w:sz="4" w:space="0"/>
              <w:bottom w:val="single" w:color="auto" w:sz="4" w:space="0"/>
              <w:right w:val="single" w:color="auto" w:sz="4" w:space="0"/>
            </w:tcBorders>
            <w:vAlign w:val="center"/>
          </w:tcPr>
          <w:p w14:paraId="71791DF9">
            <w:pPr>
              <w:autoSpaceDE w:val="0"/>
              <w:autoSpaceDN w:val="0"/>
              <w:adjustRightInd w:val="0"/>
              <w:snapToGrid w:val="0"/>
              <w:spacing w:line="360" w:lineRule="exact"/>
              <w:jc w:val="center"/>
              <w:rPr>
                <w:rFonts w:ascii="宋体" w:hAnsi="宋体" w:cs="宋体"/>
                <w:bCs/>
                <w:sz w:val="22"/>
                <w:szCs w:val="22"/>
              </w:rPr>
            </w:pPr>
            <w:r>
              <w:rPr>
                <w:rFonts w:hint="eastAsia" w:ascii="宋体" w:hAnsi="宋体" w:cs="宋体"/>
                <w:snapToGrid w:val="0"/>
                <w:sz w:val="22"/>
                <w:szCs w:val="22"/>
              </w:rPr>
              <w:t>报价要求</w:t>
            </w:r>
          </w:p>
        </w:tc>
        <w:tc>
          <w:tcPr>
            <w:tcW w:w="3644" w:type="pct"/>
            <w:tcBorders>
              <w:top w:val="single" w:color="auto" w:sz="4" w:space="0"/>
              <w:left w:val="single" w:color="auto" w:sz="4" w:space="0"/>
              <w:bottom w:val="single" w:color="auto" w:sz="4" w:space="0"/>
              <w:right w:val="single" w:color="auto" w:sz="4" w:space="0"/>
            </w:tcBorders>
            <w:vAlign w:val="center"/>
          </w:tcPr>
          <w:p w14:paraId="6C4EAE36">
            <w:pPr>
              <w:adjustRightInd w:val="0"/>
              <w:snapToGrid w:val="0"/>
              <w:spacing w:line="360" w:lineRule="exact"/>
              <w:rPr>
                <w:rFonts w:ascii="宋体" w:hAnsi="宋体" w:cs="宋体"/>
                <w:b/>
                <w:bCs/>
                <w:sz w:val="22"/>
                <w:szCs w:val="22"/>
              </w:rPr>
            </w:pPr>
            <w:r>
              <w:rPr>
                <w:rFonts w:hint="eastAsia" w:ascii="宋体" w:hAnsi="宋体" w:cs="宋体"/>
                <w:b/>
                <w:bCs/>
                <w:sz w:val="22"/>
                <w:szCs w:val="22"/>
              </w:rPr>
              <w:t>本项目采用人民币报价</w:t>
            </w:r>
          </w:p>
          <w:p w14:paraId="39A58FE3">
            <w:pPr>
              <w:adjustRightInd w:val="0"/>
              <w:snapToGrid w:val="0"/>
              <w:spacing w:line="360" w:lineRule="exact"/>
              <w:rPr>
                <w:rFonts w:ascii="宋体" w:hAnsi="宋体" w:cs="宋体"/>
                <w:bCs/>
                <w:sz w:val="22"/>
                <w:szCs w:val="22"/>
              </w:rPr>
            </w:pPr>
            <w:r>
              <w:rPr>
                <w:rFonts w:hint="eastAsia" w:ascii="宋体" w:hAnsi="宋体" w:cs="宋体"/>
                <w:snapToGrid w:val="0"/>
                <w:sz w:val="22"/>
                <w:szCs w:val="22"/>
              </w:rPr>
              <w:t>客户端填写的报价与以pdf格式上传文件中的报价不一致的，应以Pdf格式上传文件中的报价为准。</w:t>
            </w:r>
          </w:p>
        </w:tc>
      </w:tr>
      <w:tr w14:paraId="683A15B2">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11C4BD21">
            <w:pPr>
              <w:spacing w:line="360" w:lineRule="exact"/>
              <w:jc w:val="center"/>
              <w:rPr>
                <w:rFonts w:ascii="宋体" w:hAnsi="宋体" w:cs="宋体"/>
                <w:sz w:val="22"/>
                <w:szCs w:val="22"/>
              </w:rPr>
            </w:pPr>
            <w:r>
              <w:rPr>
                <w:rFonts w:hint="eastAsia" w:ascii="宋体" w:hAnsi="宋体" w:cs="宋体"/>
                <w:sz w:val="22"/>
                <w:szCs w:val="22"/>
              </w:rPr>
              <w:t>8</w:t>
            </w:r>
          </w:p>
        </w:tc>
        <w:tc>
          <w:tcPr>
            <w:tcW w:w="855" w:type="pct"/>
            <w:tcBorders>
              <w:top w:val="single" w:color="auto" w:sz="4" w:space="0"/>
              <w:left w:val="single" w:color="auto" w:sz="4" w:space="0"/>
              <w:bottom w:val="single" w:color="auto" w:sz="4" w:space="0"/>
              <w:right w:val="single" w:color="auto" w:sz="4" w:space="0"/>
            </w:tcBorders>
            <w:vAlign w:val="center"/>
          </w:tcPr>
          <w:p w14:paraId="1BACF397">
            <w:pPr>
              <w:spacing w:line="360" w:lineRule="exact"/>
              <w:jc w:val="center"/>
              <w:rPr>
                <w:rFonts w:ascii="宋体" w:hAnsi="宋体" w:cs="宋体"/>
                <w:sz w:val="22"/>
                <w:szCs w:val="22"/>
              </w:rPr>
            </w:pPr>
            <w:r>
              <w:rPr>
                <w:rFonts w:hint="eastAsia" w:ascii="宋体" w:hAnsi="宋体" w:cs="宋体"/>
                <w:sz w:val="22"/>
                <w:szCs w:val="22"/>
              </w:rPr>
              <w:t>偏离</w:t>
            </w:r>
          </w:p>
        </w:tc>
        <w:tc>
          <w:tcPr>
            <w:tcW w:w="3644" w:type="pct"/>
            <w:tcBorders>
              <w:top w:val="single" w:color="auto" w:sz="4" w:space="0"/>
              <w:left w:val="single" w:color="auto" w:sz="4" w:space="0"/>
              <w:bottom w:val="single" w:color="auto" w:sz="4" w:space="0"/>
              <w:right w:val="single" w:color="auto" w:sz="4" w:space="0"/>
            </w:tcBorders>
            <w:vAlign w:val="center"/>
          </w:tcPr>
          <w:p w14:paraId="1DA91E40">
            <w:pPr>
              <w:spacing w:line="360" w:lineRule="exact"/>
              <w:rPr>
                <w:rFonts w:ascii="宋体" w:hAnsi="宋体" w:cs="宋体"/>
                <w:sz w:val="22"/>
                <w:szCs w:val="22"/>
              </w:rPr>
            </w:pPr>
            <w:r>
              <w:rPr>
                <w:rFonts w:hint="eastAsia" w:ascii="宋体" w:hAnsi="宋体" w:cs="宋体"/>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57157468">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74405BE6">
            <w:pPr>
              <w:spacing w:line="360" w:lineRule="exact"/>
              <w:jc w:val="center"/>
              <w:rPr>
                <w:rFonts w:ascii="宋体" w:hAnsi="宋体" w:cs="宋体"/>
                <w:sz w:val="22"/>
                <w:szCs w:val="22"/>
              </w:rPr>
            </w:pPr>
            <w:r>
              <w:rPr>
                <w:rFonts w:hint="eastAsia" w:ascii="宋体" w:hAnsi="宋体" w:cs="宋体"/>
                <w:sz w:val="22"/>
                <w:szCs w:val="22"/>
              </w:rPr>
              <w:t>9</w:t>
            </w:r>
          </w:p>
        </w:tc>
        <w:tc>
          <w:tcPr>
            <w:tcW w:w="855" w:type="pct"/>
            <w:tcBorders>
              <w:top w:val="single" w:color="auto" w:sz="4" w:space="0"/>
              <w:left w:val="single" w:color="auto" w:sz="4" w:space="0"/>
              <w:bottom w:val="single" w:color="auto" w:sz="4" w:space="0"/>
              <w:right w:val="single" w:color="auto" w:sz="4" w:space="0"/>
            </w:tcBorders>
            <w:vAlign w:val="center"/>
          </w:tcPr>
          <w:p w14:paraId="68809115">
            <w:pPr>
              <w:spacing w:line="360" w:lineRule="exact"/>
              <w:jc w:val="center"/>
              <w:rPr>
                <w:rFonts w:ascii="宋体" w:hAnsi="宋体" w:cs="宋体"/>
                <w:sz w:val="22"/>
                <w:szCs w:val="22"/>
              </w:rPr>
            </w:pPr>
            <w:r>
              <w:rPr>
                <w:rFonts w:hint="eastAsia" w:ascii="宋体" w:hAnsi="宋体" w:cs="宋体"/>
                <w:sz w:val="22"/>
                <w:szCs w:val="22"/>
              </w:rPr>
              <w:t>投标有效期</w:t>
            </w:r>
          </w:p>
        </w:tc>
        <w:tc>
          <w:tcPr>
            <w:tcW w:w="3644" w:type="pct"/>
            <w:tcBorders>
              <w:top w:val="single" w:color="auto" w:sz="4" w:space="0"/>
              <w:left w:val="single" w:color="auto" w:sz="4" w:space="0"/>
              <w:bottom w:val="single" w:color="auto" w:sz="4" w:space="0"/>
              <w:right w:val="single" w:color="auto" w:sz="4" w:space="0"/>
            </w:tcBorders>
            <w:vAlign w:val="center"/>
          </w:tcPr>
          <w:p w14:paraId="5B2EB95D">
            <w:pPr>
              <w:spacing w:line="360" w:lineRule="exact"/>
              <w:rPr>
                <w:rFonts w:ascii="宋体" w:hAnsi="宋体" w:cs="宋体"/>
                <w:sz w:val="22"/>
                <w:szCs w:val="22"/>
              </w:rPr>
            </w:pPr>
            <w:r>
              <w:rPr>
                <w:rFonts w:hint="eastAsia" w:ascii="宋体" w:hAnsi="宋体" w:cs="宋体"/>
                <w:sz w:val="22"/>
                <w:szCs w:val="22"/>
              </w:rPr>
              <w:t>投标有效期为从提交投标文件的截止之日起 90天</w:t>
            </w:r>
          </w:p>
        </w:tc>
      </w:tr>
      <w:tr w14:paraId="474175EE">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2D4E25E7">
            <w:pPr>
              <w:spacing w:line="360" w:lineRule="exact"/>
              <w:jc w:val="center"/>
              <w:rPr>
                <w:rFonts w:ascii="宋体" w:hAnsi="宋体" w:cs="宋体"/>
                <w:sz w:val="22"/>
                <w:szCs w:val="22"/>
              </w:rPr>
            </w:pPr>
            <w:r>
              <w:rPr>
                <w:rFonts w:hint="eastAsia" w:ascii="宋体" w:hAnsi="宋体" w:cs="宋体"/>
                <w:sz w:val="22"/>
                <w:szCs w:val="22"/>
              </w:rPr>
              <w:t>10</w:t>
            </w:r>
          </w:p>
        </w:tc>
        <w:tc>
          <w:tcPr>
            <w:tcW w:w="855" w:type="pct"/>
            <w:tcBorders>
              <w:top w:val="single" w:color="auto" w:sz="4" w:space="0"/>
              <w:left w:val="single" w:color="auto" w:sz="4" w:space="0"/>
              <w:bottom w:val="single" w:color="auto" w:sz="4" w:space="0"/>
              <w:right w:val="single" w:color="auto" w:sz="4" w:space="0"/>
            </w:tcBorders>
            <w:vAlign w:val="center"/>
          </w:tcPr>
          <w:p w14:paraId="40BE9826">
            <w:pPr>
              <w:spacing w:line="360" w:lineRule="exact"/>
              <w:jc w:val="center"/>
              <w:rPr>
                <w:rFonts w:ascii="宋体" w:hAnsi="宋体" w:cs="宋体"/>
                <w:sz w:val="22"/>
                <w:szCs w:val="22"/>
              </w:rPr>
            </w:pPr>
            <w:r>
              <w:rPr>
                <w:rFonts w:hint="eastAsia" w:ascii="宋体" w:hAnsi="宋体" w:cs="宋体"/>
                <w:sz w:val="22"/>
                <w:szCs w:val="22"/>
              </w:rPr>
              <w:t>合同签订时间</w:t>
            </w:r>
          </w:p>
        </w:tc>
        <w:tc>
          <w:tcPr>
            <w:tcW w:w="3644" w:type="pct"/>
            <w:tcBorders>
              <w:top w:val="single" w:color="auto" w:sz="4" w:space="0"/>
              <w:left w:val="single" w:color="auto" w:sz="4" w:space="0"/>
              <w:bottom w:val="single" w:color="auto" w:sz="4" w:space="0"/>
              <w:right w:val="single" w:color="auto" w:sz="4" w:space="0"/>
            </w:tcBorders>
            <w:vAlign w:val="center"/>
          </w:tcPr>
          <w:p w14:paraId="3388886A">
            <w:pPr>
              <w:spacing w:line="360" w:lineRule="exact"/>
              <w:rPr>
                <w:rFonts w:ascii="宋体" w:hAnsi="宋体" w:cs="宋体"/>
                <w:sz w:val="22"/>
                <w:szCs w:val="22"/>
              </w:rPr>
            </w:pPr>
            <w:r>
              <w:rPr>
                <w:rFonts w:hint="eastAsia" w:ascii="宋体" w:hAnsi="宋体" w:cs="宋体"/>
                <w:sz w:val="22"/>
                <w:szCs w:val="22"/>
              </w:rPr>
              <w:t>中标通知书发出之日起30天内。</w:t>
            </w:r>
          </w:p>
        </w:tc>
      </w:tr>
      <w:tr w14:paraId="3316CDC6">
        <w:tblPrEx>
          <w:tblCellMar>
            <w:top w:w="0" w:type="dxa"/>
            <w:left w:w="108" w:type="dxa"/>
            <w:bottom w:w="0" w:type="dxa"/>
            <w:right w:w="108" w:type="dxa"/>
          </w:tblCellMar>
        </w:tblPrEx>
        <w:trPr>
          <w:trHeight w:val="273" w:hRule="atLeast"/>
        </w:trPr>
        <w:tc>
          <w:tcPr>
            <w:tcW w:w="500" w:type="pct"/>
            <w:tcBorders>
              <w:top w:val="single" w:color="auto" w:sz="4" w:space="0"/>
              <w:left w:val="single" w:color="auto" w:sz="4" w:space="0"/>
              <w:bottom w:val="single" w:color="auto" w:sz="4" w:space="0"/>
              <w:right w:val="single" w:color="auto" w:sz="4" w:space="0"/>
            </w:tcBorders>
            <w:vAlign w:val="center"/>
          </w:tcPr>
          <w:p w14:paraId="61E48CA9">
            <w:pPr>
              <w:spacing w:line="360" w:lineRule="exact"/>
              <w:jc w:val="center"/>
              <w:rPr>
                <w:rFonts w:ascii="宋体" w:hAnsi="宋体" w:cs="宋体"/>
                <w:sz w:val="22"/>
                <w:szCs w:val="22"/>
              </w:rPr>
            </w:pPr>
            <w:r>
              <w:rPr>
                <w:rFonts w:hint="eastAsia" w:ascii="宋体" w:hAnsi="宋体" w:cs="宋体"/>
                <w:sz w:val="22"/>
                <w:szCs w:val="22"/>
              </w:rPr>
              <w:t>11</w:t>
            </w:r>
          </w:p>
        </w:tc>
        <w:tc>
          <w:tcPr>
            <w:tcW w:w="855" w:type="pct"/>
            <w:tcBorders>
              <w:top w:val="single" w:color="auto" w:sz="4" w:space="0"/>
              <w:left w:val="single" w:color="auto" w:sz="4" w:space="0"/>
              <w:bottom w:val="single" w:color="auto" w:sz="4" w:space="0"/>
              <w:right w:val="single" w:color="auto" w:sz="4" w:space="0"/>
            </w:tcBorders>
            <w:vAlign w:val="center"/>
          </w:tcPr>
          <w:p w14:paraId="440A76B8">
            <w:pPr>
              <w:spacing w:line="360" w:lineRule="exact"/>
              <w:jc w:val="center"/>
              <w:rPr>
                <w:rFonts w:ascii="宋体" w:hAnsi="宋体" w:cs="宋体"/>
                <w:sz w:val="22"/>
                <w:szCs w:val="22"/>
              </w:rPr>
            </w:pPr>
            <w:r>
              <w:rPr>
                <w:rFonts w:hint="eastAsia" w:ascii="宋体" w:hAnsi="宋体" w:cs="宋体"/>
                <w:sz w:val="22"/>
                <w:szCs w:val="22"/>
              </w:rPr>
              <w:t>提交投标文件截止时间、开标时间和地点</w:t>
            </w:r>
          </w:p>
        </w:tc>
        <w:tc>
          <w:tcPr>
            <w:tcW w:w="3644" w:type="pct"/>
            <w:tcBorders>
              <w:top w:val="single" w:color="auto" w:sz="4" w:space="0"/>
              <w:left w:val="single" w:color="auto" w:sz="4" w:space="0"/>
              <w:bottom w:val="single" w:color="auto" w:sz="4" w:space="0"/>
              <w:right w:val="single" w:color="auto" w:sz="4" w:space="0"/>
            </w:tcBorders>
            <w:vAlign w:val="center"/>
          </w:tcPr>
          <w:p w14:paraId="53775AEF">
            <w:pPr>
              <w:spacing w:line="360" w:lineRule="exact"/>
              <w:rPr>
                <w:rFonts w:ascii="宋体" w:hAnsi="宋体" w:cs="宋体"/>
                <w:sz w:val="22"/>
                <w:szCs w:val="22"/>
              </w:rPr>
            </w:pPr>
            <w:r>
              <w:rPr>
                <w:rFonts w:hint="eastAsia" w:ascii="宋体" w:hAnsi="宋体" w:cs="宋体"/>
                <w:sz w:val="22"/>
                <w:szCs w:val="22"/>
              </w:rPr>
              <w:t>详见第一部分“招标公告”</w:t>
            </w:r>
          </w:p>
        </w:tc>
      </w:tr>
      <w:tr w14:paraId="0D284F3E">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6C63906D">
            <w:pPr>
              <w:spacing w:line="360" w:lineRule="exact"/>
              <w:jc w:val="center"/>
              <w:rPr>
                <w:rFonts w:ascii="宋体" w:hAnsi="宋体" w:cs="宋体"/>
                <w:sz w:val="22"/>
                <w:szCs w:val="22"/>
              </w:rPr>
            </w:pPr>
            <w:r>
              <w:rPr>
                <w:rFonts w:hint="eastAsia" w:ascii="宋体" w:hAnsi="宋体" w:cs="宋体"/>
                <w:sz w:val="22"/>
                <w:szCs w:val="22"/>
              </w:rPr>
              <w:t>12</w:t>
            </w:r>
          </w:p>
        </w:tc>
        <w:tc>
          <w:tcPr>
            <w:tcW w:w="855" w:type="pct"/>
            <w:tcBorders>
              <w:top w:val="single" w:color="auto" w:sz="4" w:space="0"/>
              <w:left w:val="single" w:color="auto" w:sz="4" w:space="0"/>
              <w:bottom w:val="single" w:color="auto" w:sz="4" w:space="0"/>
              <w:right w:val="single" w:color="auto" w:sz="4" w:space="0"/>
            </w:tcBorders>
            <w:vAlign w:val="center"/>
          </w:tcPr>
          <w:p w14:paraId="1581BBA6">
            <w:pPr>
              <w:spacing w:line="360" w:lineRule="exact"/>
              <w:jc w:val="center"/>
              <w:rPr>
                <w:rFonts w:ascii="宋体" w:hAnsi="宋体" w:cs="宋体"/>
                <w:sz w:val="22"/>
                <w:szCs w:val="22"/>
              </w:rPr>
            </w:pPr>
            <w:r>
              <w:rPr>
                <w:rFonts w:hint="eastAsia" w:ascii="宋体" w:hAnsi="宋体" w:cs="宋体"/>
                <w:sz w:val="22"/>
                <w:szCs w:val="22"/>
              </w:rPr>
              <w:t>投标文件的编制</w:t>
            </w:r>
          </w:p>
        </w:tc>
        <w:tc>
          <w:tcPr>
            <w:tcW w:w="3644" w:type="pct"/>
            <w:tcBorders>
              <w:top w:val="single" w:color="auto" w:sz="4" w:space="0"/>
              <w:left w:val="single" w:color="auto" w:sz="4" w:space="0"/>
              <w:bottom w:val="single" w:color="auto" w:sz="4" w:space="0"/>
              <w:right w:val="single" w:color="auto" w:sz="4" w:space="0"/>
            </w:tcBorders>
            <w:vAlign w:val="center"/>
          </w:tcPr>
          <w:p w14:paraId="6353CC94">
            <w:pPr>
              <w:spacing w:line="360" w:lineRule="exact"/>
              <w:rPr>
                <w:rFonts w:ascii="宋体" w:hAnsi="宋体" w:cs="宋体"/>
                <w:sz w:val="22"/>
                <w:szCs w:val="22"/>
              </w:rPr>
            </w:pPr>
            <w:r>
              <w:rPr>
                <w:rFonts w:hint="eastAsia" w:ascii="宋体" w:hAnsi="宋体" w:cs="宋体"/>
                <w:bCs/>
                <w:sz w:val="22"/>
                <w:szCs w:val="22"/>
              </w:rPr>
              <w:t>详见第二部分“投标人须知”第三款</w:t>
            </w:r>
          </w:p>
        </w:tc>
      </w:tr>
      <w:tr w14:paraId="1BF9B359">
        <w:tblPrEx>
          <w:tblCellMar>
            <w:top w:w="0" w:type="dxa"/>
            <w:left w:w="108" w:type="dxa"/>
            <w:bottom w:w="0" w:type="dxa"/>
            <w:right w:w="108" w:type="dxa"/>
          </w:tblCellMar>
        </w:tblPrEx>
        <w:trPr>
          <w:trHeight w:val="90" w:hRule="atLeast"/>
        </w:trPr>
        <w:tc>
          <w:tcPr>
            <w:tcW w:w="500" w:type="pct"/>
            <w:tcBorders>
              <w:top w:val="single" w:color="auto" w:sz="4" w:space="0"/>
              <w:left w:val="single" w:color="auto" w:sz="4" w:space="0"/>
              <w:bottom w:val="single" w:color="auto" w:sz="4" w:space="0"/>
              <w:right w:val="single" w:color="auto" w:sz="4" w:space="0"/>
            </w:tcBorders>
            <w:vAlign w:val="center"/>
          </w:tcPr>
          <w:p w14:paraId="66C6B7B4">
            <w:pPr>
              <w:spacing w:line="360" w:lineRule="exact"/>
              <w:jc w:val="center"/>
              <w:rPr>
                <w:rFonts w:ascii="宋体" w:hAnsi="宋体" w:cs="宋体"/>
                <w:sz w:val="22"/>
                <w:szCs w:val="22"/>
              </w:rPr>
            </w:pPr>
            <w:r>
              <w:rPr>
                <w:rFonts w:hint="eastAsia" w:ascii="宋体" w:hAnsi="宋体" w:cs="宋体"/>
                <w:sz w:val="22"/>
                <w:szCs w:val="22"/>
              </w:rPr>
              <w:t>13</w:t>
            </w:r>
          </w:p>
        </w:tc>
        <w:tc>
          <w:tcPr>
            <w:tcW w:w="855" w:type="pct"/>
            <w:tcBorders>
              <w:top w:val="single" w:color="auto" w:sz="4" w:space="0"/>
              <w:left w:val="single" w:color="auto" w:sz="4" w:space="0"/>
              <w:bottom w:val="single" w:color="auto" w:sz="4" w:space="0"/>
              <w:right w:val="single" w:color="auto" w:sz="4" w:space="0"/>
            </w:tcBorders>
            <w:vAlign w:val="center"/>
          </w:tcPr>
          <w:p w14:paraId="56EE32A6">
            <w:pPr>
              <w:spacing w:line="360" w:lineRule="exact"/>
              <w:jc w:val="center"/>
              <w:rPr>
                <w:rFonts w:ascii="宋体" w:hAnsi="宋体" w:cs="宋体"/>
                <w:sz w:val="22"/>
                <w:szCs w:val="22"/>
              </w:rPr>
            </w:pPr>
            <w:r>
              <w:rPr>
                <w:rFonts w:hint="eastAsia" w:ascii="宋体" w:hAnsi="宋体" w:cs="宋体"/>
                <w:sz w:val="22"/>
                <w:szCs w:val="22"/>
              </w:rPr>
              <w:t>投标文件的形式</w:t>
            </w:r>
          </w:p>
        </w:tc>
        <w:tc>
          <w:tcPr>
            <w:tcW w:w="3644" w:type="pct"/>
            <w:tcBorders>
              <w:top w:val="single" w:color="auto" w:sz="4" w:space="0"/>
              <w:left w:val="single" w:color="auto" w:sz="4" w:space="0"/>
              <w:bottom w:val="single" w:color="auto" w:sz="4" w:space="0"/>
              <w:right w:val="single" w:color="auto" w:sz="4" w:space="0"/>
            </w:tcBorders>
            <w:vAlign w:val="center"/>
          </w:tcPr>
          <w:p w14:paraId="0DCAEAC3">
            <w:pPr>
              <w:pStyle w:val="8"/>
              <w:snapToGrid w:val="0"/>
              <w:spacing w:line="360" w:lineRule="exact"/>
              <w:rPr>
                <w:rFonts w:hAnsi="宋体" w:cs="宋体"/>
                <w:b/>
                <w:bCs/>
                <w:sz w:val="22"/>
                <w:szCs w:val="22"/>
              </w:rPr>
            </w:pPr>
            <w:r>
              <w:rPr>
                <w:rFonts w:hint="eastAsia" w:hAnsi="宋体" w:cs="宋体"/>
                <w:b/>
                <w:bCs/>
                <w:sz w:val="22"/>
                <w:szCs w:val="22"/>
              </w:rPr>
              <w:t>本项目实行网上电子投标。</w:t>
            </w:r>
          </w:p>
          <w:p w14:paraId="6A3391A2">
            <w:pPr>
              <w:pStyle w:val="8"/>
              <w:snapToGrid w:val="0"/>
              <w:spacing w:line="360" w:lineRule="exact"/>
              <w:rPr>
                <w:rFonts w:hAnsi="宋体" w:cs="宋体"/>
                <w:b/>
                <w:bCs/>
                <w:sz w:val="22"/>
                <w:szCs w:val="22"/>
              </w:rPr>
            </w:pPr>
            <w:r>
              <w:rPr>
                <w:rFonts w:hint="eastAsia" w:hAnsi="宋体" w:cs="宋体"/>
                <w:b/>
                <w:bCs/>
                <w:sz w:val="22"/>
                <w:szCs w:val="22"/>
              </w:rPr>
              <w:t>供应商应准备电子响应文件、以介质存储的数据电文形式的备份响应文件二类：</w:t>
            </w:r>
          </w:p>
          <w:p w14:paraId="5BC028CD">
            <w:pPr>
              <w:pStyle w:val="8"/>
              <w:snapToGrid w:val="0"/>
              <w:spacing w:line="360" w:lineRule="exact"/>
              <w:ind w:firstLine="221" w:firstLineChars="100"/>
              <w:rPr>
                <w:rFonts w:hAnsi="宋体" w:cs="宋体"/>
                <w:b/>
                <w:bCs/>
                <w:sz w:val="22"/>
                <w:szCs w:val="22"/>
              </w:rPr>
            </w:pPr>
            <w:r>
              <w:rPr>
                <w:rFonts w:hint="eastAsia" w:hAnsi="宋体" w:cs="宋体"/>
                <w:b/>
                <w:bCs/>
                <w:sz w:val="22"/>
                <w:szCs w:val="22"/>
              </w:rPr>
              <w:t>(1)电子响应文件：通过乐采云电子交易客户端（乐采云投标客户端）完成响应文件编制后生成并加密的数据电文形式的响应文件（文件扩展名为.jmbs）</w:t>
            </w:r>
            <w:r>
              <w:rPr>
                <w:rFonts w:hint="eastAsia" w:hAnsi="宋体" w:cs="宋体"/>
                <w:b/>
                <w:bCs/>
                <w:sz w:val="22"/>
                <w:szCs w:val="22"/>
                <w:lang w:val="zh-CN"/>
              </w:rPr>
              <w:t>。</w:t>
            </w:r>
          </w:p>
          <w:p w14:paraId="37856668">
            <w:pPr>
              <w:wordWrap w:val="0"/>
              <w:spacing w:line="360" w:lineRule="exact"/>
              <w:ind w:firstLine="221" w:firstLineChars="100"/>
              <w:rPr>
                <w:rStyle w:val="24"/>
                <w:rFonts w:ascii="宋体" w:hAnsi="宋体" w:cs="宋体"/>
                <w:sz w:val="22"/>
                <w:szCs w:val="22"/>
              </w:rPr>
            </w:pPr>
            <w:r>
              <w:rPr>
                <w:rFonts w:hint="eastAsia" w:ascii="宋体" w:hAnsi="宋体" w:cs="宋体"/>
                <w:b/>
                <w:bCs/>
                <w:kern w:val="0"/>
                <w:sz w:val="22"/>
                <w:szCs w:val="22"/>
              </w:rPr>
              <w:t>(2)以介质存储的数据电文形式的备份响应文件：与“电子响应文件”同时生成的数据电文形式的备</w:t>
            </w:r>
            <w:r>
              <w:rPr>
                <w:rStyle w:val="24"/>
                <w:rFonts w:hint="eastAsia" w:ascii="宋体" w:hAnsi="宋体" w:cs="宋体"/>
                <w:sz w:val="22"/>
                <w:szCs w:val="22"/>
              </w:rPr>
              <w:t>份响应文件(文件扩展名为.bfbs)</w:t>
            </w:r>
            <w:r>
              <w:rPr>
                <w:rFonts w:hint="eastAsia" w:ascii="宋体" w:hAnsi="宋体" w:cs="宋体"/>
                <w:b/>
                <w:bCs/>
                <w:sz w:val="22"/>
                <w:szCs w:val="22"/>
              </w:rPr>
              <w:t>，投标文件提交截止时间前以</w:t>
            </w:r>
            <w:r>
              <w:rPr>
                <w:rFonts w:hint="eastAsia" w:ascii="宋体" w:hAnsi="宋体" w:cs="宋体"/>
                <w:b/>
                <w:bCs/>
                <w:sz w:val="22"/>
                <w:szCs w:val="22"/>
                <w:lang w:val="zh-CN"/>
              </w:rPr>
              <w:t>电子邮件方式传送至</w:t>
            </w:r>
            <w:r>
              <w:rPr>
                <w:rFonts w:hint="eastAsia" w:ascii="宋体" w:hAnsi="宋体" w:cs="宋体"/>
                <w:b/>
                <w:bCs/>
                <w:sz w:val="22"/>
                <w:szCs w:val="22"/>
              </w:rPr>
              <w:t>温州市圣励招标代理有限公司</w:t>
            </w:r>
            <w:r>
              <w:rPr>
                <w:rFonts w:hint="eastAsia" w:ascii="宋体" w:hAnsi="宋体" w:cs="宋体"/>
                <w:b/>
                <w:bCs/>
                <w:sz w:val="22"/>
                <w:szCs w:val="22"/>
                <w:lang w:val="zh-CN"/>
              </w:rPr>
              <w:t>电子邮箱</w:t>
            </w:r>
            <w:r>
              <w:rPr>
                <w:rFonts w:hint="eastAsia" w:ascii="宋体" w:hAnsi="宋体" w:cs="宋体"/>
                <w:b/>
                <w:bCs/>
                <w:sz w:val="22"/>
                <w:szCs w:val="22"/>
                <w:u w:val="single"/>
              </w:rPr>
              <w:t>slzb15355937525@qq.com</w:t>
            </w:r>
            <w:r>
              <w:rPr>
                <w:rFonts w:hint="eastAsia" w:ascii="宋体" w:hAnsi="宋体" w:cs="宋体"/>
                <w:b/>
                <w:bCs/>
                <w:sz w:val="22"/>
                <w:szCs w:val="22"/>
              </w:rPr>
              <w:t>，</w:t>
            </w:r>
            <w:r>
              <w:rPr>
                <w:rFonts w:hint="eastAsia" w:ascii="宋体" w:hAnsi="宋体" w:cs="宋体"/>
                <w:b/>
                <w:bCs/>
                <w:sz w:val="22"/>
                <w:szCs w:val="22"/>
                <w:lang w:val="zh-CN"/>
              </w:rPr>
              <w:t>递交</w:t>
            </w:r>
            <w:r>
              <w:rPr>
                <w:rFonts w:hint="eastAsia" w:ascii="宋体" w:hAnsi="宋体" w:cs="宋体"/>
                <w:b/>
                <w:bCs/>
                <w:sz w:val="22"/>
                <w:szCs w:val="22"/>
              </w:rPr>
              <w:t>1</w:t>
            </w:r>
            <w:r>
              <w:rPr>
                <w:rFonts w:hint="eastAsia" w:ascii="宋体" w:hAnsi="宋体" w:cs="宋体"/>
                <w:b/>
                <w:bCs/>
                <w:sz w:val="22"/>
                <w:szCs w:val="22"/>
                <w:lang w:val="zh-CN"/>
              </w:rPr>
              <w:t>份</w:t>
            </w:r>
            <w:r>
              <w:rPr>
                <w:rFonts w:hint="eastAsia" w:ascii="宋体" w:hAnsi="宋体" w:cs="宋体"/>
                <w:b/>
                <w:bCs/>
                <w:sz w:val="22"/>
                <w:szCs w:val="22"/>
              </w:rPr>
              <w:t>，</w:t>
            </w:r>
            <w:r>
              <w:rPr>
                <w:rFonts w:hint="eastAsia" w:ascii="宋体" w:hAnsi="宋体" w:cs="宋体"/>
                <w:b/>
                <w:bCs/>
                <w:sz w:val="22"/>
                <w:szCs w:val="22"/>
                <w:lang w:val="zh-CN"/>
              </w:rPr>
              <w:t>传送的备份响应文件需打包压缩并加密</w:t>
            </w:r>
            <w:r>
              <w:rPr>
                <w:rFonts w:hint="eastAsia" w:ascii="宋体" w:hAnsi="宋体" w:cs="宋体"/>
                <w:b/>
                <w:bCs/>
                <w:sz w:val="22"/>
                <w:szCs w:val="22"/>
              </w:rPr>
              <w:t>，</w:t>
            </w:r>
            <w:r>
              <w:rPr>
                <w:rFonts w:hint="eastAsia" w:ascii="宋体" w:hAnsi="宋体" w:cs="宋体"/>
                <w:b/>
                <w:bCs/>
                <w:sz w:val="22"/>
                <w:szCs w:val="22"/>
                <w:lang w:val="zh-CN"/>
              </w:rPr>
              <w:t>加密密码由供应商自行保管</w:t>
            </w:r>
            <w:r>
              <w:rPr>
                <w:rFonts w:hint="eastAsia" w:ascii="宋体" w:hAnsi="宋体" w:cs="宋体"/>
                <w:b/>
                <w:bCs/>
                <w:sz w:val="22"/>
                <w:szCs w:val="22"/>
              </w:rPr>
              <w:t>，未加密导致投标信息泄露的风险由供应商自行承担。</w:t>
            </w:r>
          </w:p>
          <w:p w14:paraId="04AC740F">
            <w:pPr>
              <w:pStyle w:val="8"/>
              <w:snapToGrid w:val="0"/>
              <w:spacing w:line="360" w:lineRule="exact"/>
              <w:rPr>
                <w:rFonts w:hAnsi="宋体" w:cs="宋体"/>
                <w:b/>
                <w:bCs/>
                <w:sz w:val="22"/>
                <w:szCs w:val="22"/>
              </w:rPr>
            </w:pPr>
            <w:r>
              <w:rPr>
                <w:rFonts w:hint="eastAsia" w:hAnsi="宋体" w:cs="宋体"/>
                <w:b/>
                <w:bCs/>
                <w:sz w:val="22"/>
                <w:szCs w:val="22"/>
              </w:rPr>
              <w:t>响应文件由报价文件、</w:t>
            </w:r>
            <w:r>
              <w:rPr>
                <w:rFonts w:hint="eastAsia" w:hAnsi="宋体" w:cs="宋体"/>
                <w:b/>
                <w:sz w:val="22"/>
                <w:szCs w:val="22"/>
              </w:rPr>
              <w:t>资格文件、商务和</w:t>
            </w:r>
            <w:r>
              <w:rPr>
                <w:rFonts w:hint="eastAsia" w:hAnsi="宋体" w:cs="宋体"/>
                <w:b/>
                <w:bCs/>
                <w:sz w:val="22"/>
                <w:szCs w:val="22"/>
              </w:rPr>
              <w:t>技术文件三部分组成。</w:t>
            </w:r>
          </w:p>
          <w:p w14:paraId="6E01C3C1">
            <w:pPr>
              <w:ind w:firstLine="221" w:firstLineChars="100"/>
            </w:pPr>
            <w:r>
              <w:rPr>
                <w:rFonts w:hint="eastAsia" w:ascii="宋体" w:hAnsi="宋体" w:cs="宋体"/>
                <w:b/>
                <w:bCs/>
                <w:sz w:val="22"/>
                <w:szCs w:val="22"/>
              </w:rPr>
              <w:t>(</w:t>
            </w:r>
            <w:r>
              <w:rPr>
                <w:rFonts w:hint="eastAsia" w:ascii="宋体" w:hAnsi="宋体" w:cs="宋体"/>
                <w:b/>
                <w:bCs/>
                <w:kern w:val="0"/>
                <w:sz w:val="22"/>
                <w:szCs w:val="22"/>
              </w:rPr>
              <w:t>3)如中标，中标供应商需根据采购人要求提供纸质投标响应文件至少壹正叁副。</w:t>
            </w:r>
          </w:p>
        </w:tc>
      </w:tr>
      <w:tr w14:paraId="0D4C0A3C">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15DE34AC">
            <w:pPr>
              <w:spacing w:line="360" w:lineRule="exact"/>
              <w:jc w:val="center"/>
              <w:rPr>
                <w:rFonts w:ascii="宋体" w:hAnsi="宋体" w:cs="宋体"/>
                <w:sz w:val="22"/>
                <w:szCs w:val="22"/>
              </w:rPr>
            </w:pPr>
            <w:r>
              <w:rPr>
                <w:rFonts w:hint="eastAsia" w:ascii="宋体" w:hAnsi="宋体" w:cs="宋体"/>
                <w:sz w:val="22"/>
                <w:szCs w:val="22"/>
              </w:rPr>
              <w:t>14</w:t>
            </w:r>
          </w:p>
        </w:tc>
        <w:tc>
          <w:tcPr>
            <w:tcW w:w="855" w:type="pct"/>
            <w:tcBorders>
              <w:top w:val="single" w:color="auto" w:sz="4" w:space="0"/>
              <w:left w:val="single" w:color="auto" w:sz="4" w:space="0"/>
              <w:bottom w:val="single" w:color="auto" w:sz="4" w:space="0"/>
              <w:right w:val="single" w:color="auto" w:sz="4" w:space="0"/>
            </w:tcBorders>
            <w:vAlign w:val="center"/>
          </w:tcPr>
          <w:p w14:paraId="3F9EE3C5">
            <w:pPr>
              <w:spacing w:line="360" w:lineRule="exact"/>
              <w:jc w:val="center"/>
              <w:rPr>
                <w:rFonts w:ascii="宋体" w:hAnsi="宋体" w:cs="宋体"/>
                <w:sz w:val="22"/>
                <w:szCs w:val="22"/>
              </w:rPr>
            </w:pPr>
            <w:r>
              <w:rPr>
                <w:rFonts w:hint="eastAsia" w:ascii="宋体" w:hAnsi="宋体" w:cs="宋体"/>
                <w:sz w:val="22"/>
                <w:szCs w:val="22"/>
              </w:rPr>
              <w:t>开评标程序</w:t>
            </w:r>
          </w:p>
        </w:tc>
        <w:tc>
          <w:tcPr>
            <w:tcW w:w="3644" w:type="pct"/>
            <w:tcBorders>
              <w:top w:val="single" w:color="auto" w:sz="4" w:space="0"/>
              <w:left w:val="single" w:color="auto" w:sz="4" w:space="0"/>
              <w:bottom w:val="single" w:color="auto" w:sz="4" w:space="0"/>
              <w:right w:val="single" w:color="auto" w:sz="4" w:space="0"/>
            </w:tcBorders>
            <w:vAlign w:val="center"/>
          </w:tcPr>
          <w:p w14:paraId="1BE9F388">
            <w:pPr>
              <w:spacing w:line="360" w:lineRule="exact"/>
              <w:rPr>
                <w:rFonts w:ascii="宋体" w:hAnsi="宋体" w:cs="宋体"/>
                <w:sz w:val="22"/>
                <w:szCs w:val="22"/>
              </w:rPr>
            </w:pPr>
            <w:r>
              <w:rPr>
                <w:rFonts w:hint="eastAsia" w:ascii="宋体" w:hAnsi="宋体" w:cs="宋体"/>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6C7F3B08">
            <w:pPr>
              <w:spacing w:line="360" w:lineRule="exact"/>
              <w:rPr>
                <w:rFonts w:ascii="宋体" w:hAnsi="宋体" w:cs="宋体"/>
                <w:sz w:val="22"/>
                <w:szCs w:val="22"/>
              </w:rPr>
            </w:pPr>
            <w:r>
              <w:rPr>
                <w:rFonts w:hint="eastAsia" w:ascii="宋体" w:hAnsi="宋体" w:cs="宋体"/>
                <w:sz w:val="22"/>
                <w:szCs w:val="22"/>
              </w:rPr>
              <w:t>上述程序将根据乐采云电子评标系统的调整而变动。</w:t>
            </w:r>
          </w:p>
        </w:tc>
      </w:tr>
      <w:tr w14:paraId="590110B1">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55DCB4A5">
            <w:pPr>
              <w:spacing w:line="360" w:lineRule="exact"/>
              <w:jc w:val="center"/>
              <w:rPr>
                <w:rFonts w:ascii="宋体" w:hAnsi="宋体" w:cs="宋体"/>
                <w:sz w:val="22"/>
                <w:szCs w:val="22"/>
              </w:rPr>
            </w:pPr>
            <w:r>
              <w:rPr>
                <w:rFonts w:hint="eastAsia" w:ascii="宋体" w:hAnsi="宋体" w:cs="宋体"/>
                <w:sz w:val="22"/>
                <w:szCs w:val="22"/>
              </w:rPr>
              <w:t>15</w:t>
            </w:r>
          </w:p>
        </w:tc>
        <w:tc>
          <w:tcPr>
            <w:tcW w:w="855" w:type="pct"/>
            <w:tcBorders>
              <w:top w:val="single" w:color="auto" w:sz="4" w:space="0"/>
              <w:left w:val="single" w:color="auto" w:sz="4" w:space="0"/>
              <w:bottom w:val="single" w:color="auto" w:sz="4" w:space="0"/>
              <w:right w:val="single" w:color="auto" w:sz="4" w:space="0"/>
            </w:tcBorders>
            <w:vAlign w:val="center"/>
          </w:tcPr>
          <w:p w14:paraId="3C857FB8">
            <w:pPr>
              <w:spacing w:line="360" w:lineRule="exact"/>
              <w:jc w:val="center"/>
              <w:rPr>
                <w:rFonts w:ascii="宋体" w:hAnsi="宋体" w:cs="宋体"/>
                <w:sz w:val="22"/>
                <w:szCs w:val="22"/>
              </w:rPr>
            </w:pPr>
            <w:r>
              <w:rPr>
                <w:rFonts w:hint="eastAsia" w:ascii="宋体" w:hAnsi="宋体" w:cs="宋体"/>
                <w:sz w:val="22"/>
                <w:szCs w:val="22"/>
              </w:rPr>
              <w:t>评标委员会</w:t>
            </w:r>
          </w:p>
          <w:p w14:paraId="3A63E039">
            <w:pPr>
              <w:spacing w:line="360" w:lineRule="exact"/>
              <w:jc w:val="center"/>
              <w:rPr>
                <w:rFonts w:ascii="宋体" w:hAnsi="宋体" w:cs="宋体"/>
                <w:sz w:val="22"/>
                <w:szCs w:val="22"/>
              </w:rPr>
            </w:pPr>
            <w:r>
              <w:rPr>
                <w:rFonts w:hint="eastAsia" w:ascii="宋体" w:hAnsi="宋体" w:cs="宋体"/>
                <w:sz w:val="22"/>
                <w:szCs w:val="22"/>
              </w:rPr>
              <w:t>的组建</w:t>
            </w:r>
          </w:p>
        </w:tc>
        <w:tc>
          <w:tcPr>
            <w:tcW w:w="3644" w:type="pct"/>
            <w:tcBorders>
              <w:top w:val="single" w:color="auto" w:sz="4" w:space="0"/>
              <w:left w:val="single" w:color="auto" w:sz="4" w:space="0"/>
              <w:bottom w:val="single" w:color="auto" w:sz="4" w:space="0"/>
              <w:right w:val="single" w:color="auto" w:sz="4" w:space="0"/>
            </w:tcBorders>
            <w:vAlign w:val="center"/>
          </w:tcPr>
          <w:p w14:paraId="55AF277B">
            <w:pPr>
              <w:spacing w:line="360" w:lineRule="exact"/>
              <w:rPr>
                <w:rFonts w:ascii="宋体" w:hAnsi="宋体" w:cs="宋体"/>
                <w:sz w:val="22"/>
                <w:szCs w:val="22"/>
              </w:rPr>
            </w:pPr>
            <w:r>
              <w:rPr>
                <w:rFonts w:hint="eastAsia" w:ascii="宋体" w:hAnsi="宋体" w:cs="宋体"/>
                <w:sz w:val="22"/>
                <w:szCs w:val="22"/>
              </w:rPr>
              <w:t>评标委员会成员由采购人代表和有关技术、经济等方面的专家组成，成员人数为5人或以上单数，除采购人代表外的专家将在乐采云的评标专家库中随机抽取产生。</w:t>
            </w:r>
          </w:p>
        </w:tc>
      </w:tr>
      <w:tr w14:paraId="67672556">
        <w:tblPrEx>
          <w:tblCellMar>
            <w:top w:w="0" w:type="dxa"/>
            <w:left w:w="108" w:type="dxa"/>
            <w:bottom w:w="0" w:type="dxa"/>
            <w:right w:w="108" w:type="dxa"/>
          </w:tblCellMar>
        </w:tblPrEx>
        <w:trPr>
          <w:trHeight w:val="90" w:hRule="atLeast"/>
        </w:trPr>
        <w:tc>
          <w:tcPr>
            <w:tcW w:w="500" w:type="pct"/>
            <w:tcBorders>
              <w:top w:val="single" w:color="auto" w:sz="4" w:space="0"/>
              <w:left w:val="single" w:color="auto" w:sz="4" w:space="0"/>
              <w:bottom w:val="single" w:color="auto" w:sz="4" w:space="0"/>
              <w:right w:val="single" w:color="auto" w:sz="4" w:space="0"/>
            </w:tcBorders>
            <w:vAlign w:val="center"/>
          </w:tcPr>
          <w:p w14:paraId="63B52134">
            <w:pPr>
              <w:spacing w:line="360" w:lineRule="exact"/>
              <w:jc w:val="center"/>
              <w:rPr>
                <w:rFonts w:ascii="宋体" w:hAnsi="宋体" w:cs="宋体"/>
                <w:sz w:val="22"/>
                <w:szCs w:val="22"/>
              </w:rPr>
            </w:pPr>
            <w:r>
              <w:rPr>
                <w:rFonts w:hint="eastAsia" w:ascii="宋体" w:hAnsi="宋体" w:cs="宋体"/>
                <w:sz w:val="22"/>
                <w:szCs w:val="22"/>
              </w:rPr>
              <w:t>16</w:t>
            </w:r>
          </w:p>
        </w:tc>
        <w:tc>
          <w:tcPr>
            <w:tcW w:w="855" w:type="pct"/>
            <w:tcBorders>
              <w:top w:val="single" w:color="auto" w:sz="4" w:space="0"/>
              <w:left w:val="single" w:color="auto" w:sz="4" w:space="0"/>
              <w:bottom w:val="single" w:color="auto" w:sz="4" w:space="0"/>
              <w:right w:val="single" w:color="auto" w:sz="4" w:space="0"/>
            </w:tcBorders>
            <w:vAlign w:val="center"/>
          </w:tcPr>
          <w:p w14:paraId="065ABF6C">
            <w:pPr>
              <w:spacing w:line="360" w:lineRule="exact"/>
              <w:jc w:val="center"/>
              <w:rPr>
                <w:rFonts w:ascii="宋体" w:hAnsi="宋体" w:cs="宋体"/>
                <w:sz w:val="22"/>
                <w:szCs w:val="22"/>
              </w:rPr>
            </w:pPr>
            <w:r>
              <w:rPr>
                <w:rFonts w:hint="eastAsia" w:ascii="宋体" w:hAnsi="宋体" w:cs="宋体"/>
                <w:sz w:val="22"/>
                <w:szCs w:val="22"/>
              </w:rPr>
              <w:t>履约保证金</w:t>
            </w:r>
          </w:p>
        </w:tc>
        <w:tc>
          <w:tcPr>
            <w:tcW w:w="3644" w:type="pct"/>
            <w:tcBorders>
              <w:top w:val="single" w:color="auto" w:sz="4" w:space="0"/>
              <w:left w:val="single" w:color="auto" w:sz="4" w:space="0"/>
              <w:bottom w:val="single" w:color="auto" w:sz="4" w:space="0"/>
              <w:right w:val="single" w:color="auto" w:sz="4" w:space="0"/>
            </w:tcBorders>
            <w:vAlign w:val="center"/>
          </w:tcPr>
          <w:p w14:paraId="0EBB7A63">
            <w:pPr>
              <w:spacing w:line="360" w:lineRule="exact"/>
              <w:rPr>
                <w:rFonts w:ascii="宋体" w:hAnsi="宋体" w:cs="宋体"/>
                <w:b/>
                <w:sz w:val="22"/>
                <w:szCs w:val="22"/>
              </w:rPr>
            </w:pPr>
            <w:r>
              <w:rPr>
                <w:rFonts w:hint="eastAsia" w:eastAsia="新宋体"/>
                <w:sz w:val="22"/>
                <w:szCs w:val="22"/>
              </w:rPr>
              <w:t>本项目无</w:t>
            </w:r>
            <w:r>
              <w:rPr>
                <w:rFonts w:hint="eastAsia" w:ascii="宋体" w:hAnsi="宋体" w:cs="宋体"/>
                <w:bCs/>
                <w:spacing w:val="6"/>
                <w:sz w:val="22"/>
                <w:szCs w:val="22"/>
              </w:rPr>
              <w:t>履约保证金</w:t>
            </w:r>
            <w:r>
              <w:rPr>
                <w:rFonts w:hint="eastAsia" w:eastAsia="新宋体"/>
                <w:sz w:val="22"/>
                <w:szCs w:val="22"/>
              </w:rPr>
              <w:t>。</w:t>
            </w:r>
          </w:p>
        </w:tc>
      </w:tr>
      <w:tr w14:paraId="58CD676C">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71BF34C5">
            <w:pPr>
              <w:spacing w:line="360" w:lineRule="exact"/>
              <w:jc w:val="center"/>
              <w:rPr>
                <w:rFonts w:ascii="宋体" w:hAnsi="宋体" w:cs="宋体"/>
                <w:sz w:val="22"/>
                <w:szCs w:val="22"/>
              </w:rPr>
            </w:pPr>
            <w:r>
              <w:rPr>
                <w:rFonts w:hint="eastAsia" w:ascii="宋体" w:hAnsi="宋体" w:cs="宋体"/>
                <w:sz w:val="22"/>
                <w:szCs w:val="22"/>
              </w:rPr>
              <w:t>17</w:t>
            </w:r>
          </w:p>
        </w:tc>
        <w:tc>
          <w:tcPr>
            <w:tcW w:w="855" w:type="pct"/>
            <w:tcBorders>
              <w:top w:val="single" w:color="auto" w:sz="4" w:space="0"/>
              <w:left w:val="single" w:color="auto" w:sz="4" w:space="0"/>
              <w:bottom w:val="single" w:color="auto" w:sz="4" w:space="0"/>
              <w:right w:val="single" w:color="auto" w:sz="4" w:space="0"/>
            </w:tcBorders>
            <w:vAlign w:val="center"/>
          </w:tcPr>
          <w:p w14:paraId="1B7FA300">
            <w:pPr>
              <w:spacing w:line="360" w:lineRule="exact"/>
              <w:jc w:val="center"/>
              <w:rPr>
                <w:rFonts w:ascii="宋体" w:hAnsi="宋体" w:cs="宋体"/>
                <w:sz w:val="22"/>
                <w:szCs w:val="22"/>
              </w:rPr>
            </w:pPr>
            <w:r>
              <w:rPr>
                <w:rFonts w:hint="eastAsia" w:ascii="宋体" w:hAnsi="宋体" w:cs="宋体"/>
                <w:sz w:val="22"/>
                <w:szCs w:val="22"/>
              </w:rPr>
              <w:t>供应商信用信息查询</w:t>
            </w:r>
          </w:p>
        </w:tc>
        <w:tc>
          <w:tcPr>
            <w:tcW w:w="3644" w:type="pct"/>
            <w:tcBorders>
              <w:top w:val="single" w:color="auto" w:sz="4" w:space="0"/>
              <w:left w:val="single" w:color="auto" w:sz="4" w:space="0"/>
              <w:bottom w:val="single" w:color="auto" w:sz="4" w:space="0"/>
              <w:right w:val="single" w:color="auto" w:sz="4" w:space="0"/>
            </w:tcBorders>
            <w:vAlign w:val="center"/>
          </w:tcPr>
          <w:p w14:paraId="3A0F16D2">
            <w:pPr>
              <w:adjustRightInd w:val="0"/>
              <w:snapToGrid w:val="0"/>
              <w:spacing w:line="360" w:lineRule="exact"/>
              <w:ind w:firstLine="220" w:firstLineChars="100"/>
              <w:rPr>
                <w:rFonts w:ascii="宋体" w:hAnsi="宋体" w:cs="宋体"/>
                <w:sz w:val="22"/>
                <w:szCs w:val="22"/>
              </w:rPr>
            </w:pPr>
            <w:r>
              <w:rPr>
                <w:rFonts w:hint="eastAsia" w:ascii="宋体" w:hAnsi="宋体" w:cs="宋体"/>
                <w:sz w:val="22"/>
                <w:szCs w:val="22"/>
              </w:rPr>
              <w:t>根据财库[2016]125号《关于在政府采购活动中查询及使用信用记录有关问题的通知》要求，采购代理机构会对供应商信用记录进行查询并甄别。</w:t>
            </w:r>
          </w:p>
          <w:p w14:paraId="7F7A5E1C">
            <w:pPr>
              <w:adjustRightInd w:val="0"/>
              <w:snapToGrid w:val="0"/>
              <w:spacing w:line="360" w:lineRule="exact"/>
              <w:rPr>
                <w:rFonts w:ascii="宋体" w:hAnsi="宋体" w:cs="宋体"/>
                <w:sz w:val="22"/>
                <w:szCs w:val="22"/>
              </w:rPr>
            </w:pPr>
            <w:r>
              <w:rPr>
                <w:rFonts w:hint="eastAsia" w:ascii="宋体" w:hAnsi="宋体" w:cs="宋体"/>
                <w:sz w:val="22"/>
                <w:szCs w:val="22"/>
              </w:rPr>
              <w:t>1.信用信息查询的截止时点：响应文件递交截止时间；</w:t>
            </w:r>
          </w:p>
          <w:p w14:paraId="6B673729">
            <w:pPr>
              <w:adjustRightInd w:val="0"/>
              <w:snapToGrid w:val="0"/>
              <w:spacing w:line="360" w:lineRule="exact"/>
              <w:rPr>
                <w:rFonts w:ascii="宋体" w:hAnsi="宋体" w:cs="宋体"/>
                <w:sz w:val="22"/>
                <w:szCs w:val="22"/>
              </w:rPr>
            </w:pPr>
            <w:r>
              <w:rPr>
                <w:rFonts w:hint="eastAsia" w:ascii="宋体" w:hAnsi="宋体" w:cs="宋体"/>
                <w:sz w:val="22"/>
                <w:szCs w:val="22"/>
              </w:rPr>
              <w:t>2.查询渠道：“信用中国”（</w:t>
            </w:r>
            <w:r>
              <w:fldChar w:fldCharType="begin"/>
            </w:r>
            <w:r>
              <w:instrText xml:space="preserve"> HYPERLINK "http://www.creditchina.gov.cn/" </w:instrText>
            </w:r>
            <w:r>
              <w:fldChar w:fldCharType="separate"/>
            </w:r>
            <w:r>
              <w:rPr>
                <w:rStyle w:val="26"/>
                <w:rFonts w:hint="eastAsia" w:ascii="宋体" w:hAnsi="宋体" w:cs="宋体"/>
                <w:color w:val="auto"/>
                <w:sz w:val="22"/>
                <w:szCs w:val="22"/>
              </w:rPr>
              <w:t>www.creditchina.gov.cn</w:t>
            </w:r>
            <w:r>
              <w:rPr>
                <w:rStyle w:val="26"/>
                <w:rFonts w:hint="eastAsia" w:ascii="宋体" w:hAnsi="宋体" w:cs="宋体"/>
                <w:color w:val="auto"/>
                <w:sz w:val="22"/>
                <w:szCs w:val="22"/>
              </w:rPr>
              <w:fldChar w:fldCharType="end"/>
            </w:r>
            <w:r>
              <w:rPr>
                <w:rFonts w:hint="eastAsia" w:ascii="宋体" w:hAnsi="宋体" w:cs="宋体"/>
                <w:sz w:val="22"/>
                <w:szCs w:val="22"/>
              </w:rPr>
              <w:t>）、“中国政府采购网”（</w:t>
            </w:r>
            <w:r>
              <w:fldChar w:fldCharType="begin"/>
            </w:r>
            <w:r>
              <w:instrText xml:space="preserve"> HYPERLINK "http://www.ccgp.gov.cn/" </w:instrText>
            </w:r>
            <w:r>
              <w:fldChar w:fldCharType="separate"/>
            </w:r>
            <w:r>
              <w:rPr>
                <w:rStyle w:val="26"/>
                <w:rFonts w:hint="eastAsia" w:ascii="宋体" w:hAnsi="宋体" w:cs="宋体"/>
                <w:color w:val="auto"/>
                <w:sz w:val="22"/>
                <w:szCs w:val="22"/>
              </w:rPr>
              <w:t>www.ccgp.gov.cn</w:t>
            </w:r>
            <w:r>
              <w:rPr>
                <w:rStyle w:val="26"/>
                <w:rFonts w:hint="eastAsia" w:ascii="宋体" w:hAnsi="宋体" w:cs="宋体"/>
                <w:color w:val="auto"/>
                <w:sz w:val="22"/>
                <w:szCs w:val="22"/>
              </w:rPr>
              <w:fldChar w:fldCharType="end"/>
            </w:r>
            <w:r>
              <w:rPr>
                <w:rFonts w:hint="eastAsia" w:ascii="宋体" w:hAnsi="宋体" w:cs="宋体"/>
                <w:sz w:val="22"/>
                <w:szCs w:val="22"/>
              </w:rPr>
              <w:t>）；</w:t>
            </w:r>
          </w:p>
          <w:p w14:paraId="0E4ACFAD">
            <w:pPr>
              <w:adjustRightInd w:val="0"/>
              <w:snapToGrid w:val="0"/>
              <w:spacing w:line="360" w:lineRule="exact"/>
              <w:rPr>
                <w:rFonts w:ascii="宋体" w:hAnsi="宋体" w:cs="宋体"/>
                <w:sz w:val="22"/>
                <w:szCs w:val="22"/>
              </w:rPr>
            </w:pPr>
            <w:r>
              <w:rPr>
                <w:rFonts w:hint="eastAsia" w:ascii="宋体" w:hAnsi="宋体" w:cs="宋体"/>
                <w:sz w:val="22"/>
                <w:szCs w:val="22"/>
              </w:rPr>
              <w:t>3.信用信息的使用规则：供应商存在不良信用记录的，其投标将被作为无效投标被拒绝；</w:t>
            </w:r>
          </w:p>
          <w:p w14:paraId="290D9AC5">
            <w:pPr>
              <w:spacing w:line="360" w:lineRule="exact"/>
              <w:rPr>
                <w:rFonts w:ascii="宋体" w:hAnsi="宋体" w:cs="宋体"/>
                <w:sz w:val="22"/>
                <w:szCs w:val="22"/>
              </w:rPr>
            </w:pPr>
            <w:r>
              <w:rPr>
                <w:rFonts w:hint="eastAsia" w:ascii="宋体" w:hAnsi="宋体" w:cs="宋体"/>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1C710BC2">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4122787B">
            <w:pPr>
              <w:spacing w:line="360" w:lineRule="exact"/>
              <w:jc w:val="center"/>
              <w:rPr>
                <w:rFonts w:ascii="宋体" w:hAnsi="宋体" w:cs="宋体"/>
                <w:sz w:val="22"/>
                <w:szCs w:val="22"/>
              </w:rPr>
            </w:pPr>
            <w:r>
              <w:rPr>
                <w:rFonts w:hint="eastAsia" w:ascii="宋体" w:hAnsi="宋体" w:cs="宋体"/>
                <w:sz w:val="22"/>
                <w:szCs w:val="22"/>
              </w:rPr>
              <w:t>18</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5B7B274">
            <w:pPr>
              <w:spacing w:line="360" w:lineRule="exact"/>
              <w:jc w:val="center"/>
              <w:rPr>
                <w:rFonts w:ascii="宋体" w:hAnsi="宋体" w:cs="宋体"/>
                <w:sz w:val="22"/>
                <w:szCs w:val="22"/>
              </w:rPr>
            </w:pPr>
            <w:r>
              <w:rPr>
                <w:rFonts w:hint="eastAsia" w:ascii="宋体" w:hAnsi="宋体" w:cs="宋体"/>
                <w:sz w:val="22"/>
                <w:szCs w:val="22"/>
              </w:rPr>
              <w:t>项目属性与核心产品</w:t>
            </w:r>
          </w:p>
        </w:tc>
        <w:tc>
          <w:tcPr>
            <w:tcW w:w="3644" w:type="pct"/>
            <w:tcBorders>
              <w:top w:val="single" w:color="auto" w:sz="4" w:space="0"/>
              <w:left w:val="single" w:color="auto" w:sz="4" w:space="0"/>
              <w:bottom w:val="single" w:color="auto" w:sz="4" w:space="0"/>
              <w:right w:val="single" w:color="auto" w:sz="4" w:space="0"/>
            </w:tcBorders>
            <w:shd w:val="clear" w:color="auto" w:fill="auto"/>
            <w:vAlign w:val="center"/>
          </w:tcPr>
          <w:p w14:paraId="7593BC18">
            <w:pPr>
              <w:spacing w:line="360" w:lineRule="exact"/>
              <w:rPr>
                <w:rFonts w:ascii="宋体" w:hAnsi="宋体" w:cs="宋体"/>
                <w:sz w:val="22"/>
                <w:szCs w:val="22"/>
              </w:rPr>
            </w:pPr>
            <w:r>
              <w:rPr>
                <w:rFonts w:hint="eastAsia" w:ascii="宋体" w:hAnsi="宋体" w:cs="宋体"/>
                <w:b/>
                <w:snapToGrid w:val="0"/>
                <w:sz w:val="22"/>
                <w:szCs w:val="22"/>
              </w:rPr>
              <w:sym w:font="Wingdings" w:char="00A8"/>
            </w:r>
            <w:r>
              <w:rPr>
                <w:rFonts w:hint="eastAsia" w:ascii="宋体" w:hAnsi="宋体" w:cs="宋体"/>
                <w:sz w:val="22"/>
                <w:szCs w:val="22"/>
              </w:rPr>
              <w:t>货物类，</w:t>
            </w:r>
            <w:r>
              <w:rPr>
                <w:rFonts w:hint="eastAsia" w:ascii="宋体" w:hAnsi="宋体" w:cs="宋体"/>
                <w:b/>
                <w:snapToGrid w:val="0"/>
                <w:sz w:val="22"/>
                <w:szCs w:val="22"/>
              </w:rPr>
              <w:sym w:font="Wingdings" w:char="00A8"/>
            </w:r>
            <w:r>
              <w:rPr>
                <w:rFonts w:hint="eastAsia" w:ascii="宋体" w:hAnsi="宋体" w:cs="宋体"/>
                <w:sz w:val="22"/>
                <w:szCs w:val="22"/>
              </w:rPr>
              <w:t>单一产品或核心产品为：。</w:t>
            </w:r>
            <w:r>
              <w:rPr>
                <w:rFonts w:hint="eastAsia" w:ascii="宋体" w:hAnsi="宋体" w:cs="宋体"/>
                <w:b/>
                <w:snapToGrid w:val="0"/>
                <w:sz w:val="22"/>
                <w:szCs w:val="22"/>
              </w:rPr>
              <w:sym w:font="Wingdings" w:char="00A8"/>
            </w:r>
            <w:r>
              <w:rPr>
                <w:rFonts w:hint="eastAsia" w:ascii="宋体" w:hAnsi="宋体" w:cs="宋体"/>
                <w:sz w:val="22"/>
                <w:szCs w:val="22"/>
              </w:rPr>
              <w:t>非单一产品采购项目，采购人应当根据采购项目技术构成、产品价格比重等合理确定核心产品，并在采购文件中载明。本项目无核心产品。</w:t>
            </w:r>
          </w:p>
          <w:p w14:paraId="2DFD1109">
            <w:pPr>
              <w:spacing w:line="360" w:lineRule="exact"/>
              <w:rPr>
                <w:rFonts w:ascii="宋体" w:hAnsi="宋体" w:cs="宋体"/>
                <w:sz w:val="22"/>
                <w:szCs w:val="22"/>
              </w:rPr>
            </w:pPr>
            <w:r>
              <w:rPr>
                <w:rFonts w:hint="eastAsia" w:ascii="宋体" w:hAnsi="宋体" w:cs="宋体"/>
                <w:b/>
                <w:bCs/>
                <w:sz w:val="22"/>
                <w:szCs w:val="22"/>
              </w:rPr>
              <w:sym w:font="Wingdings" w:char="00FE"/>
            </w:r>
            <w:r>
              <w:rPr>
                <w:rFonts w:hint="eastAsia" w:ascii="宋体" w:hAnsi="宋体" w:cs="宋体"/>
                <w:b/>
                <w:bCs/>
                <w:sz w:val="22"/>
                <w:szCs w:val="22"/>
              </w:rPr>
              <w:t>服务类。</w:t>
            </w:r>
          </w:p>
        </w:tc>
      </w:tr>
      <w:tr w14:paraId="7EE8F965">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55850159">
            <w:pPr>
              <w:spacing w:line="360" w:lineRule="exact"/>
              <w:jc w:val="center"/>
              <w:rPr>
                <w:rFonts w:ascii="宋体" w:hAnsi="宋体" w:cs="宋体"/>
                <w:sz w:val="22"/>
                <w:szCs w:val="22"/>
              </w:rPr>
            </w:pPr>
            <w:r>
              <w:rPr>
                <w:rFonts w:hint="eastAsia" w:ascii="宋体" w:hAnsi="宋体" w:cs="宋体"/>
                <w:sz w:val="22"/>
                <w:szCs w:val="22"/>
              </w:rPr>
              <w:t>19</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5E388F3">
            <w:pPr>
              <w:spacing w:line="360" w:lineRule="exact"/>
              <w:jc w:val="center"/>
              <w:rPr>
                <w:rFonts w:ascii="宋体" w:hAnsi="宋体" w:cs="宋体"/>
                <w:sz w:val="22"/>
                <w:szCs w:val="22"/>
              </w:rPr>
            </w:pPr>
            <w:r>
              <w:rPr>
                <w:rFonts w:hint="eastAsia" w:ascii="宋体" w:hAnsi="宋体" w:cs="宋体"/>
                <w:sz w:val="22"/>
                <w:szCs w:val="22"/>
              </w:rPr>
              <w:t>采购代理服务费</w:t>
            </w:r>
          </w:p>
        </w:tc>
        <w:tc>
          <w:tcPr>
            <w:tcW w:w="3644" w:type="pct"/>
            <w:tcBorders>
              <w:top w:val="single" w:color="auto" w:sz="4" w:space="0"/>
              <w:left w:val="single" w:color="auto" w:sz="4" w:space="0"/>
              <w:bottom w:val="single" w:color="auto" w:sz="4" w:space="0"/>
              <w:right w:val="single" w:color="auto" w:sz="4" w:space="0"/>
            </w:tcBorders>
            <w:shd w:val="clear" w:color="auto" w:fill="auto"/>
            <w:vAlign w:val="center"/>
          </w:tcPr>
          <w:p w14:paraId="06C0BD4B">
            <w:pPr>
              <w:snapToGrid w:val="0"/>
              <w:spacing w:line="460" w:lineRule="exact"/>
              <w:rPr>
                <w:rFonts w:ascii="宋体" w:hAnsi="宋体" w:cs="宋体"/>
                <w:sz w:val="22"/>
                <w:szCs w:val="22"/>
              </w:rPr>
            </w:pPr>
            <w:r>
              <w:rPr>
                <w:rFonts w:hint="eastAsia" w:ascii="宋体" w:hAnsi="宋体" w:cs="宋体"/>
                <w:b/>
                <w:bCs/>
                <w:sz w:val="22"/>
                <w:szCs w:val="22"/>
              </w:rPr>
              <w:t>招标服务费：根据国家计委计价格【2002】1980号《招标代理服务收费管理暂行办法》规定按成交金额的差额定率累计法计算后乘以73%收取（代理费不足 2500 元的，按 2500 元计取）,由中标人在领取中标通知书时支付。</w:t>
            </w:r>
          </w:p>
          <w:p w14:paraId="28C8012C">
            <w:pPr>
              <w:spacing w:line="460" w:lineRule="exact"/>
              <w:rPr>
                <w:rFonts w:ascii="宋体" w:hAnsi="宋体" w:cs="宋体"/>
                <w:sz w:val="22"/>
                <w:szCs w:val="22"/>
              </w:rPr>
            </w:pPr>
            <w:r>
              <w:rPr>
                <w:rFonts w:hint="eastAsia" w:ascii="宋体" w:hAnsi="宋体" w:cs="宋体"/>
                <w:sz w:val="22"/>
                <w:szCs w:val="22"/>
              </w:rPr>
              <w:t>户 名：温州市圣励招标代理有限公司</w:t>
            </w:r>
          </w:p>
          <w:p w14:paraId="415B37BE">
            <w:pPr>
              <w:spacing w:line="460" w:lineRule="exact"/>
              <w:rPr>
                <w:rFonts w:ascii="宋体" w:hAnsi="宋体" w:cs="宋体"/>
                <w:sz w:val="22"/>
                <w:szCs w:val="22"/>
              </w:rPr>
            </w:pPr>
            <w:r>
              <w:rPr>
                <w:rFonts w:hint="eastAsia" w:ascii="宋体" w:hAnsi="宋体" w:cs="宋体"/>
                <w:sz w:val="22"/>
                <w:szCs w:val="22"/>
              </w:rPr>
              <w:t>账 号：201000279216174</w:t>
            </w:r>
          </w:p>
          <w:p w14:paraId="622AF8F0">
            <w:pPr>
              <w:spacing w:line="360" w:lineRule="exact"/>
              <w:rPr>
                <w:rFonts w:ascii="宋体" w:hAnsi="宋体" w:cs="宋体"/>
                <w:sz w:val="22"/>
                <w:szCs w:val="22"/>
              </w:rPr>
            </w:pPr>
            <w:r>
              <w:rPr>
                <w:rFonts w:hint="eastAsia" w:ascii="宋体" w:hAnsi="宋体" w:cs="宋体"/>
                <w:sz w:val="22"/>
                <w:szCs w:val="22"/>
              </w:rPr>
              <w:t>开户银行：浙江温州鹿城农村商业银行股份有限公司蒲鞋市支行民航路分理处</w:t>
            </w:r>
          </w:p>
        </w:tc>
      </w:tr>
      <w:tr w14:paraId="2023701E">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32CF8DC5">
            <w:pPr>
              <w:spacing w:line="360" w:lineRule="exact"/>
              <w:jc w:val="center"/>
              <w:rPr>
                <w:rFonts w:ascii="宋体" w:hAnsi="宋体" w:cs="宋体"/>
                <w:sz w:val="22"/>
                <w:szCs w:val="22"/>
              </w:rPr>
            </w:pPr>
            <w:r>
              <w:rPr>
                <w:rFonts w:hint="eastAsia" w:ascii="宋体" w:hAnsi="宋体" w:cs="宋体"/>
                <w:sz w:val="22"/>
                <w:szCs w:val="22"/>
              </w:rPr>
              <w:t>20</w:t>
            </w:r>
          </w:p>
        </w:tc>
        <w:tc>
          <w:tcPr>
            <w:tcW w:w="855" w:type="pct"/>
            <w:tcBorders>
              <w:top w:val="single" w:color="auto" w:sz="4" w:space="0"/>
              <w:left w:val="single" w:color="auto" w:sz="4" w:space="0"/>
              <w:bottom w:val="single" w:color="auto" w:sz="4" w:space="0"/>
              <w:right w:val="single" w:color="auto" w:sz="4" w:space="0"/>
            </w:tcBorders>
            <w:vAlign w:val="center"/>
          </w:tcPr>
          <w:p w14:paraId="143D11E5">
            <w:pPr>
              <w:spacing w:line="360" w:lineRule="exact"/>
              <w:jc w:val="center"/>
              <w:rPr>
                <w:rFonts w:ascii="宋体" w:hAnsi="宋体" w:cs="宋体"/>
                <w:sz w:val="22"/>
                <w:szCs w:val="22"/>
              </w:rPr>
            </w:pPr>
            <w:r>
              <w:rPr>
                <w:rFonts w:hint="eastAsia" w:ascii="宋体" w:hAnsi="宋体" w:cs="宋体"/>
                <w:kern w:val="0"/>
                <w:sz w:val="22"/>
                <w:szCs w:val="22"/>
              </w:rPr>
              <w:t>乐采云平台技术服务费</w:t>
            </w:r>
          </w:p>
        </w:tc>
        <w:tc>
          <w:tcPr>
            <w:tcW w:w="3644" w:type="pct"/>
            <w:tcBorders>
              <w:top w:val="single" w:color="auto" w:sz="4" w:space="0"/>
              <w:left w:val="single" w:color="auto" w:sz="4" w:space="0"/>
              <w:bottom w:val="single" w:color="auto" w:sz="4" w:space="0"/>
              <w:right w:val="single" w:color="auto" w:sz="4" w:space="0"/>
            </w:tcBorders>
            <w:vAlign w:val="center"/>
          </w:tcPr>
          <w:p w14:paraId="68E921F0">
            <w:pPr>
              <w:spacing w:line="360" w:lineRule="auto"/>
              <w:rPr>
                <w:rFonts w:ascii="宋体" w:hAnsi="宋体" w:cs="宋体"/>
                <w:sz w:val="22"/>
                <w:szCs w:val="22"/>
              </w:rPr>
            </w:pPr>
            <w:r>
              <w:rPr>
                <w:rFonts w:hint="eastAsia" w:ascii="宋体" w:hAnsi="宋体" w:cs="宋体"/>
                <w:sz w:val="22"/>
                <w:szCs w:val="22"/>
              </w:rPr>
              <w:t>1、</w:t>
            </w:r>
            <w:r>
              <w:rPr>
                <w:rFonts w:hint="eastAsia" w:ascii="宋体" w:hAnsi="宋体" w:cs="宋体"/>
                <w:spacing w:val="6"/>
                <w:sz w:val="22"/>
                <w:szCs w:val="22"/>
              </w:rPr>
              <w:t>由乐采云公司向中标供应商收取，该费用由采购代理公司在发布中标公告前先行代为缴纳，中标供应商在领取中标通知书时将该费用按实际缴纳金额（含税费）支付给代理机构。</w:t>
            </w:r>
          </w:p>
          <w:p w14:paraId="6FA2FA34">
            <w:pPr>
              <w:widowControl/>
              <w:wordWrap w:val="0"/>
              <w:spacing w:line="360" w:lineRule="exact"/>
              <w:rPr>
                <w:rFonts w:ascii="宋体" w:hAnsi="宋体" w:cs="宋体"/>
                <w:sz w:val="22"/>
                <w:szCs w:val="22"/>
              </w:rPr>
            </w:pPr>
            <w:r>
              <w:rPr>
                <w:rFonts w:hint="eastAsia" w:ascii="宋体" w:hAnsi="宋体" w:cs="宋体"/>
                <w:sz w:val="22"/>
                <w:szCs w:val="22"/>
              </w:rPr>
              <w:t>2、收费标准链接：</w:t>
            </w:r>
            <w:r>
              <w:fldChar w:fldCharType="begin"/>
            </w:r>
            <w:r>
              <w:instrText xml:space="preserve"> HYPERLINK "https://www.lecaiyun.com/helpcenter/document#/document/detail?siteCode=lecaiyun&amp;manualId=2061&amp;topicId=8625" </w:instrText>
            </w:r>
            <w:r>
              <w:fldChar w:fldCharType="separate"/>
            </w:r>
            <w:r>
              <w:rPr>
                <w:rFonts w:hint="eastAsia" w:ascii="宋体" w:hAnsi="宋体" w:cs="宋体"/>
                <w:sz w:val="22"/>
                <w:szCs w:val="22"/>
              </w:rPr>
              <w:t>https://www.lecaiyun.com/helpcenter/document#/document/detail?siteCode=lecaiyun&amp;manualId=2061&amp;topicId=8625</w:t>
            </w:r>
            <w:r>
              <w:rPr>
                <w:rFonts w:hint="eastAsia" w:ascii="宋体" w:hAnsi="宋体" w:cs="宋体"/>
                <w:sz w:val="22"/>
                <w:szCs w:val="22"/>
              </w:rPr>
              <w:fldChar w:fldCharType="end"/>
            </w:r>
            <w:r>
              <w:rPr>
                <w:rFonts w:hint="eastAsia" w:ascii="宋体" w:hAnsi="宋体" w:cs="宋体"/>
                <w:sz w:val="22"/>
                <w:szCs w:val="22"/>
              </w:rPr>
              <w:t>；（具体以系统实际收费为准）</w:t>
            </w:r>
          </w:p>
        </w:tc>
      </w:tr>
      <w:tr w14:paraId="70E0656E">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14:paraId="54A533FE">
            <w:pPr>
              <w:spacing w:line="360" w:lineRule="exact"/>
              <w:jc w:val="center"/>
              <w:rPr>
                <w:rFonts w:ascii="宋体" w:hAnsi="宋体" w:cs="宋体"/>
                <w:sz w:val="22"/>
                <w:szCs w:val="22"/>
              </w:rPr>
            </w:pPr>
            <w:r>
              <w:rPr>
                <w:rFonts w:hint="eastAsia" w:ascii="宋体" w:hAnsi="宋体" w:cs="宋体"/>
                <w:sz w:val="22"/>
                <w:szCs w:val="22"/>
              </w:rPr>
              <w:t>21</w:t>
            </w:r>
          </w:p>
        </w:tc>
        <w:tc>
          <w:tcPr>
            <w:tcW w:w="855" w:type="pct"/>
            <w:tcBorders>
              <w:top w:val="single" w:color="auto" w:sz="4" w:space="0"/>
              <w:left w:val="single" w:color="auto" w:sz="4" w:space="0"/>
              <w:bottom w:val="single" w:color="auto" w:sz="4" w:space="0"/>
              <w:right w:val="single" w:color="auto" w:sz="4" w:space="0"/>
            </w:tcBorders>
            <w:vAlign w:val="center"/>
          </w:tcPr>
          <w:p w14:paraId="5A15D9CA">
            <w:pPr>
              <w:spacing w:line="360" w:lineRule="exact"/>
              <w:jc w:val="center"/>
              <w:rPr>
                <w:rFonts w:ascii="宋体" w:hAnsi="宋体" w:cs="宋体"/>
                <w:kern w:val="0"/>
                <w:sz w:val="22"/>
                <w:szCs w:val="22"/>
              </w:rPr>
            </w:pPr>
            <w:r>
              <w:rPr>
                <w:rFonts w:hint="eastAsia" w:ascii="宋体" w:hAnsi="宋体" w:cs="宋体"/>
                <w:b/>
                <w:bCs/>
                <w:sz w:val="22"/>
                <w:szCs w:val="22"/>
              </w:rPr>
              <w:t>落实政府采购支持中小企业、监狱企业及残疾人福利性单位发展政策</w:t>
            </w:r>
          </w:p>
        </w:tc>
        <w:tc>
          <w:tcPr>
            <w:tcW w:w="3644" w:type="pct"/>
            <w:tcBorders>
              <w:top w:val="single" w:color="auto" w:sz="4" w:space="0"/>
              <w:left w:val="single" w:color="auto" w:sz="4" w:space="0"/>
              <w:bottom w:val="single" w:color="auto" w:sz="4" w:space="0"/>
              <w:right w:val="single" w:color="auto" w:sz="4" w:space="0"/>
            </w:tcBorders>
            <w:vAlign w:val="center"/>
          </w:tcPr>
          <w:p w14:paraId="327F9445">
            <w:pPr>
              <w:snapToGrid w:val="0"/>
              <w:spacing w:line="340" w:lineRule="exact"/>
              <w:rPr>
                <w:rFonts w:ascii="宋体" w:hAnsi="宋体" w:cs="宋体"/>
                <w:sz w:val="22"/>
                <w:szCs w:val="22"/>
              </w:rPr>
            </w:pPr>
            <w:r>
              <w:rPr>
                <w:rFonts w:hint="eastAsia" w:ascii="宋体" w:hAnsi="宋体" w:cs="宋体"/>
                <w:sz w:val="22"/>
                <w:szCs w:val="22"/>
              </w:rPr>
              <w:t>☑ 本项目整体专门面向中小企业采购（残疾人福利性单位和监狱企业视同小微企业）。小型、微型企业不再执行价格评审优惠的扶持政策，不享受价格折扣。</w:t>
            </w:r>
          </w:p>
          <w:p w14:paraId="36F08532">
            <w:pPr>
              <w:pStyle w:val="11"/>
              <w:ind w:firstLine="0" w:firstLineChars="0"/>
              <w:rPr>
                <w:rFonts w:ascii="宋体" w:hAnsi="宋体" w:cs="宋体"/>
                <w:b/>
                <w:bCs/>
                <w:color w:val="333333"/>
                <w:sz w:val="22"/>
                <w:szCs w:val="22"/>
                <w:u w:val="single"/>
                <w:shd w:val="clear" w:color="auto" w:fill="FFFFFF"/>
              </w:rPr>
            </w:pPr>
            <w:r>
              <w:rPr>
                <w:rFonts w:hint="eastAsia" w:ascii="宋体" w:hAnsi="宋体" w:cs="宋体"/>
                <w:b/>
                <w:bCs/>
                <w:sz w:val="22"/>
                <w:szCs w:val="22"/>
                <w:u w:val="single"/>
              </w:rPr>
              <w:t>所属行业：</w:t>
            </w:r>
            <w:r>
              <w:rPr>
                <w:rFonts w:hint="eastAsia" w:ascii="宋体" w:hAnsi="宋体" w:cs="宋体"/>
                <w:b/>
                <w:bCs/>
                <w:color w:val="333333"/>
                <w:sz w:val="22"/>
                <w:szCs w:val="22"/>
                <w:u w:val="single"/>
                <w:shd w:val="clear" w:color="auto" w:fill="FFFFFF"/>
              </w:rPr>
              <w:t>软件和信息技术服务业。</w:t>
            </w:r>
          </w:p>
          <w:p w14:paraId="4296CD20">
            <w:pPr>
              <w:pStyle w:val="11"/>
              <w:ind w:firstLine="0" w:firstLineChars="0"/>
              <w:rPr>
                <w:rFonts w:ascii="宋体" w:hAnsi="宋体" w:cs="宋体"/>
                <w:sz w:val="22"/>
                <w:szCs w:val="22"/>
              </w:rPr>
            </w:pPr>
            <w:r>
              <w:rPr>
                <w:rFonts w:hint="eastAsia" w:ascii="宋体" w:hAnsi="宋体" w:cs="宋体"/>
                <w:sz w:val="22"/>
                <w:szCs w:val="22"/>
              </w:rPr>
              <w:t>中小企业划型标准：</w:t>
            </w:r>
            <w:r>
              <w:rPr>
                <w:rFonts w:hint="eastAsia" w:asciiTheme="minorEastAsia" w:hAnsiTheme="minorEastAsia" w:eastAsiaTheme="minorEastAsia" w:cstheme="minorEastAsia"/>
                <w:color w:val="333333"/>
                <w:sz w:val="22"/>
                <w:szCs w:val="22"/>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7E6998AE">
      <w:pPr>
        <w:rPr>
          <w:rFonts w:ascii="宋体" w:hAnsi="宋体" w:cs="宋体"/>
          <w:sz w:val="22"/>
          <w:szCs w:val="22"/>
        </w:rPr>
      </w:pPr>
    </w:p>
    <w:p w14:paraId="027E6C26">
      <w:pPr>
        <w:pStyle w:val="5"/>
        <w:spacing w:line="680" w:lineRule="exact"/>
        <w:jc w:val="center"/>
        <w:rPr>
          <w:rFonts w:ascii="宋体" w:hAnsi="宋体" w:eastAsia="宋体" w:cs="宋体"/>
          <w:sz w:val="28"/>
          <w:szCs w:val="28"/>
        </w:rPr>
      </w:pPr>
      <w:bookmarkStart w:id="97" w:name="_Toc31906"/>
      <w:bookmarkStart w:id="98" w:name="_Toc4726"/>
      <w:bookmarkStart w:id="99" w:name="_Toc4737"/>
      <w:bookmarkStart w:id="100" w:name="_Toc30290"/>
      <w:bookmarkStart w:id="101" w:name="_Toc2736"/>
      <w:bookmarkStart w:id="102" w:name="_Toc30505"/>
      <w:bookmarkStart w:id="103" w:name="_Toc2604"/>
      <w:bookmarkStart w:id="104" w:name="_Toc26837"/>
      <w:bookmarkStart w:id="105" w:name="_Toc17131"/>
      <w:r>
        <w:rPr>
          <w:rFonts w:hint="eastAsia" w:ascii="宋体" w:hAnsi="宋体" w:eastAsia="宋体" w:cs="宋体"/>
          <w:sz w:val="28"/>
          <w:szCs w:val="28"/>
        </w:rPr>
        <w:t>一、 说   明</w:t>
      </w:r>
      <w:bookmarkEnd w:id="97"/>
      <w:bookmarkEnd w:id="98"/>
      <w:bookmarkEnd w:id="99"/>
      <w:bookmarkEnd w:id="100"/>
      <w:bookmarkEnd w:id="101"/>
      <w:bookmarkEnd w:id="102"/>
      <w:bookmarkEnd w:id="103"/>
      <w:bookmarkEnd w:id="104"/>
      <w:bookmarkEnd w:id="105"/>
    </w:p>
    <w:p w14:paraId="78CBBC93">
      <w:pPr>
        <w:tabs>
          <w:tab w:val="left" w:pos="360"/>
        </w:tabs>
        <w:spacing w:line="440" w:lineRule="exact"/>
        <w:ind w:left="550" w:hanging="550" w:hangingChars="250"/>
        <w:rPr>
          <w:rFonts w:ascii="宋体" w:hAnsi="宋体" w:cs="宋体"/>
          <w:sz w:val="22"/>
          <w:szCs w:val="22"/>
        </w:rPr>
      </w:pPr>
      <w:bookmarkStart w:id="106" w:name="_Toc230773776"/>
      <w:r>
        <w:rPr>
          <w:rFonts w:hint="eastAsia" w:ascii="宋体" w:hAnsi="宋体" w:cs="宋体"/>
          <w:sz w:val="22"/>
          <w:szCs w:val="22"/>
        </w:rPr>
        <w:t>1、  本次招标是参考《中华人民共和国政府采购法》、《中华人民共和国政府采购法实施条例》、《政府采购货物和服务招标投标管理办法》（财政部第87号令）及浙江省市等有关政府采购的规范性文件组织和实施。</w:t>
      </w:r>
    </w:p>
    <w:p w14:paraId="2263ED98">
      <w:pPr>
        <w:tabs>
          <w:tab w:val="left" w:pos="360"/>
        </w:tabs>
        <w:spacing w:line="440" w:lineRule="exact"/>
        <w:ind w:left="550" w:hanging="550" w:hangingChars="250"/>
        <w:rPr>
          <w:rFonts w:ascii="宋体" w:hAnsi="宋体" w:cs="宋体"/>
          <w:sz w:val="22"/>
          <w:szCs w:val="22"/>
        </w:rPr>
      </w:pPr>
      <w:bookmarkStart w:id="107" w:name="_Toc3235"/>
      <w:bookmarkStart w:id="108" w:name="_Toc19066"/>
      <w:bookmarkStart w:id="109" w:name="_Toc31546"/>
      <w:r>
        <w:rPr>
          <w:rFonts w:hint="eastAsia" w:ascii="宋体" w:hAnsi="宋体" w:cs="宋体"/>
          <w:sz w:val="22"/>
          <w:szCs w:val="22"/>
        </w:rPr>
        <w:t>2、  定义</w:t>
      </w:r>
      <w:bookmarkEnd w:id="107"/>
      <w:bookmarkEnd w:id="108"/>
      <w:bookmarkEnd w:id="109"/>
    </w:p>
    <w:p w14:paraId="10F9B22C">
      <w:pPr>
        <w:spacing w:line="440" w:lineRule="exact"/>
        <w:ind w:firstLine="440" w:firstLineChars="200"/>
        <w:rPr>
          <w:rFonts w:ascii="宋体" w:hAnsi="宋体" w:cs="宋体"/>
          <w:sz w:val="22"/>
          <w:szCs w:val="22"/>
        </w:rPr>
      </w:pPr>
      <w:r>
        <w:rPr>
          <w:rFonts w:hint="eastAsia" w:ascii="宋体" w:hAnsi="宋体" w:cs="宋体"/>
          <w:sz w:val="22"/>
          <w:szCs w:val="22"/>
        </w:rPr>
        <w:t>2.1 “采购人”系指招标公告中载明的本项目的采购人。</w:t>
      </w:r>
    </w:p>
    <w:p w14:paraId="3E7D4592">
      <w:pPr>
        <w:spacing w:line="440" w:lineRule="exact"/>
        <w:ind w:firstLine="440" w:firstLineChars="200"/>
        <w:rPr>
          <w:rFonts w:ascii="宋体" w:hAnsi="宋体" w:cs="宋体"/>
          <w:sz w:val="22"/>
          <w:szCs w:val="22"/>
        </w:rPr>
      </w:pPr>
      <w:r>
        <w:rPr>
          <w:rFonts w:hint="eastAsia" w:ascii="宋体" w:hAnsi="宋体" w:cs="宋体"/>
          <w:sz w:val="22"/>
          <w:szCs w:val="22"/>
        </w:rPr>
        <w:t>2.2 “采购代理机构”系指招标公告中载明的本项目的采购代理机构。</w:t>
      </w:r>
    </w:p>
    <w:p w14:paraId="1F92163F">
      <w:pPr>
        <w:spacing w:line="440" w:lineRule="exact"/>
        <w:ind w:firstLine="440" w:firstLineChars="200"/>
        <w:rPr>
          <w:rFonts w:ascii="宋体" w:hAnsi="宋体" w:cs="宋体"/>
          <w:sz w:val="22"/>
          <w:szCs w:val="22"/>
        </w:rPr>
      </w:pPr>
      <w:r>
        <w:rPr>
          <w:rFonts w:hint="eastAsia" w:ascii="宋体" w:hAnsi="宋体" w:cs="宋体"/>
          <w:sz w:val="22"/>
          <w:szCs w:val="22"/>
        </w:rPr>
        <w:t>2.3 “投标人、供应商”均系指响应招标、参加投标竞争的法人、其他组织或者自然人。</w:t>
      </w:r>
    </w:p>
    <w:p w14:paraId="47929895">
      <w:pPr>
        <w:spacing w:line="440" w:lineRule="exact"/>
        <w:ind w:firstLine="440" w:firstLineChars="200"/>
        <w:rPr>
          <w:rFonts w:ascii="宋体" w:hAnsi="宋体" w:cs="宋体"/>
          <w:sz w:val="22"/>
          <w:szCs w:val="22"/>
        </w:rPr>
      </w:pPr>
      <w:r>
        <w:rPr>
          <w:rFonts w:hint="eastAsia" w:ascii="宋体" w:hAnsi="宋体" w:cs="宋体"/>
          <w:sz w:val="22"/>
          <w:szCs w:val="22"/>
        </w:rPr>
        <w:t>2.4 “负责人”系指法人企业的法定负责人，或其他组织为法律、行政法规规定代表单位行使职权的主要负责人，或自然人本人。</w:t>
      </w:r>
    </w:p>
    <w:p w14:paraId="24E603F5">
      <w:pPr>
        <w:spacing w:line="440" w:lineRule="exact"/>
        <w:ind w:firstLine="440" w:firstLineChars="200"/>
        <w:rPr>
          <w:rFonts w:ascii="宋体" w:hAnsi="宋体" w:cs="宋体"/>
          <w:sz w:val="22"/>
          <w:szCs w:val="22"/>
        </w:rPr>
      </w:pPr>
      <w:r>
        <w:rPr>
          <w:rFonts w:hint="eastAsia" w:ascii="宋体" w:hAnsi="宋体" w:cs="宋体"/>
          <w:sz w:val="22"/>
          <w:szCs w:val="22"/>
        </w:rPr>
        <w:t>2.5“电子签名”系指数据电文中以电子形式所含、所附用于识别签名人身份并表明签名人认可其中内容的数据；“公章”系指单位法定名称章。</w:t>
      </w:r>
    </w:p>
    <w:p w14:paraId="4C610F80">
      <w:pPr>
        <w:spacing w:line="440" w:lineRule="exact"/>
        <w:ind w:firstLine="440" w:firstLineChars="200"/>
        <w:rPr>
          <w:rFonts w:ascii="宋体" w:hAnsi="宋体" w:cs="宋体"/>
          <w:sz w:val="22"/>
          <w:szCs w:val="22"/>
        </w:rPr>
      </w:pPr>
      <w:r>
        <w:rPr>
          <w:rFonts w:hint="eastAsia" w:ascii="宋体" w:hAnsi="宋体" w:cs="宋体"/>
          <w:sz w:val="22"/>
          <w:szCs w:val="22"/>
        </w:rPr>
        <w:t>2.6“电子交易平台”是指本项目采购活动所依托的乐采云平台（https://www.lecaiyun.com/）。</w:t>
      </w:r>
    </w:p>
    <w:p w14:paraId="7C55A373">
      <w:pPr>
        <w:spacing w:line="440" w:lineRule="exact"/>
        <w:ind w:firstLine="440" w:firstLineChars="200"/>
        <w:rPr>
          <w:rFonts w:ascii="宋体" w:hAnsi="宋体" w:cs="宋体"/>
          <w:b/>
          <w:bCs/>
          <w:sz w:val="22"/>
          <w:szCs w:val="22"/>
        </w:rPr>
      </w:pPr>
      <w:r>
        <w:rPr>
          <w:rFonts w:hint="eastAsia" w:ascii="宋体" w:hAnsi="宋体" w:cs="宋体"/>
          <w:sz w:val="22"/>
          <w:szCs w:val="22"/>
        </w:rPr>
        <w:t xml:space="preserve">2.7 </w:t>
      </w:r>
      <w:r>
        <w:rPr>
          <w:rFonts w:hint="eastAsia" w:ascii="宋体" w:hAnsi="宋体" w:cs="宋体"/>
          <w:b/>
          <w:bCs/>
          <w:sz w:val="22"/>
          <w:szCs w:val="22"/>
        </w:rPr>
        <w:t>“▲”</w:t>
      </w:r>
      <w:r>
        <w:rPr>
          <w:rFonts w:hint="eastAsia" w:ascii="宋体" w:hAnsi="宋体" w:cs="宋体"/>
          <w:b/>
          <w:bCs/>
          <w:snapToGrid w:val="0"/>
          <w:kern w:val="28"/>
          <w:sz w:val="22"/>
          <w:szCs w:val="22"/>
        </w:rPr>
        <w:t>且加下划线的条款</w:t>
      </w:r>
      <w:r>
        <w:rPr>
          <w:rFonts w:hint="eastAsia" w:ascii="宋体" w:hAnsi="宋体" w:cs="宋体"/>
          <w:b/>
          <w:bCs/>
          <w:sz w:val="22"/>
          <w:szCs w:val="22"/>
        </w:rPr>
        <w:t>系指实质性要求条款， “</w:t>
      </w:r>
      <w:r>
        <w:rPr>
          <w:rFonts w:hint="eastAsia" w:ascii="宋体" w:hAnsi="宋体" w:cs="宋体"/>
          <w:b/>
          <w:bCs/>
          <w:sz w:val="22"/>
          <w:szCs w:val="22"/>
        </w:rPr>
        <w:sym w:font="Wingdings" w:char="00FE"/>
      </w:r>
      <w:r>
        <w:rPr>
          <w:rFonts w:hint="eastAsia" w:ascii="宋体" w:hAnsi="宋体" w:cs="宋体"/>
          <w:b/>
          <w:bCs/>
          <w:sz w:val="22"/>
          <w:szCs w:val="22"/>
        </w:rPr>
        <w:t>” 系指适用本项目的要求，“</w:t>
      </w:r>
      <w:r>
        <w:rPr>
          <w:rFonts w:hint="eastAsia" w:ascii="宋体" w:hAnsi="宋体" w:cs="宋体"/>
          <w:b/>
          <w:bCs/>
          <w:sz w:val="22"/>
          <w:szCs w:val="22"/>
        </w:rPr>
        <w:sym w:font="Wingdings" w:char="00A8"/>
      </w:r>
      <w:r>
        <w:rPr>
          <w:rFonts w:hint="eastAsia" w:ascii="宋体" w:hAnsi="宋体" w:cs="宋体"/>
          <w:b/>
          <w:bCs/>
          <w:sz w:val="22"/>
          <w:szCs w:val="22"/>
        </w:rPr>
        <w:t>” 系指不适用本项目的要求。</w:t>
      </w:r>
    </w:p>
    <w:p w14:paraId="490A66C6">
      <w:pPr>
        <w:spacing w:line="440" w:lineRule="exact"/>
        <w:rPr>
          <w:rFonts w:ascii="宋体" w:hAnsi="宋体" w:cs="宋体"/>
          <w:b/>
          <w:sz w:val="22"/>
          <w:szCs w:val="22"/>
        </w:rPr>
      </w:pPr>
      <w:r>
        <w:rPr>
          <w:rFonts w:hint="eastAsia" w:ascii="宋体" w:hAnsi="宋体" w:cs="宋体"/>
          <w:b/>
          <w:sz w:val="22"/>
          <w:szCs w:val="22"/>
        </w:rPr>
        <w:t>3</w:t>
      </w:r>
      <w:r>
        <w:rPr>
          <w:rFonts w:hint="eastAsia" w:ascii="宋体" w:hAnsi="宋体" w:cs="宋体"/>
          <w:b/>
          <w:bCs/>
          <w:sz w:val="22"/>
          <w:szCs w:val="22"/>
        </w:rPr>
        <w:t xml:space="preserve">、  </w:t>
      </w:r>
      <w:r>
        <w:rPr>
          <w:rFonts w:hint="eastAsia" w:ascii="宋体" w:hAnsi="宋体" w:cs="宋体"/>
          <w:b/>
          <w:sz w:val="22"/>
          <w:szCs w:val="22"/>
        </w:rPr>
        <w:t>合格投标人要求</w:t>
      </w:r>
    </w:p>
    <w:p w14:paraId="0E40969E">
      <w:pPr>
        <w:tabs>
          <w:tab w:val="left" w:pos="540"/>
          <w:tab w:val="left" w:pos="900"/>
        </w:tabs>
        <w:snapToGrid w:val="0"/>
        <w:spacing w:line="440" w:lineRule="exact"/>
        <w:ind w:firstLine="440" w:firstLineChars="200"/>
        <w:rPr>
          <w:rFonts w:ascii="宋体" w:hAnsi="宋体" w:cs="宋体"/>
          <w:bCs/>
          <w:sz w:val="22"/>
          <w:szCs w:val="22"/>
        </w:rPr>
      </w:pPr>
      <w:r>
        <w:rPr>
          <w:rFonts w:hint="eastAsia" w:ascii="宋体" w:hAnsi="宋体" w:cs="宋体"/>
          <w:bCs/>
          <w:sz w:val="22"/>
          <w:szCs w:val="22"/>
        </w:rPr>
        <w:t>3.1合格的投标人应满足招标文件第一部分“招标公告”对申请人的资格要求。</w:t>
      </w:r>
    </w:p>
    <w:p w14:paraId="24A00E09">
      <w:pPr>
        <w:tabs>
          <w:tab w:val="left" w:pos="540"/>
          <w:tab w:val="left" w:pos="900"/>
        </w:tabs>
        <w:snapToGrid w:val="0"/>
        <w:spacing w:line="440" w:lineRule="exact"/>
        <w:ind w:firstLine="440" w:firstLineChars="200"/>
        <w:rPr>
          <w:rFonts w:ascii="宋体" w:hAnsi="宋体" w:cs="宋体"/>
          <w:bCs/>
          <w:sz w:val="22"/>
          <w:szCs w:val="22"/>
        </w:rPr>
      </w:pPr>
      <w:r>
        <w:rPr>
          <w:rFonts w:hint="eastAsia" w:ascii="宋体" w:hAnsi="宋体" w:cs="宋体"/>
          <w:bCs/>
          <w:sz w:val="22"/>
          <w:szCs w:val="22"/>
        </w:rPr>
        <w:t>3.2</w:t>
      </w:r>
      <w:r>
        <w:rPr>
          <w:rFonts w:hint="eastAsia" w:ascii="宋体" w:hAnsi="宋体" w:cs="宋体"/>
          <w:b/>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EF4E71F">
      <w:pPr>
        <w:tabs>
          <w:tab w:val="left" w:pos="540"/>
          <w:tab w:val="left" w:pos="900"/>
        </w:tabs>
        <w:snapToGrid w:val="0"/>
        <w:spacing w:line="440" w:lineRule="exact"/>
        <w:ind w:firstLine="440" w:firstLineChars="200"/>
        <w:rPr>
          <w:rFonts w:ascii="宋体" w:hAnsi="宋体" w:cs="宋体"/>
          <w:sz w:val="22"/>
          <w:szCs w:val="22"/>
        </w:rPr>
      </w:pPr>
      <w:r>
        <w:rPr>
          <w:rFonts w:hint="eastAsia" w:ascii="宋体" w:hAnsi="宋体" w:cs="宋体"/>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4B7AC4A">
      <w:pPr>
        <w:pStyle w:val="5"/>
        <w:spacing w:line="680" w:lineRule="exact"/>
        <w:jc w:val="center"/>
        <w:rPr>
          <w:rFonts w:ascii="宋体" w:hAnsi="宋体" w:eastAsia="宋体" w:cs="宋体"/>
          <w:sz w:val="28"/>
          <w:szCs w:val="28"/>
        </w:rPr>
      </w:pPr>
      <w:bookmarkStart w:id="110" w:name="_Toc23781"/>
      <w:bookmarkStart w:id="111" w:name="_Toc15101"/>
      <w:bookmarkStart w:id="112" w:name="_Toc29229"/>
      <w:bookmarkStart w:id="113" w:name="_Toc30104"/>
      <w:bookmarkStart w:id="114" w:name="_Toc11584"/>
      <w:bookmarkStart w:id="115" w:name="_Toc26806"/>
      <w:bookmarkStart w:id="116" w:name="_Toc23240"/>
      <w:bookmarkStart w:id="117" w:name="_Toc19246"/>
      <w:bookmarkStart w:id="118" w:name="_Toc8817"/>
      <w:r>
        <w:rPr>
          <w:rFonts w:hint="eastAsia" w:ascii="宋体" w:hAnsi="宋体" w:eastAsia="宋体" w:cs="宋体"/>
          <w:sz w:val="28"/>
          <w:szCs w:val="28"/>
        </w:rPr>
        <w:t>二、 招标文件</w:t>
      </w:r>
      <w:bookmarkEnd w:id="106"/>
      <w:bookmarkEnd w:id="110"/>
      <w:bookmarkEnd w:id="111"/>
      <w:bookmarkEnd w:id="112"/>
      <w:bookmarkEnd w:id="113"/>
      <w:bookmarkEnd w:id="114"/>
      <w:bookmarkEnd w:id="115"/>
      <w:bookmarkEnd w:id="116"/>
      <w:bookmarkEnd w:id="117"/>
      <w:bookmarkEnd w:id="118"/>
    </w:p>
    <w:p w14:paraId="27ED27CF">
      <w:pPr>
        <w:spacing w:line="440" w:lineRule="exact"/>
        <w:rPr>
          <w:rFonts w:ascii="宋体" w:hAnsi="宋体" w:cs="宋体"/>
          <w:sz w:val="22"/>
          <w:szCs w:val="22"/>
        </w:rPr>
      </w:pPr>
      <w:r>
        <w:rPr>
          <w:rFonts w:hint="eastAsia" w:ascii="宋体" w:hAnsi="宋体" w:cs="宋体"/>
          <w:sz w:val="22"/>
          <w:szCs w:val="22"/>
        </w:rPr>
        <w:t>1、  招标文件由招标文件目录所列内容及相关资料组成。</w:t>
      </w:r>
    </w:p>
    <w:p w14:paraId="6E880201">
      <w:pPr>
        <w:spacing w:line="440" w:lineRule="exact"/>
        <w:rPr>
          <w:rFonts w:ascii="宋体" w:hAnsi="宋体" w:cs="宋体"/>
          <w:b/>
          <w:bCs/>
          <w:sz w:val="22"/>
          <w:szCs w:val="22"/>
        </w:rPr>
      </w:pPr>
      <w:r>
        <w:rPr>
          <w:rFonts w:hint="eastAsia" w:ascii="宋体" w:hAnsi="宋体" w:cs="宋体"/>
          <w:bCs/>
          <w:sz w:val="22"/>
          <w:szCs w:val="22"/>
        </w:rPr>
        <w:t>2</w:t>
      </w:r>
      <w:r>
        <w:rPr>
          <w:rFonts w:hint="eastAsia" w:ascii="宋体" w:hAnsi="宋体" w:cs="宋体"/>
          <w:sz w:val="22"/>
          <w:szCs w:val="22"/>
        </w:rPr>
        <w:t xml:space="preserve">、  </w:t>
      </w:r>
      <w:r>
        <w:rPr>
          <w:rFonts w:hint="eastAsia" w:ascii="宋体" w:hAnsi="宋体" w:cs="宋体"/>
          <w:b/>
          <w:bCs/>
          <w:sz w:val="22"/>
          <w:szCs w:val="22"/>
        </w:rPr>
        <w:t>招标文件的澄清或者修改</w:t>
      </w:r>
    </w:p>
    <w:p w14:paraId="42EA26B1">
      <w:pPr>
        <w:spacing w:line="440" w:lineRule="exact"/>
        <w:ind w:left="550" w:hanging="550" w:hangingChars="250"/>
        <w:rPr>
          <w:rFonts w:ascii="宋体" w:hAnsi="宋体" w:cs="宋体"/>
          <w:sz w:val="22"/>
          <w:szCs w:val="22"/>
        </w:rPr>
      </w:pPr>
      <w:r>
        <w:rPr>
          <w:rFonts w:hint="eastAsia" w:ascii="宋体" w:hAnsi="宋体" w:cs="宋体"/>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3E112264">
      <w:pPr>
        <w:spacing w:line="440" w:lineRule="exact"/>
        <w:ind w:left="550" w:hanging="550" w:hangingChars="250"/>
        <w:rPr>
          <w:rFonts w:ascii="宋体" w:hAnsi="宋体" w:cs="宋体"/>
          <w:sz w:val="22"/>
          <w:szCs w:val="22"/>
        </w:rPr>
      </w:pPr>
      <w:r>
        <w:rPr>
          <w:rFonts w:hint="eastAsia" w:ascii="宋体" w:hAnsi="宋体" w:cs="宋体"/>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658EB64E">
      <w:pPr>
        <w:pStyle w:val="5"/>
        <w:spacing w:line="680" w:lineRule="exact"/>
        <w:ind w:firstLine="420"/>
        <w:jc w:val="center"/>
        <w:rPr>
          <w:rFonts w:ascii="宋体" w:hAnsi="宋体" w:eastAsia="宋体" w:cs="宋体"/>
          <w:sz w:val="28"/>
          <w:szCs w:val="28"/>
        </w:rPr>
      </w:pPr>
      <w:bookmarkStart w:id="119" w:name="_Toc32291"/>
      <w:bookmarkStart w:id="120" w:name="_Toc230773777"/>
      <w:bookmarkStart w:id="121" w:name="_Toc20844"/>
      <w:bookmarkStart w:id="122" w:name="_Toc13660"/>
      <w:bookmarkStart w:id="123" w:name="_Toc1952"/>
      <w:bookmarkStart w:id="124" w:name="_Toc31708"/>
      <w:bookmarkStart w:id="125" w:name="_Toc10635"/>
      <w:bookmarkStart w:id="126" w:name="_Toc6859"/>
      <w:bookmarkStart w:id="127" w:name="_Toc15741"/>
      <w:bookmarkStart w:id="128" w:name="_Toc17847"/>
      <w:r>
        <w:rPr>
          <w:rFonts w:hint="eastAsia" w:ascii="宋体" w:hAnsi="宋体" w:eastAsia="宋体" w:cs="宋体"/>
          <w:sz w:val="28"/>
          <w:szCs w:val="28"/>
        </w:rPr>
        <w:t>三、 投标文件的编制</w:t>
      </w:r>
      <w:bookmarkEnd w:id="119"/>
      <w:bookmarkEnd w:id="120"/>
      <w:bookmarkEnd w:id="121"/>
      <w:bookmarkEnd w:id="122"/>
      <w:bookmarkEnd w:id="123"/>
      <w:bookmarkEnd w:id="124"/>
      <w:bookmarkEnd w:id="125"/>
      <w:bookmarkEnd w:id="126"/>
      <w:bookmarkEnd w:id="127"/>
      <w:bookmarkEnd w:id="128"/>
    </w:p>
    <w:p w14:paraId="50F54D34">
      <w:pPr>
        <w:spacing w:line="440" w:lineRule="exact"/>
        <w:ind w:left="550" w:hanging="550" w:hangingChars="250"/>
        <w:rPr>
          <w:rFonts w:ascii="宋体" w:hAnsi="宋体" w:cs="宋体"/>
          <w:b/>
          <w:sz w:val="22"/>
          <w:szCs w:val="22"/>
        </w:rPr>
      </w:pPr>
      <w:r>
        <w:rPr>
          <w:rFonts w:hint="eastAsia" w:ascii="宋体" w:hAnsi="宋体" w:cs="宋体"/>
          <w:sz w:val="22"/>
          <w:szCs w:val="22"/>
        </w:rPr>
        <w:t>1、  投标人应认真阅读招标文件中所有事项、格式、条款和技术规范等。</w:t>
      </w:r>
      <w:r>
        <w:rPr>
          <w:rFonts w:hint="eastAsia" w:ascii="宋体" w:hAnsi="宋体" w:cs="宋体"/>
          <w:b/>
          <w:sz w:val="22"/>
          <w:szCs w:val="22"/>
        </w:rPr>
        <w:t>投标人没有按照招标文件要求提交全部资料，或者没有对招标文件各个方面做出实质性响应，导致投标被拒绝的风险由投标人自行承担。</w:t>
      </w:r>
    </w:p>
    <w:p w14:paraId="0D61423E">
      <w:pPr>
        <w:spacing w:line="440" w:lineRule="exact"/>
        <w:ind w:left="550" w:hanging="550" w:hangingChars="250"/>
        <w:rPr>
          <w:rFonts w:ascii="宋体" w:hAnsi="宋体" w:cs="宋体"/>
          <w:b/>
          <w:sz w:val="22"/>
          <w:szCs w:val="22"/>
        </w:rPr>
      </w:pPr>
      <w:r>
        <w:rPr>
          <w:rFonts w:hint="eastAsia" w:ascii="宋体" w:hAnsi="宋体" w:cs="宋体"/>
          <w:sz w:val="22"/>
          <w:szCs w:val="22"/>
        </w:rPr>
        <w:t xml:space="preserve">2、  </w:t>
      </w:r>
      <w:r>
        <w:rPr>
          <w:rFonts w:hint="eastAsia" w:ascii="宋体" w:hAnsi="宋体" w:cs="宋体"/>
          <w:b/>
          <w:sz w:val="22"/>
          <w:szCs w:val="22"/>
          <w:u w:val="single"/>
        </w:rPr>
        <w:t>投标人应保证所提供文件资料的真实性，所有文件资料必须是针对本次投标的。如发现投标人提供了虚假文件资料，其投标将被拒绝，并自行承担相应的法律责任。</w:t>
      </w:r>
    </w:p>
    <w:p w14:paraId="292F4202">
      <w:pPr>
        <w:spacing w:line="440" w:lineRule="exact"/>
        <w:ind w:left="550" w:hanging="550" w:hangingChars="250"/>
        <w:rPr>
          <w:rFonts w:ascii="宋体" w:hAnsi="宋体" w:cs="宋体"/>
          <w:b/>
          <w:bCs/>
          <w:sz w:val="22"/>
          <w:szCs w:val="22"/>
        </w:rPr>
      </w:pPr>
      <w:r>
        <w:rPr>
          <w:rFonts w:hint="eastAsia" w:ascii="宋体" w:hAnsi="宋体" w:cs="宋体"/>
          <w:sz w:val="22"/>
          <w:szCs w:val="22"/>
        </w:rPr>
        <w:t xml:space="preserve">3、  </w:t>
      </w:r>
      <w:r>
        <w:rPr>
          <w:rFonts w:hint="eastAsia" w:ascii="宋体" w:hAnsi="宋体" w:cs="宋体"/>
          <w:b/>
          <w:bCs/>
          <w:sz w:val="22"/>
          <w:szCs w:val="22"/>
        </w:rPr>
        <w:t>投标文件分为电子投标文件以及备份投标文件。</w:t>
      </w:r>
    </w:p>
    <w:p w14:paraId="3B308303">
      <w:pPr>
        <w:spacing w:line="440" w:lineRule="exact"/>
        <w:ind w:left="550" w:hanging="550" w:hangingChars="250"/>
        <w:rPr>
          <w:rFonts w:ascii="宋体" w:hAnsi="宋体" w:cs="宋体"/>
          <w:b/>
          <w:bCs/>
          <w:sz w:val="22"/>
          <w:szCs w:val="22"/>
          <w:u w:val="single"/>
        </w:rPr>
      </w:pPr>
      <w:r>
        <w:rPr>
          <w:rFonts w:hint="eastAsia" w:ascii="宋体" w:hAnsi="宋体" w:cs="宋体"/>
          <w:sz w:val="22"/>
          <w:szCs w:val="22"/>
        </w:rPr>
        <w:t xml:space="preserve">3.1  </w:t>
      </w:r>
      <w:r>
        <w:rPr>
          <w:rFonts w:hint="eastAsia" w:ascii="宋体" w:hAnsi="宋体" w:cs="宋体"/>
          <w:b/>
          <w:bCs/>
          <w:sz w:val="22"/>
          <w:szCs w:val="22"/>
          <w:u w:val="single"/>
        </w:rPr>
        <w:t>电子投标文件：投标人根据“乐采云供应商项目采购-电子招投标操作指南”及本招标文件规定的格式和顺序编制电子投标文件关联定位、加密并递交。</w:t>
      </w:r>
    </w:p>
    <w:p w14:paraId="2B4A11F5">
      <w:pPr>
        <w:spacing w:line="440" w:lineRule="exact"/>
        <w:ind w:left="552" w:hanging="552" w:hangingChars="250"/>
        <w:rPr>
          <w:rFonts w:ascii="宋体" w:hAnsi="宋体" w:cs="宋体"/>
          <w:b/>
          <w:bCs/>
          <w:sz w:val="22"/>
          <w:szCs w:val="22"/>
          <w:u w:val="single"/>
        </w:rPr>
      </w:pPr>
      <w:r>
        <w:rPr>
          <w:rFonts w:hint="eastAsia" w:ascii="宋体" w:hAnsi="宋体" w:cs="宋体"/>
          <w:b/>
          <w:bCs/>
          <w:sz w:val="22"/>
          <w:szCs w:val="22"/>
        </w:rPr>
        <w:t xml:space="preserve">3.2  </w:t>
      </w:r>
      <w:r>
        <w:rPr>
          <w:rFonts w:hint="eastAsia" w:ascii="宋体" w:hAnsi="宋体" w:cs="宋体"/>
          <w:b/>
          <w:bCs/>
          <w:sz w:val="22"/>
          <w:szCs w:val="22"/>
          <w:u w:val="single"/>
        </w:rPr>
        <w:t>备份投标文件：投标人在乐采云平台传输递交投标文件后，还可以在投标截止时间前提交以介质存储的数据电文形式的备份投标文件。电子投标文件按“乐采云平台项目采购-电子招投标操作指南”上传。</w:t>
      </w:r>
    </w:p>
    <w:p w14:paraId="3DD35145">
      <w:pPr>
        <w:spacing w:line="440" w:lineRule="exact"/>
        <w:ind w:left="552" w:hanging="552" w:hangingChars="250"/>
        <w:rPr>
          <w:rFonts w:ascii="宋体" w:hAnsi="宋体" w:cs="宋体"/>
          <w:b/>
          <w:sz w:val="22"/>
          <w:szCs w:val="22"/>
        </w:rPr>
      </w:pPr>
      <w:r>
        <w:rPr>
          <w:rFonts w:hint="eastAsia" w:ascii="宋体" w:hAnsi="宋体" w:cs="宋体"/>
          <w:b/>
          <w:sz w:val="22"/>
          <w:szCs w:val="22"/>
        </w:rPr>
        <w:t>4</w:t>
      </w:r>
      <w:r>
        <w:rPr>
          <w:rFonts w:hint="eastAsia" w:ascii="宋体" w:hAnsi="宋体" w:cs="宋体"/>
          <w:b/>
          <w:bCs/>
          <w:sz w:val="22"/>
          <w:szCs w:val="22"/>
        </w:rPr>
        <w:t xml:space="preserve">、  </w:t>
      </w:r>
      <w:r>
        <w:rPr>
          <w:rFonts w:hint="eastAsia" w:ascii="宋体" w:hAnsi="宋体" w:cs="宋体"/>
          <w:b/>
          <w:sz w:val="22"/>
          <w:szCs w:val="22"/>
        </w:rPr>
        <w:t>投标文件的效力</w:t>
      </w:r>
    </w:p>
    <w:p w14:paraId="39BEA809">
      <w:pPr>
        <w:spacing w:line="440" w:lineRule="exact"/>
        <w:ind w:left="533" w:leftChars="254"/>
        <w:rPr>
          <w:rFonts w:ascii="宋体" w:hAnsi="宋体" w:cs="宋体"/>
          <w:sz w:val="22"/>
          <w:szCs w:val="22"/>
        </w:rPr>
      </w:pPr>
      <w:r>
        <w:rPr>
          <w:rFonts w:hint="eastAsia" w:ascii="宋体" w:hAnsi="宋体" w:cs="宋体"/>
          <w:sz w:val="22"/>
          <w:szCs w:val="22"/>
        </w:rPr>
        <w:t>投标文件的启用，按先后顺位分别为电子投标文件和备份投标文件。在下一顺位的投标文件启用时，前一顺位的投标文件自动失效。</w:t>
      </w:r>
    </w:p>
    <w:p w14:paraId="19ED6F3C">
      <w:pPr>
        <w:numPr>
          <w:ilvl w:val="0"/>
          <w:numId w:val="2"/>
        </w:numPr>
        <w:spacing w:line="440" w:lineRule="exact"/>
        <w:rPr>
          <w:rFonts w:ascii="宋体" w:hAnsi="宋体" w:cs="宋体"/>
          <w:sz w:val="22"/>
          <w:szCs w:val="22"/>
        </w:rPr>
      </w:pPr>
      <w:r>
        <w:rPr>
          <w:rFonts w:hint="eastAsia" w:ascii="宋体" w:hAnsi="宋体" w:cs="宋体"/>
          <w:b/>
          <w:bCs/>
          <w:sz w:val="22"/>
          <w:szCs w:val="22"/>
        </w:rPr>
        <w:t xml:space="preserve"> 投标文件的组成：</w:t>
      </w:r>
    </w:p>
    <w:p w14:paraId="2EBC37B0">
      <w:pPr>
        <w:spacing w:line="440" w:lineRule="exact"/>
        <w:rPr>
          <w:rFonts w:ascii="宋体" w:hAnsi="宋体" w:cs="宋体"/>
          <w:sz w:val="22"/>
          <w:szCs w:val="22"/>
        </w:rPr>
      </w:pPr>
      <w:r>
        <w:rPr>
          <w:rFonts w:hint="eastAsia" w:ascii="宋体" w:hAnsi="宋体" w:cs="宋体"/>
          <w:sz w:val="22"/>
          <w:szCs w:val="22"/>
        </w:rPr>
        <w:t>5.1  投标文件由资格文件、商务技术文件、报价文件三部分组成：</w:t>
      </w:r>
    </w:p>
    <w:p w14:paraId="043F6281">
      <w:pPr>
        <w:spacing w:line="440" w:lineRule="exact"/>
        <w:rPr>
          <w:rFonts w:ascii="宋体" w:hAnsi="宋体" w:cs="宋体"/>
          <w:b/>
          <w:sz w:val="22"/>
          <w:szCs w:val="22"/>
        </w:rPr>
      </w:pPr>
      <w:r>
        <w:rPr>
          <w:rFonts w:hint="eastAsia" w:ascii="宋体" w:hAnsi="宋体" w:cs="宋体"/>
          <w:sz w:val="22"/>
          <w:szCs w:val="22"/>
        </w:rPr>
        <w:t>5.1.1</w:t>
      </w:r>
      <w:r>
        <w:rPr>
          <w:rFonts w:hint="eastAsia" w:ascii="宋体" w:hAnsi="宋体" w:cs="宋体"/>
          <w:b/>
          <w:sz w:val="22"/>
          <w:szCs w:val="22"/>
        </w:rPr>
        <w:t>资格文件（</w:t>
      </w:r>
      <w:r>
        <w:rPr>
          <w:rFonts w:hint="eastAsia" w:ascii="宋体" w:hAnsi="宋体" w:cs="宋体"/>
          <w:spacing w:val="-6"/>
          <w:sz w:val="22"/>
          <w:szCs w:val="22"/>
          <w:u w:val="single"/>
        </w:rPr>
        <w:t>▲强制性要求，否则不能通过资格性审查的供应商，责任自负</w:t>
      </w:r>
      <w:r>
        <w:rPr>
          <w:rFonts w:hint="eastAsia" w:ascii="宋体" w:hAnsi="宋体" w:cs="宋体"/>
          <w:b/>
          <w:sz w:val="22"/>
          <w:szCs w:val="22"/>
        </w:rPr>
        <w:t>）</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6493"/>
        <w:gridCol w:w="1343"/>
      </w:tblGrid>
      <w:tr w14:paraId="003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97" w:type="pct"/>
          </w:tcPr>
          <w:p w14:paraId="703B3B8A">
            <w:pPr>
              <w:autoSpaceDE w:val="0"/>
              <w:autoSpaceDN w:val="0"/>
              <w:adjustRightInd w:val="0"/>
              <w:snapToGrid w:val="0"/>
              <w:spacing w:line="460" w:lineRule="exact"/>
              <w:rPr>
                <w:rFonts w:ascii="宋体" w:hAnsi="宋体" w:cs="宋体"/>
                <w:b/>
                <w:sz w:val="22"/>
                <w:szCs w:val="22"/>
                <w:lang w:val="zh-CN"/>
              </w:rPr>
            </w:pPr>
            <w:r>
              <w:rPr>
                <w:rFonts w:hint="eastAsia" w:ascii="宋体" w:hAnsi="宋体" w:cs="宋体"/>
                <w:b/>
                <w:sz w:val="22"/>
                <w:szCs w:val="22"/>
                <w:lang w:val="zh-CN"/>
              </w:rPr>
              <w:t>序号</w:t>
            </w:r>
          </w:p>
        </w:tc>
        <w:tc>
          <w:tcPr>
            <w:tcW w:w="3814" w:type="pct"/>
          </w:tcPr>
          <w:p w14:paraId="24209186">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内容</w:t>
            </w:r>
          </w:p>
        </w:tc>
        <w:tc>
          <w:tcPr>
            <w:tcW w:w="788" w:type="pct"/>
          </w:tcPr>
          <w:p w14:paraId="7520316C">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说明</w:t>
            </w:r>
          </w:p>
        </w:tc>
      </w:tr>
      <w:tr w14:paraId="7F53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pct"/>
            <w:shd w:val="clear" w:color="auto" w:fill="auto"/>
            <w:vAlign w:val="center"/>
          </w:tcPr>
          <w:p w14:paraId="17350CC1">
            <w:pPr>
              <w:spacing w:line="460" w:lineRule="exact"/>
              <w:jc w:val="center"/>
              <w:rPr>
                <w:rFonts w:ascii="宋体" w:hAnsi="宋体" w:cs="宋体"/>
                <w:sz w:val="22"/>
                <w:szCs w:val="22"/>
                <w:lang w:val="zh-CN"/>
              </w:rPr>
            </w:pPr>
            <w:r>
              <w:rPr>
                <w:rFonts w:hint="eastAsia" w:ascii="宋体" w:hAnsi="宋体" w:cs="宋体"/>
                <w:sz w:val="22"/>
                <w:szCs w:val="22"/>
              </w:rPr>
              <w:t>1</w:t>
            </w:r>
          </w:p>
        </w:tc>
        <w:tc>
          <w:tcPr>
            <w:tcW w:w="3814" w:type="pct"/>
            <w:shd w:val="clear" w:color="auto" w:fill="auto"/>
          </w:tcPr>
          <w:p w14:paraId="4A53F58A">
            <w:pPr>
              <w:overflowPunct w:val="0"/>
              <w:spacing w:line="460" w:lineRule="exact"/>
              <w:rPr>
                <w:rFonts w:ascii="宋体" w:hAnsi="宋体" w:cs="宋体"/>
                <w:sz w:val="22"/>
                <w:szCs w:val="22"/>
              </w:rPr>
            </w:pPr>
            <w:r>
              <w:rPr>
                <w:rFonts w:hint="eastAsia" w:ascii="宋体" w:hAnsi="宋体" w:cs="宋体"/>
                <w:sz w:val="22"/>
                <w:szCs w:val="22"/>
              </w:rPr>
              <w:t>资格条件承诺函</w:t>
            </w:r>
          </w:p>
        </w:tc>
        <w:tc>
          <w:tcPr>
            <w:tcW w:w="788" w:type="pct"/>
          </w:tcPr>
          <w:p w14:paraId="7B9F3774">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附件三</w:t>
            </w:r>
          </w:p>
        </w:tc>
      </w:tr>
      <w:tr w14:paraId="2DAF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pct"/>
            <w:vAlign w:val="center"/>
          </w:tcPr>
          <w:p w14:paraId="685A551B">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2</w:t>
            </w:r>
          </w:p>
        </w:tc>
        <w:tc>
          <w:tcPr>
            <w:tcW w:w="3814" w:type="pct"/>
            <w:vAlign w:val="center"/>
          </w:tcPr>
          <w:p w14:paraId="2BAB757C">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企业营业执照或事业法人单位法人证书、税务登记证（若多证合一提供企业营业执照或事业法人单位法人证书）</w:t>
            </w:r>
          </w:p>
        </w:tc>
        <w:tc>
          <w:tcPr>
            <w:tcW w:w="788" w:type="pct"/>
            <w:vAlign w:val="center"/>
          </w:tcPr>
          <w:p w14:paraId="5886B097">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附件四</w:t>
            </w:r>
          </w:p>
        </w:tc>
      </w:tr>
      <w:tr w14:paraId="067A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pct"/>
            <w:shd w:val="clear" w:color="auto" w:fill="auto"/>
            <w:vAlign w:val="center"/>
          </w:tcPr>
          <w:p w14:paraId="748969A0">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3</w:t>
            </w:r>
          </w:p>
        </w:tc>
        <w:tc>
          <w:tcPr>
            <w:tcW w:w="3814" w:type="pct"/>
            <w:shd w:val="clear" w:color="auto" w:fill="auto"/>
          </w:tcPr>
          <w:p w14:paraId="7D86CAF2">
            <w:pPr>
              <w:autoSpaceDE w:val="0"/>
              <w:autoSpaceDN w:val="0"/>
              <w:adjustRightInd w:val="0"/>
              <w:spacing w:line="460" w:lineRule="exact"/>
              <w:textAlignment w:val="bottom"/>
              <w:rPr>
                <w:rFonts w:ascii="宋体" w:hAnsi="宋体" w:cs="宋体"/>
                <w:bCs/>
                <w:sz w:val="22"/>
                <w:szCs w:val="22"/>
                <w:lang w:val="zh-CN"/>
              </w:rPr>
            </w:pPr>
            <w:r>
              <w:rPr>
                <w:rFonts w:hint="eastAsia" w:ascii="宋体" w:hAnsi="宋体" w:cs="宋体"/>
                <w:sz w:val="22"/>
                <w:szCs w:val="22"/>
              </w:rPr>
              <w:t>中小企业声明函</w:t>
            </w:r>
          </w:p>
        </w:tc>
        <w:tc>
          <w:tcPr>
            <w:tcW w:w="788" w:type="pct"/>
            <w:shd w:val="clear" w:color="auto" w:fill="auto"/>
          </w:tcPr>
          <w:p w14:paraId="50A196B5">
            <w:pPr>
              <w:autoSpaceDE w:val="0"/>
              <w:autoSpaceDN w:val="0"/>
              <w:adjustRightInd w:val="0"/>
              <w:spacing w:line="460" w:lineRule="exact"/>
              <w:jc w:val="center"/>
              <w:textAlignment w:val="bottom"/>
              <w:rPr>
                <w:rFonts w:ascii="宋体" w:hAnsi="宋体" w:cs="宋体"/>
                <w:sz w:val="22"/>
                <w:szCs w:val="22"/>
              </w:rPr>
            </w:pPr>
            <w:r>
              <w:rPr>
                <w:rFonts w:hint="eastAsia" w:ascii="宋体" w:hAnsi="宋体" w:cs="宋体"/>
                <w:sz w:val="22"/>
                <w:szCs w:val="22"/>
              </w:rPr>
              <w:t>附件五</w:t>
            </w:r>
          </w:p>
        </w:tc>
      </w:tr>
      <w:tr w14:paraId="22A1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pct"/>
            <w:vAlign w:val="center"/>
          </w:tcPr>
          <w:p w14:paraId="2DD11866">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4</w:t>
            </w:r>
          </w:p>
        </w:tc>
        <w:tc>
          <w:tcPr>
            <w:tcW w:w="3814" w:type="pct"/>
            <w:vAlign w:val="center"/>
          </w:tcPr>
          <w:p w14:paraId="374AA97C">
            <w:pPr>
              <w:spacing w:line="460" w:lineRule="exact"/>
              <w:rPr>
                <w:rFonts w:ascii="宋体" w:hAnsi="宋体" w:cs="宋体"/>
                <w:sz w:val="22"/>
                <w:szCs w:val="22"/>
              </w:rPr>
            </w:pPr>
            <w:r>
              <w:rPr>
                <w:rFonts w:hint="eastAsia" w:ascii="宋体" w:hAnsi="宋体" w:cs="宋体"/>
                <w:sz w:val="22"/>
                <w:szCs w:val="22"/>
              </w:rPr>
              <w:t>投标人信用查询</w:t>
            </w:r>
          </w:p>
        </w:tc>
        <w:tc>
          <w:tcPr>
            <w:tcW w:w="788" w:type="pct"/>
            <w:vAlign w:val="center"/>
          </w:tcPr>
          <w:p w14:paraId="44DCA694">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附件六</w:t>
            </w:r>
          </w:p>
        </w:tc>
      </w:tr>
      <w:tr w14:paraId="412E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7" w:type="pct"/>
            <w:vAlign w:val="center"/>
          </w:tcPr>
          <w:p w14:paraId="18C98C78">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5</w:t>
            </w:r>
          </w:p>
        </w:tc>
        <w:tc>
          <w:tcPr>
            <w:tcW w:w="3814" w:type="pct"/>
            <w:vAlign w:val="center"/>
          </w:tcPr>
          <w:p w14:paraId="4141B9CD">
            <w:pPr>
              <w:pStyle w:val="20"/>
              <w:spacing w:before="60" w:beforeAutospacing="0" w:after="60" w:afterAutospacing="0" w:line="460" w:lineRule="exact"/>
              <w:ind w:right="60"/>
              <w:rPr>
                <w:sz w:val="22"/>
                <w:szCs w:val="22"/>
              </w:rPr>
            </w:pPr>
            <w:r>
              <w:rPr>
                <w:rFonts w:hint="eastAsia"/>
                <w:kern w:val="0"/>
                <w:sz w:val="22"/>
                <w:szCs w:val="22"/>
                <w:lang w:val="zh-CN"/>
              </w:rPr>
              <w:t>采购活动确认声明书</w:t>
            </w:r>
          </w:p>
        </w:tc>
        <w:tc>
          <w:tcPr>
            <w:tcW w:w="788" w:type="pct"/>
          </w:tcPr>
          <w:p w14:paraId="39B0390E">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附件七</w:t>
            </w:r>
          </w:p>
        </w:tc>
      </w:tr>
      <w:tr w14:paraId="16B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1FC124EA">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说明：以上所需的各种实物照片、证书、证件、证明、执照若系复印件的，须在复印件上加盖投标人有效的单位公章。</w:t>
            </w:r>
          </w:p>
        </w:tc>
      </w:tr>
    </w:tbl>
    <w:p w14:paraId="46EB2F18">
      <w:pPr>
        <w:spacing w:line="440" w:lineRule="exact"/>
        <w:rPr>
          <w:rFonts w:ascii="宋体" w:hAnsi="宋体" w:cs="宋体"/>
          <w:sz w:val="22"/>
          <w:szCs w:val="22"/>
        </w:rPr>
      </w:pPr>
      <w:r>
        <w:rPr>
          <w:rFonts w:hint="eastAsia" w:ascii="宋体" w:hAnsi="宋体" w:cs="宋体"/>
          <w:b/>
          <w:sz w:val="22"/>
          <w:szCs w:val="22"/>
        </w:rPr>
        <w:t>5.1.2商务技术文件</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490"/>
        <w:gridCol w:w="1349"/>
      </w:tblGrid>
      <w:tr w14:paraId="4290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398" w:type="pct"/>
          </w:tcPr>
          <w:p w14:paraId="51A08202">
            <w:pPr>
              <w:autoSpaceDE w:val="0"/>
              <w:autoSpaceDN w:val="0"/>
              <w:adjustRightInd w:val="0"/>
              <w:snapToGrid w:val="0"/>
              <w:spacing w:line="460" w:lineRule="exact"/>
              <w:rPr>
                <w:rFonts w:ascii="宋体" w:hAnsi="宋体" w:cs="宋体"/>
                <w:b/>
                <w:sz w:val="22"/>
                <w:szCs w:val="22"/>
                <w:lang w:val="zh-CN"/>
              </w:rPr>
            </w:pPr>
            <w:r>
              <w:rPr>
                <w:rFonts w:hint="eastAsia" w:ascii="宋体" w:hAnsi="宋体" w:cs="宋体"/>
                <w:b/>
                <w:sz w:val="22"/>
                <w:szCs w:val="22"/>
                <w:lang w:val="zh-CN"/>
              </w:rPr>
              <w:t>序号</w:t>
            </w:r>
          </w:p>
        </w:tc>
        <w:tc>
          <w:tcPr>
            <w:tcW w:w="3810" w:type="pct"/>
          </w:tcPr>
          <w:p w14:paraId="14938125">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内容</w:t>
            </w:r>
          </w:p>
        </w:tc>
        <w:tc>
          <w:tcPr>
            <w:tcW w:w="791" w:type="pct"/>
          </w:tcPr>
          <w:p w14:paraId="536E2853">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说明</w:t>
            </w:r>
          </w:p>
        </w:tc>
      </w:tr>
      <w:tr w14:paraId="6B52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23B45417">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1</w:t>
            </w:r>
          </w:p>
        </w:tc>
        <w:tc>
          <w:tcPr>
            <w:tcW w:w="3810" w:type="pct"/>
          </w:tcPr>
          <w:p w14:paraId="25DDF1FD">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法定代表人授权委托书（需提供法定代表人及授权委托人的身份证复印件加盖公章）</w:t>
            </w:r>
          </w:p>
        </w:tc>
        <w:tc>
          <w:tcPr>
            <w:tcW w:w="791" w:type="pct"/>
            <w:vAlign w:val="center"/>
          </w:tcPr>
          <w:p w14:paraId="4C5F34CD">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sz w:val="22"/>
                <w:szCs w:val="22"/>
              </w:rPr>
              <w:t>附件八</w:t>
            </w:r>
          </w:p>
        </w:tc>
      </w:tr>
      <w:tr w14:paraId="5CD3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63F2FD43">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2</w:t>
            </w:r>
          </w:p>
        </w:tc>
        <w:tc>
          <w:tcPr>
            <w:tcW w:w="3810" w:type="pct"/>
          </w:tcPr>
          <w:p w14:paraId="0E3559EA">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投标人情况表</w:t>
            </w:r>
          </w:p>
        </w:tc>
        <w:tc>
          <w:tcPr>
            <w:tcW w:w="791" w:type="pct"/>
          </w:tcPr>
          <w:p w14:paraId="617FE298">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附件九</w:t>
            </w:r>
          </w:p>
        </w:tc>
      </w:tr>
      <w:tr w14:paraId="4075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shd w:val="clear" w:color="auto" w:fill="auto"/>
            <w:vAlign w:val="center"/>
          </w:tcPr>
          <w:p w14:paraId="75DBA096">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3</w:t>
            </w:r>
          </w:p>
        </w:tc>
        <w:tc>
          <w:tcPr>
            <w:tcW w:w="3810" w:type="pct"/>
            <w:shd w:val="clear" w:color="auto" w:fill="auto"/>
          </w:tcPr>
          <w:p w14:paraId="2E8D0B86">
            <w:pPr>
              <w:spacing w:line="460" w:lineRule="exact"/>
              <w:outlineLvl w:val="3"/>
              <w:rPr>
                <w:rFonts w:ascii="宋体" w:hAnsi="宋体" w:cs="宋体"/>
                <w:sz w:val="22"/>
                <w:szCs w:val="22"/>
              </w:rPr>
            </w:pPr>
            <w:r>
              <w:rPr>
                <w:rFonts w:hint="eastAsia" w:ascii="宋体" w:hAnsi="宋体" w:cs="宋体"/>
                <w:sz w:val="22"/>
                <w:szCs w:val="22"/>
              </w:rPr>
              <w:t>廉政承诺书</w:t>
            </w:r>
          </w:p>
        </w:tc>
        <w:tc>
          <w:tcPr>
            <w:tcW w:w="791" w:type="pct"/>
            <w:shd w:val="clear" w:color="auto" w:fill="auto"/>
          </w:tcPr>
          <w:p w14:paraId="1302479D">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附件十</w:t>
            </w:r>
          </w:p>
        </w:tc>
      </w:tr>
      <w:tr w14:paraId="4B6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763549C1">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4</w:t>
            </w:r>
          </w:p>
        </w:tc>
        <w:tc>
          <w:tcPr>
            <w:tcW w:w="3810" w:type="pct"/>
          </w:tcPr>
          <w:p w14:paraId="54D50763">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商务条款、技术规格偏离表</w:t>
            </w:r>
          </w:p>
        </w:tc>
        <w:tc>
          <w:tcPr>
            <w:tcW w:w="791" w:type="pct"/>
          </w:tcPr>
          <w:p w14:paraId="73D28361">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bCs/>
                <w:sz w:val="22"/>
                <w:szCs w:val="22"/>
              </w:rPr>
              <w:t>附件十一</w:t>
            </w:r>
          </w:p>
        </w:tc>
      </w:tr>
      <w:tr w14:paraId="3587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25A61FDA">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5</w:t>
            </w:r>
          </w:p>
        </w:tc>
        <w:tc>
          <w:tcPr>
            <w:tcW w:w="3810" w:type="pct"/>
          </w:tcPr>
          <w:p w14:paraId="61AFB23E">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供应商综合情况</w:t>
            </w:r>
          </w:p>
        </w:tc>
        <w:tc>
          <w:tcPr>
            <w:tcW w:w="791" w:type="pct"/>
          </w:tcPr>
          <w:p w14:paraId="7DB42F0B">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bCs/>
                <w:sz w:val="22"/>
                <w:szCs w:val="22"/>
              </w:rPr>
              <w:t>附件十二</w:t>
            </w:r>
          </w:p>
        </w:tc>
      </w:tr>
      <w:tr w14:paraId="0952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2F0EE101">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6</w:t>
            </w:r>
          </w:p>
        </w:tc>
        <w:tc>
          <w:tcPr>
            <w:tcW w:w="3810" w:type="pct"/>
          </w:tcPr>
          <w:p w14:paraId="2986A95A">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同类业绩</w:t>
            </w:r>
          </w:p>
        </w:tc>
        <w:tc>
          <w:tcPr>
            <w:tcW w:w="791" w:type="pct"/>
            <w:vAlign w:val="center"/>
          </w:tcPr>
          <w:p w14:paraId="364D8219">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bCs/>
                <w:sz w:val="22"/>
                <w:szCs w:val="22"/>
              </w:rPr>
              <w:t>附件十三</w:t>
            </w:r>
          </w:p>
        </w:tc>
      </w:tr>
      <w:tr w14:paraId="7376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4B07D83C">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7</w:t>
            </w:r>
          </w:p>
        </w:tc>
        <w:tc>
          <w:tcPr>
            <w:tcW w:w="3810" w:type="pct"/>
          </w:tcPr>
          <w:p w14:paraId="06D373BE">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投标产品品牌</w:t>
            </w:r>
          </w:p>
        </w:tc>
        <w:tc>
          <w:tcPr>
            <w:tcW w:w="791" w:type="pct"/>
            <w:vAlign w:val="center"/>
          </w:tcPr>
          <w:p w14:paraId="0CE973F8">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bCs/>
                <w:sz w:val="22"/>
                <w:szCs w:val="22"/>
              </w:rPr>
              <w:t>附件十四</w:t>
            </w:r>
          </w:p>
        </w:tc>
      </w:tr>
      <w:tr w14:paraId="37F7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6CBA2E02">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9</w:t>
            </w:r>
          </w:p>
        </w:tc>
        <w:tc>
          <w:tcPr>
            <w:tcW w:w="3810" w:type="pct"/>
          </w:tcPr>
          <w:p w14:paraId="13329376">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项目组其他成员</w:t>
            </w:r>
          </w:p>
        </w:tc>
        <w:tc>
          <w:tcPr>
            <w:tcW w:w="791" w:type="pct"/>
            <w:vAlign w:val="center"/>
          </w:tcPr>
          <w:p w14:paraId="143E0FF3">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bCs/>
                <w:sz w:val="22"/>
                <w:szCs w:val="22"/>
              </w:rPr>
              <w:t>附件十五</w:t>
            </w:r>
          </w:p>
        </w:tc>
      </w:tr>
      <w:tr w14:paraId="3624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56D8C1C7">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10</w:t>
            </w:r>
          </w:p>
        </w:tc>
        <w:tc>
          <w:tcPr>
            <w:tcW w:w="3810" w:type="pct"/>
          </w:tcPr>
          <w:p w14:paraId="681F2391">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项目整体方案</w:t>
            </w:r>
          </w:p>
        </w:tc>
        <w:tc>
          <w:tcPr>
            <w:tcW w:w="791" w:type="pct"/>
            <w:vAlign w:val="center"/>
          </w:tcPr>
          <w:p w14:paraId="5669FC7B">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附件十六</w:t>
            </w:r>
          </w:p>
        </w:tc>
      </w:tr>
      <w:tr w14:paraId="7B4D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32D1F586">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11</w:t>
            </w:r>
          </w:p>
        </w:tc>
        <w:tc>
          <w:tcPr>
            <w:tcW w:w="3810" w:type="pct"/>
          </w:tcPr>
          <w:p w14:paraId="6D79DBE2">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保密措施</w:t>
            </w:r>
          </w:p>
        </w:tc>
        <w:tc>
          <w:tcPr>
            <w:tcW w:w="791" w:type="pct"/>
            <w:vAlign w:val="center"/>
          </w:tcPr>
          <w:p w14:paraId="3BAD6D28">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附件十七</w:t>
            </w:r>
          </w:p>
        </w:tc>
      </w:tr>
      <w:tr w14:paraId="56A3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14:paraId="2CD1BFA3">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12</w:t>
            </w:r>
          </w:p>
        </w:tc>
        <w:tc>
          <w:tcPr>
            <w:tcW w:w="3810" w:type="pct"/>
            <w:vAlign w:val="center"/>
          </w:tcPr>
          <w:p w14:paraId="78ACC494">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根据招标文件中的采购内容与技术要求、评标细则，需要提供的其它文件和资料。</w:t>
            </w:r>
          </w:p>
        </w:tc>
        <w:tc>
          <w:tcPr>
            <w:tcW w:w="791" w:type="pct"/>
            <w:vAlign w:val="center"/>
          </w:tcPr>
          <w:p w14:paraId="540AAAAD">
            <w:pPr>
              <w:autoSpaceDE w:val="0"/>
              <w:autoSpaceDN w:val="0"/>
              <w:adjustRightInd w:val="0"/>
              <w:snapToGrid w:val="0"/>
              <w:spacing w:line="460" w:lineRule="exact"/>
              <w:jc w:val="center"/>
              <w:rPr>
                <w:rFonts w:ascii="宋体" w:hAnsi="宋体" w:cs="宋体"/>
                <w:sz w:val="22"/>
                <w:szCs w:val="22"/>
              </w:rPr>
            </w:pPr>
            <w:r>
              <w:rPr>
                <w:rFonts w:hint="eastAsia" w:ascii="宋体" w:hAnsi="宋体" w:cs="宋体"/>
                <w:sz w:val="22"/>
                <w:szCs w:val="22"/>
              </w:rPr>
              <w:t>格式自拟</w:t>
            </w:r>
          </w:p>
        </w:tc>
      </w:tr>
      <w:tr w14:paraId="7660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1DB67D36">
            <w:pPr>
              <w:autoSpaceDE w:val="0"/>
              <w:autoSpaceDN w:val="0"/>
              <w:adjustRightInd w:val="0"/>
              <w:snapToGrid w:val="0"/>
              <w:spacing w:line="460" w:lineRule="exact"/>
              <w:rPr>
                <w:rFonts w:ascii="宋体" w:hAnsi="宋体" w:cs="宋体"/>
                <w:sz w:val="22"/>
                <w:szCs w:val="22"/>
              </w:rPr>
            </w:pPr>
            <w:r>
              <w:rPr>
                <w:rFonts w:hint="eastAsia" w:ascii="宋体" w:hAnsi="宋体" w:cs="宋体"/>
                <w:sz w:val="22"/>
                <w:szCs w:val="22"/>
              </w:rPr>
              <w:t>说明：以上所需的各种检测报告、实物照片、证书、证件、证明、执照若系复印件的，须在复印件上加盖投标人有效的单位公章。</w:t>
            </w:r>
          </w:p>
        </w:tc>
      </w:tr>
    </w:tbl>
    <w:p w14:paraId="163E557B">
      <w:pPr>
        <w:spacing w:line="440" w:lineRule="exact"/>
        <w:rPr>
          <w:rFonts w:ascii="宋体" w:hAnsi="宋体" w:cs="宋体"/>
          <w:b/>
          <w:bCs/>
          <w:sz w:val="22"/>
          <w:szCs w:val="22"/>
        </w:rPr>
      </w:pPr>
      <w:r>
        <w:rPr>
          <w:rFonts w:hint="eastAsia" w:ascii="宋体" w:hAnsi="宋体" w:cs="宋体"/>
          <w:b/>
          <w:bCs/>
          <w:sz w:val="22"/>
          <w:szCs w:val="22"/>
        </w:rPr>
        <w:t>5.1.3报价文件</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459"/>
        <w:gridCol w:w="1368"/>
      </w:tblGrid>
      <w:tr w14:paraId="24A2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6" w:type="pct"/>
            <w:vAlign w:val="center"/>
          </w:tcPr>
          <w:p w14:paraId="6C907871">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序号</w:t>
            </w:r>
          </w:p>
        </w:tc>
        <w:tc>
          <w:tcPr>
            <w:tcW w:w="3790" w:type="pct"/>
          </w:tcPr>
          <w:p w14:paraId="0A58BA69">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内容</w:t>
            </w:r>
          </w:p>
        </w:tc>
        <w:tc>
          <w:tcPr>
            <w:tcW w:w="803" w:type="pct"/>
          </w:tcPr>
          <w:p w14:paraId="6D8850DC">
            <w:pPr>
              <w:autoSpaceDE w:val="0"/>
              <w:autoSpaceDN w:val="0"/>
              <w:adjustRightInd w:val="0"/>
              <w:snapToGrid w:val="0"/>
              <w:spacing w:line="460" w:lineRule="exact"/>
              <w:jc w:val="center"/>
              <w:rPr>
                <w:rFonts w:ascii="宋体" w:hAnsi="宋体" w:cs="宋体"/>
                <w:b/>
                <w:sz w:val="22"/>
                <w:szCs w:val="22"/>
                <w:lang w:val="zh-CN"/>
              </w:rPr>
            </w:pPr>
            <w:r>
              <w:rPr>
                <w:rFonts w:hint="eastAsia" w:ascii="宋体" w:hAnsi="宋体" w:cs="宋体"/>
                <w:b/>
                <w:sz w:val="22"/>
                <w:szCs w:val="22"/>
                <w:lang w:val="zh-CN"/>
              </w:rPr>
              <w:t>说明</w:t>
            </w:r>
          </w:p>
        </w:tc>
      </w:tr>
      <w:tr w14:paraId="0FD2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14:paraId="29FB4235">
            <w:pPr>
              <w:autoSpaceDE w:val="0"/>
              <w:autoSpaceDN w:val="0"/>
              <w:adjustRightInd w:val="0"/>
              <w:snapToGrid w:val="0"/>
              <w:spacing w:line="460" w:lineRule="exact"/>
              <w:jc w:val="center"/>
              <w:rPr>
                <w:rFonts w:ascii="宋体" w:hAnsi="宋体" w:cs="宋体"/>
                <w:bCs/>
                <w:sz w:val="22"/>
                <w:szCs w:val="22"/>
                <w:lang w:val="zh-CN"/>
              </w:rPr>
            </w:pPr>
            <w:r>
              <w:rPr>
                <w:rFonts w:hint="eastAsia" w:ascii="宋体" w:hAnsi="宋体" w:cs="宋体"/>
                <w:bCs/>
                <w:sz w:val="22"/>
                <w:szCs w:val="22"/>
                <w:lang w:val="zh-CN"/>
              </w:rPr>
              <w:t>1</w:t>
            </w:r>
          </w:p>
        </w:tc>
        <w:tc>
          <w:tcPr>
            <w:tcW w:w="3790" w:type="pct"/>
          </w:tcPr>
          <w:p w14:paraId="5F7462DE">
            <w:pPr>
              <w:autoSpaceDE w:val="0"/>
              <w:autoSpaceDN w:val="0"/>
              <w:adjustRightInd w:val="0"/>
              <w:spacing w:line="460" w:lineRule="exact"/>
              <w:textAlignment w:val="bottom"/>
              <w:rPr>
                <w:rFonts w:ascii="宋体" w:hAnsi="宋体" w:cs="宋体"/>
                <w:bCs/>
                <w:sz w:val="22"/>
                <w:szCs w:val="22"/>
              </w:rPr>
            </w:pPr>
            <w:r>
              <w:rPr>
                <w:rFonts w:hint="eastAsia" w:ascii="宋体" w:hAnsi="宋体" w:cs="宋体"/>
                <w:bCs/>
                <w:sz w:val="22"/>
                <w:szCs w:val="22"/>
              </w:rPr>
              <w:t>投标响应函</w:t>
            </w:r>
          </w:p>
        </w:tc>
        <w:tc>
          <w:tcPr>
            <w:tcW w:w="803" w:type="pct"/>
          </w:tcPr>
          <w:p w14:paraId="10C7CC15">
            <w:pPr>
              <w:autoSpaceDE w:val="0"/>
              <w:autoSpaceDN w:val="0"/>
              <w:adjustRightInd w:val="0"/>
              <w:spacing w:line="460" w:lineRule="exact"/>
              <w:jc w:val="center"/>
              <w:textAlignment w:val="bottom"/>
              <w:rPr>
                <w:rFonts w:ascii="宋体" w:hAnsi="宋体" w:cs="宋体"/>
                <w:bCs/>
                <w:sz w:val="22"/>
                <w:szCs w:val="22"/>
              </w:rPr>
            </w:pPr>
            <w:r>
              <w:rPr>
                <w:rFonts w:hint="eastAsia" w:ascii="宋体" w:hAnsi="宋体" w:cs="宋体"/>
                <w:sz w:val="22"/>
                <w:szCs w:val="22"/>
              </w:rPr>
              <w:t>附件一</w:t>
            </w:r>
          </w:p>
        </w:tc>
      </w:tr>
      <w:tr w14:paraId="1C58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14:paraId="04F956DE">
            <w:pPr>
              <w:autoSpaceDE w:val="0"/>
              <w:autoSpaceDN w:val="0"/>
              <w:adjustRightInd w:val="0"/>
              <w:snapToGrid w:val="0"/>
              <w:spacing w:line="460" w:lineRule="exact"/>
              <w:jc w:val="center"/>
              <w:rPr>
                <w:rFonts w:ascii="宋体" w:hAnsi="宋体" w:cs="宋体"/>
                <w:bCs/>
                <w:sz w:val="22"/>
                <w:szCs w:val="22"/>
              </w:rPr>
            </w:pPr>
            <w:r>
              <w:rPr>
                <w:rFonts w:hint="eastAsia" w:ascii="宋体" w:hAnsi="宋体" w:cs="宋体"/>
                <w:bCs/>
                <w:sz w:val="22"/>
                <w:szCs w:val="22"/>
              </w:rPr>
              <w:t>2</w:t>
            </w:r>
          </w:p>
        </w:tc>
        <w:tc>
          <w:tcPr>
            <w:tcW w:w="3790" w:type="pct"/>
          </w:tcPr>
          <w:p w14:paraId="12423725">
            <w:pPr>
              <w:autoSpaceDE w:val="0"/>
              <w:autoSpaceDN w:val="0"/>
              <w:adjustRightInd w:val="0"/>
              <w:spacing w:line="460" w:lineRule="exact"/>
              <w:textAlignment w:val="bottom"/>
              <w:rPr>
                <w:rFonts w:ascii="宋体" w:hAnsi="宋体" w:cs="宋体"/>
                <w:bCs/>
                <w:sz w:val="22"/>
                <w:szCs w:val="22"/>
              </w:rPr>
            </w:pPr>
            <w:r>
              <w:rPr>
                <w:rFonts w:hint="eastAsia" w:ascii="宋体" w:hAnsi="宋体" w:cs="宋体"/>
                <w:bCs/>
                <w:sz w:val="22"/>
                <w:szCs w:val="22"/>
              </w:rPr>
              <w:t>投标报价一览表</w:t>
            </w:r>
          </w:p>
        </w:tc>
        <w:tc>
          <w:tcPr>
            <w:tcW w:w="803" w:type="pct"/>
          </w:tcPr>
          <w:p w14:paraId="664D9938">
            <w:pPr>
              <w:autoSpaceDE w:val="0"/>
              <w:autoSpaceDN w:val="0"/>
              <w:adjustRightInd w:val="0"/>
              <w:spacing w:line="460" w:lineRule="exact"/>
              <w:jc w:val="center"/>
              <w:textAlignment w:val="bottom"/>
              <w:rPr>
                <w:rFonts w:ascii="宋体" w:hAnsi="宋体" w:cs="宋体"/>
                <w:sz w:val="22"/>
                <w:szCs w:val="22"/>
              </w:rPr>
            </w:pPr>
            <w:r>
              <w:rPr>
                <w:rFonts w:hint="eastAsia" w:ascii="宋体" w:hAnsi="宋体" w:cs="宋体"/>
                <w:sz w:val="22"/>
                <w:szCs w:val="22"/>
              </w:rPr>
              <w:t>附件二</w:t>
            </w:r>
          </w:p>
        </w:tc>
      </w:tr>
    </w:tbl>
    <w:p w14:paraId="3740A9FC">
      <w:pPr>
        <w:spacing w:line="440" w:lineRule="exact"/>
        <w:rPr>
          <w:rFonts w:ascii="宋体" w:hAnsi="宋体" w:cs="宋体"/>
          <w:sz w:val="22"/>
          <w:szCs w:val="22"/>
        </w:rPr>
      </w:pPr>
      <w:r>
        <w:rPr>
          <w:rFonts w:hint="eastAsia" w:ascii="宋体" w:hAnsi="宋体" w:cs="宋体"/>
          <w:sz w:val="22"/>
          <w:szCs w:val="22"/>
        </w:rPr>
        <w:t>5.2  投标文件格式</w:t>
      </w:r>
    </w:p>
    <w:p w14:paraId="40738EBB">
      <w:pPr>
        <w:spacing w:line="440" w:lineRule="exact"/>
        <w:ind w:left="525" w:leftChars="250"/>
        <w:rPr>
          <w:rFonts w:ascii="宋体" w:hAnsi="宋体" w:cs="宋体"/>
          <w:sz w:val="22"/>
          <w:szCs w:val="22"/>
        </w:rPr>
      </w:pPr>
      <w:r>
        <w:rPr>
          <w:rFonts w:hint="eastAsia" w:ascii="宋体" w:hAnsi="宋体" w:cs="宋体"/>
          <w:sz w:val="22"/>
          <w:szCs w:val="22"/>
        </w:rPr>
        <w:t>投标人应根据招标文件中所提供的格式，内容按顺序填写，编写目录和页码，分别写入资格文件、商务技术文件和报价文件中。</w:t>
      </w:r>
    </w:p>
    <w:p w14:paraId="6F42FCD7">
      <w:pPr>
        <w:numPr>
          <w:ilvl w:val="0"/>
          <w:numId w:val="2"/>
        </w:numPr>
        <w:tabs>
          <w:tab w:val="left" w:pos="-180"/>
          <w:tab w:val="left" w:pos="180"/>
          <w:tab w:val="left" w:pos="360"/>
        </w:tabs>
        <w:spacing w:line="440" w:lineRule="exact"/>
        <w:rPr>
          <w:rFonts w:ascii="宋体" w:hAnsi="宋体" w:cs="宋体"/>
          <w:b/>
          <w:bCs/>
          <w:sz w:val="22"/>
          <w:szCs w:val="22"/>
          <w:u w:val="single"/>
        </w:rPr>
      </w:pPr>
      <w:r>
        <w:rPr>
          <w:rFonts w:hint="eastAsia" w:ascii="宋体" w:hAnsi="宋体" w:cs="宋体"/>
          <w:b/>
          <w:bCs/>
          <w:sz w:val="22"/>
          <w:szCs w:val="22"/>
          <w:u w:val="single"/>
        </w:rPr>
        <w:t>投标报价</w:t>
      </w:r>
    </w:p>
    <w:p w14:paraId="0E2C9E30">
      <w:pPr>
        <w:spacing w:line="460" w:lineRule="exact"/>
        <w:rPr>
          <w:rFonts w:ascii="宋体" w:hAnsi="宋体" w:cs="宋体"/>
          <w:sz w:val="22"/>
          <w:szCs w:val="22"/>
          <w:highlight w:val="yellow"/>
        </w:rPr>
      </w:pPr>
      <w:r>
        <w:rPr>
          <w:rFonts w:hint="eastAsia" w:ascii="宋体" w:hAnsi="宋体" w:cs="宋体"/>
          <w:sz w:val="22"/>
          <w:szCs w:val="22"/>
        </w:rPr>
        <w:t xml:space="preserve">6.1 </w:t>
      </w:r>
      <w:r>
        <w:rPr>
          <w:rFonts w:hint="eastAsia" w:hAnsi="宋体" w:cs="宋体"/>
          <w:b/>
          <w:bCs/>
          <w:sz w:val="24"/>
        </w:rPr>
        <w:t>最终服务费用报价为固定综合报价。报价必须包括提供服务所需的一切人员的符合国家规定的工资、福利、各种加班费、误餐费、各种社会保险、食宿与交通、设备及工具、器材、服装、安全、管理费用、税费、利润、完成合同所需的一切本身和不可或缺的所有工作开支、政策性文件规定及合同包含的所有风险、责任等各项全部费用并承担一切风险责任。在服务期内不得调整。</w:t>
      </w:r>
    </w:p>
    <w:p w14:paraId="7401C9A5">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sz w:val="22"/>
          <w:szCs w:val="22"/>
        </w:rPr>
      </w:pPr>
      <w:r>
        <w:rPr>
          <w:rFonts w:hint="eastAsia" w:ascii="宋体" w:hAnsi="宋体" w:cs="宋体"/>
          <w:sz w:val="22"/>
          <w:szCs w:val="22"/>
        </w:rPr>
        <w:t>6.2  投标人必须按附件中的投标报价一览表内容填写价格，并由法定代表人或投标人代表签署。</w:t>
      </w:r>
    </w:p>
    <w:p w14:paraId="68251DBE">
      <w:pPr>
        <w:tabs>
          <w:tab w:val="left" w:pos="-180"/>
          <w:tab w:val="left" w:pos="180"/>
          <w:tab w:val="left" w:pos="360"/>
        </w:tabs>
        <w:spacing w:line="440" w:lineRule="exact"/>
        <w:ind w:left="442" w:hanging="442" w:hangingChars="200"/>
        <w:rPr>
          <w:rFonts w:ascii="宋体" w:hAnsi="宋体" w:cs="宋体"/>
          <w:sz w:val="22"/>
          <w:szCs w:val="22"/>
        </w:rPr>
      </w:pPr>
      <w:r>
        <w:rPr>
          <w:rFonts w:hint="eastAsia" w:ascii="宋体" w:hAnsi="宋体" w:cs="宋体"/>
          <w:b/>
          <w:sz w:val="22"/>
          <w:szCs w:val="22"/>
        </w:rPr>
        <w:t>6.3▲</w:t>
      </w:r>
      <w:r>
        <w:rPr>
          <w:rFonts w:hint="eastAsia" w:ascii="宋体" w:hAnsi="宋体" w:cs="宋体"/>
          <w:sz w:val="22"/>
          <w:szCs w:val="22"/>
          <w:u w:val="single"/>
        </w:rPr>
        <w:t>本次投标均以人民币报价，不接受其他货币的报价，投标人如需外汇购入某些货物，须折合成人民币计入投标报价中</w:t>
      </w:r>
      <w:r>
        <w:rPr>
          <w:rFonts w:hint="eastAsia" w:ascii="宋体" w:hAnsi="宋体" w:cs="宋体"/>
          <w:sz w:val="22"/>
          <w:szCs w:val="22"/>
        </w:rPr>
        <w:t>。</w:t>
      </w:r>
    </w:p>
    <w:p w14:paraId="39AFE796">
      <w:pPr>
        <w:tabs>
          <w:tab w:val="left" w:pos="-180"/>
          <w:tab w:val="left" w:pos="180"/>
          <w:tab w:val="left" w:pos="360"/>
        </w:tabs>
        <w:spacing w:line="440" w:lineRule="exact"/>
        <w:rPr>
          <w:rFonts w:ascii="宋体" w:hAnsi="宋体" w:cs="宋体"/>
          <w:sz w:val="22"/>
          <w:szCs w:val="22"/>
        </w:rPr>
      </w:pPr>
      <w:r>
        <w:rPr>
          <w:rFonts w:hint="eastAsia" w:ascii="宋体" w:hAnsi="宋体" w:cs="宋体"/>
          <w:sz w:val="22"/>
          <w:szCs w:val="22"/>
        </w:rPr>
        <w:t>6.4</w:t>
      </w:r>
      <w:r>
        <w:rPr>
          <w:rFonts w:hint="eastAsia" w:ascii="宋体" w:hAnsi="宋体" w:cs="宋体"/>
          <w:b/>
          <w:sz w:val="22"/>
          <w:szCs w:val="22"/>
        </w:rPr>
        <w:t>▲</w:t>
      </w:r>
      <w:r>
        <w:rPr>
          <w:rFonts w:hint="eastAsia" w:ascii="宋体" w:hAnsi="宋体" w:cs="宋体"/>
          <w:sz w:val="22"/>
          <w:szCs w:val="22"/>
          <w:u w:val="single"/>
        </w:rPr>
        <w:t>招标采购单位不接受任何选择报价，对任何货物或服务只允许一个报价</w:t>
      </w:r>
      <w:r>
        <w:rPr>
          <w:rFonts w:hint="eastAsia" w:ascii="宋体" w:hAnsi="宋体" w:cs="宋体"/>
          <w:sz w:val="22"/>
          <w:szCs w:val="22"/>
        </w:rPr>
        <w:t>。</w:t>
      </w:r>
    </w:p>
    <w:p w14:paraId="42033656">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6.5  招标采购单位要求分类报价是为了方便评标，但在任何情况下不限制采购人以其认为最合适的条款、条件签订合同的权利。</w:t>
      </w:r>
    </w:p>
    <w:p w14:paraId="1ABB2983">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6.6</w:t>
      </w:r>
      <w:r>
        <w:rPr>
          <w:rFonts w:hint="eastAsia" w:ascii="宋体" w:hAnsi="宋体" w:cs="宋体"/>
          <w:b/>
          <w:sz w:val="22"/>
          <w:szCs w:val="22"/>
        </w:rPr>
        <w:t>▲</w:t>
      </w:r>
      <w:r>
        <w:rPr>
          <w:rFonts w:hint="eastAsia" w:ascii="宋体" w:hAnsi="宋体" w:cs="宋体"/>
          <w:sz w:val="22"/>
          <w:szCs w:val="22"/>
          <w:u w:val="single"/>
        </w:rPr>
        <w:t>投标报价报出后，投标人不得以任何理由予以变更，任何包含价格调整的要求，将被认为是非实质性响应投标而予以拒绝</w:t>
      </w:r>
      <w:r>
        <w:rPr>
          <w:rFonts w:hint="eastAsia" w:ascii="宋体" w:hAnsi="宋体" w:cs="宋体"/>
          <w:sz w:val="22"/>
          <w:szCs w:val="22"/>
        </w:rPr>
        <w:t>。</w:t>
      </w:r>
    </w:p>
    <w:p w14:paraId="0CBF656B">
      <w:pPr>
        <w:numPr>
          <w:ilvl w:val="0"/>
          <w:numId w:val="2"/>
        </w:numPr>
        <w:spacing w:line="440" w:lineRule="exact"/>
        <w:rPr>
          <w:rFonts w:ascii="宋体" w:hAnsi="宋体" w:cs="宋体"/>
          <w:sz w:val="22"/>
          <w:szCs w:val="22"/>
        </w:rPr>
      </w:pPr>
      <w:bookmarkStart w:id="129" w:name="_Toc230773778"/>
      <w:r>
        <w:rPr>
          <w:rFonts w:hint="eastAsia" w:ascii="宋体" w:hAnsi="宋体" w:cs="宋体"/>
          <w:b/>
          <w:bCs/>
          <w:sz w:val="22"/>
          <w:szCs w:val="22"/>
          <w:u w:val="single"/>
        </w:rPr>
        <w:t xml:space="preserve"> 投标有效期</w:t>
      </w:r>
    </w:p>
    <w:p w14:paraId="5C70CFE9">
      <w:pPr>
        <w:spacing w:line="440" w:lineRule="exact"/>
        <w:rPr>
          <w:rFonts w:ascii="宋体" w:hAnsi="宋体" w:cs="宋体"/>
          <w:b/>
          <w:sz w:val="22"/>
          <w:szCs w:val="22"/>
        </w:rPr>
      </w:pPr>
      <w:r>
        <w:rPr>
          <w:rFonts w:hint="eastAsia" w:ascii="宋体" w:hAnsi="宋体" w:cs="宋体"/>
          <w:sz w:val="22"/>
          <w:szCs w:val="22"/>
        </w:rPr>
        <w:t>7.1</w:t>
      </w:r>
      <w:r>
        <w:rPr>
          <w:rFonts w:hint="eastAsia" w:ascii="宋体" w:hAnsi="宋体" w:cs="宋体"/>
          <w:b/>
          <w:sz w:val="22"/>
          <w:szCs w:val="22"/>
        </w:rPr>
        <w:t>▲</w:t>
      </w:r>
      <w:r>
        <w:rPr>
          <w:rFonts w:hint="eastAsia" w:ascii="宋体" w:hAnsi="宋体" w:cs="宋体"/>
          <w:b/>
          <w:sz w:val="22"/>
          <w:szCs w:val="22"/>
          <w:u w:val="single"/>
        </w:rPr>
        <w:t>自开标之日起</w:t>
      </w:r>
      <w:r>
        <w:rPr>
          <w:rFonts w:hint="eastAsia" w:ascii="宋体" w:hAnsi="宋体" w:cs="宋体"/>
          <w:b/>
          <w:bCs/>
          <w:sz w:val="22"/>
          <w:szCs w:val="22"/>
          <w:u w:val="single"/>
        </w:rPr>
        <w:t>90</w:t>
      </w:r>
      <w:r>
        <w:rPr>
          <w:rFonts w:hint="eastAsia" w:ascii="宋体" w:hAnsi="宋体" w:cs="宋体"/>
          <w:b/>
          <w:sz w:val="22"/>
          <w:szCs w:val="22"/>
          <w:u w:val="single"/>
        </w:rPr>
        <w:t>天内投标应保持投标有效</w:t>
      </w:r>
      <w:r>
        <w:rPr>
          <w:rFonts w:hint="eastAsia" w:ascii="宋体" w:hAnsi="宋体" w:cs="宋体"/>
          <w:b/>
          <w:sz w:val="22"/>
          <w:szCs w:val="22"/>
        </w:rPr>
        <w:t>。</w:t>
      </w:r>
    </w:p>
    <w:p w14:paraId="1DABFA55">
      <w:pPr>
        <w:spacing w:line="440" w:lineRule="exact"/>
        <w:ind w:left="550" w:hanging="550" w:hangingChars="250"/>
        <w:rPr>
          <w:rFonts w:ascii="宋体" w:hAnsi="宋体" w:cs="宋体"/>
          <w:sz w:val="22"/>
          <w:szCs w:val="22"/>
        </w:rPr>
      </w:pPr>
      <w:r>
        <w:rPr>
          <w:rFonts w:hint="eastAsia" w:ascii="宋体" w:hAnsi="宋体" w:cs="宋体"/>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1B4F166C">
      <w:pPr>
        <w:spacing w:line="440" w:lineRule="exact"/>
        <w:rPr>
          <w:rFonts w:ascii="宋体" w:hAnsi="宋体" w:cs="宋体"/>
          <w:b/>
          <w:bCs/>
          <w:sz w:val="22"/>
          <w:szCs w:val="22"/>
        </w:rPr>
      </w:pPr>
      <w:r>
        <w:rPr>
          <w:rFonts w:hint="eastAsia" w:ascii="宋体" w:hAnsi="宋体" w:cs="宋体"/>
          <w:bCs/>
          <w:sz w:val="22"/>
          <w:szCs w:val="22"/>
        </w:rPr>
        <w:t>8</w:t>
      </w:r>
      <w:r>
        <w:rPr>
          <w:rFonts w:hint="eastAsia" w:ascii="宋体" w:hAnsi="宋体" w:cs="宋体"/>
          <w:sz w:val="22"/>
          <w:szCs w:val="22"/>
        </w:rPr>
        <w:t xml:space="preserve">、  </w:t>
      </w:r>
      <w:r>
        <w:rPr>
          <w:rFonts w:hint="eastAsia" w:ascii="宋体" w:hAnsi="宋体" w:cs="宋体"/>
          <w:b/>
          <w:bCs/>
          <w:sz w:val="22"/>
          <w:szCs w:val="22"/>
        </w:rPr>
        <w:t>投标文件的签署和规定</w:t>
      </w:r>
    </w:p>
    <w:p w14:paraId="77F6CD83">
      <w:pPr>
        <w:spacing w:line="440" w:lineRule="exact"/>
        <w:ind w:left="550" w:hanging="550" w:hangingChars="250"/>
        <w:rPr>
          <w:rFonts w:ascii="宋体" w:hAnsi="宋体" w:cs="宋体"/>
          <w:sz w:val="22"/>
          <w:szCs w:val="22"/>
        </w:rPr>
      </w:pPr>
      <w:r>
        <w:rPr>
          <w:rFonts w:hint="eastAsia" w:ascii="宋体" w:hAnsi="宋体" w:cs="宋体"/>
          <w:sz w:val="22"/>
          <w:szCs w:val="22"/>
        </w:rPr>
        <w:t xml:space="preserve">8.1  </w:t>
      </w:r>
      <w:r>
        <w:rPr>
          <w:rFonts w:hint="eastAsia" w:ascii="宋体" w:hAnsi="宋体" w:cs="宋体"/>
          <w:b/>
          <w:sz w:val="22"/>
          <w:szCs w:val="22"/>
          <w:u w:val="single"/>
        </w:rPr>
        <w:t>投标人应根据招标文件的规定对投标文件进行电子盖章及签署</w:t>
      </w:r>
      <w:r>
        <w:rPr>
          <w:rFonts w:hint="eastAsia" w:ascii="宋体" w:hAnsi="宋体" w:cs="宋体"/>
          <w:sz w:val="22"/>
          <w:szCs w:val="22"/>
        </w:rPr>
        <w:t>。</w:t>
      </w:r>
    </w:p>
    <w:p w14:paraId="4F3DC346">
      <w:pPr>
        <w:pStyle w:val="5"/>
        <w:spacing w:line="680" w:lineRule="exact"/>
        <w:jc w:val="center"/>
        <w:rPr>
          <w:rFonts w:ascii="宋体" w:hAnsi="宋体" w:eastAsia="宋体" w:cs="宋体"/>
          <w:sz w:val="28"/>
          <w:szCs w:val="28"/>
        </w:rPr>
      </w:pPr>
      <w:bookmarkStart w:id="130" w:name="_Toc23759"/>
      <w:bookmarkStart w:id="131" w:name="_Toc779"/>
      <w:bookmarkStart w:id="132" w:name="_Toc358"/>
      <w:bookmarkStart w:id="133" w:name="_Toc16417"/>
      <w:bookmarkStart w:id="134" w:name="_Toc8835"/>
      <w:bookmarkStart w:id="135" w:name="_Toc18948"/>
      <w:bookmarkStart w:id="136" w:name="_Toc31774"/>
      <w:bookmarkStart w:id="137" w:name="_Toc13922"/>
      <w:bookmarkStart w:id="138" w:name="_Toc22322"/>
      <w:r>
        <w:rPr>
          <w:rFonts w:hint="eastAsia" w:ascii="宋体" w:hAnsi="宋体" w:eastAsia="宋体" w:cs="宋体"/>
          <w:sz w:val="28"/>
          <w:szCs w:val="28"/>
        </w:rPr>
        <w:t>四、 投标文件的递交</w:t>
      </w:r>
      <w:bookmarkEnd w:id="129"/>
      <w:bookmarkEnd w:id="130"/>
      <w:bookmarkEnd w:id="131"/>
      <w:bookmarkEnd w:id="132"/>
      <w:bookmarkEnd w:id="133"/>
      <w:bookmarkEnd w:id="134"/>
      <w:bookmarkEnd w:id="135"/>
      <w:bookmarkEnd w:id="136"/>
      <w:bookmarkEnd w:id="137"/>
      <w:bookmarkEnd w:id="138"/>
    </w:p>
    <w:p w14:paraId="3A817286">
      <w:pPr>
        <w:spacing w:line="440" w:lineRule="exact"/>
        <w:rPr>
          <w:rFonts w:ascii="宋体" w:hAnsi="宋体" w:cs="宋体"/>
          <w:b/>
          <w:bCs/>
          <w:sz w:val="22"/>
          <w:szCs w:val="22"/>
        </w:rPr>
      </w:pPr>
      <w:bookmarkStart w:id="139" w:name="_Toc230773779"/>
      <w:r>
        <w:rPr>
          <w:rFonts w:hint="eastAsia" w:ascii="宋体" w:hAnsi="宋体" w:cs="宋体"/>
          <w:bCs/>
          <w:sz w:val="22"/>
          <w:szCs w:val="22"/>
        </w:rPr>
        <w:t>1</w:t>
      </w:r>
      <w:r>
        <w:rPr>
          <w:rFonts w:hint="eastAsia" w:ascii="宋体" w:hAnsi="宋体" w:cs="宋体"/>
          <w:sz w:val="22"/>
          <w:szCs w:val="22"/>
        </w:rPr>
        <w:t xml:space="preserve">、  </w:t>
      </w:r>
      <w:r>
        <w:rPr>
          <w:rFonts w:hint="eastAsia" w:ascii="宋体" w:hAnsi="宋体" w:cs="宋体"/>
          <w:b/>
          <w:bCs/>
          <w:sz w:val="22"/>
          <w:szCs w:val="22"/>
        </w:rPr>
        <w:t>投标文件的递交</w:t>
      </w:r>
    </w:p>
    <w:p w14:paraId="20DCE40B">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投标文件必须在招标文件规定的投标文件截止时间前完成电子投标文件的传输递交。投标截止时间前未完成传输的，视为撤回投标文件。投标截止时间后送达的投标文件，将被乐采云平台拒收。</w:t>
      </w:r>
    </w:p>
    <w:p w14:paraId="7F49C641">
      <w:pPr>
        <w:numPr>
          <w:ilvl w:val="0"/>
          <w:numId w:val="3"/>
        </w:numPr>
        <w:spacing w:line="440" w:lineRule="exact"/>
        <w:ind w:left="552" w:hanging="552" w:hangingChars="250"/>
        <w:rPr>
          <w:rFonts w:ascii="宋体" w:hAnsi="宋体" w:cs="宋体"/>
          <w:b/>
          <w:bCs/>
          <w:sz w:val="22"/>
          <w:szCs w:val="22"/>
        </w:rPr>
      </w:pPr>
      <w:r>
        <w:rPr>
          <w:rFonts w:hint="eastAsia" w:ascii="宋体" w:hAnsi="宋体" w:cs="宋体"/>
          <w:b/>
          <w:bCs/>
          <w:sz w:val="22"/>
          <w:szCs w:val="22"/>
        </w:rPr>
        <w:t xml:space="preserve"> 投标文件的补充、修改和撤回</w:t>
      </w:r>
    </w:p>
    <w:p w14:paraId="314E0E0C">
      <w:pPr>
        <w:spacing w:line="440" w:lineRule="exact"/>
        <w:ind w:firstLine="552" w:firstLineChars="250"/>
        <w:rPr>
          <w:rFonts w:ascii="宋体" w:hAnsi="宋体" w:cs="宋体"/>
          <w:sz w:val="22"/>
          <w:szCs w:val="22"/>
        </w:rPr>
      </w:pPr>
      <w:r>
        <w:rPr>
          <w:rFonts w:hint="eastAsia" w:ascii="宋体" w:hAnsi="宋体" w:cs="宋体"/>
          <w:b/>
          <w:bCs/>
          <w:sz w:val="22"/>
          <w:szCs w:val="22"/>
          <w:u w:val="single"/>
        </w:rPr>
        <w:t>投标人在投标截止时间前，可以补充、修改或者撤回电子投标文件。补充或者修改电子投标文件的，应当先行撤回原文件，补充、修改后重新传输递交。</w:t>
      </w:r>
    </w:p>
    <w:p w14:paraId="4A587D14">
      <w:pPr>
        <w:pStyle w:val="5"/>
        <w:spacing w:line="680" w:lineRule="exact"/>
        <w:jc w:val="center"/>
        <w:rPr>
          <w:rFonts w:ascii="宋体" w:hAnsi="宋体" w:eastAsia="宋体" w:cs="宋体"/>
          <w:sz w:val="28"/>
          <w:szCs w:val="28"/>
        </w:rPr>
      </w:pPr>
      <w:bookmarkStart w:id="140" w:name="_Toc8543"/>
      <w:bookmarkStart w:id="141" w:name="_Toc26091"/>
      <w:bookmarkStart w:id="142" w:name="_Toc12266"/>
      <w:bookmarkStart w:id="143" w:name="_Toc23605"/>
      <w:bookmarkStart w:id="144" w:name="_Toc7754"/>
      <w:bookmarkStart w:id="145" w:name="_Toc24990"/>
      <w:bookmarkStart w:id="146" w:name="_Toc7665"/>
      <w:bookmarkStart w:id="147" w:name="_Toc17989"/>
      <w:bookmarkStart w:id="148" w:name="_Toc16493"/>
      <w:r>
        <w:rPr>
          <w:rFonts w:hint="eastAsia" w:ascii="宋体" w:hAnsi="宋体" w:eastAsia="宋体" w:cs="宋体"/>
          <w:sz w:val="28"/>
          <w:szCs w:val="28"/>
        </w:rPr>
        <w:t>五、 开标和评标</w:t>
      </w:r>
      <w:bookmarkEnd w:id="139"/>
      <w:bookmarkEnd w:id="140"/>
      <w:bookmarkEnd w:id="141"/>
      <w:bookmarkEnd w:id="142"/>
      <w:bookmarkEnd w:id="143"/>
      <w:bookmarkEnd w:id="144"/>
      <w:bookmarkEnd w:id="145"/>
      <w:bookmarkEnd w:id="146"/>
      <w:bookmarkEnd w:id="147"/>
      <w:bookmarkEnd w:id="148"/>
    </w:p>
    <w:p w14:paraId="7C91495A">
      <w:pPr>
        <w:spacing w:line="440" w:lineRule="exact"/>
        <w:rPr>
          <w:rFonts w:ascii="宋体" w:hAnsi="宋体" w:cs="宋体"/>
          <w:b/>
          <w:bCs/>
          <w:sz w:val="22"/>
          <w:szCs w:val="22"/>
        </w:rPr>
      </w:pPr>
      <w:r>
        <w:rPr>
          <w:rFonts w:hint="eastAsia" w:ascii="宋体" w:hAnsi="宋体" w:cs="宋体"/>
          <w:bCs/>
          <w:sz w:val="22"/>
          <w:szCs w:val="22"/>
        </w:rPr>
        <w:t>1</w:t>
      </w:r>
      <w:r>
        <w:rPr>
          <w:rFonts w:hint="eastAsia" w:ascii="宋体" w:hAnsi="宋体" w:cs="宋体"/>
          <w:sz w:val="22"/>
          <w:szCs w:val="22"/>
        </w:rPr>
        <w:t xml:space="preserve">、  </w:t>
      </w:r>
      <w:r>
        <w:rPr>
          <w:rFonts w:hint="eastAsia" w:ascii="宋体" w:hAnsi="宋体" w:cs="宋体"/>
          <w:b/>
          <w:bCs/>
          <w:sz w:val="22"/>
          <w:szCs w:val="22"/>
        </w:rPr>
        <w:t>评标委员会</w:t>
      </w:r>
    </w:p>
    <w:p w14:paraId="639D130A">
      <w:pPr>
        <w:spacing w:line="440" w:lineRule="exact"/>
        <w:ind w:left="550" w:hanging="550" w:hangingChars="250"/>
        <w:rPr>
          <w:rFonts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sz w:val="22"/>
          <w:szCs w:val="22"/>
        </w:rPr>
        <w:t>中华人民共和国政府采购法</w:t>
      </w:r>
      <w:r>
        <w:rPr>
          <w:rFonts w:hint="eastAsia" w:ascii="宋体" w:hAnsi="宋体" w:cs="宋体"/>
          <w:bCs/>
          <w:sz w:val="22"/>
          <w:szCs w:val="22"/>
        </w:rPr>
        <w:t>》等有关法律、法规的规定。</w:t>
      </w:r>
    </w:p>
    <w:p w14:paraId="6DD5900B">
      <w:pPr>
        <w:spacing w:line="440" w:lineRule="exact"/>
        <w:ind w:left="550" w:hanging="550" w:hangingChars="250"/>
        <w:rPr>
          <w:rFonts w:ascii="宋体" w:hAnsi="宋体" w:cs="宋体"/>
          <w:bCs/>
          <w:sz w:val="22"/>
          <w:szCs w:val="22"/>
        </w:rPr>
      </w:pPr>
      <w:r>
        <w:rPr>
          <w:rFonts w:hint="eastAsia" w:ascii="宋体" w:hAnsi="宋体" w:cs="宋体"/>
          <w:bCs/>
          <w:sz w:val="22"/>
          <w:szCs w:val="22"/>
        </w:rPr>
        <w:t>2</w:t>
      </w:r>
      <w:r>
        <w:rPr>
          <w:rFonts w:hint="eastAsia" w:ascii="宋体" w:hAnsi="宋体" w:cs="宋体"/>
          <w:sz w:val="22"/>
          <w:szCs w:val="22"/>
        </w:rPr>
        <w:t xml:space="preserve">、  </w:t>
      </w:r>
      <w:r>
        <w:rPr>
          <w:rFonts w:hint="eastAsia" w:ascii="宋体" w:hAnsi="宋体" w:cs="宋体"/>
          <w:b/>
          <w:bCs/>
          <w:sz w:val="22"/>
          <w:szCs w:val="22"/>
        </w:rPr>
        <w:t>评标过程的保密性</w:t>
      </w:r>
    </w:p>
    <w:p w14:paraId="1384103F">
      <w:pPr>
        <w:spacing w:line="440" w:lineRule="exact"/>
        <w:ind w:left="558" w:leftChars="4" w:hanging="550" w:hangingChars="250"/>
        <w:rPr>
          <w:rFonts w:ascii="宋体" w:hAnsi="宋体" w:cs="宋体"/>
          <w:b/>
          <w:bCs/>
          <w:sz w:val="22"/>
          <w:szCs w:val="22"/>
        </w:rPr>
      </w:pPr>
      <w:r>
        <w:rPr>
          <w:rFonts w:hint="eastAsia" w:ascii="宋体" w:hAnsi="宋体" w:cs="宋体"/>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1032AA3A">
      <w:pPr>
        <w:spacing w:line="440" w:lineRule="exact"/>
        <w:ind w:left="560" w:leftChars="4" w:hanging="552" w:hangingChars="250"/>
        <w:rPr>
          <w:rFonts w:ascii="宋体" w:hAnsi="宋体" w:cs="宋体"/>
          <w:b/>
          <w:bCs/>
          <w:sz w:val="22"/>
          <w:szCs w:val="22"/>
        </w:rPr>
      </w:pPr>
      <w:r>
        <w:rPr>
          <w:rFonts w:hint="eastAsia" w:ascii="宋体" w:hAnsi="宋体" w:cs="宋体"/>
          <w:b/>
          <w:bCs/>
          <w:sz w:val="22"/>
          <w:szCs w:val="22"/>
        </w:rPr>
        <w:t>3、  评标前准备</w:t>
      </w:r>
    </w:p>
    <w:p w14:paraId="4C444161">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3.1  投标文件签收及解密：由采购代理机构开始签收并开始解密投标文件。</w:t>
      </w:r>
    </w:p>
    <w:p w14:paraId="03CE5132">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3.2  投标文件解密：投标文件递交截止时间后，投标人登录乐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14:paraId="1F4BF89D">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3.3  投标文件解密结束。投标人在线解密投标文件完毕后，由采购代理机构结束解密投标文件。</w:t>
      </w:r>
    </w:p>
    <w:p w14:paraId="4460FA0C">
      <w:pPr>
        <w:spacing w:line="440" w:lineRule="exact"/>
        <w:ind w:left="560" w:leftChars="4" w:hanging="552" w:hangingChars="250"/>
        <w:rPr>
          <w:rFonts w:ascii="宋体" w:hAnsi="宋体" w:cs="宋体"/>
          <w:b/>
          <w:sz w:val="22"/>
          <w:szCs w:val="22"/>
        </w:rPr>
      </w:pPr>
      <w:r>
        <w:rPr>
          <w:rFonts w:hint="eastAsia" w:ascii="宋体" w:hAnsi="宋体" w:cs="宋体"/>
          <w:b/>
          <w:sz w:val="22"/>
          <w:szCs w:val="22"/>
        </w:rPr>
        <w:t>4</w:t>
      </w:r>
      <w:r>
        <w:rPr>
          <w:rFonts w:hint="eastAsia" w:ascii="宋体" w:hAnsi="宋体" w:cs="宋体"/>
          <w:b/>
          <w:bCs/>
          <w:sz w:val="22"/>
          <w:szCs w:val="22"/>
        </w:rPr>
        <w:t xml:space="preserve">、  </w:t>
      </w:r>
      <w:r>
        <w:rPr>
          <w:rFonts w:hint="eastAsia" w:ascii="宋体" w:hAnsi="宋体" w:cs="宋体"/>
          <w:b/>
          <w:sz w:val="22"/>
          <w:szCs w:val="22"/>
        </w:rPr>
        <w:t>开标评标</w:t>
      </w:r>
    </w:p>
    <w:p w14:paraId="06801398">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4.1  资格性审查</w:t>
      </w:r>
    </w:p>
    <w:p w14:paraId="31EF42FE">
      <w:pPr>
        <w:spacing w:line="440" w:lineRule="exact"/>
        <w:ind w:left="533" w:leftChars="254"/>
        <w:rPr>
          <w:rFonts w:ascii="宋体" w:hAnsi="宋体" w:cs="宋体"/>
          <w:bCs/>
          <w:sz w:val="22"/>
          <w:szCs w:val="22"/>
        </w:rPr>
      </w:pPr>
      <w:r>
        <w:rPr>
          <w:rFonts w:hint="eastAsia" w:ascii="宋体" w:hAnsi="宋体" w:cs="宋体"/>
          <w:bCs/>
          <w:sz w:val="22"/>
          <w:szCs w:val="22"/>
        </w:rPr>
        <w:t>采购人或采购代理机构依据法律、法规和招标文件的规定，对各投标文件中的资格证明在线进行审查，以确定是否具备投标资格。</w:t>
      </w:r>
      <w:r>
        <w:rPr>
          <w:rFonts w:hint="eastAsia" w:ascii="宋体" w:hAnsi="宋体" w:cs="宋体"/>
          <w:b/>
          <w:sz w:val="22"/>
          <w:szCs w:val="22"/>
        </w:rPr>
        <w:t>▲</w:t>
      </w:r>
      <w:r>
        <w:rPr>
          <w:rFonts w:hint="eastAsia" w:ascii="宋体" w:hAnsi="宋体" w:cs="宋体"/>
          <w:b/>
          <w:sz w:val="22"/>
          <w:szCs w:val="22"/>
          <w:u w:val="single"/>
        </w:rPr>
        <w:t>只要有一项审查不合格，则该投标人的资格审查不合格，审查不合格的投标文件将不予评审。</w:t>
      </w:r>
    </w:p>
    <w:p w14:paraId="75591627">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4.2  符合性审查</w:t>
      </w:r>
    </w:p>
    <w:p w14:paraId="5EAFE61E">
      <w:pPr>
        <w:spacing w:line="440" w:lineRule="exact"/>
        <w:ind w:left="525" w:leftChars="250"/>
        <w:rPr>
          <w:rFonts w:ascii="宋体" w:hAnsi="宋体" w:cs="宋体"/>
          <w:bCs/>
          <w:sz w:val="22"/>
          <w:szCs w:val="22"/>
        </w:rPr>
      </w:pPr>
      <w:r>
        <w:rPr>
          <w:rFonts w:hint="eastAsia" w:ascii="宋体" w:hAnsi="宋体" w:cs="宋体"/>
          <w:bCs/>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szCs w:val="22"/>
          <w:u w:val="single"/>
        </w:rPr>
        <w:t>评标委员会决定投标的响应性只根据投标文件本身的内容，而不寻求外部的证据。</w:t>
      </w:r>
    </w:p>
    <w:p w14:paraId="1D57D720">
      <w:pPr>
        <w:spacing w:line="440" w:lineRule="exact"/>
        <w:ind w:left="539" w:hanging="539" w:hangingChars="245"/>
        <w:rPr>
          <w:rFonts w:ascii="宋体" w:hAnsi="宋体" w:cs="宋体"/>
          <w:bCs/>
          <w:sz w:val="22"/>
          <w:szCs w:val="22"/>
        </w:rPr>
      </w:pPr>
      <w:r>
        <w:rPr>
          <w:rFonts w:hint="eastAsia" w:ascii="宋体" w:hAnsi="宋体" w:cs="宋体"/>
          <w:bCs/>
          <w:sz w:val="22"/>
          <w:szCs w:val="22"/>
        </w:rPr>
        <w:t>4.3  投标文件评审</w:t>
      </w:r>
    </w:p>
    <w:p w14:paraId="5BD03626">
      <w:pPr>
        <w:spacing w:line="440" w:lineRule="exact"/>
        <w:ind w:left="550" w:hanging="550" w:hangingChars="250"/>
        <w:rPr>
          <w:rFonts w:ascii="宋体" w:hAnsi="宋体" w:cs="宋体"/>
          <w:bCs/>
          <w:sz w:val="22"/>
          <w:szCs w:val="22"/>
        </w:rPr>
      </w:pPr>
      <w:r>
        <w:rPr>
          <w:rFonts w:hint="eastAsia" w:ascii="宋体" w:hAnsi="宋体" w:cs="宋体"/>
          <w:bCs/>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sz w:val="22"/>
          <w:szCs w:val="22"/>
        </w:rPr>
        <w:t>按照招标文件中制订的评标方法进行综合评定打分，并提交评审报告。</w:t>
      </w:r>
    </w:p>
    <w:p w14:paraId="07C26E8F">
      <w:pPr>
        <w:numPr>
          <w:ilvl w:val="0"/>
          <w:numId w:val="4"/>
        </w:numPr>
        <w:tabs>
          <w:tab w:val="left" w:pos="1365"/>
        </w:tabs>
        <w:spacing w:line="440" w:lineRule="exact"/>
        <w:ind w:left="552" w:hanging="552" w:hangingChars="250"/>
        <w:rPr>
          <w:rFonts w:ascii="宋体" w:hAnsi="宋体" w:cs="宋体"/>
          <w:b/>
          <w:sz w:val="22"/>
          <w:szCs w:val="22"/>
        </w:rPr>
      </w:pPr>
      <w:r>
        <w:rPr>
          <w:rFonts w:hint="eastAsia" w:ascii="宋体" w:hAnsi="宋体" w:cs="宋体"/>
          <w:b/>
          <w:sz w:val="22"/>
          <w:szCs w:val="22"/>
        </w:rPr>
        <w:t xml:space="preserve"> 投标文件的澄清</w:t>
      </w:r>
    </w:p>
    <w:p w14:paraId="1D6924EF">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5.1  对于投标文件中含义不明确、同类问题表述不一致或者有明显文字和计算错误的内容，评标委员会应当以书面形式要求投标人作出必要的澄清、说明或者补正。</w:t>
      </w:r>
    </w:p>
    <w:p w14:paraId="57EFA05C">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5.2  投标人的澄清、说明或者补正应当采用电子传输形式。</w:t>
      </w:r>
      <w:r>
        <w:rPr>
          <w:rFonts w:hint="eastAsia" w:ascii="宋体" w:hAnsi="宋体" w:cs="宋体"/>
          <w:b/>
          <w:sz w:val="22"/>
          <w:szCs w:val="22"/>
          <w:u w:val="single"/>
        </w:rPr>
        <w:t>投标人的澄清、说明或者补正不得超出投标文件的范围或者改变投标文件的实质性内容。</w:t>
      </w:r>
    </w:p>
    <w:p w14:paraId="69C02973">
      <w:pPr>
        <w:spacing w:line="440" w:lineRule="exact"/>
        <w:ind w:left="552" w:hanging="552" w:hangingChars="250"/>
        <w:rPr>
          <w:rFonts w:ascii="宋体" w:hAnsi="宋体" w:cs="宋体"/>
          <w:b/>
          <w:bCs/>
          <w:sz w:val="22"/>
          <w:szCs w:val="22"/>
        </w:rPr>
      </w:pPr>
      <w:r>
        <w:rPr>
          <w:rFonts w:hint="eastAsia" w:ascii="宋体" w:hAnsi="宋体" w:cs="宋体"/>
          <w:b/>
          <w:bCs/>
          <w:sz w:val="22"/>
          <w:szCs w:val="22"/>
        </w:rPr>
        <w:t>6、  投标价格修正</w:t>
      </w:r>
    </w:p>
    <w:p w14:paraId="317BC66B">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 xml:space="preserve">     评标委员会对各投标人的投标报价进行核查，核查时发现投标报价内容不清楚可要求投标人书面澄清，投标文件报价出现前后不一致的，按照下列规定修正：</w:t>
      </w:r>
    </w:p>
    <w:p w14:paraId="409626EB">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14:paraId="5B27F899">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（2）大写金额与小写金额不一致的，以大写金额为准；</w:t>
      </w:r>
    </w:p>
    <w:p w14:paraId="35834065">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14:paraId="09E53311">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（4）总价金额与按单价汇总金额不一致的，以单价金额计算结果为准。</w:t>
      </w:r>
    </w:p>
    <w:p w14:paraId="1AC43707">
      <w:pPr>
        <w:spacing w:line="440" w:lineRule="exact"/>
        <w:ind w:left="571" w:leftChars="10" w:hanging="550" w:hangingChars="250"/>
        <w:rPr>
          <w:rFonts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同时出现两种以上不一致的，按照前款规定的顺序修正。修正后的报价按照第5点的规定经投标人确认后产生约束力，投标人不确认的，其投标无效</w:t>
      </w:r>
      <w:r>
        <w:rPr>
          <w:rFonts w:hint="eastAsia" w:ascii="宋体" w:hAnsi="宋体" w:cs="宋体"/>
          <w:bCs/>
          <w:sz w:val="22"/>
          <w:szCs w:val="22"/>
        </w:rPr>
        <w:t>。</w:t>
      </w:r>
    </w:p>
    <w:p w14:paraId="3DF59886">
      <w:pPr>
        <w:spacing w:line="460" w:lineRule="exact"/>
        <w:rPr>
          <w:rFonts w:ascii="新宋体" w:hAnsi="新宋体" w:eastAsia="新宋体" w:cs="新宋体"/>
          <w:b/>
          <w:sz w:val="22"/>
          <w:szCs w:val="22"/>
          <w:u w:val="single"/>
        </w:rPr>
      </w:pPr>
      <w:r>
        <w:rPr>
          <w:rFonts w:hint="eastAsia" w:ascii="新宋体" w:hAnsi="新宋体" w:eastAsia="新宋体" w:cs="新宋体"/>
          <w:b/>
          <w:sz w:val="22"/>
          <w:szCs w:val="22"/>
          <w:u w:val="single"/>
        </w:rPr>
        <w:t>7、  投标人存在下列情况之一的，投标无效：</w:t>
      </w:r>
    </w:p>
    <w:p w14:paraId="5B007869">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（1）投标文件未按招标文件要求签署、盖章的；</w:t>
      </w:r>
    </w:p>
    <w:p w14:paraId="01034BFA">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 xml:space="preserve">（2）不具备招标文件中规定的资格要求的； </w:t>
      </w:r>
    </w:p>
    <w:p w14:paraId="5F16B25F">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（3）明显不符合招标文件中主要技术规格、技术标准的；</w:t>
      </w:r>
    </w:p>
    <w:p w14:paraId="133C9DE9">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（4）“▲”标记条款负偏离或不应的；</w:t>
      </w:r>
    </w:p>
    <w:p w14:paraId="20303701">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（5）投标文件内容不全或关键字迹模糊无法辨认的；</w:t>
      </w:r>
    </w:p>
    <w:p w14:paraId="22CB674C">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（6）投标人代表没有法定代表人合法、有效委托的；</w:t>
      </w:r>
    </w:p>
    <w:p w14:paraId="26FA5E96">
      <w:pPr>
        <w:spacing w:line="460" w:lineRule="exact"/>
        <w:ind w:firstLine="539" w:firstLineChars="245"/>
      </w:pPr>
      <w:r>
        <w:rPr>
          <w:rFonts w:hint="eastAsia" w:ascii="新宋体" w:hAnsi="新宋体" w:eastAsia="新宋体"/>
          <w:bCs/>
          <w:sz w:val="22"/>
          <w:szCs w:val="22"/>
        </w:rPr>
        <w:t>（7）报价超过招标文件中规定的预算金额或者最高限价的；</w:t>
      </w:r>
    </w:p>
    <w:p w14:paraId="5B34CD9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（8）投标文件存在一个或一个以上备选（替代）投标方案的；</w:t>
      </w:r>
    </w:p>
    <w:p w14:paraId="17888F8A">
      <w:pPr>
        <w:spacing w:line="460" w:lineRule="exact"/>
        <w:ind w:firstLine="539" w:firstLineChars="245"/>
      </w:pPr>
      <w:r>
        <w:rPr>
          <w:rFonts w:hint="eastAsia" w:ascii="新宋体" w:hAnsi="新宋体" w:eastAsia="新宋体" w:cs="新宋体"/>
          <w:sz w:val="22"/>
          <w:szCs w:val="22"/>
        </w:rPr>
        <w:t>（9）仅提交“备份投标文件”的；</w:t>
      </w:r>
    </w:p>
    <w:p w14:paraId="52C64B05">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（10）投标文件含有招标人不能接受的附加条件的；</w:t>
      </w:r>
    </w:p>
    <w:p w14:paraId="4E72B6A6">
      <w:pPr>
        <w:spacing w:line="460" w:lineRule="exact"/>
        <w:ind w:firstLine="539" w:firstLineChars="245"/>
        <w:rPr>
          <w:rFonts w:ascii="新宋体" w:hAnsi="新宋体" w:eastAsia="新宋体" w:cs="新宋体"/>
          <w:bCs/>
          <w:sz w:val="22"/>
          <w:szCs w:val="22"/>
        </w:rPr>
      </w:pPr>
      <w:r>
        <w:rPr>
          <w:rFonts w:hint="eastAsia" w:ascii="新宋体" w:hAnsi="新宋体" w:eastAsia="新宋体" w:cs="新宋体"/>
          <w:bCs/>
          <w:sz w:val="22"/>
          <w:szCs w:val="22"/>
        </w:rPr>
        <w:t>（11）法律、法规和招标文件规定的其他无效情形。</w:t>
      </w:r>
    </w:p>
    <w:p w14:paraId="6EB111D1">
      <w:pPr>
        <w:spacing w:line="460" w:lineRule="exact"/>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8、  有下列情形之一的，视为投标人串通投标，其投标无效</w:t>
      </w:r>
    </w:p>
    <w:p w14:paraId="33A79D56">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（1）不同投标人的投标文件由同一单位或者个人编制；</w:t>
      </w:r>
    </w:p>
    <w:p w14:paraId="2B0B38C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（2）不同投标人委托同一单位或者个人办理投标事宜；</w:t>
      </w:r>
    </w:p>
    <w:p w14:paraId="219444C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（3）不同投标人的投标文件载明的项目管理成员或者联系人员为同一人；</w:t>
      </w:r>
    </w:p>
    <w:p w14:paraId="78F6CF2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（4）不同投标人的投标文件异常一致或者投标报价呈规律性差异；</w:t>
      </w:r>
    </w:p>
    <w:p w14:paraId="03F2FF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（5）不同投标人的投标文件相互混装。</w:t>
      </w:r>
    </w:p>
    <w:p w14:paraId="4A204ACC">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9、  评标过程中遇到特殊情况，由评标委员会遵循公开、公正原则，采取投票方式按照少数服从多数原则决定。</w:t>
      </w:r>
    </w:p>
    <w:p w14:paraId="67AC7835">
      <w:pPr>
        <w:tabs>
          <w:tab w:val="left" w:pos="1365"/>
        </w:tabs>
        <w:spacing w:line="440" w:lineRule="exact"/>
        <w:rPr>
          <w:rFonts w:ascii="宋体" w:hAnsi="宋体" w:cs="宋体"/>
          <w:sz w:val="22"/>
          <w:szCs w:val="22"/>
        </w:rPr>
      </w:pPr>
      <w:r>
        <w:rPr>
          <w:rFonts w:hint="eastAsia" w:ascii="宋体" w:hAnsi="宋体" w:cs="宋体"/>
          <w:sz w:val="22"/>
          <w:szCs w:val="22"/>
        </w:rPr>
        <w:t>10、  推荐中标候选人</w:t>
      </w:r>
    </w:p>
    <w:p w14:paraId="04DE268A">
      <w:pPr>
        <w:tabs>
          <w:tab w:val="left" w:pos="1365"/>
        </w:tabs>
        <w:spacing w:line="440" w:lineRule="exact"/>
        <w:ind w:left="440" w:hanging="440" w:hangingChars="200"/>
        <w:rPr>
          <w:rFonts w:ascii="宋体" w:hAnsi="宋体" w:cs="宋体"/>
          <w:sz w:val="22"/>
          <w:szCs w:val="22"/>
        </w:rPr>
      </w:pPr>
      <w:r>
        <w:rPr>
          <w:rFonts w:hint="eastAsia" w:ascii="宋体" w:hAnsi="宋体" w:cs="宋体"/>
          <w:sz w:val="22"/>
          <w:szCs w:val="22"/>
        </w:rPr>
        <w:t>10.1  本次招标由评标委员会推2名中标候选人。</w:t>
      </w:r>
    </w:p>
    <w:p w14:paraId="38F03271">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057B90B">
      <w:pPr>
        <w:spacing w:line="440" w:lineRule="exact"/>
        <w:ind w:left="550" w:hanging="550" w:hangingChars="250"/>
        <w:rPr>
          <w:rFonts w:ascii="宋体" w:hAnsi="宋体" w:cs="宋体"/>
          <w:sz w:val="22"/>
          <w:szCs w:val="22"/>
        </w:rPr>
      </w:pPr>
      <w:r>
        <w:rPr>
          <w:rFonts w:hint="eastAsia" w:ascii="宋体" w:hAnsi="宋体" w:cs="宋体"/>
          <w:sz w:val="22"/>
          <w:szCs w:val="22"/>
        </w:rPr>
        <w:t>11、  投标截止时间止及评审期间，如出现有效投标人＜3家时，本项目废标，并重新组织招标。</w:t>
      </w:r>
    </w:p>
    <w:p w14:paraId="65B4A9FF">
      <w:pPr>
        <w:spacing w:line="440" w:lineRule="exact"/>
        <w:rPr>
          <w:rFonts w:ascii="宋体" w:hAnsi="宋体" w:cs="宋体"/>
          <w:b/>
          <w:sz w:val="22"/>
          <w:szCs w:val="22"/>
        </w:rPr>
      </w:pPr>
      <w:r>
        <w:rPr>
          <w:rFonts w:hint="eastAsia" w:ascii="宋体" w:hAnsi="宋体" w:cs="宋体"/>
          <w:b/>
          <w:sz w:val="22"/>
          <w:szCs w:val="22"/>
        </w:rPr>
        <w:t>12</w:t>
      </w:r>
      <w:r>
        <w:rPr>
          <w:rFonts w:hint="eastAsia" w:ascii="宋体" w:hAnsi="宋体" w:cs="宋体"/>
          <w:b/>
          <w:bCs/>
          <w:sz w:val="22"/>
          <w:szCs w:val="22"/>
        </w:rPr>
        <w:t xml:space="preserve">、  </w:t>
      </w:r>
      <w:r>
        <w:rPr>
          <w:rFonts w:hint="eastAsia" w:ascii="宋体" w:hAnsi="宋体" w:cs="宋体"/>
          <w:b/>
          <w:sz w:val="22"/>
          <w:szCs w:val="22"/>
        </w:rPr>
        <w:t>评标细则详见第七部分“评标原则及方法”。</w:t>
      </w:r>
    </w:p>
    <w:p w14:paraId="7E5D6AF7">
      <w:pPr>
        <w:spacing w:line="440" w:lineRule="exact"/>
        <w:rPr>
          <w:rFonts w:ascii="宋体" w:hAnsi="宋体" w:cs="宋体"/>
          <w:b/>
          <w:sz w:val="22"/>
          <w:szCs w:val="22"/>
        </w:rPr>
      </w:pPr>
      <w:r>
        <w:rPr>
          <w:rFonts w:hint="eastAsia" w:ascii="宋体" w:hAnsi="宋体" w:cs="宋体"/>
          <w:b/>
          <w:sz w:val="22"/>
          <w:szCs w:val="22"/>
        </w:rPr>
        <w:t>13</w:t>
      </w:r>
      <w:r>
        <w:rPr>
          <w:rFonts w:hint="eastAsia" w:ascii="宋体" w:hAnsi="宋体" w:cs="宋体"/>
          <w:b/>
          <w:bCs/>
          <w:sz w:val="22"/>
          <w:szCs w:val="22"/>
        </w:rPr>
        <w:t xml:space="preserve">、  </w:t>
      </w:r>
      <w:r>
        <w:rPr>
          <w:rFonts w:hint="eastAsia" w:ascii="宋体" w:hAnsi="宋体" w:cs="宋体"/>
          <w:b/>
          <w:sz w:val="22"/>
          <w:szCs w:val="22"/>
        </w:rPr>
        <w:t>未尽事宜遵循相关法律法规及规范性文件执行。</w:t>
      </w:r>
    </w:p>
    <w:p w14:paraId="53C7C94D">
      <w:pPr>
        <w:pStyle w:val="5"/>
        <w:spacing w:line="680" w:lineRule="exact"/>
        <w:jc w:val="center"/>
        <w:rPr>
          <w:rFonts w:ascii="宋体" w:hAnsi="宋体" w:eastAsia="宋体" w:cs="宋体"/>
          <w:sz w:val="28"/>
          <w:szCs w:val="28"/>
        </w:rPr>
      </w:pPr>
      <w:bookmarkStart w:id="149" w:name="_Toc9517"/>
      <w:bookmarkStart w:id="150" w:name="_Toc16186"/>
      <w:bookmarkStart w:id="151" w:name="_Toc32614"/>
      <w:bookmarkStart w:id="152" w:name="_Toc14045"/>
      <w:bookmarkStart w:id="153" w:name="_Toc230773780"/>
      <w:bookmarkStart w:id="154" w:name="_Toc6981"/>
      <w:bookmarkStart w:id="155" w:name="_Toc1532"/>
      <w:bookmarkStart w:id="156" w:name="_Toc25762"/>
      <w:bookmarkStart w:id="157" w:name="_Toc21145"/>
      <w:bookmarkStart w:id="158" w:name="_Toc559"/>
      <w:r>
        <w:rPr>
          <w:rFonts w:hint="eastAsia" w:ascii="宋体" w:hAnsi="宋体" w:eastAsia="宋体" w:cs="宋体"/>
          <w:sz w:val="28"/>
          <w:szCs w:val="28"/>
        </w:rPr>
        <w:t>六、 中标和合同</w:t>
      </w:r>
      <w:bookmarkEnd w:id="149"/>
      <w:bookmarkEnd w:id="150"/>
      <w:bookmarkEnd w:id="151"/>
      <w:bookmarkEnd w:id="152"/>
      <w:bookmarkEnd w:id="153"/>
      <w:bookmarkEnd w:id="154"/>
      <w:bookmarkEnd w:id="155"/>
      <w:bookmarkEnd w:id="156"/>
      <w:bookmarkEnd w:id="157"/>
      <w:bookmarkEnd w:id="158"/>
    </w:p>
    <w:p w14:paraId="64DCD945">
      <w:pPr>
        <w:tabs>
          <w:tab w:val="left" w:pos="1365"/>
        </w:tabs>
        <w:spacing w:line="440" w:lineRule="exact"/>
        <w:ind w:left="552" w:hanging="552" w:hangingChars="250"/>
        <w:rPr>
          <w:rFonts w:ascii="宋体" w:hAnsi="宋体" w:cs="宋体"/>
          <w:b/>
          <w:sz w:val="22"/>
          <w:szCs w:val="22"/>
        </w:rPr>
      </w:pPr>
      <w:r>
        <w:rPr>
          <w:rFonts w:hint="eastAsia" w:ascii="宋体" w:hAnsi="宋体" w:cs="宋体"/>
          <w:b/>
          <w:sz w:val="22"/>
          <w:szCs w:val="22"/>
        </w:rPr>
        <w:t>1</w:t>
      </w:r>
      <w:r>
        <w:rPr>
          <w:rFonts w:hint="eastAsia" w:ascii="宋体" w:hAnsi="宋体" w:cs="宋体"/>
          <w:b/>
          <w:bCs/>
          <w:sz w:val="22"/>
          <w:szCs w:val="22"/>
        </w:rPr>
        <w:t xml:space="preserve">、  </w:t>
      </w:r>
      <w:r>
        <w:rPr>
          <w:rFonts w:hint="eastAsia" w:ascii="宋体" w:hAnsi="宋体" w:cs="宋体"/>
          <w:b/>
          <w:sz w:val="22"/>
          <w:szCs w:val="22"/>
        </w:rPr>
        <w:t>确定中标人</w:t>
      </w:r>
    </w:p>
    <w:p w14:paraId="17A681EA">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1.1  采购代理机构应当在评标结束后2个工作日内将评标报告送采购人。</w:t>
      </w:r>
    </w:p>
    <w:p w14:paraId="7F6EE47F">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1.2  采购人应当自收到评标报告之日起5个工作日内，在评标报告确定的中标候选人名单中按顺序确定中标人。中标候选人并列的，由采购人采取随机抽取的方式确定。</w:t>
      </w:r>
    </w:p>
    <w:p w14:paraId="3F5FD4B3">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1.3  采购人在收到评标报告5个工作日内未按评标报告推荐的中标候选人顺序确定中标人，又不能说明合法理由的，视同按评标报告推荐的顺序确定排名第一的中标候选人为中标人。</w:t>
      </w:r>
    </w:p>
    <w:p w14:paraId="55A0D716">
      <w:pPr>
        <w:spacing w:line="440" w:lineRule="exact"/>
        <w:rPr>
          <w:rFonts w:ascii="宋体" w:hAnsi="宋体" w:cs="宋体"/>
          <w:b/>
          <w:bCs/>
          <w:sz w:val="22"/>
          <w:szCs w:val="22"/>
        </w:rPr>
      </w:pPr>
      <w:r>
        <w:rPr>
          <w:rFonts w:hint="eastAsia" w:ascii="宋体" w:hAnsi="宋体" w:cs="宋体"/>
          <w:bCs/>
          <w:sz w:val="22"/>
          <w:szCs w:val="22"/>
        </w:rPr>
        <w:t>2</w:t>
      </w:r>
      <w:r>
        <w:rPr>
          <w:rFonts w:hint="eastAsia" w:ascii="宋体" w:hAnsi="宋体" w:cs="宋体"/>
          <w:b/>
          <w:bCs/>
          <w:sz w:val="22"/>
          <w:szCs w:val="22"/>
        </w:rPr>
        <w:t>、  中标公告</w:t>
      </w:r>
    </w:p>
    <w:p w14:paraId="759FB149">
      <w:pPr>
        <w:spacing w:line="440" w:lineRule="exact"/>
        <w:ind w:left="550" w:hanging="550" w:hangingChars="250"/>
        <w:rPr>
          <w:rFonts w:ascii="宋体" w:hAnsi="宋体" w:cs="宋体"/>
          <w:b/>
          <w:bCs/>
          <w:sz w:val="22"/>
          <w:szCs w:val="22"/>
        </w:rPr>
      </w:pPr>
      <w:r>
        <w:rPr>
          <w:rFonts w:hint="eastAsia" w:ascii="宋体" w:hAnsi="宋体" w:cs="宋体"/>
          <w:bCs/>
          <w:sz w:val="22"/>
          <w:szCs w:val="22"/>
        </w:rPr>
        <w:t>2.1  采购人或者采购代理机构应当自中标人确定之日起2个工作日内，在乐采云平台上公告中标结果，招标文件应当随中标结果同时公告。</w:t>
      </w:r>
    </w:p>
    <w:p w14:paraId="2EA08593">
      <w:pPr>
        <w:spacing w:line="440" w:lineRule="exact"/>
        <w:ind w:left="440" w:hanging="440" w:hangingChars="200"/>
        <w:rPr>
          <w:rFonts w:ascii="宋体" w:hAnsi="宋体" w:cs="宋体"/>
          <w:bCs/>
          <w:sz w:val="22"/>
          <w:szCs w:val="22"/>
        </w:rPr>
      </w:pPr>
      <w:r>
        <w:rPr>
          <w:rFonts w:hint="eastAsia" w:ascii="宋体" w:hAnsi="宋体" w:cs="宋体"/>
          <w:bCs/>
          <w:sz w:val="22"/>
          <w:szCs w:val="22"/>
        </w:rPr>
        <w:t>3</w:t>
      </w:r>
      <w:r>
        <w:rPr>
          <w:rFonts w:hint="eastAsia" w:ascii="宋体" w:hAnsi="宋体" w:cs="宋体"/>
          <w:b/>
          <w:bCs/>
          <w:sz w:val="22"/>
          <w:szCs w:val="22"/>
        </w:rPr>
        <w:t>、  中标通知书</w:t>
      </w:r>
    </w:p>
    <w:p w14:paraId="784D15C9">
      <w:pPr>
        <w:spacing w:line="440" w:lineRule="exact"/>
        <w:ind w:left="440" w:hanging="440" w:hangingChars="200"/>
        <w:rPr>
          <w:rFonts w:ascii="宋体" w:hAnsi="宋体" w:cs="宋体"/>
          <w:bCs/>
          <w:sz w:val="22"/>
          <w:szCs w:val="22"/>
        </w:rPr>
      </w:pPr>
      <w:r>
        <w:rPr>
          <w:rFonts w:hint="eastAsia" w:ascii="宋体" w:hAnsi="宋体" w:cs="宋体"/>
          <w:bCs/>
          <w:sz w:val="22"/>
          <w:szCs w:val="22"/>
        </w:rPr>
        <w:t>3.1  在公告中标结果的同时</w:t>
      </w:r>
      <w:r>
        <w:rPr>
          <w:rFonts w:hint="eastAsia" w:ascii="宋体" w:hAnsi="宋体" w:cs="宋体"/>
          <w:sz w:val="22"/>
          <w:szCs w:val="22"/>
        </w:rPr>
        <w:t>，采购人或采购代理机构向中标人发出中标通知书。</w:t>
      </w:r>
    </w:p>
    <w:p w14:paraId="34F22150">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3.2  </w:t>
      </w:r>
      <w:r>
        <w:rPr>
          <w:rFonts w:hint="eastAsia" w:ascii="宋体" w:hAnsi="宋体" w:cs="宋体"/>
          <w:sz w:val="22"/>
          <w:szCs w:val="22"/>
        </w:rPr>
        <w:t>中标通知书是合同的一个组成部分,对采购人和中标人均具有同等法律效力。</w:t>
      </w:r>
    </w:p>
    <w:p w14:paraId="6480EE34">
      <w:pPr>
        <w:spacing w:line="440" w:lineRule="exact"/>
        <w:ind w:left="440" w:hanging="440" w:hangingChars="200"/>
        <w:rPr>
          <w:rFonts w:ascii="宋体" w:hAnsi="宋体" w:cs="宋体"/>
          <w:bCs/>
          <w:sz w:val="22"/>
          <w:szCs w:val="22"/>
        </w:rPr>
      </w:pPr>
      <w:r>
        <w:rPr>
          <w:rFonts w:hint="eastAsia" w:ascii="宋体" w:hAnsi="宋体" w:cs="宋体"/>
          <w:bCs/>
          <w:sz w:val="22"/>
          <w:szCs w:val="22"/>
        </w:rPr>
        <w:t>4</w:t>
      </w:r>
      <w:r>
        <w:rPr>
          <w:rFonts w:hint="eastAsia" w:ascii="宋体" w:hAnsi="宋体" w:cs="宋体"/>
          <w:b/>
          <w:bCs/>
          <w:sz w:val="22"/>
          <w:szCs w:val="22"/>
        </w:rPr>
        <w:t>、  签订合同</w:t>
      </w:r>
    </w:p>
    <w:p w14:paraId="7C319040">
      <w:pPr>
        <w:spacing w:line="440" w:lineRule="exact"/>
        <w:ind w:left="550" w:hanging="550" w:hangingChars="250"/>
        <w:rPr>
          <w:rFonts w:ascii="宋体" w:hAnsi="宋体" w:cs="宋体"/>
          <w:bCs/>
          <w:sz w:val="22"/>
          <w:szCs w:val="22"/>
        </w:rPr>
      </w:pPr>
      <w:r>
        <w:rPr>
          <w:rFonts w:hint="eastAsia" w:ascii="宋体" w:hAnsi="宋体" w:cs="宋体"/>
          <w:bCs/>
          <w:sz w:val="22"/>
          <w:szCs w:val="22"/>
        </w:rPr>
        <w:t>4.1  采购人应当自中标通知书发出之日起30日内，按照招标文件和中标人投标文件的规定，与中标人签订书面合同。所签订的合同不得对招标文件确定的事项和中标人投标文件作实质性修改。</w:t>
      </w:r>
    </w:p>
    <w:p w14:paraId="1DCE25AD">
      <w:pPr>
        <w:spacing w:line="440" w:lineRule="exact"/>
        <w:ind w:left="550" w:hanging="550" w:hangingChars="250"/>
        <w:rPr>
          <w:rFonts w:ascii="宋体" w:hAnsi="宋体" w:cs="宋体"/>
          <w:bCs/>
          <w:sz w:val="22"/>
          <w:szCs w:val="22"/>
        </w:rPr>
      </w:pPr>
      <w:r>
        <w:rPr>
          <w:rFonts w:hint="eastAsia" w:ascii="宋体" w:hAnsi="宋体" w:cs="宋体"/>
          <w:sz w:val="22"/>
          <w:szCs w:val="22"/>
        </w:rPr>
        <w:t xml:space="preserve">4.2  </w:t>
      </w:r>
      <w:r>
        <w:rPr>
          <w:rFonts w:hint="eastAsia" w:ascii="宋体" w:hAnsi="宋体" w:cs="宋体"/>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732BB4D8">
      <w:pPr>
        <w:spacing w:line="440" w:lineRule="exact"/>
        <w:ind w:left="550" w:hanging="550" w:hangingChars="250"/>
        <w:rPr>
          <w:rFonts w:ascii="宋体" w:hAnsi="宋体" w:cs="宋体"/>
          <w:sz w:val="22"/>
          <w:szCs w:val="22"/>
        </w:rPr>
      </w:pPr>
      <w:r>
        <w:rPr>
          <w:rFonts w:hint="eastAsia" w:ascii="宋体" w:hAnsi="宋体" w:cs="宋体"/>
          <w:sz w:val="22"/>
          <w:szCs w:val="22"/>
        </w:rPr>
        <w:t>4.3  招标文件、中标人的投标文件、投标修改文件、评标过程中有关澄清文件及经投标人和评委双方签字的询标纪要和中标通知书均作为合同附件。</w:t>
      </w:r>
    </w:p>
    <w:p w14:paraId="7FB27EE4">
      <w:pPr>
        <w:spacing w:line="440" w:lineRule="exact"/>
        <w:ind w:left="440" w:hanging="440" w:hangingChars="200"/>
        <w:rPr>
          <w:rFonts w:ascii="宋体" w:hAnsi="宋体" w:cs="宋体"/>
          <w:bCs/>
          <w:sz w:val="22"/>
          <w:szCs w:val="22"/>
        </w:rPr>
      </w:pPr>
      <w:r>
        <w:rPr>
          <w:rFonts w:hint="eastAsia" w:ascii="宋体" w:hAnsi="宋体" w:cs="宋体"/>
          <w:bCs/>
          <w:sz w:val="22"/>
          <w:szCs w:val="22"/>
        </w:rPr>
        <w:t>4.4  采购人不得向中标人提出任何不合理的要求作为签订合同的条件。</w:t>
      </w:r>
    </w:p>
    <w:p w14:paraId="56F6874A">
      <w:pPr>
        <w:spacing w:line="440" w:lineRule="exact"/>
        <w:ind w:left="440" w:hanging="440" w:hangingChars="200"/>
        <w:rPr>
          <w:rFonts w:ascii="宋体" w:hAnsi="宋体" w:cs="宋体"/>
          <w:bCs/>
          <w:sz w:val="22"/>
          <w:szCs w:val="22"/>
        </w:rPr>
      </w:pPr>
      <w:r>
        <w:rPr>
          <w:rFonts w:hint="eastAsia" w:ascii="宋体" w:hAnsi="宋体" w:cs="宋体"/>
          <w:sz w:val="22"/>
          <w:szCs w:val="22"/>
        </w:rPr>
        <w:t>4.5  拒签合同的违约责任</w:t>
      </w:r>
    </w:p>
    <w:p w14:paraId="72699DB8">
      <w:pPr>
        <w:spacing w:line="440" w:lineRule="exact"/>
        <w:ind w:left="565" w:leftChars="269"/>
        <w:rPr>
          <w:rFonts w:ascii="宋体" w:hAnsi="宋体" w:cs="宋体"/>
          <w:spacing w:val="6"/>
          <w:sz w:val="22"/>
          <w:szCs w:val="22"/>
        </w:rPr>
      </w:pPr>
      <w:r>
        <w:rPr>
          <w:rFonts w:hint="eastAsia" w:ascii="宋体" w:hAnsi="宋体" w:cs="宋体"/>
          <w:spacing w:val="6"/>
          <w:sz w:val="22"/>
          <w:szCs w:val="22"/>
        </w:rPr>
        <w:t>中标人接到中标通知书后，在规定时间内借故否认已经承诺的条件而拒签合同的，以违约处理。</w:t>
      </w:r>
    </w:p>
    <w:p w14:paraId="2C28ABC5">
      <w:pPr>
        <w:spacing w:line="440" w:lineRule="exact"/>
        <w:ind w:left="571" w:hanging="571" w:hangingChars="245"/>
        <w:rPr>
          <w:rFonts w:ascii="宋体" w:hAnsi="宋体" w:cs="宋体"/>
          <w:b/>
          <w:spacing w:val="6"/>
          <w:sz w:val="22"/>
          <w:szCs w:val="22"/>
        </w:rPr>
      </w:pPr>
      <w:r>
        <w:rPr>
          <w:rFonts w:hint="eastAsia" w:ascii="宋体" w:hAnsi="宋体" w:cs="宋体"/>
          <w:b/>
          <w:spacing w:val="6"/>
          <w:sz w:val="22"/>
          <w:szCs w:val="22"/>
        </w:rPr>
        <w:t>4.6  合同一式五份，其中采购人二份，中标人二份，采购代理机构备案一份。中标人在采购合同签订后应及时提交壹份交采购代理机构备案。同时提交一份投标文件正式版的扫描件（PDF格式）供采购人备案用。</w:t>
      </w:r>
    </w:p>
    <w:p w14:paraId="237B1D31">
      <w:pPr>
        <w:spacing w:line="440" w:lineRule="exact"/>
        <w:rPr>
          <w:rFonts w:ascii="宋体" w:hAnsi="宋体" w:cs="宋体"/>
          <w:b/>
          <w:spacing w:val="6"/>
          <w:sz w:val="22"/>
          <w:szCs w:val="22"/>
        </w:rPr>
      </w:pPr>
      <w:r>
        <w:rPr>
          <w:rFonts w:hint="eastAsia" w:ascii="宋体" w:hAnsi="宋体" w:cs="宋体"/>
          <w:b/>
          <w:bCs/>
          <w:spacing w:val="6"/>
          <w:sz w:val="22"/>
          <w:szCs w:val="22"/>
        </w:rPr>
        <w:t>5</w:t>
      </w:r>
      <w:r>
        <w:rPr>
          <w:rFonts w:hint="eastAsia" w:ascii="宋体" w:hAnsi="宋体" w:cs="宋体"/>
          <w:b/>
          <w:bCs/>
          <w:sz w:val="22"/>
          <w:szCs w:val="22"/>
        </w:rPr>
        <w:t>、</w:t>
      </w:r>
      <w:r>
        <w:rPr>
          <w:rFonts w:hint="eastAsia" w:ascii="宋体" w:hAnsi="宋体" w:cs="宋体"/>
          <w:b/>
          <w:spacing w:val="6"/>
          <w:sz w:val="22"/>
          <w:szCs w:val="22"/>
        </w:rPr>
        <w:t>履约保证金</w:t>
      </w:r>
    </w:p>
    <w:p w14:paraId="3FAEBD46">
      <w:pPr>
        <w:tabs>
          <w:tab w:val="left" w:pos="1365"/>
        </w:tabs>
        <w:spacing w:line="440" w:lineRule="exact"/>
        <w:ind w:left="638" w:leftChars="304"/>
        <w:rPr>
          <w:rFonts w:ascii="宋体" w:hAnsi="宋体" w:cs="宋体"/>
          <w:sz w:val="22"/>
          <w:szCs w:val="22"/>
        </w:rPr>
      </w:pPr>
      <w:r>
        <w:rPr>
          <w:rFonts w:hint="eastAsia" w:ascii="宋体" w:hAnsi="宋体" w:cs="宋体"/>
          <w:sz w:val="22"/>
          <w:szCs w:val="22"/>
        </w:rPr>
        <w:t>本项目无履约保证金。</w:t>
      </w:r>
    </w:p>
    <w:p w14:paraId="518CDD76">
      <w:pPr>
        <w:spacing w:line="440" w:lineRule="exact"/>
        <w:ind w:left="442" w:hanging="442" w:hangingChars="200"/>
        <w:rPr>
          <w:rFonts w:ascii="宋体" w:hAnsi="宋体" w:cs="宋体"/>
          <w:b/>
          <w:bCs/>
          <w:sz w:val="22"/>
          <w:szCs w:val="22"/>
        </w:rPr>
      </w:pPr>
      <w:r>
        <w:rPr>
          <w:rFonts w:hint="eastAsia" w:ascii="宋体" w:hAnsi="宋体" w:cs="宋体"/>
          <w:b/>
          <w:bCs/>
          <w:sz w:val="22"/>
          <w:szCs w:val="22"/>
        </w:rPr>
        <w:t>6、合同履行时更改采购数量的权利</w:t>
      </w:r>
    </w:p>
    <w:p w14:paraId="7A79EBD1">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364472AF">
      <w:pPr>
        <w:pStyle w:val="5"/>
        <w:spacing w:line="680" w:lineRule="exact"/>
        <w:jc w:val="center"/>
        <w:rPr>
          <w:rFonts w:ascii="宋体" w:hAnsi="宋体" w:eastAsia="宋体" w:cs="宋体"/>
          <w:b w:val="0"/>
        </w:rPr>
      </w:pPr>
      <w:bookmarkStart w:id="159" w:name="_Toc89248785"/>
      <w:bookmarkStart w:id="160" w:name="_Toc18836"/>
      <w:bookmarkStart w:id="161" w:name="_Toc19109"/>
      <w:bookmarkStart w:id="162" w:name="_Toc12226"/>
      <w:bookmarkStart w:id="163" w:name="_Toc20516"/>
      <w:bookmarkStart w:id="164" w:name="_Toc77410345"/>
      <w:bookmarkStart w:id="165" w:name="_Toc7515"/>
      <w:bookmarkStart w:id="166" w:name="_Toc2143"/>
      <w:bookmarkStart w:id="167" w:name="_Toc16987"/>
      <w:bookmarkStart w:id="168" w:name="_Toc23327"/>
      <w:bookmarkStart w:id="169" w:name="_Toc15686"/>
      <w:bookmarkStart w:id="170" w:name="_Toc77407760"/>
      <w:bookmarkStart w:id="171" w:name="_Toc230773781"/>
      <w:bookmarkStart w:id="172" w:name="_Toc208045865"/>
      <w:bookmarkStart w:id="173" w:name="_Toc185326503"/>
      <w:r>
        <w:rPr>
          <w:rFonts w:hint="eastAsia" w:ascii="宋体" w:hAnsi="宋体" w:eastAsia="宋体" w:cs="宋体"/>
          <w:sz w:val="28"/>
          <w:szCs w:val="28"/>
        </w:rPr>
        <w:t>七、 可中止电子交易活动的情形</w:t>
      </w:r>
      <w:bookmarkEnd w:id="159"/>
      <w:bookmarkEnd w:id="160"/>
      <w:bookmarkEnd w:id="161"/>
      <w:bookmarkEnd w:id="162"/>
      <w:bookmarkEnd w:id="163"/>
      <w:bookmarkEnd w:id="164"/>
      <w:bookmarkEnd w:id="165"/>
      <w:bookmarkEnd w:id="166"/>
      <w:bookmarkEnd w:id="167"/>
      <w:bookmarkEnd w:id="168"/>
      <w:bookmarkEnd w:id="169"/>
      <w:bookmarkEnd w:id="170"/>
    </w:p>
    <w:p w14:paraId="50589EFE">
      <w:pPr>
        <w:tabs>
          <w:tab w:val="left" w:pos="1365"/>
        </w:tabs>
        <w:spacing w:line="440" w:lineRule="exact"/>
        <w:ind w:firstLine="440" w:firstLineChars="200"/>
        <w:rPr>
          <w:rFonts w:ascii="宋体" w:hAnsi="宋体" w:cs="宋体"/>
          <w:sz w:val="22"/>
          <w:szCs w:val="22"/>
        </w:rPr>
      </w:pPr>
      <w:r>
        <w:rPr>
          <w:rFonts w:hint="eastAsia" w:ascii="宋体" w:hAnsi="宋体" w:cs="宋体"/>
          <w:sz w:val="22"/>
          <w:szCs w:val="22"/>
        </w:rPr>
        <w:t>采购过程中出现以下情形，导致电子交易平台无法正常运行，或者无法保证电子交易的公平、公正和安全时，采购代理机构可中止电子交易活动：</w:t>
      </w:r>
    </w:p>
    <w:p w14:paraId="283B1A98">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1、电子交易平台发生故障而无法登录访问的；</w:t>
      </w:r>
    </w:p>
    <w:p w14:paraId="4C9B39F9">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2、电子交易平台应用或数据库出现错误，不能进行正常操作的；</w:t>
      </w:r>
    </w:p>
    <w:p w14:paraId="02543359">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3、电子交易平台发现严重安全漏洞，有潜在泄密危险的；</w:t>
      </w:r>
    </w:p>
    <w:p w14:paraId="63302D9C">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4、病毒发作导致不能进行正常操作的；</w:t>
      </w:r>
    </w:p>
    <w:p w14:paraId="4DC9834C">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5、其他无法保证电子交易的公平、公正和安全的情况。</w:t>
      </w:r>
    </w:p>
    <w:p w14:paraId="742E6CD1">
      <w:pPr>
        <w:tabs>
          <w:tab w:val="left" w:pos="1365"/>
        </w:tabs>
        <w:rPr>
          <w:rFonts w:ascii="宋体" w:hAnsi="宋体" w:cs="宋体"/>
          <w:sz w:val="22"/>
          <w:szCs w:val="22"/>
        </w:rPr>
      </w:pPr>
      <w:r>
        <w:rPr>
          <w:rFonts w:hint="eastAsia" w:ascii="宋体" w:hAnsi="宋体" w:cs="宋体"/>
          <w:sz w:val="22"/>
          <w:szCs w:val="22"/>
        </w:rPr>
        <w:t>注：出现前款规定情形，不影响采购公平、公正性的，采购代理机构可以待上述情形消除后继续组织电子交易活动；影响或可能影响采购公平、公正性的，应当重新采购。</w:t>
      </w:r>
    </w:p>
    <w:bookmarkEnd w:id="171"/>
    <w:bookmarkEnd w:id="172"/>
    <w:bookmarkEnd w:id="173"/>
    <w:p w14:paraId="0D9645DE">
      <w:pPr>
        <w:rPr>
          <w:rFonts w:ascii="宋体" w:hAnsi="宋体" w:cs="宋体"/>
        </w:rPr>
      </w:pPr>
      <w:r>
        <w:rPr>
          <w:rFonts w:hint="eastAsia" w:ascii="宋体" w:hAnsi="宋体" w:cs="宋体"/>
        </w:rPr>
        <w:br w:type="page"/>
      </w:r>
    </w:p>
    <w:p w14:paraId="7FB34E46">
      <w:pPr>
        <w:pStyle w:val="3"/>
        <w:spacing w:line="460" w:lineRule="exact"/>
        <w:ind w:left="0" w:leftChars="0"/>
        <w:jc w:val="center"/>
        <w:outlineLvl w:val="0"/>
        <w:rPr>
          <w:rFonts w:ascii="宋体" w:hAnsi="宋体" w:cs="宋体"/>
          <w:b/>
          <w:bCs/>
          <w:kern w:val="44"/>
          <w:sz w:val="36"/>
          <w:szCs w:val="36"/>
        </w:rPr>
      </w:pPr>
      <w:bookmarkStart w:id="174" w:name="_Toc14516"/>
      <w:bookmarkStart w:id="175" w:name="_Toc10647"/>
      <w:bookmarkStart w:id="176" w:name="_Toc17100"/>
      <w:r>
        <w:rPr>
          <w:rFonts w:hint="eastAsia" w:ascii="宋体" w:hAnsi="宋体" w:cs="宋体"/>
          <w:b/>
          <w:bCs/>
          <w:kern w:val="44"/>
          <w:sz w:val="36"/>
          <w:szCs w:val="36"/>
        </w:rPr>
        <w:t>第三部分   合同主要条款</w:t>
      </w:r>
      <w:bookmarkEnd w:id="174"/>
      <w:bookmarkEnd w:id="175"/>
      <w:bookmarkEnd w:id="176"/>
    </w:p>
    <w:p w14:paraId="4FE73FCB">
      <w:pPr>
        <w:spacing w:line="460" w:lineRule="exact"/>
        <w:ind w:firstLine="442" w:firstLineChars="200"/>
        <w:rPr>
          <w:rFonts w:ascii="宋体" w:hAnsi="宋体" w:cs="宋体"/>
          <w:b/>
          <w:sz w:val="22"/>
          <w:szCs w:val="22"/>
        </w:rPr>
      </w:pPr>
      <w:r>
        <w:rPr>
          <w:rFonts w:hint="eastAsia" w:ascii="宋体" w:hAnsi="宋体" w:cs="宋体"/>
          <w:b/>
          <w:sz w:val="22"/>
          <w:szCs w:val="22"/>
        </w:rPr>
        <w:t>注：如甲、乙双方同意，合同格式也可以按照其他形式, 具体条款以甲方为主协商确定。但合同条款的基本内容应与以下要求的内容相一致。</w:t>
      </w:r>
    </w:p>
    <w:p w14:paraId="4DA2E1C1">
      <w:pPr>
        <w:spacing w:line="460" w:lineRule="exact"/>
        <w:rPr>
          <w:rFonts w:ascii="宋体" w:hAnsi="宋体" w:cs="宋体"/>
          <w:bCs/>
          <w:sz w:val="22"/>
          <w:szCs w:val="22"/>
        </w:rPr>
      </w:pPr>
    </w:p>
    <w:p w14:paraId="2F63D291">
      <w:pPr>
        <w:spacing w:line="460" w:lineRule="exact"/>
        <w:rPr>
          <w:rFonts w:ascii="宋体" w:hAnsi="宋体" w:cs="宋体"/>
          <w:bCs/>
          <w:sz w:val="22"/>
          <w:szCs w:val="22"/>
        </w:rPr>
      </w:pPr>
      <w:r>
        <w:rPr>
          <w:rFonts w:hint="eastAsia" w:ascii="宋体" w:hAnsi="宋体" w:cs="宋体"/>
          <w:bCs/>
          <w:sz w:val="22"/>
          <w:szCs w:val="22"/>
        </w:rPr>
        <w:t>招标人：温州市第七人民医院（以下简称甲方）</w:t>
      </w:r>
    </w:p>
    <w:p w14:paraId="2599D7F6">
      <w:pPr>
        <w:spacing w:line="460" w:lineRule="exact"/>
        <w:rPr>
          <w:rFonts w:ascii="宋体" w:hAnsi="宋体" w:cs="宋体"/>
          <w:bCs/>
          <w:sz w:val="22"/>
          <w:szCs w:val="22"/>
        </w:rPr>
      </w:pPr>
      <w:r>
        <w:rPr>
          <w:rFonts w:hint="eastAsia" w:ascii="宋体" w:hAnsi="宋体" w:cs="宋体"/>
          <w:bCs/>
          <w:sz w:val="22"/>
          <w:szCs w:val="22"/>
        </w:rPr>
        <w:t>中标人：</w:t>
      </w:r>
      <w:r>
        <w:rPr>
          <w:rFonts w:hint="eastAsia" w:ascii="宋体" w:hAnsi="宋体" w:cs="宋体"/>
          <w:bCs/>
          <w:sz w:val="22"/>
          <w:szCs w:val="22"/>
          <w:u w:val="single"/>
        </w:rPr>
        <w:t xml:space="preserve">                         </w:t>
      </w:r>
      <w:r>
        <w:rPr>
          <w:rFonts w:hint="eastAsia" w:ascii="宋体" w:hAnsi="宋体" w:cs="宋体"/>
          <w:bCs/>
          <w:sz w:val="22"/>
          <w:szCs w:val="22"/>
        </w:rPr>
        <w:t>（以下简称乙方）</w:t>
      </w:r>
    </w:p>
    <w:p w14:paraId="77A63931">
      <w:pPr>
        <w:spacing w:line="460" w:lineRule="exact"/>
        <w:ind w:firstLine="440" w:firstLineChars="200"/>
        <w:rPr>
          <w:rFonts w:ascii="宋体" w:hAnsi="宋体" w:cs="宋体"/>
          <w:bCs/>
          <w:sz w:val="22"/>
          <w:szCs w:val="22"/>
        </w:rPr>
      </w:pPr>
      <w:r>
        <w:rPr>
          <w:rFonts w:hint="eastAsia" w:ascii="宋体" w:hAnsi="宋体" w:cs="宋体"/>
          <w:bCs/>
          <w:sz w:val="22"/>
          <w:szCs w:val="22"/>
        </w:rPr>
        <w:t>温州市第七人民医院的</w:t>
      </w:r>
      <w:r>
        <w:rPr>
          <w:rFonts w:hint="eastAsia" w:ascii="宋体" w:hAnsi="宋体" w:cs="宋体"/>
          <w:bCs/>
          <w:sz w:val="22"/>
          <w:szCs w:val="22"/>
          <w:u w:val="single"/>
        </w:rPr>
        <w:t xml:space="preserve">               </w:t>
      </w:r>
      <w:r>
        <w:rPr>
          <w:rFonts w:hint="eastAsia" w:ascii="宋体" w:hAnsi="宋体" w:cs="宋体"/>
          <w:bCs/>
          <w:sz w:val="22"/>
          <w:szCs w:val="22"/>
        </w:rPr>
        <w:t>（项目名称、编号）在国内以公开招标人式进行招标，经评标委员会评定</w:t>
      </w:r>
      <w:r>
        <w:rPr>
          <w:rFonts w:hint="eastAsia" w:ascii="宋体" w:hAnsi="宋体" w:cs="宋体"/>
          <w:bCs/>
          <w:sz w:val="22"/>
          <w:szCs w:val="22"/>
          <w:u w:val="single"/>
        </w:rPr>
        <w:t xml:space="preserve">                 </w:t>
      </w:r>
      <w:r>
        <w:rPr>
          <w:rFonts w:hint="eastAsia" w:ascii="宋体" w:hAnsi="宋体" w:cs="宋体"/>
          <w:bCs/>
          <w:sz w:val="22"/>
          <w:szCs w:val="22"/>
        </w:rPr>
        <w:t>（中标人名称）为中标人。甲、乙双方本着诚信及互利互惠的原则，同意按照下面条款和条件，签署本合同。</w:t>
      </w:r>
    </w:p>
    <w:p w14:paraId="7826C615">
      <w:pPr>
        <w:spacing w:line="460" w:lineRule="exact"/>
        <w:ind w:firstLine="442" w:firstLineChars="200"/>
        <w:outlineLvl w:val="1"/>
        <w:rPr>
          <w:rFonts w:ascii="宋体" w:hAnsi="宋体" w:cs="宋体"/>
          <w:b/>
          <w:sz w:val="22"/>
          <w:szCs w:val="22"/>
        </w:rPr>
      </w:pPr>
      <w:bookmarkStart w:id="177" w:name="_Toc29568"/>
      <w:bookmarkStart w:id="178" w:name="_Toc31452"/>
      <w:bookmarkStart w:id="179" w:name="_Toc9999"/>
      <w:bookmarkStart w:id="180" w:name="_Toc9703"/>
      <w:bookmarkStart w:id="181" w:name="_Toc15924"/>
      <w:bookmarkStart w:id="182" w:name="_Toc23566"/>
      <w:bookmarkStart w:id="183" w:name="_Toc22788"/>
      <w:bookmarkStart w:id="184" w:name="_Toc31166"/>
      <w:bookmarkStart w:id="185" w:name="_Toc28429"/>
      <w:r>
        <w:rPr>
          <w:rFonts w:hint="eastAsia" w:ascii="宋体" w:hAnsi="宋体" w:cs="宋体"/>
          <w:b/>
          <w:sz w:val="22"/>
          <w:szCs w:val="22"/>
        </w:rPr>
        <w:t>一、本合同签订依据</w:t>
      </w:r>
      <w:bookmarkEnd w:id="177"/>
      <w:bookmarkEnd w:id="178"/>
      <w:bookmarkEnd w:id="179"/>
      <w:bookmarkEnd w:id="180"/>
      <w:bookmarkEnd w:id="181"/>
      <w:bookmarkEnd w:id="182"/>
      <w:bookmarkEnd w:id="183"/>
      <w:bookmarkEnd w:id="184"/>
      <w:bookmarkEnd w:id="185"/>
    </w:p>
    <w:p w14:paraId="1A427927">
      <w:pPr>
        <w:spacing w:line="460" w:lineRule="exact"/>
        <w:ind w:firstLine="440" w:firstLineChars="200"/>
        <w:rPr>
          <w:rFonts w:ascii="宋体" w:hAnsi="宋体" w:cs="宋体"/>
          <w:bCs/>
          <w:sz w:val="22"/>
          <w:szCs w:val="22"/>
        </w:rPr>
      </w:pPr>
      <w:r>
        <w:rPr>
          <w:rFonts w:hint="eastAsia" w:ascii="宋体" w:hAnsi="宋体" w:cs="宋体"/>
          <w:bCs/>
          <w:sz w:val="22"/>
          <w:szCs w:val="22"/>
        </w:rPr>
        <w:t>《中华人民共和国民法典》</w:t>
      </w:r>
    </w:p>
    <w:p w14:paraId="79F81923">
      <w:pPr>
        <w:spacing w:line="460" w:lineRule="exact"/>
        <w:ind w:firstLine="442" w:firstLineChars="200"/>
        <w:outlineLvl w:val="1"/>
        <w:rPr>
          <w:rFonts w:ascii="宋体" w:hAnsi="宋体" w:cs="宋体"/>
          <w:b/>
          <w:sz w:val="22"/>
          <w:szCs w:val="22"/>
        </w:rPr>
      </w:pPr>
      <w:bookmarkStart w:id="186" w:name="_Toc18385"/>
      <w:bookmarkStart w:id="187" w:name="_Toc21846"/>
      <w:bookmarkStart w:id="188" w:name="_Toc11079"/>
      <w:bookmarkStart w:id="189" w:name="_Toc13985"/>
      <w:bookmarkStart w:id="190" w:name="_Toc11775"/>
      <w:bookmarkStart w:id="191" w:name="_Toc16386"/>
      <w:bookmarkStart w:id="192" w:name="_Toc21621"/>
      <w:bookmarkStart w:id="193" w:name="_Toc16692"/>
      <w:bookmarkStart w:id="194" w:name="_Toc4958"/>
      <w:r>
        <w:rPr>
          <w:rFonts w:hint="eastAsia" w:ascii="宋体" w:hAnsi="宋体" w:cs="宋体"/>
          <w:b/>
          <w:sz w:val="22"/>
          <w:szCs w:val="22"/>
        </w:rPr>
        <w:t>二、合同文件的优先次序</w:t>
      </w:r>
      <w:bookmarkEnd w:id="186"/>
      <w:bookmarkEnd w:id="187"/>
      <w:bookmarkEnd w:id="188"/>
      <w:bookmarkEnd w:id="189"/>
      <w:bookmarkEnd w:id="190"/>
      <w:bookmarkEnd w:id="191"/>
      <w:bookmarkEnd w:id="192"/>
      <w:bookmarkEnd w:id="193"/>
      <w:bookmarkEnd w:id="194"/>
    </w:p>
    <w:p w14:paraId="549BACC7">
      <w:pPr>
        <w:spacing w:line="460" w:lineRule="exact"/>
        <w:ind w:firstLine="440" w:firstLineChars="200"/>
        <w:rPr>
          <w:rFonts w:ascii="宋体" w:hAnsi="宋体" w:cs="宋体"/>
          <w:bCs/>
          <w:sz w:val="22"/>
          <w:szCs w:val="22"/>
        </w:rPr>
      </w:pPr>
      <w:r>
        <w:rPr>
          <w:rFonts w:hint="eastAsia" w:ascii="宋体" w:hAnsi="宋体" w:cs="宋体"/>
          <w:bCs/>
          <w:sz w:val="22"/>
          <w:szCs w:val="22"/>
        </w:rPr>
        <w:t>合同文件如存在歧义或不一致则根据以下优先次序来判断：</w:t>
      </w:r>
    </w:p>
    <w:p w14:paraId="59B5BB3B">
      <w:pPr>
        <w:spacing w:line="460" w:lineRule="exact"/>
        <w:ind w:firstLine="440" w:firstLineChars="200"/>
        <w:rPr>
          <w:rFonts w:ascii="宋体" w:hAnsi="宋体" w:cs="宋体"/>
          <w:bCs/>
          <w:sz w:val="22"/>
          <w:szCs w:val="22"/>
        </w:rPr>
      </w:pPr>
      <w:r>
        <w:rPr>
          <w:rFonts w:hint="eastAsia" w:ascii="宋体" w:hAnsi="宋体" w:cs="宋体"/>
          <w:bCs/>
          <w:sz w:val="22"/>
          <w:szCs w:val="22"/>
        </w:rPr>
        <w:t xml:space="preserve">1、合同书及合同补充条款或说明 </w:t>
      </w:r>
    </w:p>
    <w:p w14:paraId="003D90C6">
      <w:pPr>
        <w:spacing w:line="460" w:lineRule="exact"/>
        <w:ind w:firstLine="440" w:firstLineChars="200"/>
        <w:rPr>
          <w:rFonts w:ascii="宋体" w:hAnsi="宋体" w:cs="宋体"/>
          <w:bCs/>
          <w:sz w:val="22"/>
          <w:szCs w:val="22"/>
        </w:rPr>
      </w:pPr>
      <w:r>
        <w:rPr>
          <w:rFonts w:hint="eastAsia" w:ascii="宋体" w:hAnsi="宋体" w:cs="宋体"/>
          <w:bCs/>
          <w:sz w:val="22"/>
          <w:szCs w:val="22"/>
        </w:rPr>
        <w:t>2、中标通知书</w:t>
      </w:r>
    </w:p>
    <w:p w14:paraId="27DBA4C0">
      <w:pPr>
        <w:spacing w:line="460" w:lineRule="exact"/>
        <w:ind w:firstLine="440" w:firstLineChars="200"/>
        <w:rPr>
          <w:rFonts w:ascii="宋体" w:hAnsi="宋体" w:cs="宋体"/>
          <w:bCs/>
          <w:sz w:val="22"/>
          <w:szCs w:val="22"/>
        </w:rPr>
      </w:pPr>
      <w:r>
        <w:rPr>
          <w:rFonts w:hint="eastAsia" w:ascii="宋体" w:hAnsi="宋体" w:cs="宋体"/>
          <w:bCs/>
          <w:sz w:val="22"/>
          <w:szCs w:val="22"/>
        </w:rPr>
        <w:t>3、承诺书（含询标记录和优惠条款）</w:t>
      </w:r>
    </w:p>
    <w:p w14:paraId="3EC98F47">
      <w:pPr>
        <w:spacing w:line="460" w:lineRule="exact"/>
        <w:ind w:firstLine="440" w:firstLineChars="200"/>
        <w:rPr>
          <w:rFonts w:ascii="宋体" w:hAnsi="宋体" w:cs="宋体"/>
          <w:bCs/>
          <w:sz w:val="22"/>
          <w:szCs w:val="22"/>
        </w:rPr>
      </w:pPr>
      <w:r>
        <w:rPr>
          <w:rFonts w:hint="eastAsia" w:ascii="宋体" w:hAnsi="宋体" w:cs="宋体"/>
          <w:bCs/>
          <w:sz w:val="22"/>
          <w:szCs w:val="22"/>
        </w:rPr>
        <w:t>4、投标文件</w:t>
      </w:r>
    </w:p>
    <w:p w14:paraId="2C30AFC6">
      <w:pPr>
        <w:spacing w:line="460" w:lineRule="exact"/>
        <w:ind w:firstLine="440" w:firstLineChars="200"/>
        <w:rPr>
          <w:rFonts w:ascii="宋体" w:hAnsi="宋体" w:cs="宋体"/>
          <w:bCs/>
          <w:sz w:val="22"/>
          <w:szCs w:val="22"/>
        </w:rPr>
      </w:pPr>
      <w:r>
        <w:rPr>
          <w:rFonts w:hint="eastAsia" w:ascii="宋体" w:hAnsi="宋体" w:cs="宋体"/>
          <w:bCs/>
          <w:sz w:val="22"/>
          <w:szCs w:val="22"/>
        </w:rPr>
        <w:t>5、招标文件</w:t>
      </w:r>
    </w:p>
    <w:p w14:paraId="7ABF9CB0">
      <w:pPr>
        <w:spacing w:line="460" w:lineRule="exact"/>
        <w:ind w:firstLine="442" w:firstLineChars="200"/>
        <w:outlineLvl w:val="1"/>
        <w:rPr>
          <w:rFonts w:ascii="宋体" w:hAnsi="宋体" w:cs="宋体"/>
          <w:b/>
          <w:sz w:val="22"/>
          <w:szCs w:val="22"/>
        </w:rPr>
      </w:pPr>
      <w:bookmarkStart w:id="195" w:name="_Toc19802"/>
      <w:bookmarkStart w:id="196" w:name="_Toc23734"/>
      <w:bookmarkStart w:id="197" w:name="_Toc29856"/>
      <w:bookmarkStart w:id="198" w:name="_Toc29625"/>
      <w:bookmarkStart w:id="199" w:name="_Toc12152"/>
      <w:bookmarkStart w:id="200" w:name="_Toc28325"/>
      <w:bookmarkStart w:id="201" w:name="_Toc26503"/>
      <w:bookmarkStart w:id="202" w:name="_Toc19729"/>
      <w:bookmarkStart w:id="203" w:name="_Toc29189"/>
      <w:r>
        <w:rPr>
          <w:rFonts w:hint="eastAsia" w:ascii="宋体" w:hAnsi="宋体" w:cs="宋体"/>
          <w:b/>
          <w:sz w:val="22"/>
          <w:szCs w:val="22"/>
        </w:rPr>
        <w:t>三、承包内容和承包期限</w:t>
      </w:r>
      <w:bookmarkEnd w:id="195"/>
      <w:bookmarkEnd w:id="196"/>
      <w:bookmarkEnd w:id="197"/>
      <w:bookmarkEnd w:id="198"/>
      <w:bookmarkEnd w:id="199"/>
      <w:bookmarkEnd w:id="200"/>
      <w:bookmarkEnd w:id="201"/>
      <w:bookmarkEnd w:id="202"/>
      <w:bookmarkEnd w:id="203"/>
    </w:p>
    <w:p w14:paraId="48945D7A">
      <w:pPr>
        <w:spacing w:line="460" w:lineRule="exact"/>
        <w:ind w:firstLine="440" w:firstLineChars="200"/>
        <w:rPr>
          <w:rFonts w:asciiTheme="minorEastAsia" w:hAnsiTheme="minorEastAsia" w:eastAsiaTheme="minorEastAsia" w:cstheme="minorEastAsia"/>
          <w:sz w:val="22"/>
          <w:szCs w:val="22"/>
        </w:rPr>
      </w:pPr>
      <w:bookmarkStart w:id="204" w:name="_Toc543"/>
      <w:bookmarkStart w:id="205" w:name="_Toc20700"/>
      <w:bookmarkStart w:id="206" w:name="_Toc28983"/>
      <w:bookmarkStart w:id="207" w:name="_Toc17604"/>
      <w:bookmarkStart w:id="208" w:name="_Toc2592"/>
      <w:r>
        <w:rPr>
          <w:rFonts w:hint="eastAsia" w:asciiTheme="minorEastAsia" w:hAnsiTheme="minorEastAsia" w:eastAsiaTheme="minorEastAsia" w:cstheme="minorEastAsia"/>
          <w:sz w:val="22"/>
          <w:szCs w:val="22"/>
        </w:rPr>
        <w:t>1、主要服务内容包括：防病毒软件服务</w:t>
      </w:r>
      <w:r>
        <w:rPr>
          <w:rFonts w:hint="eastAsia" w:asciiTheme="minorEastAsia" w:hAnsiTheme="minorEastAsia" w:eastAsiaTheme="minorEastAsia" w:cstheme="minorEastAsia"/>
          <w:spacing w:val="-4"/>
          <w:sz w:val="22"/>
          <w:szCs w:val="22"/>
        </w:rPr>
        <w:t>，包括但不限于</w:t>
      </w:r>
      <w:r>
        <w:rPr>
          <w:rFonts w:hint="eastAsia" w:asciiTheme="minorEastAsia" w:hAnsiTheme="minorEastAsia" w:eastAsiaTheme="minorEastAsia" w:cstheme="minorEastAsia"/>
          <w:sz w:val="22"/>
          <w:szCs w:val="22"/>
        </w:rPr>
        <w:t>三年升级维保服务</w:t>
      </w:r>
      <w:r>
        <w:rPr>
          <w:rFonts w:hint="eastAsia" w:asciiTheme="minorEastAsia" w:hAnsiTheme="minorEastAsia" w:eastAsiaTheme="minorEastAsia" w:cstheme="minorEastAsia"/>
          <w:spacing w:val="-4"/>
          <w:sz w:val="22"/>
          <w:szCs w:val="22"/>
        </w:rPr>
        <w:t>等工作。</w:t>
      </w:r>
    </w:p>
    <w:p w14:paraId="702DE9E2">
      <w:pPr>
        <w:spacing w:line="460" w:lineRule="exact"/>
        <w:ind w:firstLine="440" w:firstLineChars="200"/>
        <w:rPr>
          <w:rFonts w:eastAsia="新宋体"/>
          <w:bCs/>
          <w:sz w:val="22"/>
          <w:szCs w:val="22"/>
        </w:rPr>
      </w:pPr>
      <w:r>
        <w:rPr>
          <w:rFonts w:hint="eastAsia" w:eastAsia="新宋体"/>
          <w:bCs/>
          <w:sz w:val="22"/>
          <w:szCs w:val="22"/>
        </w:rPr>
        <w:t>2</w:t>
      </w:r>
      <w:r>
        <w:rPr>
          <w:rFonts w:eastAsia="新宋体"/>
          <w:bCs/>
          <w:sz w:val="22"/>
          <w:szCs w:val="22"/>
        </w:rPr>
        <w:t>、服务期限为</w:t>
      </w:r>
      <w:r>
        <w:rPr>
          <w:rFonts w:hint="eastAsia" w:eastAsia="新宋体"/>
          <w:bCs/>
          <w:sz w:val="22"/>
          <w:szCs w:val="22"/>
        </w:rPr>
        <w:t>3</w:t>
      </w:r>
      <w:r>
        <w:rPr>
          <w:rFonts w:eastAsia="新宋体"/>
          <w:bCs/>
          <w:sz w:val="22"/>
          <w:szCs w:val="22"/>
        </w:rPr>
        <w:t>年，即       年   月    日至       年   月    日。</w:t>
      </w:r>
    </w:p>
    <w:p w14:paraId="722438C8">
      <w:pPr>
        <w:spacing w:line="460" w:lineRule="exact"/>
        <w:ind w:firstLine="442" w:firstLineChars="200"/>
        <w:rPr>
          <w:rFonts w:eastAsia="新宋体"/>
          <w:b/>
          <w:sz w:val="22"/>
          <w:szCs w:val="22"/>
        </w:rPr>
      </w:pPr>
      <w:r>
        <w:rPr>
          <w:rFonts w:hint="eastAsia" w:eastAsia="新宋体"/>
          <w:b/>
          <w:sz w:val="22"/>
          <w:szCs w:val="22"/>
        </w:rPr>
        <w:t>四、合同价格</w:t>
      </w:r>
      <w:bookmarkEnd w:id="204"/>
      <w:bookmarkEnd w:id="205"/>
      <w:bookmarkEnd w:id="206"/>
      <w:bookmarkEnd w:id="207"/>
      <w:bookmarkEnd w:id="208"/>
    </w:p>
    <w:p w14:paraId="756EE500">
      <w:pPr>
        <w:spacing w:line="460" w:lineRule="exact"/>
        <w:ind w:firstLine="442" w:firstLineChars="200"/>
        <w:rPr>
          <w:rFonts w:eastAsia="新宋体"/>
          <w:b/>
          <w:sz w:val="22"/>
          <w:szCs w:val="22"/>
          <w:u w:val="single"/>
        </w:rPr>
      </w:pPr>
      <w:bookmarkStart w:id="209" w:name="_Toc7410"/>
      <w:bookmarkStart w:id="210" w:name="_Toc14600"/>
      <w:r>
        <w:rPr>
          <w:rFonts w:eastAsia="新宋体"/>
          <w:b/>
          <w:sz w:val="22"/>
          <w:szCs w:val="22"/>
        </w:rPr>
        <w:t xml:space="preserve">1、 </w:t>
      </w:r>
      <w:r>
        <w:rPr>
          <w:rFonts w:eastAsia="新宋体"/>
          <w:b/>
          <w:sz w:val="22"/>
          <w:szCs w:val="22"/>
          <w:u w:val="single"/>
        </w:rPr>
        <w:t xml:space="preserve">          </w:t>
      </w:r>
    </w:p>
    <w:p w14:paraId="0B9008AC">
      <w:pPr>
        <w:spacing w:line="460" w:lineRule="exact"/>
        <w:ind w:firstLine="440" w:firstLineChars="200"/>
        <w:rPr>
          <w:rFonts w:eastAsia="新宋体"/>
          <w:sz w:val="22"/>
          <w:szCs w:val="22"/>
        </w:rPr>
      </w:pPr>
      <w:r>
        <w:rPr>
          <w:rFonts w:hint="eastAsia" w:eastAsia="新宋体"/>
          <w:sz w:val="22"/>
          <w:szCs w:val="22"/>
        </w:rPr>
        <w:t>2</w:t>
      </w:r>
      <w:r>
        <w:rPr>
          <w:rFonts w:eastAsia="新宋体"/>
          <w:sz w:val="22"/>
          <w:szCs w:val="22"/>
        </w:rPr>
        <w:t>、乙方认为为完成本项目承包内容所需发生的直接成本、简接成本、利润、税金、政策性文件规定的费用、等一切费用、等一切费用均应计入合同价格;凡未列入的，将被认为均已包含在合同价格中，今后不得以任何理由追加或调整。</w:t>
      </w:r>
    </w:p>
    <w:p w14:paraId="7520587B">
      <w:pPr>
        <w:spacing w:line="460" w:lineRule="exact"/>
        <w:ind w:firstLine="442" w:firstLineChars="200"/>
        <w:outlineLvl w:val="1"/>
        <w:rPr>
          <w:rFonts w:ascii="宋体" w:hAnsi="宋体" w:cs="宋体"/>
          <w:b/>
          <w:sz w:val="22"/>
          <w:szCs w:val="22"/>
        </w:rPr>
      </w:pPr>
      <w:bookmarkStart w:id="211" w:name="_Toc14933"/>
      <w:bookmarkStart w:id="212" w:name="_Toc16807"/>
      <w:bookmarkStart w:id="213" w:name="_Toc11730"/>
      <w:bookmarkStart w:id="214" w:name="_Toc31118"/>
      <w:bookmarkStart w:id="215" w:name="_Toc13370"/>
      <w:bookmarkStart w:id="216" w:name="_Toc19058"/>
      <w:bookmarkStart w:id="217" w:name="_Toc19717"/>
      <w:r>
        <w:rPr>
          <w:rFonts w:hint="eastAsia" w:ascii="宋体" w:hAnsi="宋体" w:cs="宋体"/>
          <w:b/>
          <w:sz w:val="22"/>
          <w:szCs w:val="22"/>
        </w:rPr>
        <w:t>五、付款方式</w:t>
      </w:r>
      <w:bookmarkEnd w:id="209"/>
      <w:bookmarkEnd w:id="210"/>
      <w:bookmarkEnd w:id="211"/>
      <w:bookmarkEnd w:id="212"/>
      <w:bookmarkEnd w:id="213"/>
      <w:bookmarkEnd w:id="214"/>
      <w:bookmarkEnd w:id="215"/>
      <w:bookmarkEnd w:id="216"/>
      <w:bookmarkEnd w:id="217"/>
    </w:p>
    <w:p w14:paraId="72221FFC">
      <w:pPr>
        <w:spacing w:line="460" w:lineRule="exact"/>
        <w:ind w:firstLine="442" w:firstLineChars="200"/>
        <w:outlineLvl w:val="1"/>
        <w:rPr>
          <w:rFonts w:ascii="宋体" w:hAnsi="宋体" w:cs="宋体"/>
          <w:b/>
          <w:sz w:val="22"/>
          <w:szCs w:val="22"/>
        </w:rPr>
      </w:pPr>
      <w:r>
        <w:rPr>
          <w:rFonts w:hint="eastAsia" w:ascii="宋体" w:hAnsi="宋体" w:cs="宋体"/>
          <w:b/>
          <w:bCs/>
          <w:kern w:val="0"/>
          <w:sz w:val="22"/>
          <w:szCs w:val="22"/>
        </w:rPr>
        <w:t>软件功能完善并通过验收后，甲方按照中标合同金额逐年支付，第一年支付中标合同金额的40%，第二年支付中标合同金额的30%，第三年支付中标合同金额的30%。甲方在收到乙方开具当年应支付合同金额发票后的1个月内安排打款。</w:t>
      </w:r>
      <w:bookmarkStart w:id="218" w:name="_Toc15672"/>
      <w:bookmarkStart w:id="219" w:name="_Toc25331"/>
      <w:bookmarkStart w:id="220" w:name="_Toc16094"/>
      <w:bookmarkStart w:id="221" w:name="_Toc24548"/>
      <w:bookmarkStart w:id="222" w:name="_Toc23812"/>
      <w:bookmarkStart w:id="223" w:name="_Toc32290"/>
      <w:bookmarkStart w:id="224" w:name="_Toc5676"/>
      <w:bookmarkStart w:id="225" w:name="_Toc29439"/>
      <w:bookmarkStart w:id="226" w:name="_Toc5245"/>
    </w:p>
    <w:p w14:paraId="26292094">
      <w:pPr>
        <w:spacing w:line="460" w:lineRule="exact"/>
        <w:ind w:firstLine="442" w:firstLineChars="200"/>
        <w:outlineLvl w:val="1"/>
        <w:rPr>
          <w:rFonts w:ascii="宋体" w:hAnsi="宋体" w:cs="宋体"/>
          <w:b/>
          <w:sz w:val="22"/>
          <w:szCs w:val="22"/>
        </w:rPr>
      </w:pPr>
      <w:r>
        <w:rPr>
          <w:rFonts w:hint="eastAsia" w:ascii="宋体" w:hAnsi="宋体" w:cs="宋体"/>
          <w:b/>
          <w:sz w:val="22"/>
          <w:szCs w:val="22"/>
        </w:rPr>
        <w:t>六、承包职责</w:t>
      </w:r>
      <w:bookmarkEnd w:id="218"/>
      <w:bookmarkEnd w:id="219"/>
      <w:bookmarkEnd w:id="220"/>
      <w:bookmarkEnd w:id="221"/>
      <w:bookmarkEnd w:id="222"/>
      <w:bookmarkEnd w:id="223"/>
      <w:bookmarkEnd w:id="224"/>
      <w:bookmarkEnd w:id="225"/>
      <w:bookmarkEnd w:id="226"/>
    </w:p>
    <w:p w14:paraId="699B206F">
      <w:pPr>
        <w:spacing w:line="460" w:lineRule="exact"/>
        <w:ind w:firstLine="440" w:firstLineChars="200"/>
        <w:rPr>
          <w:rFonts w:ascii="宋体" w:hAnsi="宋体" w:cs="宋体"/>
          <w:sz w:val="22"/>
          <w:szCs w:val="22"/>
        </w:rPr>
      </w:pPr>
      <w:r>
        <w:rPr>
          <w:rFonts w:hint="eastAsia" w:ascii="宋体" w:hAnsi="宋体" w:cs="宋体"/>
          <w:sz w:val="22"/>
          <w:szCs w:val="22"/>
        </w:rPr>
        <w:t>1、乙方必须信守承包承诺，认真落实具有相应的固定服务人员，挂牌上岗并建立健全的管理制度。</w:t>
      </w:r>
    </w:p>
    <w:p w14:paraId="06D1A2FD">
      <w:pPr>
        <w:spacing w:line="460" w:lineRule="exact"/>
        <w:ind w:firstLine="440" w:firstLineChars="200"/>
        <w:rPr>
          <w:rFonts w:ascii="宋体" w:hAnsi="宋体" w:cs="宋体"/>
          <w:sz w:val="22"/>
          <w:szCs w:val="22"/>
        </w:rPr>
      </w:pPr>
      <w:r>
        <w:rPr>
          <w:rFonts w:hint="eastAsia" w:ascii="宋体" w:hAnsi="宋体" w:cs="宋体"/>
          <w:sz w:val="22"/>
          <w:szCs w:val="22"/>
        </w:rPr>
        <w:t>2、乙方必须按甲方制订的服务标准，严格履行承包义务，为甲方提供专业、优质、高效的服务。并根据甲方要求改变不满意的状态，接受甲方的监督和检查。</w:t>
      </w:r>
    </w:p>
    <w:p w14:paraId="7E56C89A">
      <w:pPr>
        <w:spacing w:line="460" w:lineRule="exact"/>
        <w:ind w:firstLine="440" w:firstLineChars="200"/>
        <w:rPr>
          <w:rFonts w:ascii="宋体" w:hAnsi="宋体" w:cs="宋体"/>
          <w:sz w:val="22"/>
          <w:szCs w:val="22"/>
        </w:rPr>
      </w:pPr>
      <w:r>
        <w:rPr>
          <w:rFonts w:hint="eastAsia" w:ascii="宋体" w:hAnsi="宋体" w:cs="宋体"/>
          <w:sz w:val="22"/>
          <w:szCs w:val="22"/>
        </w:rPr>
        <w:t>4、在承包作业期间的各项服务，其工作时间应满足甲方的工作要求，包括星期天及公众假期，无论乙方有任何理由，均不得拖延、停止服务工作。甲方任何应提供方便或提高服务质量时，可要求乙方调整工作时间直至全天二十四小时工作。</w:t>
      </w:r>
    </w:p>
    <w:p w14:paraId="5C2905AB">
      <w:pPr>
        <w:spacing w:line="460" w:lineRule="exact"/>
        <w:ind w:firstLine="440" w:firstLineChars="200"/>
        <w:rPr>
          <w:rFonts w:ascii="宋体" w:hAnsi="宋体" w:cs="宋体"/>
          <w:sz w:val="22"/>
          <w:szCs w:val="22"/>
        </w:rPr>
      </w:pPr>
      <w:r>
        <w:rPr>
          <w:rFonts w:hint="eastAsia" w:ascii="宋体" w:hAnsi="宋体" w:cs="宋体"/>
          <w:sz w:val="22"/>
          <w:szCs w:val="22"/>
        </w:rPr>
        <w:t>5、因工作需要，甲方临时向乙方提出服务的要求，乙方应全力配合，按照甲方提出标准及要求完成任何，不得无故拖延。</w:t>
      </w:r>
    </w:p>
    <w:p w14:paraId="46C388C7">
      <w:pPr>
        <w:spacing w:line="460" w:lineRule="exact"/>
        <w:ind w:firstLine="440" w:firstLineChars="200"/>
        <w:rPr>
          <w:rFonts w:ascii="宋体" w:hAnsi="宋体" w:cs="宋体"/>
          <w:sz w:val="22"/>
          <w:szCs w:val="22"/>
        </w:rPr>
      </w:pPr>
      <w:r>
        <w:rPr>
          <w:rFonts w:hint="eastAsia" w:ascii="宋体" w:hAnsi="宋体" w:cs="宋体"/>
          <w:sz w:val="22"/>
          <w:szCs w:val="22"/>
        </w:rPr>
        <w:t>6、乙方必须对员工发生的事故责任以及员工计生、身份、健康等承担责任；同时对员工在作业期间做出不良行为给甲方造成影响承担责任。</w:t>
      </w:r>
    </w:p>
    <w:p w14:paraId="1426BEC2">
      <w:pPr>
        <w:spacing w:line="460" w:lineRule="exact"/>
        <w:ind w:firstLine="440" w:firstLineChars="200"/>
        <w:rPr>
          <w:rFonts w:ascii="宋体" w:hAnsi="宋体" w:cs="宋体"/>
          <w:sz w:val="22"/>
          <w:szCs w:val="22"/>
        </w:rPr>
      </w:pPr>
      <w:r>
        <w:rPr>
          <w:rFonts w:hint="eastAsia" w:ascii="宋体" w:hAnsi="宋体" w:cs="宋体"/>
          <w:sz w:val="22"/>
          <w:szCs w:val="22"/>
        </w:rPr>
        <w:t>7、乙方员工发生被媒体曝光或影响甲方公众形象或违反甲方规章制度造成不良影响，而由此产生的损失及消除影响产生的费用，由乙方全部承担；甲方根据事件的轻重，将保留扣除乙方的当月合同款0.1%~5%的权利</w:t>
      </w:r>
    </w:p>
    <w:p w14:paraId="6F7B61D8">
      <w:pPr>
        <w:spacing w:line="460" w:lineRule="exact"/>
        <w:ind w:firstLine="440" w:firstLineChars="200"/>
        <w:rPr>
          <w:rFonts w:ascii="宋体" w:hAnsi="宋体" w:cs="宋体"/>
          <w:sz w:val="22"/>
          <w:szCs w:val="22"/>
        </w:rPr>
      </w:pPr>
      <w:r>
        <w:rPr>
          <w:rFonts w:hint="eastAsia" w:ascii="宋体" w:hAnsi="宋体" w:cs="宋体"/>
          <w:sz w:val="22"/>
          <w:szCs w:val="22"/>
        </w:rPr>
        <w:t>8、公司的办公各类设施及费用、人员食宿、安全等均由乙方自行负责解决。</w:t>
      </w:r>
    </w:p>
    <w:p w14:paraId="0B049FB5">
      <w:pPr>
        <w:spacing w:line="460" w:lineRule="exact"/>
        <w:ind w:firstLine="440" w:firstLineChars="200"/>
        <w:rPr>
          <w:rFonts w:ascii="宋体" w:hAnsi="宋体" w:cs="宋体"/>
          <w:sz w:val="22"/>
          <w:szCs w:val="22"/>
        </w:rPr>
      </w:pPr>
      <w:r>
        <w:rPr>
          <w:rFonts w:hint="eastAsia" w:ascii="宋体" w:hAnsi="宋体" w:cs="宋体"/>
          <w:sz w:val="22"/>
          <w:szCs w:val="22"/>
        </w:rPr>
        <w:t>9、乙方须按政府各部门有关规定为乙方的每位员工交纳各种社会保险及相关费用。</w:t>
      </w:r>
    </w:p>
    <w:p w14:paraId="6B0B94BE">
      <w:pPr>
        <w:spacing w:line="460" w:lineRule="exact"/>
        <w:ind w:firstLine="440" w:firstLineChars="200"/>
      </w:pPr>
      <w:r>
        <w:rPr>
          <w:rFonts w:hint="eastAsia" w:ascii="宋体" w:hAnsi="宋体" w:cs="宋体"/>
          <w:sz w:val="22"/>
          <w:szCs w:val="22"/>
        </w:rPr>
        <w:t>10、在承包期限内，乙方所有人员的安全事故由乙方自行全权负责，甲方不承担任何责任。</w:t>
      </w:r>
    </w:p>
    <w:p w14:paraId="7F9F8E3D">
      <w:pPr>
        <w:pStyle w:val="38"/>
        <w:numPr>
          <w:ilvl w:val="0"/>
          <w:numId w:val="5"/>
        </w:numPr>
        <w:spacing w:line="360" w:lineRule="auto"/>
        <w:ind w:firstLine="420" w:firstLineChars="190"/>
        <w:rPr>
          <w:rFonts w:cs="宋体"/>
          <w:b/>
          <w:bCs/>
          <w:sz w:val="22"/>
          <w:szCs w:val="22"/>
        </w:rPr>
      </w:pPr>
      <w:r>
        <w:rPr>
          <w:rFonts w:hint="eastAsia" w:cs="宋体"/>
          <w:b/>
          <w:bCs/>
          <w:sz w:val="22"/>
          <w:szCs w:val="22"/>
        </w:rPr>
        <w:t>售后服务标准</w:t>
      </w:r>
    </w:p>
    <w:p w14:paraId="5711D0FF">
      <w:pPr>
        <w:pStyle w:val="38"/>
        <w:numPr>
          <w:ilvl w:val="255"/>
          <w:numId w:val="0"/>
        </w:numPr>
        <w:spacing w:line="360" w:lineRule="auto"/>
        <w:ind w:firstLine="440" w:firstLineChars="200"/>
        <w:rPr>
          <w:rFonts w:cs="宋体"/>
          <w:sz w:val="22"/>
          <w:szCs w:val="22"/>
        </w:rPr>
      </w:pPr>
      <w:r>
        <w:rPr>
          <w:rFonts w:hint="eastAsia" w:cs="宋体"/>
          <w:sz w:val="22"/>
          <w:szCs w:val="22"/>
        </w:rPr>
        <w:t>1、提供7*24小时技术支持及热线服务。</w:t>
      </w:r>
    </w:p>
    <w:p w14:paraId="5D6C58CF">
      <w:pPr>
        <w:pStyle w:val="38"/>
        <w:spacing w:line="360" w:lineRule="auto"/>
        <w:ind w:firstLine="440" w:firstLineChars="200"/>
        <w:jc w:val="left"/>
      </w:pPr>
      <w:r>
        <w:rPr>
          <w:rFonts w:hint="eastAsia" w:cs="宋体"/>
          <w:sz w:val="22"/>
          <w:szCs w:val="22"/>
        </w:rPr>
        <w:t>2、系统运行中出现紧急事件，例如宕机、业务中断等，要求在30分钟内响应，并安排人员远程接入处理，必要时服务工程师2小时到达现场服务。</w:t>
      </w:r>
    </w:p>
    <w:p w14:paraId="6B7A4150">
      <w:pPr>
        <w:spacing w:line="460" w:lineRule="exact"/>
        <w:ind w:firstLine="442" w:firstLineChars="200"/>
        <w:outlineLvl w:val="1"/>
        <w:rPr>
          <w:rFonts w:eastAsia="新宋体"/>
          <w:b/>
          <w:sz w:val="22"/>
          <w:szCs w:val="22"/>
        </w:rPr>
      </w:pPr>
      <w:bookmarkStart w:id="227" w:name="_Toc7226"/>
      <w:bookmarkStart w:id="228" w:name="_Toc27416"/>
      <w:bookmarkStart w:id="229" w:name="_Toc13130"/>
      <w:bookmarkStart w:id="230" w:name="_Toc9137"/>
      <w:bookmarkStart w:id="231" w:name="_Toc26674"/>
      <w:bookmarkStart w:id="232" w:name="_Toc21956"/>
      <w:r>
        <w:rPr>
          <w:rFonts w:hint="eastAsia" w:eastAsia="新宋体"/>
          <w:b/>
          <w:sz w:val="22"/>
          <w:szCs w:val="22"/>
        </w:rPr>
        <w:t>八</w:t>
      </w:r>
      <w:r>
        <w:rPr>
          <w:rFonts w:eastAsia="新宋体"/>
          <w:b/>
          <w:sz w:val="22"/>
          <w:szCs w:val="22"/>
        </w:rPr>
        <w:t>、履约保证金</w:t>
      </w:r>
      <w:bookmarkEnd w:id="227"/>
      <w:bookmarkEnd w:id="228"/>
      <w:bookmarkEnd w:id="229"/>
      <w:bookmarkEnd w:id="230"/>
      <w:bookmarkEnd w:id="231"/>
      <w:bookmarkEnd w:id="232"/>
    </w:p>
    <w:p w14:paraId="7567B3CC">
      <w:pPr>
        <w:spacing w:line="460" w:lineRule="exact"/>
        <w:ind w:firstLine="440" w:firstLineChars="200"/>
        <w:rPr>
          <w:sz w:val="22"/>
          <w:szCs w:val="22"/>
        </w:rPr>
      </w:pPr>
      <w:r>
        <w:rPr>
          <w:rFonts w:hint="eastAsia" w:eastAsia="新宋体"/>
          <w:sz w:val="22"/>
          <w:szCs w:val="22"/>
        </w:rPr>
        <w:t>本项目无</w:t>
      </w:r>
      <w:r>
        <w:rPr>
          <w:rFonts w:hint="eastAsia" w:ascii="宋体" w:hAnsi="宋体" w:cs="宋体"/>
          <w:bCs/>
          <w:spacing w:val="6"/>
          <w:sz w:val="22"/>
          <w:szCs w:val="22"/>
        </w:rPr>
        <w:t>履约保证金</w:t>
      </w:r>
      <w:r>
        <w:rPr>
          <w:rFonts w:eastAsia="新宋体"/>
          <w:sz w:val="22"/>
          <w:szCs w:val="22"/>
        </w:rPr>
        <w:t>。</w:t>
      </w:r>
    </w:p>
    <w:p w14:paraId="19413459">
      <w:pPr>
        <w:spacing w:line="460" w:lineRule="exact"/>
        <w:ind w:firstLine="541" w:firstLineChars="245"/>
        <w:outlineLvl w:val="1"/>
        <w:rPr>
          <w:rFonts w:ascii="宋体" w:hAnsi="宋体" w:cs="宋体"/>
          <w:b/>
          <w:sz w:val="22"/>
          <w:szCs w:val="22"/>
        </w:rPr>
      </w:pPr>
      <w:bookmarkStart w:id="233" w:name="_Toc12327"/>
      <w:bookmarkStart w:id="234" w:name="_Toc27426"/>
      <w:bookmarkStart w:id="235" w:name="_Toc4368"/>
      <w:bookmarkStart w:id="236" w:name="_Toc9784"/>
      <w:bookmarkStart w:id="237" w:name="_Toc11523"/>
      <w:bookmarkStart w:id="238" w:name="_Toc23317"/>
      <w:bookmarkStart w:id="239" w:name="_Toc11007"/>
      <w:bookmarkStart w:id="240" w:name="_Toc830"/>
      <w:bookmarkStart w:id="241" w:name="_Toc18660"/>
      <w:r>
        <w:rPr>
          <w:rFonts w:hint="eastAsia" w:ascii="宋体" w:hAnsi="宋体" w:cs="宋体"/>
          <w:b/>
          <w:sz w:val="22"/>
          <w:szCs w:val="22"/>
        </w:rPr>
        <w:t>九、违约中止合同及赔偿</w:t>
      </w:r>
      <w:bookmarkEnd w:id="233"/>
      <w:bookmarkEnd w:id="234"/>
      <w:bookmarkEnd w:id="235"/>
      <w:bookmarkEnd w:id="236"/>
      <w:bookmarkEnd w:id="237"/>
      <w:bookmarkEnd w:id="238"/>
      <w:bookmarkEnd w:id="239"/>
      <w:bookmarkEnd w:id="240"/>
      <w:bookmarkEnd w:id="241"/>
    </w:p>
    <w:p w14:paraId="202787DC">
      <w:pPr>
        <w:spacing w:line="460" w:lineRule="exact"/>
        <w:ind w:firstLine="539" w:firstLineChars="245"/>
        <w:rPr>
          <w:rFonts w:ascii="宋体" w:hAnsi="宋体" w:cs="宋体"/>
          <w:sz w:val="22"/>
          <w:szCs w:val="22"/>
        </w:rPr>
      </w:pPr>
      <w:r>
        <w:rPr>
          <w:rFonts w:hint="eastAsia" w:ascii="宋体" w:hAnsi="宋体" w:cs="宋体"/>
          <w:sz w:val="22"/>
          <w:szCs w:val="22"/>
        </w:rPr>
        <w:t>1、如乙方的服务发生质量问题，造成甲方向患者承担赔偿责任的，甲方有权向乙方追索该损失。</w:t>
      </w:r>
    </w:p>
    <w:p w14:paraId="6804B35D">
      <w:pPr>
        <w:spacing w:line="460" w:lineRule="exact"/>
        <w:ind w:firstLine="539" w:firstLineChars="245"/>
        <w:rPr>
          <w:rFonts w:ascii="宋体" w:hAnsi="宋体" w:cs="宋体"/>
          <w:sz w:val="22"/>
          <w:szCs w:val="22"/>
        </w:rPr>
      </w:pPr>
      <w:r>
        <w:rPr>
          <w:rFonts w:hint="eastAsia" w:ascii="宋体" w:hAnsi="宋体" w:cs="宋体"/>
          <w:sz w:val="22"/>
          <w:szCs w:val="22"/>
        </w:rPr>
        <w:t>2、如甲方未按本协议的约定按时支付服务费的，应当按日按应付款的万分之五支付违约金。</w:t>
      </w:r>
    </w:p>
    <w:p w14:paraId="6ECE22A2">
      <w:pPr>
        <w:spacing w:line="460" w:lineRule="exact"/>
        <w:ind w:firstLine="539" w:firstLineChars="245"/>
        <w:rPr>
          <w:rFonts w:ascii="宋体" w:hAnsi="宋体" w:cs="宋体"/>
          <w:sz w:val="22"/>
          <w:szCs w:val="22"/>
        </w:rPr>
      </w:pPr>
      <w:r>
        <w:rPr>
          <w:rFonts w:hint="eastAsia" w:ascii="宋体" w:hAnsi="宋体" w:cs="宋体"/>
          <w:sz w:val="22"/>
          <w:szCs w:val="22"/>
        </w:rPr>
        <w:t>3、甲方在乙方存在如下违约情况时，有权单方面终止全部或部分合同，并保留进一步追究乙方责任的权利（包括经济赔偿）。</w:t>
      </w:r>
    </w:p>
    <w:p w14:paraId="3FD3B79C">
      <w:pPr>
        <w:spacing w:line="460" w:lineRule="exact"/>
        <w:ind w:firstLine="539" w:firstLineChars="245"/>
        <w:rPr>
          <w:rFonts w:ascii="宋体" w:hAnsi="宋体" w:cs="宋体"/>
          <w:sz w:val="22"/>
          <w:szCs w:val="22"/>
        </w:rPr>
      </w:pPr>
      <w:r>
        <w:rPr>
          <w:rFonts w:hint="eastAsia" w:ascii="宋体" w:hAnsi="宋体" w:cs="宋体"/>
          <w:sz w:val="22"/>
          <w:szCs w:val="22"/>
        </w:rPr>
        <w:t>（1）乙方未能履行合同规定的义务；</w:t>
      </w:r>
    </w:p>
    <w:p w14:paraId="7854E89C">
      <w:pPr>
        <w:spacing w:line="460" w:lineRule="exact"/>
        <w:ind w:firstLine="539" w:firstLineChars="245"/>
        <w:rPr>
          <w:rFonts w:ascii="宋体" w:hAnsi="宋体" w:cs="宋体"/>
          <w:sz w:val="22"/>
          <w:szCs w:val="22"/>
        </w:rPr>
      </w:pPr>
      <w:r>
        <w:rPr>
          <w:rFonts w:hint="eastAsia" w:ascii="宋体" w:hAnsi="宋体" w:cs="宋体"/>
          <w:sz w:val="22"/>
          <w:szCs w:val="22"/>
        </w:rPr>
        <w:t>（2）有严重影响甲方的正常工作及形象。</w:t>
      </w:r>
    </w:p>
    <w:p w14:paraId="38DEC2BD">
      <w:pPr>
        <w:spacing w:line="460" w:lineRule="exact"/>
        <w:ind w:firstLine="539" w:firstLineChars="245"/>
        <w:rPr>
          <w:rFonts w:ascii="宋体" w:hAnsi="宋体" w:cs="宋体"/>
          <w:sz w:val="22"/>
          <w:szCs w:val="22"/>
        </w:rPr>
      </w:pPr>
      <w:r>
        <w:rPr>
          <w:rFonts w:hint="eastAsia" w:ascii="宋体" w:hAnsi="宋体" w:cs="宋体"/>
          <w:sz w:val="22"/>
          <w:szCs w:val="22"/>
        </w:rPr>
        <w:t>（3）与招标文件不符合的做法，或未履行其投标文件的承诺。</w:t>
      </w:r>
    </w:p>
    <w:p w14:paraId="6E3D2D34">
      <w:pPr>
        <w:spacing w:line="460" w:lineRule="exact"/>
        <w:ind w:firstLine="539" w:firstLineChars="245"/>
        <w:rPr>
          <w:rFonts w:ascii="宋体" w:hAnsi="宋体" w:cs="宋体"/>
          <w:sz w:val="22"/>
          <w:szCs w:val="22"/>
        </w:rPr>
      </w:pPr>
      <w:r>
        <w:rPr>
          <w:rFonts w:hint="eastAsia" w:ascii="宋体" w:hAnsi="宋体" w:cs="宋体"/>
          <w:sz w:val="22"/>
          <w:szCs w:val="22"/>
        </w:rPr>
        <w:t>4、乙方如要提前中止合同，需提前3个月，并征得甲方同意，否则按合同执行。</w:t>
      </w:r>
    </w:p>
    <w:p w14:paraId="3600C2BE">
      <w:pPr>
        <w:spacing w:line="460" w:lineRule="exact"/>
        <w:ind w:firstLine="539" w:firstLineChars="245"/>
        <w:rPr>
          <w:rFonts w:ascii="宋体" w:hAnsi="宋体" w:cs="宋体"/>
          <w:sz w:val="22"/>
          <w:szCs w:val="22"/>
        </w:rPr>
      </w:pPr>
      <w:r>
        <w:rPr>
          <w:rFonts w:hint="eastAsia" w:ascii="宋体" w:hAnsi="宋体" w:cs="宋体"/>
          <w:sz w:val="22"/>
          <w:szCs w:val="22"/>
        </w:rPr>
        <w:t>5、除不可抗力外以，如发生乙方不能履行合同义务，或甲方发生中途终止合同等情况，应及时以书面形式通知对方。甲乙双方应本着友好的态度进行协商，妥善解决。如协商无效，按下列规定计算并支付违约金：</w:t>
      </w:r>
    </w:p>
    <w:p w14:paraId="6677241F">
      <w:pPr>
        <w:spacing w:line="460" w:lineRule="exact"/>
        <w:ind w:firstLine="539" w:firstLineChars="245"/>
        <w:rPr>
          <w:rFonts w:ascii="宋体" w:hAnsi="宋体" w:cs="宋体"/>
          <w:sz w:val="22"/>
          <w:szCs w:val="22"/>
        </w:rPr>
      </w:pPr>
      <w:r>
        <w:rPr>
          <w:rFonts w:hint="eastAsia" w:ascii="宋体" w:hAnsi="宋体" w:cs="宋体"/>
          <w:sz w:val="22"/>
          <w:szCs w:val="22"/>
        </w:rPr>
        <w:t>（1）甲方发生中途终止合同，应向乙方偿付违约金，违约金按未履行部分合同价格的2%计算。</w:t>
      </w:r>
    </w:p>
    <w:p w14:paraId="6FC6DD6F">
      <w:pPr>
        <w:spacing w:line="460" w:lineRule="exact"/>
        <w:ind w:firstLine="539" w:firstLineChars="245"/>
        <w:rPr>
          <w:rFonts w:ascii="宋体" w:hAnsi="宋体" w:cs="宋体"/>
          <w:sz w:val="22"/>
          <w:szCs w:val="22"/>
        </w:rPr>
      </w:pPr>
      <w:r>
        <w:rPr>
          <w:rFonts w:hint="eastAsia" w:ascii="宋体" w:hAnsi="宋体" w:cs="宋体"/>
          <w:sz w:val="22"/>
          <w:szCs w:val="22"/>
        </w:rPr>
        <w:t>（2）经双方协商可终止部分或全部合同的，无须承担违约责任。</w:t>
      </w:r>
    </w:p>
    <w:p w14:paraId="06A36B8D">
      <w:pPr>
        <w:spacing w:line="460" w:lineRule="exact"/>
        <w:ind w:firstLine="541" w:firstLineChars="245"/>
        <w:outlineLvl w:val="1"/>
        <w:rPr>
          <w:rFonts w:ascii="宋体" w:hAnsi="宋体" w:cs="宋体"/>
          <w:b/>
          <w:sz w:val="22"/>
          <w:szCs w:val="22"/>
        </w:rPr>
      </w:pPr>
      <w:bookmarkStart w:id="242" w:name="_Toc18358"/>
      <w:bookmarkStart w:id="243" w:name="_Toc24806"/>
      <w:bookmarkStart w:id="244" w:name="_Toc15538"/>
      <w:bookmarkStart w:id="245" w:name="_Toc4758"/>
      <w:bookmarkStart w:id="246" w:name="_Toc11910"/>
      <w:bookmarkStart w:id="247" w:name="_Toc26526"/>
      <w:bookmarkStart w:id="248" w:name="_Toc23727"/>
      <w:bookmarkStart w:id="249" w:name="_Toc4241"/>
      <w:bookmarkStart w:id="250" w:name="_Toc24532"/>
      <w:r>
        <w:rPr>
          <w:rFonts w:hint="eastAsia" w:ascii="宋体" w:hAnsi="宋体" w:cs="宋体"/>
          <w:b/>
          <w:sz w:val="22"/>
          <w:szCs w:val="22"/>
        </w:rPr>
        <w:t>十、破产终止合同</w:t>
      </w:r>
      <w:bookmarkEnd w:id="242"/>
      <w:bookmarkEnd w:id="243"/>
      <w:bookmarkEnd w:id="244"/>
      <w:bookmarkEnd w:id="245"/>
      <w:bookmarkEnd w:id="246"/>
      <w:bookmarkEnd w:id="247"/>
      <w:bookmarkEnd w:id="248"/>
      <w:bookmarkEnd w:id="249"/>
      <w:bookmarkEnd w:id="250"/>
    </w:p>
    <w:p w14:paraId="733BE854">
      <w:pPr>
        <w:spacing w:line="460" w:lineRule="exact"/>
        <w:ind w:firstLine="539" w:firstLineChars="245"/>
        <w:rPr>
          <w:rFonts w:ascii="宋体" w:hAnsi="宋体" w:cs="宋体"/>
          <w:sz w:val="22"/>
          <w:szCs w:val="22"/>
        </w:rPr>
      </w:pPr>
      <w:r>
        <w:rPr>
          <w:rFonts w:hint="eastAsia" w:ascii="宋体" w:hAnsi="宋体" w:cs="宋体"/>
          <w:sz w:val="22"/>
          <w:szCs w:val="22"/>
        </w:rPr>
        <w:t xml:space="preserve"> 如果乙方破产或无服务能力时，甲方可在任何时候以书面通知乙方终止合同。该终止合同将不损害或影响甲方已经采取或将要采取的补救措施的权利。</w:t>
      </w:r>
    </w:p>
    <w:p w14:paraId="37776FFA">
      <w:pPr>
        <w:spacing w:line="460" w:lineRule="exact"/>
        <w:ind w:firstLine="541" w:firstLineChars="245"/>
        <w:outlineLvl w:val="1"/>
        <w:rPr>
          <w:rFonts w:ascii="宋体" w:hAnsi="宋体" w:cs="宋体"/>
          <w:b/>
          <w:sz w:val="22"/>
          <w:szCs w:val="22"/>
        </w:rPr>
      </w:pPr>
      <w:bookmarkStart w:id="251" w:name="_Toc21135"/>
      <w:bookmarkStart w:id="252" w:name="_Toc29025"/>
      <w:bookmarkStart w:id="253" w:name="_Toc5889"/>
      <w:bookmarkStart w:id="254" w:name="_Toc5016"/>
      <w:bookmarkStart w:id="255" w:name="_Toc16464"/>
      <w:bookmarkStart w:id="256" w:name="_Toc1594"/>
      <w:bookmarkStart w:id="257" w:name="_Toc28414"/>
      <w:bookmarkStart w:id="258" w:name="_Toc31757"/>
      <w:bookmarkStart w:id="259" w:name="_Toc16676"/>
      <w:r>
        <w:rPr>
          <w:rFonts w:hint="eastAsia" w:ascii="宋体" w:hAnsi="宋体" w:cs="宋体"/>
          <w:b/>
          <w:sz w:val="22"/>
          <w:szCs w:val="22"/>
        </w:rPr>
        <w:t>十一、仲裁</w:t>
      </w:r>
      <w:bookmarkEnd w:id="251"/>
      <w:bookmarkEnd w:id="252"/>
      <w:bookmarkEnd w:id="253"/>
      <w:bookmarkEnd w:id="254"/>
      <w:bookmarkEnd w:id="255"/>
      <w:bookmarkEnd w:id="256"/>
      <w:bookmarkEnd w:id="257"/>
      <w:bookmarkEnd w:id="258"/>
      <w:bookmarkEnd w:id="259"/>
    </w:p>
    <w:p w14:paraId="55EDCCAF">
      <w:pPr>
        <w:spacing w:line="460" w:lineRule="exact"/>
        <w:ind w:firstLine="539" w:firstLineChars="245"/>
        <w:rPr>
          <w:rFonts w:ascii="宋体" w:hAnsi="宋体" w:cs="宋体"/>
          <w:sz w:val="22"/>
          <w:szCs w:val="22"/>
        </w:rPr>
      </w:pPr>
      <w:r>
        <w:rPr>
          <w:rFonts w:hint="eastAsia" w:ascii="宋体" w:hAnsi="宋体" w:cs="宋体"/>
          <w:sz w:val="22"/>
          <w:szCs w:val="22"/>
        </w:rPr>
        <w:t>1、双方在执行合同中所发生的一切争议，应通过协商解决。如协商不成，应向甲方法定地址所在仲裁机构提交仲裁，也可直接向甲方法定地址所在人民法院起诉。</w:t>
      </w:r>
    </w:p>
    <w:p w14:paraId="7A6BEEDD">
      <w:pPr>
        <w:spacing w:line="460" w:lineRule="exact"/>
        <w:ind w:firstLine="539" w:firstLineChars="245"/>
        <w:rPr>
          <w:rFonts w:ascii="宋体" w:hAnsi="宋体" w:cs="宋体"/>
          <w:sz w:val="22"/>
          <w:szCs w:val="22"/>
        </w:rPr>
      </w:pPr>
      <w:r>
        <w:rPr>
          <w:rFonts w:hint="eastAsia" w:ascii="宋体" w:hAnsi="宋体" w:cs="宋体"/>
          <w:sz w:val="22"/>
          <w:szCs w:val="22"/>
        </w:rPr>
        <w:t>2、在仲裁期间，除正在进行仲裁的部份外，本合同其他部份应继续执行。</w:t>
      </w:r>
    </w:p>
    <w:p w14:paraId="76E05D43">
      <w:pPr>
        <w:spacing w:line="460" w:lineRule="exact"/>
        <w:ind w:firstLine="539" w:firstLineChars="245"/>
        <w:rPr>
          <w:rFonts w:ascii="宋体" w:hAnsi="宋体" w:cs="宋体"/>
          <w:bCs/>
          <w:sz w:val="22"/>
          <w:szCs w:val="22"/>
        </w:rPr>
      </w:pPr>
      <w:r>
        <w:rPr>
          <w:rFonts w:hint="eastAsia" w:ascii="宋体" w:hAnsi="宋体" w:cs="宋体"/>
          <w:bCs/>
          <w:sz w:val="22"/>
          <w:szCs w:val="22"/>
        </w:rPr>
        <w:t>3、仲裁费用除仲裁机构另行有裁决外，由败诉方承担。</w:t>
      </w:r>
    </w:p>
    <w:p w14:paraId="7EB256C4">
      <w:pPr>
        <w:spacing w:line="460" w:lineRule="exact"/>
        <w:ind w:firstLine="541" w:firstLineChars="245"/>
        <w:outlineLvl w:val="1"/>
        <w:rPr>
          <w:rFonts w:ascii="宋体" w:hAnsi="宋体" w:cs="宋体"/>
          <w:b/>
          <w:sz w:val="22"/>
          <w:szCs w:val="22"/>
        </w:rPr>
      </w:pPr>
      <w:bookmarkStart w:id="260" w:name="_Toc12162"/>
      <w:bookmarkStart w:id="261" w:name="_Toc32286"/>
      <w:bookmarkStart w:id="262" w:name="_Toc3912"/>
      <w:bookmarkStart w:id="263" w:name="_Toc8831"/>
      <w:bookmarkStart w:id="264" w:name="_Toc2849"/>
      <w:bookmarkStart w:id="265" w:name="_Toc29701"/>
      <w:bookmarkStart w:id="266" w:name="_Toc31359"/>
      <w:bookmarkStart w:id="267" w:name="_Toc26792"/>
      <w:bookmarkStart w:id="268" w:name="_Toc28595"/>
      <w:r>
        <w:rPr>
          <w:rFonts w:hint="eastAsia" w:ascii="宋体" w:hAnsi="宋体" w:cs="宋体"/>
          <w:b/>
          <w:sz w:val="22"/>
          <w:szCs w:val="22"/>
        </w:rPr>
        <w:t>十二、合同生效及其他</w:t>
      </w:r>
      <w:bookmarkEnd w:id="260"/>
      <w:bookmarkEnd w:id="261"/>
      <w:bookmarkEnd w:id="262"/>
      <w:bookmarkEnd w:id="263"/>
      <w:bookmarkEnd w:id="264"/>
      <w:bookmarkEnd w:id="265"/>
      <w:bookmarkEnd w:id="266"/>
      <w:bookmarkEnd w:id="267"/>
      <w:bookmarkEnd w:id="268"/>
    </w:p>
    <w:p w14:paraId="1AF9C94E">
      <w:pPr>
        <w:spacing w:line="460" w:lineRule="exact"/>
        <w:ind w:firstLine="539" w:firstLineChars="245"/>
        <w:rPr>
          <w:rFonts w:ascii="宋体" w:hAnsi="宋体" w:cs="宋体"/>
          <w:bCs/>
          <w:sz w:val="22"/>
          <w:szCs w:val="22"/>
        </w:rPr>
      </w:pPr>
      <w:r>
        <w:rPr>
          <w:rFonts w:hint="eastAsia" w:ascii="宋体" w:hAnsi="宋体" w:cs="宋体"/>
          <w:bCs/>
          <w:sz w:val="22"/>
          <w:szCs w:val="22"/>
        </w:rPr>
        <w:t>1、合同经双方签字并加盖公章后生效。</w:t>
      </w:r>
    </w:p>
    <w:p w14:paraId="470C9138">
      <w:pPr>
        <w:spacing w:line="460" w:lineRule="exact"/>
        <w:ind w:firstLine="539" w:firstLineChars="245"/>
        <w:rPr>
          <w:rFonts w:ascii="宋体" w:hAnsi="宋体" w:cs="宋体"/>
          <w:bCs/>
          <w:sz w:val="22"/>
          <w:szCs w:val="22"/>
        </w:rPr>
      </w:pPr>
      <w:r>
        <w:rPr>
          <w:rFonts w:hint="eastAsia" w:ascii="宋体" w:hAnsi="宋体" w:cs="宋体"/>
          <w:bCs/>
          <w:sz w:val="22"/>
          <w:szCs w:val="22"/>
        </w:rPr>
        <w:t>2、合同签定地点：合同执行地。</w:t>
      </w:r>
    </w:p>
    <w:p w14:paraId="2657CC36">
      <w:pPr>
        <w:spacing w:line="460" w:lineRule="exact"/>
        <w:ind w:firstLine="539" w:firstLineChars="245"/>
        <w:rPr>
          <w:rFonts w:ascii="宋体" w:hAnsi="宋体" w:cs="宋体"/>
          <w:bCs/>
          <w:sz w:val="22"/>
          <w:szCs w:val="22"/>
        </w:rPr>
      </w:pPr>
      <w:r>
        <w:rPr>
          <w:rFonts w:hint="eastAsia" w:ascii="宋体" w:hAnsi="宋体" w:cs="宋体"/>
          <w:bCs/>
          <w:sz w:val="22"/>
          <w:szCs w:val="22"/>
        </w:rPr>
        <w:t>3、合同执行中，如需修改或补充合同内容，经协商，双方应签署书面修改或补充协议。该协议将作为合同不可分割的一部分。</w:t>
      </w:r>
    </w:p>
    <w:p w14:paraId="710A1F5E">
      <w:pPr>
        <w:spacing w:line="460" w:lineRule="exact"/>
        <w:ind w:firstLine="541" w:firstLineChars="245"/>
        <w:outlineLvl w:val="1"/>
        <w:rPr>
          <w:rFonts w:ascii="宋体" w:hAnsi="宋体" w:cs="宋体"/>
          <w:b/>
          <w:sz w:val="22"/>
          <w:szCs w:val="22"/>
        </w:rPr>
      </w:pPr>
      <w:bookmarkStart w:id="269" w:name="_Toc26243"/>
      <w:bookmarkStart w:id="270" w:name="_Toc14062"/>
      <w:bookmarkStart w:id="271" w:name="_Toc4508"/>
      <w:bookmarkStart w:id="272" w:name="_Toc4625"/>
      <w:bookmarkStart w:id="273" w:name="_Toc32658"/>
      <w:bookmarkStart w:id="274" w:name="_Toc6804"/>
      <w:bookmarkStart w:id="275" w:name="_Toc528"/>
      <w:bookmarkStart w:id="276" w:name="_Toc2358"/>
      <w:bookmarkStart w:id="277" w:name="_Toc6101"/>
      <w:r>
        <w:rPr>
          <w:rFonts w:hint="eastAsia" w:ascii="宋体" w:hAnsi="宋体" w:cs="宋体"/>
          <w:b/>
          <w:sz w:val="22"/>
          <w:szCs w:val="22"/>
        </w:rPr>
        <w:t>十三、其它</w:t>
      </w:r>
      <w:bookmarkEnd w:id="269"/>
      <w:bookmarkEnd w:id="270"/>
      <w:bookmarkEnd w:id="271"/>
      <w:bookmarkEnd w:id="272"/>
      <w:bookmarkEnd w:id="273"/>
      <w:bookmarkEnd w:id="274"/>
      <w:bookmarkEnd w:id="275"/>
      <w:bookmarkEnd w:id="276"/>
      <w:bookmarkEnd w:id="277"/>
    </w:p>
    <w:p w14:paraId="422B4A8F">
      <w:pPr>
        <w:spacing w:line="460" w:lineRule="exact"/>
        <w:ind w:firstLine="539" w:firstLineChars="245"/>
        <w:rPr>
          <w:rFonts w:ascii="宋体" w:hAnsi="宋体" w:cs="宋体"/>
          <w:bCs/>
          <w:sz w:val="22"/>
          <w:szCs w:val="22"/>
        </w:rPr>
      </w:pPr>
      <w:r>
        <w:rPr>
          <w:rFonts w:hint="eastAsia" w:ascii="宋体" w:hAnsi="宋体" w:cs="宋体"/>
          <w:bCs/>
          <w:sz w:val="22"/>
          <w:szCs w:val="22"/>
        </w:rPr>
        <w:t>1、招标文件、补充文件、投标文件及答疑纪要、中标通知书等作为本合同的附件，与本合同具有同等法律效力。</w:t>
      </w:r>
    </w:p>
    <w:p w14:paraId="1AB27368">
      <w:pPr>
        <w:spacing w:line="460" w:lineRule="exact"/>
        <w:ind w:firstLine="539" w:firstLineChars="245"/>
        <w:rPr>
          <w:rFonts w:ascii="宋体" w:hAnsi="宋体" w:cs="宋体"/>
          <w:bCs/>
          <w:sz w:val="22"/>
          <w:szCs w:val="22"/>
        </w:rPr>
      </w:pPr>
      <w:r>
        <w:rPr>
          <w:rFonts w:hint="eastAsia" w:ascii="宋体" w:hAnsi="宋体" w:cs="宋体"/>
          <w:bCs/>
          <w:sz w:val="22"/>
          <w:szCs w:val="22"/>
        </w:rPr>
        <w:t>2、本合同一式五份，双方各执二份，双方签字盖章后生效，违约及其处罚按经济合同法及本合同有关条款执行。一份送招标代理公司备案。</w:t>
      </w:r>
    </w:p>
    <w:p w14:paraId="53C3CA5B">
      <w:pPr>
        <w:spacing w:line="460" w:lineRule="exact"/>
        <w:ind w:firstLine="539" w:firstLineChars="245"/>
        <w:rPr>
          <w:rFonts w:ascii="宋体" w:hAnsi="宋体" w:cs="宋体"/>
          <w:bCs/>
          <w:sz w:val="22"/>
          <w:szCs w:val="22"/>
        </w:rPr>
      </w:pPr>
      <w:r>
        <w:rPr>
          <w:rFonts w:hint="eastAsia" w:ascii="宋体" w:hAnsi="宋体" w:cs="宋体"/>
          <w:bCs/>
          <w:sz w:val="22"/>
          <w:szCs w:val="22"/>
        </w:rPr>
        <w:t>3、以上协议未尽之处，双方协商解决。</w:t>
      </w:r>
    </w:p>
    <w:p w14:paraId="7A4F806F">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甲方：（盖章）                      乙方：（盖章）</w:t>
      </w:r>
    </w:p>
    <w:p w14:paraId="5F511DD4">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授权代表：（签字）                  授权代表：（签字）</w:t>
      </w:r>
    </w:p>
    <w:p w14:paraId="0308EAB1">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地址：                             地址：</w:t>
      </w:r>
    </w:p>
    <w:p w14:paraId="7A8A2598">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邮政编码：                         邮政编码：</w:t>
      </w:r>
    </w:p>
    <w:p w14:paraId="6F996D53">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电话：                             电话：</w:t>
      </w:r>
    </w:p>
    <w:p w14:paraId="55EAC9BB">
      <w:pPr>
        <w:spacing w:line="460" w:lineRule="exact"/>
        <w:ind w:firstLine="440" w:firstLineChars="200"/>
        <w:rPr>
          <w:rFonts w:ascii="宋体" w:hAnsi="宋体" w:cs="宋体"/>
          <w:bCs/>
          <w:sz w:val="22"/>
          <w:szCs w:val="22"/>
          <w:lang w:val="en-GB"/>
        </w:rPr>
      </w:pPr>
      <w:r>
        <w:rPr>
          <w:rFonts w:hint="eastAsia" w:ascii="宋体" w:hAnsi="宋体" w:cs="宋体"/>
          <w:bCs/>
          <w:sz w:val="22"/>
          <w:szCs w:val="22"/>
          <w:lang w:val="en-GB"/>
        </w:rPr>
        <w:t>传真：                             传真：</w:t>
      </w:r>
    </w:p>
    <w:p w14:paraId="4E634FA1">
      <w:pPr>
        <w:pStyle w:val="3"/>
        <w:spacing w:after="0" w:line="460" w:lineRule="exact"/>
        <w:ind w:leftChars="0"/>
        <w:rPr>
          <w:rFonts w:ascii="宋体" w:hAnsi="宋体" w:cs="宋体"/>
          <w:bCs/>
          <w:sz w:val="22"/>
          <w:szCs w:val="22"/>
          <w:lang w:val="en-GB"/>
        </w:rPr>
      </w:pPr>
      <w:r>
        <w:rPr>
          <w:rFonts w:hint="eastAsia" w:ascii="宋体" w:hAnsi="宋体" w:cs="宋体"/>
          <w:bCs/>
          <w:sz w:val="22"/>
          <w:szCs w:val="22"/>
          <w:lang w:val="en-GB"/>
        </w:rPr>
        <w:t>签订日期：                         签订日期：</w:t>
      </w:r>
    </w:p>
    <w:p w14:paraId="7B57045C">
      <w:pPr>
        <w:rPr>
          <w:rFonts w:ascii="宋体" w:hAnsi="宋体" w:cs="宋体"/>
          <w:bCs/>
          <w:sz w:val="22"/>
          <w:szCs w:val="22"/>
          <w:lang w:val="en-GB"/>
        </w:rPr>
      </w:pPr>
      <w:r>
        <w:rPr>
          <w:rFonts w:hint="eastAsia" w:ascii="宋体" w:hAnsi="宋体" w:cs="宋体"/>
          <w:bCs/>
          <w:sz w:val="22"/>
          <w:szCs w:val="22"/>
          <w:lang w:val="en-GB"/>
        </w:rPr>
        <w:br w:type="page"/>
      </w:r>
    </w:p>
    <w:p w14:paraId="038BF77C">
      <w:pPr>
        <w:pStyle w:val="3"/>
        <w:spacing w:line="460" w:lineRule="exact"/>
        <w:ind w:left="0" w:leftChars="0"/>
        <w:jc w:val="center"/>
        <w:outlineLvl w:val="0"/>
        <w:rPr>
          <w:rFonts w:ascii="宋体" w:hAnsi="宋体" w:cs="宋体"/>
          <w:b/>
          <w:bCs/>
          <w:kern w:val="44"/>
          <w:sz w:val="36"/>
          <w:szCs w:val="36"/>
        </w:rPr>
      </w:pPr>
      <w:bookmarkStart w:id="278" w:name="_Toc24214"/>
      <w:bookmarkStart w:id="279" w:name="_Toc8832"/>
      <w:r>
        <w:rPr>
          <w:rFonts w:hint="eastAsia" w:ascii="宋体" w:hAnsi="宋体" w:cs="宋体"/>
          <w:b/>
          <w:bCs/>
          <w:kern w:val="44"/>
          <w:sz w:val="36"/>
          <w:szCs w:val="36"/>
        </w:rPr>
        <w:t>第四部分   合同格式</w:t>
      </w:r>
      <w:bookmarkEnd w:id="278"/>
      <w:bookmarkEnd w:id="279"/>
    </w:p>
    <w:p w14:paraId="34C15813">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温州市第七人民医院采购的</w:t>
      </w:r>
      <w:r>
        <w:rPr>
          <w:rFonts w:hint="eastAsia" w:ascii="新宋体" w:hAnsi="新宋体" w:eastAsia="新宋体"/>
          <w:sz w:val="22"/>
          <w:szCs w:val="22"/>
          <w:u w:val="single"/>
        </w:rPr>
        <w:t xml:space="preserve">          </w:t>
      </w:r>
      <w:r>
        <w:rPr>
          <w:rFonts w:hint="eastAsia" w:ascii="新宋体" w:hAnsi="新宋体" w:eastAsia="新宋体"/>
          <w:sz w:val="22"/>
          <w:szCs w:val="22"/>
        </w:rPr>
        <w:t>（项目编号、项目名称 ）在国内进行公开招标采购，经评审委员会决标</w:t>
      </w:r>
      <w:r>
        <w:rPr>
          <w:rFonts w:hint="eastAsia" w:ascii="新宋体" w:hAnsi="新宋体" w:eastAsia="新宋体"/>
          <w:sz w:val="22"/>
          <w:szCs w:val="22"/>
          <w:u w:val="single"/>
        </w:rPr>
        <w:t xml:space="preserve">           </w:t>
      </w:r>
      <w:r>
        <w:rPr>
          <w:rFonts w:hint="eastAsia" w:ascii="新宋体" w:hAnsi="新宋体" w:eastAsia="新宋体"/>
          <w:sz w:val="22"/>
          <w:szCs w:val="22"/>
        </w:rPr>
        <w:t>为成交供应商。买、卖双方同意按照下面条款和条件，签署本合同。</w:t>
      </w:r>
    </w:p>
    <w:p w14:paraId="1AB398FC">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1、合同文件</w:t>
      </w:r>
    </w:p>
    <w:p w14:paraId="5FD88B0D">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下列文件构成本合同的组成部分：</w:t>
      </w:r>
    </w:p>
    <w:p w14:paraId="5ACFA968">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 xml:space="preserve">(1) 合同主要条款                </w:t>
      </w:r>
    </w:p>
    <w:p w14:paraId="30AF1160">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 xml:space="preserve">(2) 成交通知书         </w:t>
      </w:r>
    </w:p>
    <w:p w14:paraId="48F581D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 xml:space="preserve">(3) 偏离表           </w:t>
      </w:r>
    </w:p>
    <w:p w14:paraId="3F72668D">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(4) 项目技术规范和服务要求</w:t>
      </w:r>
    </w:p>
    <w:p w14:paraId="5412AF4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 xml:space="preserve">(5) 合同补充条款或说明（如有的话）     </w:t>
      </w:r>
    </w:p>
    <w:p w14:paraId="5997AD60">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 xml:space="preserve">(6) 承诺书      （含询标记录和优惠条件）       </w:t>
      </w:r>
    </w:p>
    <w:p w14:paraId="5FF6F723">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2、合同范围和条件</w:t>
      </w:r>
    </w:p>
    <w:p w14:paraId="357E3B5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本合同范围和条件应与上述合同文件规定的内容相一致。</w:t>
      </w:r>
    </w:p>
    <w:p w14:paraId="53A78CE5">
      <w:pPr>
        <w:tabs>
          <w:tab w:val="left" w:pos="360"/>
        </w:tabs>
        <w:spacing w:line="400" w:lineRule="exact"/>
        <w:ind w:firstLine="552" w:firstLineChars="250"/>
        <w:rPr>
          <w:rFonts w:ascii="新宋体" w:hAnsi="新宋体" w:eastAsia="新宋体"/>
          <w:b/>
          <w:bCs/>
          <w:sz w:val="22"/>
          <w:szCs w:val="22"/>
        </w:rPr>
      </w:pPr>
      <w:r>
        <w:rPr>
          <w:rFonts w:hint="eastAsia" w:ascii="新宋体" w:hAnsi="新宋体" w:eastAsia="新宋体"/>
          <w:b/>
          <w:bCs/>
          <w:sz w:val="22"/>
          <w:szCs w:val="22"/>
        </w:rPr>
        <w:t>3、货物和数量</w:t>
      </w:r>
    </w:p>
    <w:p w14:paraId="1BCC54AC">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本合同提供的货物及数量（详见</w:t>
      </w:r>
      <w:r>
        <w:rPr>
          <w:rFonts w:hint="eastAsia" w:ascii="新宋体" w:hAnsi="新宋体" w:eastAsia="新宋体" w:cs="新宋体"/>
          <w:b/>
          <w:sz w:val="22"/>
          <w:szCs w:val="22"/>
        </w:rPr>
        <w:t>“项目技术规范和服务要求”</w:t>
      </w:r>
      <w:r>
        <w:rPr>
          <w:rFonts w:hint="eastAsia" w:ascii="新宋体" w:hAnsi="新宋体" w:eastAsia="新宋体"/>
          <w:sz w:val="22"/>
          <w:szCs w:val="22"/>
        </w:rPr>
        <w:t>）。</w:t>
      </w:r>
    </w:p>
    <w:p w14:paraId="06FC4DF1">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4、合同总价</w:t>
      </w:r>
    </w:p>
    <w:p w14:paraId="55EDEE95">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本合同总价为</w:t>
      </w:r>
      <w:r>
        <w:rPr>
          <w:rFonts w:hint="eastAsia" w:ascii="新宋体" w:hAnsi="新宋体" w:eastAsia="新宋体"/>
          <w:sz w:val="22"/>
          <w:szCs w:val="22"/>
          <w:u w:val="single"/>
        </w:rPr>
        <w:t xml:space="preserve">           </w:t>
      </w:r>
      <w:r>
        <w:rPr>
          <w:rFonts w:hint="eastAsia" w:ascii="新宋体" w:hAnsi="新宋体" w:eastAsia="新宋体"/>
          <w:sz w:val="22"/>
          <w:szCs w:val="22"/>
        </w:rPr>
        <w:t>人民币，。</w:t>
      </w:r>
    </w:p>
    <w:p w14:paraId="397115CF">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5、付款方式</w:t>
      </w:r>
    </w:p>
    <w:p w14:paraId="1870872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本合同的付款方式在合同主要条款中已规定。</w:t>
      </w:r>
    </w:p>
    <w:p w14:paraId="464A303F">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6、交货时间及地点。</w:t>
      </w:r>
    </w:p>
    <w:p w14:paraId="13CB6ECE">
      <w:pPr>
        <w:spacing w:line="400" w:lineRule="exact"/>
        <w:ind w:firstLine="541" w:firstLineChars="245"/>
        <w:rPr>
          <w:rFonts w:ascii="新宋体" w:hAnsi="新宋体" w:eastAsia="新宋体"/>
          <w:sz w:val="22"/>
          <w:szCs w:val="22"/>
        </w:rPr>
      </w:pPr>
      <w:r>
        <w:rPr>
          <w:rFonts w:hint="eastAsia" w:ascii="新宋体" w:hAnsi="新宋体" w:eastAsia="新宋体"/>
          <w:b/>
          <w:bCs/>
          <w:sz w:val="22"/>
          <w:szCs w:val="22"/>
        </w:rPr>
        <w:t>7、合同生效</w:t>
      </w:r>
    </w:p>
    <w:p w14:paraId="725D562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本合同经双方授权代表签署，买卖双方加盖印章后生效。</w:t>
      </w:r>
    </w:p>
    <w:p w14:paraId="048BCEAC">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买方：（印章）                        卖方：（印章）</w:t>
      </w:r>
    </w:p>
    <w:p w14:paraId="78DD5D1D">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全权代表:（签字）                    全权代表:（签字）</w:t>
      </w:r>
    </w:p>
    <w:p w14:paraId="352F8305">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地址：                               地址：</w:t>
      </w:r>
    </w:p>
    <w:p w14:paraId="7C4762E4">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邮政编码：                           邮政编码：</w:t>
      </w:r>
    </w:p>
    <w:p w14:paraId="5F6439A1">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电话：                               电话：</w:t>
      </w:r>
    </w:p>
    <w:p w14:paraId="5CFEF1CF">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传真：                               传真：</w:t>
      </w:r>
    </w:p>
    <w:p w14:paraId="01CB9589">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开户银行：                           开户银行：</w:t>
      </w:r>
    </w:p>
    <w:p w14:paraId="05E86071">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帐号：                               帐号：</w:t>
      </w:r>
    </w:p>
    <w:p w14:paraId="11949248">
      <w:pPr>
        <w:spacing w:line="400" w:lineRule="exact"/>
        <w:ind w:firstLine="539" w:firstLineChars="245"/>
        <w:rPr>
          <w:rFonts w:ascii="新宋体" w:hAnsi="新宋体" w:eastAsia="新宋体"/>
          <w:sz w:val="22"/>
          <w:szCs w:val="22"/>
        </w:rPr>
      </w:pPr>
      <w:r>
        <w:rPr>
          <w:rFonts w:hint="eastAsia" w:ascii="新宋体" w:hAnsi="新宋体" w:eastAsia="新宋体"/>
          <w:sz w:val="22"/>
          <w:szCs w:val="22"/>
        </w:rPr>
        <w:t>时间：                               时间：</w:t>
      </w:r>
    </w:p>
    <w:p w14:paraId="32919EEB">
      <w:pPr>
        <w:pStyle w:val="3"/>
      </w:pPr>
    </w:p>
    <w:p w14:paraId="02B91864">
      <w:pPr>
        <w:pStyle w:val="3"/>
        <w:spacing w:after="0" w:line="460" w:lineRule="exact"/>
        <w:ind w:leftChars="0"/>
        <w:rPr>
          <w:rFonts w:ascii="宋体" w:hAnsi="宋体" w:cs="宋体"/>
          <w:bCs/>
          <w:sz w:val="22"/>
          <w:szCs w:val="22"/>
          <w:lang w:val="en-GB"/>
        </w:rPr>
      </w:pPr>
    </w:p>
    <w:p w14:paraId="0EF1F506">
      <w:pPr>
        <w:rPr>
          <w:rFonts w:ascii="宋体" w:hAnsi="宋体" w:cs="宋体"/>
        </w:rPr>
      </w:pPr>
      <w:r>
        <w:rPr>
          <w:rFonts w:hint="eastAsia" w:ascii="宋体" w:hAnsi="宋体" w:cs="宋体"/>
        </w:rPr>
        <w:br w:type="page"/>
      </w:r>
    </w:p>
    <w:p w14:paraId="55FAD60C">
      <w:pPr>
        <w:pStyle w:val="3"/>
        <w:spacing w:line="460" w:lineRule="exact"/>
        <w:ind w:left="0" w:leftChars="0"/>
        <w:jc w:val="center"/>
        <w:outlineLvl w:val="0"/>
        <w:rPr>
          <w:rFonts w:ascii="宋体" w:hAnsi="宋体" w:cs="宋体"/>
          <w:b/>
          <w:bCs/>
          <w:kern w:val="44"/>
          <w:sz w:val="36"/>
          <w:szCs w:val="36"/>
        </w:rPr>
      </w:pPr>
      <w:bookmarkStart w:id="280" w:name="_Toc15277"/>
      <w:bookmarkStart w:id="281" w:name="_Toc23043"/>
      <w:r>
        <w:rPr>
          <w:rFonts w:hint="eastAsia" w:ascii="宋体" w:hAnsi="宋体" w:cs="宋体"/>
          <w:b/>
          <w:bCs/>
          <w:kern w:val="44"/>
          <w:sz w:val="36"/>
          <w:szCs w:val="36"/>
        </w:rPr>
        <w:t>第五部分   附件</w:t>
      </w:r>
      <w:bookmarkEnd w:id="280"/>
      <w:bookmarkEnd w:id="281"/>
    </w:p>
    <w:p w14:paraId="704166BB">
      <w:pPr>
        <w:pStyle w:val="3"/>
        <w:spacing w:line="460" w:lineRule="exact"/>
        <w:ind w:left="0" w:leftChars="0"/>
        <w:outlineLvl w:val="1"/>
        <w:rPr>
          <w:rFonts w:ascii="宋体" w:hAnsi="宋体" w:cs="宋体"/>
          <w:b/>
          <w:sz w:val="22"/>
        </w:rPr>
      </w:pPr>
      <w:bookmarkStart w:id="282" w:name="_Toc3154"/>
      <w:bookmarkStart w:id="283" w:name="_Toc12827"/>
      <w:bookmarkStart w:id="284" w:name="_Toc14514"/>
      <w:bookmarkStart w:id="285" w:name="_Toc13525"/>
      <w:r>
        <w:rPr>
          <w:rFonts w:hint="eastAsia" w:ascii="宋体" w:hAnsi="宋体" w:cs="宋体"/>
          <w:b/>
          <w:sz w:val="22"/>
        </w:rPr>
        <w:t>附件</w:t>
      </w:r>
      <w:bookmarkEnd w:id="282"/>
      <w:r>
        <w:rPr>
          <w:rFonts w:hint="eastAsia" w:ascii="宋体" w:hAnsi="宋体" w:cs="宋体"/>
          <w:b/>
          <w:sz w:val="22"/>
        </w:rPr>
        <w:t>一</w:t>
      </w:r>
      <w:bookmarkEnd w:id="283"/>
      <w:bookmarkEnd w:id="284"/>
      <w:bookmarkEnd w:id="285"/>
    </w:p>
    <w:p w14:paraId="7359D88A">
      <w:pPr>
        <w:spacing w:line="420" w:lineRule="exact"/>
        <w:jc w:val="center"/>
        <w:rPr>
          <w:rFonts w:ascii="Cambria" w:hAnsi="宋体"/>
          <w:b/>
          <w:bCs/>
          <w:sz w:val="28"/>
          <w:szCs w:val="36"/>
          <w:lang w:val="zh-CN"/>
        </w:rPr>
      </w:pPr>
      <w:r>
        <w:rPr>
          <w:rFonts w:hint="eastAsia" w:ascii="Cambria" w:hAnsi="宋体"/>
          <w:b/>
          <w:bCs/>
          <w:sz w:val="28"/>
          <w:szCs w:val="36"/>
          <w:lang w:val="zh-CN"/>
        </w:rPr>
        <w:t>投标</w:t>
      </w:r>
      <w:r>
        <w:rPr>
          <w:rFonts w:hint="eastAsia" w:ascii="Cambria" w:hAnsi="宋体"/>
          <w:b/>
          <w:bCs/>
          <w:sz w:val="28"/>
          <w:szCs w:val="36"/>
        </w:rPr>
        <w:t>响应</w:t>
      </w:r>
      <w:r>
        <w:rPr>
          <w:rFonts w:hint="eastAsia" w:ascii="Cambria" w:hAnsi="宋体"/>
          <w:b/>
          <w:bCs/>
          <w:sz w:val="28"/>
          <w:szCs w:val="36"/>
          <w:lang w:val="zh-CN"/>
        </w:rPr>
        <w:t>函</w:t>
      </w:r>
    </w:p>
    <w:p w14:paraId="5481229C">
      <w:pPr>
        <w:spacing w:line="460" w:lineRule="exact"/>
        <w:rPr>
          <w:rFonts w:ascii="宋体" w:hAnsi="宋体" w:cs="宋体"/>
          <w:sz w:val="22"/>
          <w:szCs w:val="22"/>
        </w:rPr>
      </w:pPr>
      <w:r>
        <w:rPr>
          <w:rFonts w:hint="eastAsia" w:ascii="宋体" w:hAnsi="宋体" w:cs="宋体"/>
          <w:sz w:val="22"/>
          <w:szCs w:val="22"/>
        </w:rPr>
        <w:t>致：温州市第七人民医院</w:t>
      </w:r>
    </w:p>
    <w:p w14:paraId="08AC2506">
      <w:pPr>
        <w:spacing w:line="460" w:lineRule="exact"/>
        <w:ind w:firstLine="440" w:firstLineChars="200"/>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bCs/>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（授权代表全名，职务）代表我方处理有关本投标的一切事宜。为此：</w:t>
      </w:r>
    </w:p>
    <w:p w14:paraId="7579F833">
      <w:pPr>
        <w:spacing w:line="460" w:lineRule="exact"/>
        <w:ind w:firstLine="440" w:firstLineChars="200"/>
        <w:rPr>
          <w:rFonts w:ascii="宋体" w:hAnsi="宋体" w:cs="宋体"/>
          <w:sz w:val="22"/>
          <w:szCs w:val="22"/>
        </w:rPr>
      </w:pPr>
      <w:r>
        <w:rPr>
          <w:rFonts w:hint="eastAsia" w:ascii="宋体" w:hAnsi="宋体" w:cs="宋体"/>
          <w:sz w:val="22"/>
          <w:szCs w:val="22"/>
        </w:rPr>
        <w:t>1、我方同意在投标人编制和提交投标文件须知规定的开标日期起遵守本投标书中的承诺且在投标有效期满之前均具有约束力。</w:t>
      </w:r>
    </w:p>
    <w:p w14:paraId="3529DCAC">
      <w:pPr>
        <w:spacing w:line="460" w:lineRule="exact"/>
        <w:ind w:firstLine="440" w:firstLineChars="200"/>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2、我方承诺已经具备《中华人民共和国政府采购法》中规定的参加政府采购活动的投标人应当具备的条件：</w:t>
      </w:r>
    </w:p>
    <w:p w14:paraId="792C8A66">
      <w:pPr>
        <w:spacing w:line="460" w:lineRule="exact"/>
        <w:ind w:firstLine="440" w:firstLineChars="200"/>
        <w:rPr>
          <w:rFonts w:ascii="宋体" w:hAnsi="宋体" w:cs="宋体"/>
          <w:sz w:val="22"/>
          <w:szCs w:val="22"/>
        </w:rPr>
      </w:pPr>
      <w:r>
        <w:rPr>
          <w:rFonts w:hint="eastAsia" w:ascii="宋体" w:hAnsi="宋体" w:cs="宋体"/>
          <w:sz w:val="22"/>
          <w:szCs w:val="22"/>
        </w:rPr>
        <w:t>（1）具有独立承担民事责任的能力；</w:t>
      </w:r>
    </w:p>
    <w:p w14:paraId="7C114464">
      <w:pPr>
        <w:spacing w:line="460" w:lineRule="exact"/>
        <w:ind w:firstLine="440" w:firstLineChars="200"/>
        <w:rPr>
          <w:rFonts w:ascii="宋体" w:hAnsi="宋体" w:cs="宋体"/>
          <w:sz w:val="22"/>
          <w:szCs w:val="22"/>
        </w:rPr>
      </w:pPr>
      <w:r>
        <w:rPr>
          <w:rFonts w:hint="eastAsia" w:ascii="宋体" w:hAnsi="宋体" w:cs="宋体"/>
          <w:sz w:val="22"/>
          <w:szCs w:val="22"/>
        </w:rPr>
        <w:t>（2）遵守国家法律、行政法规，具有良好的信誉和商业道德；</w:t>
      </w:r>
    </w:p>
    <w:p w14:paraId="7A1AC594">
      <w:pPr>
        <w:spacing w:line="460" w:lineRule="exact"/>
        <w:ind w:firstLine="440" w:firstLineChars="200"/>
        <w:rPr>
          <w:rFonts w:ascii="宋体" w:hAnsi="宋体" w:cs="宋体"/>
          <w:sz w:val="22"/>
          <w:szCs w:val="22"/>
        </w:rPr>
      </w:pPr>
      <w:r>
        <w:rPr>
          <w:rFonts w:hint="eastAsia" w:ascii="宋体" w:hAnsi="宋体" w:cs="宋体"/>
          <w:sz w:val="22"/>
          <w:szCs w:val="22"/>
        </w:rPr>
        <w:t>（3）具有履行合同的能力和良好的履行合同记录；</w:t>
      </w:r>
    </w:p>
    <w:p w14:paraId="73C47F6E">
      <w:pPr>
        <w:spacing w:line="460" w:lineRule="exact"/>
        <w:ind w:firstLine="440" w:firstLineChars="200"/>
        <w:rPr>
          <w:rFonts w:ascii="宋体" w:hAnsi="宋体" w:cs="宋体"/>
          <w:sz w:val="22"/>
          <w:szCs w:val="22"/>
        </w:rPr>
      </w:pPr>
      <w:r>
        <w:rPr>
          <w:rFonts w:hint="eastAsia" w:ascii="宋体" w:hAnsi="宋体" w:cs="宋体"/>
          <w:sz w:val="22"/>
          <w:szCs w:val="22"/>
        </w:rPr>
        <w:t>（4）良好的资金、财务状况；</w:t>
      </w:r>
    </w:p>
    <w:p w14:paraId="250A624B">
      <w:pPr>
        <w:spacing w:line="460" w:lineRule="exact"/>
        <w:ind w:firstLine="440" w:firstLineChars="200"/>
        <w:rPr>
          <w:rFonts w:ascii="宋体" w:hAnsi="宋体" w:cs="宋体"/>
          <w:sz w:val="22"/>
          <w:szCs w:val="22"/>
        </w:rPr>
      </w:pPr>
      <w:r>
        <w:rPr>
          <w:rFonts w:hint="eastAsia" w:ascii="宋体" w:hAnsi="宋体" w:cs="宋体"/>
          <w:sz w:val="22"/>
          <w:szCs w:val="22"/>
        </w:rPr>
        <w:t>（5）提供的产品和服务符合中国政府规定的相应标准和环保标准；</w:t>
      </w:r>
    </w:p>
    <w:p w14:paraId="1E11F033">
      <w:pPr>
        <w:spacing w:line="460" w:lineRule="exact"/>
        <w:ind w:firstLine="440" w:firstLineChars="200"/>
        <w:rPr>
          <w:rFonts w:ascii="宋体" w:hAnsi="宋体" w:cs="宋体"/>
          <w:sz w:val="22"/>
          <w:szCs w:val="22"/>
        </w:rPr>
      </w:pPr>
      <w:r>
        <w:rPr>
          <w:rFonts w:hint="eastAsia" w:ascii="宋体" w:hAnsi="宋体" w:cs="宋体"/>
          <w:sz w:val="22"/>
          <w:szCs w:val="22"/>
        </w:rPr>
        <w:t>（6）没有违反政府采购法规、政策的记录；</w:t>
      </w:r>
    </w:p>
    <w:p w14:paraId="74E72F88">
      <w:pPr>
        <w:spacing w:line="460" w:lineRule="exact"/>
        <w:ind w:firstLine="440" w:firstLineChars="200"/>
        <w:rPr>
          <w:rFonts w:ascii="宋体" w:hAnsi="宋体" w:cs="宋体"/>
          <w:sz w:val="22"/>
          <w:szCs w:val="22"/>
        </w:rPr>
      </w:pPr>
      <w:r>
        <w:rPr>
          <w:rFonts w:hint="eastAsia" w:ascii="宋体" w:hAnsi="宋体" w:cs="宋体"/>
          <w:sz w:val="22"/>
          <w:szCs w:val="22"/>
        </w:rPr>
        <w:t>（7）没有发生重大经济纠纷和走私犯罪记录。</w:t>
      </w:r>
    </w:p>
    <w:p w14:paraId="05055378">
      <w:pPr>
        <w:spacing w:line="460" w:lineRule="exact"/>
        <w:ind w:firstLine="440" w:firstLineChars="200"/>
        <w:rPr>
          <w:rFonts w:ascii="宋体" w:hAnsi="宋体" w:cs="宋体"/>
          <w:sz w:val="22"/>
          <w:szCs w:val="22"/>
        </w:rPr>
      </w:pPr>
      <w:r>
        <w:rPr>
          <w:rFonts w:hint="eastAsia" w:ascii="宋体" w:hAnsi="宋体" w:cs="宋体"/>
          <w:sz w:val="22"/>
          <w:szCs w:val="22"/>
        </w:rPr>
        <w:t>3、提供编制和提交投标文件须知规定的全部投标文件，包括资格文件、报价文件、商务技术文件。具体内容为：</w:t>
      </w:r>
    </w:p>
    <w:p w14:paraId="145C6AF9">
      <w:pPr>
        <w:spacing w:line="460" w:lineRule="exact"/>
        <w:ind w:firstLine="440" w:firstLineChars="200"/>
        <w:rPr>
          <w:rFonts w:ascii="宋体" w:hAnsi="宋体" w:cs="宋体"/>
          <w:sz w:val="22"/>
          <w:szCs w:val="22"/>
        </w:rPr>
      </w:pPr>
      <w:r>
        <w:rPr>
          <w:rFonts w:hint="eastAsia" w:ascii="宋体" w:hAnsi="宋体" w:cs="宋体"/>
          <w:sz w:val="22"/>
          <w:szCs w:val="22"/>
        </w:rPr>
        <w:t>（1）资格文件</w:t>
      </w:r>
    </w:p>
    <w:p w14:paraId="5E2E5733">
      <w:pPr>
        <w:spacing w:line="460" w:lineRule="exact"/>
        <w:ind w:firstLine="440" w:firstLineChars="200"/>
        <w:rPr>
          <w:rFonts w:ascii="宋体" w:hAnsi="宋体" w:cs="宋体"/>
          <w:sz w:val="22"/>
          <w:szCs w:val="22"/>
        </w:rPr>
      </w:pPr>
      <w:r>
        <w:rPr>
          <w:rFonts w:hint="eastAsia" w:ascii="宋体" w:hAnsi="宋体" w:cs="宋体"/>
          <w:sz w:val="22"/>
          <w:szCs w:val="22"/>
        </w:rPr>
        <w:t>（2）报价文件；</w:t>
      </w:r>
    </w:p>
    <w:p w14:paraId="2253F150">
      <w:pPr>
        <w:spacing w:line="46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商务技术文件</w:t>
      </w:r>
      <w:r>
        <w:rPr>
          <w:rFonts w:hint="eastAsia" w:ascii="宋体" w:hAnsi="宋体" w:cs="宋体"/>
          <w:sz w:val="22"/>
          <w:szCs w:val="22"/>
        </w:rPr>
        <w:t>；</w:t>
      </w:r>
    </w:p>
    <w:p w14:paraId="538BB19D">
      <w:pPr>
        <w:spacing w:line="460" w:lineRule="exact"/>
        <w:ind w:firstLine="440" w:firstLineChars="200"/>
        <w:rPr>
          <w:rFonts w:ascii="宋体" w:hAnsi="宋体" w:cs="宋体"/>
          <w:sz w:val="22"/>
          <w:szCs w:val="22"/>
        </w:rPr>
      </w:pPr>
      <w:r>
        <w:rPr>
          <w:rFonts w:hint="eastAsia" w:ascii="宋体" w:hAnsi="宋体" w:cs="宋体"/>
          <w:sz w:val="22"/>
          <w:szCs w:val="22"/>
        </w:rPr>
        <w:t>（4）编制和提交投标文件须知要求投标人提交的全部文件；</w:t>
      </w:r>
    </w:p>
    <w:p w14:paraId="2CE75262">
      <w:pPr>
        <w:spacing w:line="460" w:lineRule="exact"/>
        <w:ind w:firstLine="440" w:firstLineChars="200"/>
        <w:rPr>
          <w:rFonts w:ascii="宋体" w:hAnsi="宋体" w:cs="宋体"/>
          <w:sz w:val="22"/>
          <w:szCs w:val="22"/>
        </w:rPr>
      </w:pPr>
      <w:r>
        <w:rPr>
          <w:rFonts w:hint="eastAsia" w:ascii="宋体" w:hAnsi="宋体" w:cs="宋体"/>
          <w:sz w:val="22"/>
          <w:szCs w:val="22"/>
        </w:rPr>
        <w:t>（5）按招标文件要求提供和交付的货物和服务的投标报价详见开标一览表；</w:t>
      </w:r>
    </w:p>
    <w:p w14:paraId="36698FDF">
      <w:pPr>
        <w:spacing w:line="460" w:lineRule="exact"/>
        <w:ind w:firstLine="440" w:firstLineChars="200"/>
        <w:rPr>
          <w:rFonts w:ascii="宋体" w:hAnsi="宋体" w:cs="宋体"/>
          <w:sz w:val="22"/>
          <w:szCs w:val="22"/>
        </w:rPr>
      </w:pPr>
      <w:r>
        <w:rPr>
          <w:rFonts w:hint="eastAsia" w:ascii="宋体" w:hAnsi="宋体" w:cs="宋体"/>
          <w:sz w:val="22"/>
          <w:szCs w:val="22"/>
        </w:rPr>
        <w:t>（6）保证忠实地执行双方所签订的合同，并承担合同规定的责任和义务；</w:t>
      </w:r>
    </w:p>
    <w:p w14:paraId="34B2D9CD">
      <w:pPr>
        <w:spacing w:line="460" w:lineRule="exact"/>
        <w:ind w:firstLine="440" w:firstLineChars="200"/>
        <w:rPr>
          <w:rFonts w:ascii="宋体" w:hAnsi="宋体" w:cs="宋体"/>
          <w:sz w:val="22"/>
          <w:szCs w:val="22"/>
        </w:rPr>
      </w:pPr>
      <w:bookmarkStart w:id="286" w:name="_Toc24016"/>
      <w:r>
        <w:rPr>
          <w:rFonts w:hint="eastAsia" w:ascii="宋体" w:hAnsi="宋体" w:cs="宋体"/>
          <w:sz w:val="22"/>
          <w:szCs w:val="22"/>
        </w:rPr>
        <w:t>（7）保证遵守招标文件中的其他有关规定。</w:t>
      </w:r>
      <w:bookmarkEnd w:id="286"/>
    </w:p>
    <w:p w14:paraId="6754610B">
      <w:pPr>
        <w:spacing w:line="460" w:lineRule="exact"/>
        <w:ind w:firstLine="440" w:firstLineChars="200"/>
        <w:rPr>
          <w:rFonts w:ascii="宋体" w:hAnsi="宋体" w:cs="宋体"/>
          <w:sz w:val="22"/>
          <w:szCs w:val="22"/>
        </w:rPr>
      </w:pPr>
      <w:r>
        <w:rPr>
          <w:rFonts w:hint="eastAsia" w:ascii="宋体" w:hAnsi="宋体" w:cs="宋体"/>
          <w:sz w:val="22"/>
          <w:szCs w:val="22"/>
        </w:rPr>
        <w:t>4、投标有效期内不撤销投标文件，如中标，有效期将延至合同终止日为止。</w:t>
      </w:r>
    </w:p>
    <w:p w14:paraId="025AC210">
      <w:pPr>
        <w:spacing w:line="460" w:lineRule="exact"/>
        <w:ind w:firstLine="440" w:firstLineChars="200"/>
        <w:rPr>
          <w:rFonts w:ascii="宋体" w:hAnsi="宋体" w:cs="宋体"/>
          <w:sz w:val="22"/>
          <w:szCs w:val="22"/>
        </w:rPr>
      </w:pPr>
      <w:r>
        <w:rPr>
          <w:rFonts w:hint="eastAsia" w:ascii="宋体" w:hAnsi="宋体" w:cs="宋体"/>
          <w:sz w:val="22"/>
          <w:szCs w:val="22"/>
        </w:rPr>
        <w:t>5、我方完全理解贵方不一定要接受最低价的投标。</w:t>
      </w:r>
    </w:p>
    <w:p w14:paraId="0C509053">
      <w:pPr>
        <w:spacing w:line="460" w:lineRule="exact"/>
        <w:ind w:firstLine="440" w:firstLineChars="200"/>
        <w:rPr>
          <w:rFonts w:ascii="宋体" w:hAnsi="宋体" w:cs="宋体"/>
          <w:sz w:val="22"/>
          <w:szCs w:val="22"/>
        </w:rPr>
      </w:pPr>
      <w:r>
        <w:rPr>
          <w:rFonts w:hint="eastAsia" w:ascii="宋体" w:hAnsi="宋体" w:cs="宋体"/>
          <w:sz w:val="22"/>
          <w:szCs w:val="22"/>
        </w:rPr>
        <w:t>6、如中标，按招标文件规定与招标人签订合同。如拒绝签订合同，承诺按本项目预算金额的2%对招标人进行赔偿；赔偿金额不足以弥补招标人损失的，承诺继续承担超过部分的损失。</w:t>
      </w:r>
    </w:p>
    <w:p w14:paraId="6AD2D0E9">
      <w:pPr>
        <w:spacing w:line="460" w:lineRule="exact"/>
        <w:ind w:firstLine="440" w:firstLineChars="200"/>
        <w:rPr>
          <w:rFonts w:ascii="宋体" w:hAnsi="宋体" w:cs="宋体"/>
          <w:sz w:val="22"/>
          <w:szCs w:val="22"/>
        </w:rPr>
      </w:pPr>
      <w:r>
        <w:rPr>
          <w:rFonts w:hint="eastAsia" w:ascii="宋体" w:hAnsi="宋体" w:cs="宋体"/>
          <w:sz w:val="22"/>
          <w:szCs w:val="22"/>
        </w:rPr>
        <w:t>7、如中标，按招标文件规定的招标代理服务费标准，在领取中标通知书时向招标代理机构支付招标代理服务费。</w:t>
      </w:r>
    </w:p>
    <w:p w14:paraId="42C90071">
      <w:pPr>
        <w:spacing w:line="460" w:lineRule="exact"/>
        <w:ind w:firstLine="440" w:firstLineChars="200"/>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14:paraId="4A6E09D3">
      <w:pPr>
        <w:spacing w:line="460" w:lineRule="exact"/>
        <w:ind w:firstLine="440" w:firstLineChars="200"/>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1FF3223A">
      <w:pPr>
        <w:spacing w:line="460" w:lineRule="exact"/>
        <w:ind w:firstLine="440" w:firstLineChars="200"/>
        <w:rPr>
          <w:rFonts w:ascii="宋体" w:hAnsi="宋体" w:cs="宋体"/>
          <w:sz w:val="22"/>
          <w:szCs w:val="22"/>
        </w:rPr>
      </w:pPr>
      <w:r>
        <w:rPr>
          <w:rFonts w:hint="eastAsia" w:ascii="宋体" w:hAnsi="宋体" w:cs="宋体"/>
          <w:sz w:val="22"/>
          <w:szCs w:val="22"/>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4EEA34E">
      <w:pPr>
        <w:spacing w:line="460" w:lineRule="exact"/>
        <w:ind w:firstLine="440" w:firstLineChars="200"/>
        <w:rPr>
          <w:rFonts w:ascii="宋体" w:hAnsi="宋体" w:cs="宋体"/>
          <w:sz w:val="22"/>
          <w:szCs w:val="22"/>
        </w:rPr>
      </w:pPr>
      <w:r>
        <w:rPr>
          <w:rFonts w:hint="eastAsia" w:ascii="宋体" w:hAnsi="宋体" w:cs="宋体"/>
          <w:sz w:val="22"/>
          <w:szCs w:val="22"/>
        </w:rPr>
        <w:t>（1）提供虚假材料谋取中标、成交的；</w:t>
      </w:r>
    </w:p>
    <w:p w14:paraId="3013948B">
      <w:pPr>
        <w:spacing w:line="460" w:lineRule="exact"/>
        <w:ind w:firstLine="440" w:firstLineChars="200"/>
        <w:rPr>
          <w:rFonts w:ascii="宋体" w:hAnsi="宋体" w:cs="宋体"/>
          <w:sz w:val="22"/>
          <w:szCs w:val="22"/>
        </w:rPr>
      </w:pPr>
      <w:r>
        <w:rPr>
          <w:rFonts w:hint="eastAsia" w:ascii="宋体" w:hAnsi="宋体" w:cs="宋体"/>
          <w:sz w:val="22"/>
          <w:szCs w:val="22"/>
        </w:rPr>
        <w:t>（2）采取不正当手段诋毁、排挤其他投标人的；</w:t>
      </w:r>
    </w:p>
    <w:p w14:paraId="1955B942">
      <w:pPr>
        <w:spacing w:line="460" w:lineRule="exact"/>
        <w:ind w:firstLine="440" w:firstLineChars="200"/>
        <w:rPr>
          <w:rFonts w:ascii="宋体" w:hAnsi="宋体" w:cs="宋体"/>
          <w:sz w:val="22"/>
          <w:szCs w:val="22"/>
        </w:rPr>
      </w:pPr>
      <w:r>
        <w:rPr>
          <w:rFonts w:hint="eastAsia" w:ascii="宋体" w:hAnsi="宋体" w:cs="宋体"/>
          <w:sz w:val="22"/>
          <w:szCs w:val="22"/>
        </w:rPr>
        <w:t>（3）与招标人、其它投标人或者招标代理机构恶意串通的；</w:t>
      </w:r>
    </w:p>
    <w:p w14:paraId="615015C8">
      <w:pPr>
        <w:spacing w:line="460" w:lineRule="exact"/>
        <w:ind w:firstLine="440" w:firstLineChars="200"/>
        <w:rPr>
          <w:rFonts w:ascii="宋体" w:hAnsi="宋体" w:cs="宋体"/>
          <w:sz w:val="22"/>
          <w:szCs w:val="22"/>
        </w:rPr>
      </w:pPr>
      <w:r>
        <w:rPr>
          <w:rFonts w:hint="eastAsia" w:ascii="宋体" w:hAnsi="宋体" w:cs="宋体"/>
          <w:sz w:val="22"/>
          <w:szCs w:val="22"/>
        </w:rPr>
        <w:t>（4）向招标人、招标代理机构行贿或者提供其他不正当利益的；</w:t>
      </w:r>
    </w:p>
    <w:p w14:paraId="3F28731E">
      <w:pPr>
        <w:spacing w:line="460" w:lineRule="exact"/>
        <w:ind w:firstLine="440" w:firstLineChars="200"/>
        <w:rPr>
          <w:rFonts w:ascii="宋体" w:hAnsi="宋体" w:cs="宋体"/>
          <w:sz w:val="22"/>
          <w:szCs w:val="22"/>
        </w:rPr>
      </w:pPr>
      <w:r>
        <w:rPr>
          <w:rFonts w:hint="eastAsia" w:ascii="宋体" w:hAnsi="宋体" w:cs="宋体"/>
          <w:sz w:val="22"/>
          <w:szCs w:val="22"/>
        </w:rPr>
        <w:t>（5）在招标采购过程中与招标人进行协商谈判的；</w:t>
      </w:r>
    </w:p>
    <w:p w14:paraId="368AC013">
      <w:pPr>
        <w:spacing w:line="460" w:lineRule="exact"/>
        <w:ind w:firstLine="440" w:firstLineChars="200"/>
        <w:rPr>
          <w:rFonts w:ascii="宋体" w:hAnsi="宋体" w:cs="宋体"/>
          <w:sz w:val="22"/>
          <w:szCs w:val="22"/>
        </w:rPr>
      </w:pPr>
      <w:r>
        <w:rPr>
          <w:rFonts w:hint="eastAsia" w:ascii="宋体" w:hAnsi="宋体" w:cs="宋体"/>
          <w:sz w:val="22"/>
          <w:szCs w:val="22"/>
        </w:rPr>
        <w:t>（6）拒绝有关部门监督检查或提供虚假情况的。</w:t>
      </w:r>
    </w:p>
    <w:p w14:paraId="11E90E99">
      <w:pPr>
        <w:spacing w:line="460" w:lineRule="exact"/>
        <w:ind w:firstLine="440" w:firstLineChars="200"/>
        <w:rPr>
          <w:rFonts w:ascii="宋体" w:hAnsi="宋体" w:cs="宋体"/>
          <w:sz w:val="22"/>
          <w:szCs w:val="22"/>
          <w:lang w:val="zh-CN"/>
        </w:rPr>
      </w:pPr>
      <w:r>
        <w:rPr>
          <w:rFonts w:hint="eastAsia" w:ascii="宋体" w:hAnsi="宋体" w:cs="宋体"/>
          <w:sz w:val="22"/>
          <w:szCs w:val="22"/>
        </w:rPr>
        <w:t>投标人有前款第（1）至（5）项情形之一的，中标、成交无效。</w:t>
      </w:r>
    </w:p>
    <w:p w14:paraId="5BF64DF4">
      <w:pPr>
        <w:spacing w:line="460" w:lineRule="exact"/>
        <w:rPr>
          <w:rFonts w:ascii="宋体" w:hAnsi="宋体" w:cs="宋体"/>
          <w:sz w:val="22"/>
          <w:szCs w:val="22"/>
        </w:rPr>
      </w:pPr>
      <w:r>
        <w:rPr>
          <w:rFonts w:hint="eastAsia" w:ascii="宋体" w:hAnsi="宋体" w:cs="宋体"/>
          <w:sz w:val="22"/>
          <w:szCs w:val="22"/>
          <w:lang w:val="zh-CN"/>
        </w:rPr>
        <w:t>法定（授权）代表人（签字）：</w:t>
      </w:r>
      <w:r>
        <w:rPr>
          <w:rFonts w:hint="eastAsia" w:ascii="宋体" w:hAnsi="宋体" w:cs="宋体"/>
          <w:sz w:val="22"/>
          <w:szCs w:val="22"/>
          <w:u w:val="single"/>
          <w:lang w:val="zh-CN"/>
        </w:rPr>
        <w:t xml:space="preserve">                    </w:t>
      </w:r>
      <w:r>
        <w:rPr>
          <w:rFonts w:hint="eastAsia" w:ascii="宋体" w:hAnsi="宋体" w:cs="宋体"/>
          <w:sz w:val="22"/>
          <w:szCs w:val="22"/>
          <w:u w:val="single"/>
        </w:rPr>
        <w:tab/>
      </w:r>
    </w:p>
    <w:p w14:paraId="476B77CA">
      <w:pPr>
        <w:spacing w:line="460" w:lineRule="exact"/>
        <w:rPr>
          <w:rFonts w:ascii="宋体" w:hAnsi="宋体" w:cs="宋体"/>
          <w:sz w:val="22"/>
          <w:szCs w:val="22"/>
          <w:lang w:val="zh-CN"/>
        </w:rPr>
      </w:pPr>
      <w:r>
        <w:rPr>
          <w:rFonts w:hint="eastAsia" w:ascii="宋体" w:hAnsi="宋体" w:cs="宋体"/>
          <w:sz w:val="22"/>
          <w:szCs w:val="22"/>
          <w:lang w:val="zh-CN"/>
        </w:rPr>
        <w:t>投标人（盖 章）：</w:t>
      </w:r>
      <w:r>
        <w:rPr>
          <w:rFonts w:hint="eastAsia" w:ascii="宋体" w:hAnsi="宋体" w:cs="宋体"/>
          <w:sz w:val="22"/>
          <w:szCs w:val="22"/>
          <w:u w:val="single"/>
          <w:lang w:val="zh-CN"/>
        </w:rPr>
        <w:t xml:space="preserve">                   </w:t>
      </w:r>
    </w:p>
    <w:p w14:paraId="143DFDEA">
      <w:pPr>
        <w:spacing w:line="460" w:lineRule="exact"/>
        <w:rPr>
          <w:rFonts w:ascii="宋体" w:hAnsi="宋体" w:cs="宋体"/>
          <w:sz w:val="22"/>
          <w:szCs w:val="22"/>
          <w:u w:val="single"/>
        </w:rPr>
      </w:pPr>
      <w:r>
        <w:rPr>
          <w:rFonts w:hint="eastAsia" w:ascii="宋体" w:hAnsi="宋体" w:cs="宋体"/>
          <w:sz w:val="22"/>
          <w:szCs w:val="22"/>
          <w:lang w:val="zh-CN"/>
        </w:rPr>
        <w:t>联系电话：</w:t>
      </w:r>
      <w:r>
        <w:rPr>
          <w:rFonts w:hint="eastAsia" w:ascii="宋体" w:hAnsi="宋体" w:cs="宋体"/>
          <w:sz w:val="22"/>
          <w:szCs w:val="22"/>
          <w:u w:val="single"/>
          <w:lang w:val="zh-CN"/>
        </w:rPr>
        <w:t xml:space="preserve">           </w:t>
      </w:r>
      <w:r>
        <w:rPr>
          <w:rFonts w:hint="eastAsia" w:ascii="宋体" w:hAnsi="宋体" w:cs="宋体"/>
          <w:sz w:val="22"/>
          <w:szCs w:val="22"/>
          <w:lang w:val="zh-CN"/>
        </w:rPr>
        <w:t>传真：</w:t>
      </w:r>
      <w:r>
        <w:rPr>
          <w:rFonts w:hint="eastAsia" w:ascii="宋体" w:hAnsi="宋体" w:cs="宋体"/>
          <w:sz w:val="22"/>
          <w:szCs w:val="22"/>
          <w:u w:val="single"/>
          <w:lang w:val="zh-CN"/>
        </w:rPr>
        <w:t xml:space="preserve">             </w:t>
      </w:r>
      <w:r>
        <w:rPr>
          <w:rFonts w:hint="eastAsia" w:ascii="宋体" w:hAnsi="宋体" w:cs="宋体"/>
          <w:sz w:val="22"/>
          <w:szCs w:val="22"/>
          <w:lang w:val="zh-CN"/>
        </w:rPr>
        <w:t>电子邮件：</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p>
    <w:p w14:paraId="3C7F3A75">
      <w:pPr>
        <w:spacing w:line="460" w:lineRule="exact"/>
        <w:rPr>
          <w:rFonts w:ascii="宋体" w:hAnsi="宋体" w:cs="宋体"/>
          <w:sz w:val="22"/>
          <w:szCs w:val="22"/>
        </w:rPr>
      </w:pPr>
      <w:r>
        <w:rPr>
          <w:rFonts w:hint="eastAsia" w:ascii="宋体" w:hAnsi="宋体" w:cs="宋体"/>
          <w:sz w:val="22"/>
          <w:szCs w:val="22"/>
          <w:lang w:val="zh-CN"/>
        </w:rPr>
        <w:t>联系地址：</w:t>
      </w:r>
      <w:r>
        <w:rPr>
          <w:rFonts w:hint="eastAsia" w:ascii="宋体" w:hAnsi="宋体" w:cs="宋体"/>
          <w:sz w:val="22"/>
          <w:szCs w:val="22"/>
          <w:u w:val="single"/>
          <w:lang w:val="zh-CN"/>
        </w:rPr>
        <w:t xml:space="preserve">                    </w:t>
      </w:r>
      <w:r>
        <w:rPr>
          <w:rFonts w:hint="eastAsia" w:ascii="宋体" w:hAnsi="宋体" w:cs="宋体"/>
          <w:sz w:val="22"/>
          <w:szCs w:val="22"/>
          <w:u w:val="single"/>
        </w:rPr>
        <w:tab/>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p>
    <w:p w14:paraId="7BC8FA01">
      <w:pPr>
        <w:spacing w:line="460" w:lineRule="exact"/>
        <w:rPr>
          <w:rFonts w:ascii="宋体" w:hAnsi="宋体" w:cs="宋体"/>
          <w:sz w:val="22"/>
          <w:szCs w:val="22"/>
        </w:rPr>
      </w:pPr>
      <w:r>
        <w:rPr>
          <w:rFonts w:hint="eastAsia" w:ascii="宋体" w:hAnsi="宋体" w:cs="宋体"/>
          <w:sz w:val="22"/>
          <w:szCs w:val="22"/>
          <w:lang w:val="zh-CN"/>
        </w:rPr>
        <w:t>邮政编码：</w:t>
      </w:r>
      <w:r>
        <w:rPr>
          <w:rFonts w:hint="eastAsia" w:ascii="宋体" w:hAnsi="宋体" w:cs="宋体"/>
          <w:sz w:val="22"/>
          <w:szCs w:val="22"/>
          <w:u w:val="single"/>
          <w:lang w:val="zh-CN"/>
        </w:rPr>
        <w:t xml:space="preserve">              </w:t>
      </w:r>
      <w:r>
        <w:rPr>
          <w:rFonts w:hint="eastAsia" w:ascii="宋体" w:hAnsi="宋体" w:cs="宋体"/>
          <w:sz w:val="22"/>
          <w:szCs w:val="22"/>
          <w:lang w:val="zh-CN"/>
        </w:rPr>
        <w:t xml:space="preserve"> </w:t>
      </w:r>
    </w:p>
    <w:p w14:paraId="7CE05644">
      <w:pPr>
        <w:spacing w:line="460" w:lineRule="exact"/>
        <w:rPr>
          <w:rFonts w:ascii="宋体" w:hAnsi="宋体" w:cs="宋体"/>
          <w:sz w:val="22"/>
          <w:szCs w:val="22"/>
        </w:rPr>
      </w:pPr>
      <w:r>
        <w:rPr>
          <w:rFonts w:hint="eastAsia" w:ascii="宋体" w:hAnsi="宋体" w:cs="宋体"/>
          <w:sz w:val="22"/>
          <w:szCs w:val="22"/>
          <w:lang w:val="zh-CN"/>
        </w:rPr>
        <w:t>日</w:t>
      </w:r>
      <w:r>
        <w:rPr>
          <w:rFonts w:hint="eastAsia" w:ascii="宋体" w:hAnsi="宋体" w:cs="宋体"/>
          <w:sz w:val="22"/>
          <w:szCs w:val="22"/>
        </w:rPr>
        <w:t xml:space="preserve">    </w:t>
      </w:r>
      <w:r>
        <w:rPr>
          <w:rFonts w:hint="eastAsia" w:ascii="宋体" w:hAnsi="宋体" w:cs="宋体"/>
          <w:sz w:val="22"/>
          <w:szCs w:val="22"/>
          <w:lang w:val="zh-CN"/>
        </w:rPr>
        <w:t>期</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lang w:val="zh-CN"/>
        </w:rPr>
        <w:t>年</w:t>
      </w:r>
      <w:r>
        <w:rPr>
          <w:rFonts w:hint="eastAsia" w:ascii="宋体" w:hAnsi="宋体" w:cs="宋体"/>
          <w:sz w:val="22"/>
          <w:szCs w:val="22"/>
          <w:u w:val="single"/>
        </w:rPr>
        <w:t xml:space="preserve">    </w:t>
      </w:r>
      <w:r>
        <w:rPr>
          <w:rFonts w:hint="eastAsia" w:ascii="宋体" w:hAnsi="宋体" w:cs="宋体"/>
          <w:sz w:val="22"/>
          <w:szCs w:val="22"/>
          <w:lang w:val="zh-CN"/>
        </w:rPr>
        <w:t>月</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zh-CN"/>
        </w:rPr>
        <w:t>日</w:t>
      </w:r>
    </w:p>
    <w:p w14:paraId="4169CA36">
      <w:pPr>
        <w:spacing w:line="460" w:lineRule="exact"/>
        <w:rPr>
          <w:rFonts w:ascii="宋体" w:hAnsi="宋体" w:cs="宋体"/>
          <w:b/>
          <w:bCs/>
          <w:kern w:val="0"/>
          <w:sz w:val="22"/>
          <w:szCs w:val="22"/>
          <w:lang w:val="zh-CN"/>
        </w:rPr>
      </w:pPr>
      <w:r>
        <w:rPr>
          <w:rFonts w:hint="eastAsia" w:ascii="宋体" w:hAnsi="宋体" w:cs="宋体"/>
          <w:b/>
          <w:bCs/>
          <w:kern w:val="0"/>
          <w:sz w:val="22"/>
          <w:szCs w:val="22"/>
          <w:lang w:val="zh-CN"/>
        </w:rPr>
        <w:t>注：未按照本投标响应函要求填报的将被视为非实质性响应，从而可能导致该投标文件被拒绝。</w:t>
      </w:r>
    </w:p>
    <w:p w14:paraId="198FCCE9">
      <w:pPr>
        <w:rPr>
          <w:rFonts w:ascii="宋体" w:hAnsi="宋体" w:cs="宋体"/>
          <w:b/>
          <w:sz w:val="22"/>
        </w:rPr>
      </w:pPr>
      <w:r>
        <w:rPr>
          <w:rFonts w:hint="eastAsia" w:ascii="宋体" w:hAnsi="宋体" w:cs="宋体"/>
          <w:b/>
          <w:sz w:val="22"/>
        </w:rPr>
        <w:br w:type="page"/>
      </w:r>
    </w:p>
    <w:p w14:paraId="1763BC85">
      <w:pPr>
        <w:pStyle w:val="3"/>
        <w:spacing w:line="460" w:lineRule="exact"/>
        <w:ind w:left="0" w:leftChars="0"/>
        <w:outlineLvl w:val="1"/>
        <w:rPr>
          <w:rFonts w:ascii="宋体" w:hAnsi="宋体" w:cs="宋体"/>
          <w:b/>
          <w:sz w:val="22"/>
        </w:rPr>
      </w:pPr>
      <w:bookmarkStart w:id="287" w:name="_Toc18790"/>
      <w:bookmarkStart w:id="288" w:name="_Toc13469"/>
      <w:bookmarkStart w:id="289" w:name="_Toc4802"/>
      <w:r>
        <w:rPr>
          <w:rFonts w:hint="eastAsia" w:ascii="宋体" w:hAnsi="宋体" w:cs="宋体"/>
          <w:b/>
          <w:sz w:val="22"/>
        </w:rPr>
        <w:t>附件二</w:t>
      </w:r>
      <w:bookmarkEnd w:id="287"/>
      <w:bookmarkEnd w:id="288"/>
      <w:bookmarkEnd w:id="289"/>
    </w:p>
    <w:p w14:paraId="1EED6595">
      <w:pPr>
        <w:spacing w:line="420" w:lineRule="exact"/>
        <w:jc w:val="center"/>
        <w:rPr>
          <w:rFonts w:ascii="Cambria" w:hAnsi="宋体"/>
          <w:b/>
          <w:bCs/>
          <w:sz w:val="28"/>
          <w:szCs w:val="36"/>
        </w:rPr>
      </w:pPr>
      <w:r>
        <w:rPr>
          <w:rFonts w:hint="eastAsia" w:ascii="Cambria" w:hAnsi="宋体"/>
          <w:b/>
          <w:bCs/>
          <w:sz w:val="28"/>
          <w:szCs w:val="36"/>
        </w:rPr>
        <w:t>投标报价一览表</w:t>
      </w:r>
    </w:p>
    <w:p w14:paraId="17583187">
      <w:pPr>
        <w:spacing w:line="380" w:lineRule="exact"/>
        <w:ind w:left="535" w:leftChars="-171" w:hanging="894" w:hangingChars="405"/>
        <w:rPr>
          <w:rFonts w:ascii="宋体" w:hAnsi="宋体" w:cs="宋体"/>
          <w:b/>
          <w:sz w:val="22"/>
        </w:rPr>
      </w:pPr>
    </w:p>
    <w:p w14:paraId="57442BE3">
      <w:pPr>
        <w:spacing w:line="380" w:lineRule="exact"/>
        <w:rPr>
          <w:rFonts w:ascii="宋体" w:hAnsi="宋体" w:cs="宋体"/>
          <w:b/>
          <w:bCs/>
          <w:sz w:val="22"/>
          <w:szCs w:val="22"/>
        </w:rPr>
      </w:pPr>
      <w:r>
        <w:rPr>
          <w:rFonts w:hint="eastAsia" w:ascii="宋体" w:hAnsi="宋体" w:cs="宋体"/>
          <w:b/>
          <w:bCs/>
          <w:sz w:val="22"/>
          <w:szCs w:val="22"/>
        </w:rPr>
        <w:t xml:space="preserve">项目名称： </w:t>
      </w:r>
      <w:r>
        <w:rPr>
          <w:rFonts w:hint="eastAsia" w:ascii="宋体" w:hAnsi="宋体" w:cs="宋体"/>
          <w:b/>
          <w:sz w:val="22"/>
          <w:szCs w:val="22"/>
        </w:rPr>
        <w:t xml:space="preserve">                                        </w:t>
      </w:r>
      <w:r>
        <w:rPr>
          <w:rFonts w:hint="eastAsia" w:ascii="宋体" w:hAnsi="宋体" w:cs="宋体"/>
          <w:b/>
          <w:bCs/>
          <w:sz w:val="22"/>
          <w:szCs w:val="22"/>
        </w:rPr>
        <w:t>项目编号</w:t>
      </w:r>
      <w:r>
        <w:rPr>
          <w:rFonts w:hint="eastAsia" w:ascii="宋体" w:hAnsi="宋体" w:cs="宋体"/>
          <w:bCs/>
          <w:sz w:val="22"/>
          <w:szCs w:val="22"/>
        </w:rPr>
        <w:t>：</w:t>
      </w:r>
      <w:r>
        <w:rPr>
          <w:rFonts w:hint="eastAsia" w:ascii="宋体" w:hAnsi="宋体" w:cs="宋体"/>
          <w:b/>
          <w:bCs/>
          <w:sz w:val="22"/>
          <w:szCs w:val="22"/>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3056"/>
        <w:gridCol w:w="1819"/>
        <w:gridCol w:w="706"/>
      </w:tblGrid>
      <w:tr w14:paraId="282D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4" w:type="pct"/>
            <w:vAlign w:val="center"/>
          </w:tcPr>
          <w:p w14:paraId="4BC6F630">
            <w:pPr>
              <w:spacing w:line="380" w:lineRule="exact"/>
              <w:jc w:val="center"/>
              <w:rPr>
                <w:rFonts w:ascii="宋体" w:hAnsi="宋体" w:cs="宋体"/>
                <w:bCs/>
                <w:sz w:val="22"/>
                <w:szCs w:val="22"/>
              </w:rPr>
            </w:pPr>
            <w:r>
              <w:rPr>
                <w:rFonts w:hint="eastAsia" w:ascii="宋体" w:hAnsi="宋体" w:cs="宋体"/>
                <w:bCs/>
                <w:sz w:val="22"/>
                <w:szCs w:val="22"/>
              </w:rPr>
              <w:t>项目名称</w:t>
            </w:r>
          </w:p>
        </w:tc>
        <w:tc>
          <w:tcPr>
            <w:tcW w:w="1793" w:type="pct"/>
            <w:vAlign w:val="center"/>
          </w:tcPr>
          <w:p w14:paraId="2D3CA3AC">
            <w:pPr>
              <w:spacing w:line="380" w:lineRule="exact"/>
              <w:jc w:val="center"/>
              <w:rPr>
                <w:rFonts w:ascii="宋体" w:hAnsi="宋体" w:cs="宋体"/>
                <w:bCs/>
                <w:sz w:val="22"/>
                <w:szCs w:val="22"/>
              </w:rPr>
            </w:pPr>
            <w:r>
              <w:rPr>
                <w:rFonts w:hint="eastAsia" w:ascii="宋体" w:hAnsi="宋体" w:cs="宋体"/>
                <w:bCs/>
                <w:sz w:val="22"/>
                <w:szCs w:val="22"/>
              </w:rPr>
              <w:t>投标报价</w:t>
            </w:r>
          </w:p>
        </w:tc>
        <w:tc>
          <w:tcPr>
            <w:tcW w:w="1067" w:type="pct"/>
            <w:vAlign w:val="center"/>
          </w:tcPr>
          <w:p w14:paraId="0060C3D0">
            <w:pPr>
              <w:spacing w:line="380" w:lineRule="exact"/>
              <w:jc w:val="center"/>
              <w:rPr>
                <w:rFonts w:ascii="宋体" w:hAnsi="宋体" w:cs="宋体"/>
                <w:bCs/>
                <w:sz w:val="22"/>
                <w:szCs w:val="22"/>
              </w:rPr>
            </w:pPr>
            <w:r>
              <w:rPr>
                <w:rFonts w:hint="eastAsia" w:ascii="宋体" w:hAnsi="宋体" w:cs="宋体"/>
                <w:bCs/>
                <w:sz w:val="22"/>
                <w:szCs w:val="22"/>
              </w:rPr>
              <w:t>服务期</w:t>
            </w:r>
          </w:p>
        </w:tc>
        <w:tc>
          <w:tcPr>
            <w:tcW w:w="414" w:type="pct"/>
            <w:vAlign w:val="center"/>
          </w:tcPr>
          <w:p w14:paraId="7934E9B3">
            <w:pPr>
              <w:spacing w:line="380" w:lineRule="exact"/>
              <w:jc w:val="center"/>
              <w:rPr>
                <w:rFonts w:ascii="宋体" w:hAnsi="宋体" w:cs="宋体"/>
                <w:bCs/>
                <w:sz w:val="22"/>
                <w:szCs w:val="22"/>
              </w:rPr>
            </w:pPr>
            <w:r>
              <w:rPr>
                <w:rFonts w:hint="eastAsia" w:ascii="宋体" w:hAnsi="宋体" w:cs="宋体"/>
                <w:bCs/>
                <w:sz w:val="22"/>
                <w:szCs w:val="22"/>
              </w:rPr>
              <w:t>备注</w:t>
            </w:r>
          </w:p>
        </w:tc>
      </w:tr>
      <w:tr w14:paraId="74D0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24" w:type="pct"/>
            <w:vMerge w:val="restart"/>
            <w:vAlign w:val="center"/>
          </w:tcPr>
          <w:p w14:paraId="73E20DF3">
            <w:pPr>
              <w:spacing w:line="380" w:lineRule="exact"/>
              <w:jc w:val="center"/>
              <w:rPr>
                <w:rFonts w:ascii="宋体" w:hAnsi="宋体" w:cs="宋体"/>
                <w:bCs/>
                <w:sz w:val="22"/>
                <w:szCs w:val="22"/>
              </w:rPr>
            </w:pPr>
            <w:r>
              <w:rPr>
                <w:rFonts w:hint="eastAsia" w:ascii="宋体" w:hAnsi="宋体" w:cs="宋体"/>
                <w:spacing w:val="30"/>
                <w:sz w:val="22"/>
                <w:szCs w:val="22"/>
              </w:rPr>
              <w:t>防病毒软件服务</w:t>
            </w:r>
          </w:p>
        </w:tc>
        <w:tc>
          <w:tcPr>
            <w:tcW w:w="1793" w:type="pct"/>
            <w:vAlign w:val="center"/>
          </w:tcPr>
          <w:p w14:paraId="424FE904">
            <w:pPr>
              <w:spacing w:line="380" w:lineRule="exact"/>
              <w:jc w:val="left"/>
              <w:rPr>
                <w:rFonts w:ascii="宋体" w:hAnsi="宋体" w:cs="宋体"/>
                <w:bCs/>
                <w:sz w:val="22"/>
                <w:szCs w:val="22"/>
              </w:rPr>
            </w:pPr>
            <w:r>
              <w:rPr>
                <w:rFonts w:hint="eastAsia" w:ascii="宋体" w:hAnsi="宋体" w:cs="宋体"/>
                <w:bCs/>
                <w:sz w:val="22"/>
                <w:szCs w:val="22"/>
              </w:rPr>
              <w:t>小写：</w:t>
            </w:r>
          </w:p>
        </w:tc>
        <w:tc>
          <w:tcPr>
            <w:tcW w:w="1067" w:type="pct"/>
            <w:vMerge w:val="restart"/>
            <w:vAlign w:val="center"/>
          </w:tcPr>
          <w:p w14:paraId="6996D333">
            <w:pPr>
              <w:spacing w:line="380" w:lineRule="exact"/>
              <w:jc w:val="center"/>
              <w:rPr>
                <w:rFonts w:ascii="宋体" w:hAnsi="宋体" w:cs="宋体"/>
                <w:bCs/>
                <w:sz w:val="22"/>
                <w:szCs w:val="22"/>
              </w:rPr>
            </w:pPr>
            <w:r>
              <w:rPr>
                <w:rFonts w:hint="eastAsia" w:ascii="宋体" w:hAnsi="宋体" w:cs="宋体"/>
                <w:sz w:val="22"/>
                <w:szCs w:val="22"/>
                <w:highlight w:val="none"/>
              </w:rPr>
              <w:t>三年使用授权及升级服务</w:t>
            </w:r>
          </w:p>
        </w:tc>
        <w:tc>
          <w:tcPr>
            <w:tcW w:w="414" w:type="pct"/>
            <w:vMerge w:val="restart"/>
            <w:vAlign w:val="center"/>
          </w:tcPr>
          <w:p w14:paraId="3B9785D3">
            <w:pPr>
              <w:spacing w:line="380" w:lineRule="exact"/>
              <w:rPr>
                <w:rFonts w:ascii="宋体" w:hAnsi="宋体" w:cs="宋体"/>
                <w:bCs/>
                <w:sz w:val="22"/>
                <w:szCs w:val="22"/>
              </w:rPr>
            </w:pPr>
          </w:p>
        </w:tc>
      </w:tr>
      <w:tr w14:paraId="1409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24" w:type="pct"/>
            <w:vMerge w:val="continue"/>
            <w:vAlign w:val="center"/>
          </w:tcPr>
          <w:p w14:paraId="4E69E7F6">
            <w:pPr>
              <w:spacing w:line="380" w:lineRule="exact"/>
              <w:jc w:val="center"/>
              <w:rPr>
                <w:rFonts w:ascii="宋体" w:hAnsi="宋体" w:cs="宋体"/>
                <w:spacing w:val="30"/>
                <w:sz w:val="22"/>
                <w:szCs w:val="22"/>
              </w:rPr>
            </w:pPr>
          </w:p>
        </w:tc>
        <w:tc>
          <w:tcPr>
            <w:tcW w:w="1793" w:type="pct"/>
            <w:vAlign w:val="center"/>
          </w:tcPr>
          <w:p w14:paraId="46535738">
            <w:pPr>
              <w:spacing w:line="380" w:lineRule="exact"/>
              <w:rPr>
                <w:rFonts w:ascii="宋体" w:hAnsi="宋体" w:cs="宋体"/>
                <w:bCs/>
                <w:sz w:val="22"/>
                <w:szCs w:val="22"/>
              </w:rPr>
            </w:pPr>
            <w:r>
              <w:rPr>
                <w:rFonts w:hint="eastAsia" w:ascii="宋体" w:hAnsi="宋体" w:cs="宋体"/>
                <w:bCs/>
                <w:sz w:val="22"/>
                <w:szCs w:val="22"/>
              </w:rPr>
              <w:t>大写：</w:t>
            </w:r>
          </w:p>
        </w:tc>
        <w:tc>
          <w:tcPr>
            <w:tcW w:w="1067" w:type="pct"/>
            <w:vMerge w:val="continue"/>
            <w:vAlign w:val="center"/>
          </w:tcPr>
          <w:p w14:paraId="23E150C9">
            <w:pPr>
              <w:spacing w:line="380" w:lineRule="exact"/>
              <w:jc w:val="center"/>
              <w:rPr>
                <w:rFonts w:ascii="宋体" w:hAnsi="宋体" w:cs="宋体"/>
                <w:bCs/>
                <w:sz w:val="22"/>
                <w:szCs w:val="22"/>
              </w:rPr>
            </w:pPr>
          </w:p>
        </w:tc>
        <w:tc>
          <w:tcPr>
            <w:tcW w:w="414" w:type="pct"/>
            <w:vMerge w:val="continue"/>
            <w:vAlign w:val="center"/>
          </w:tcPr>
          <w:p w14:paraId="4B01C6CB">
            <w:pPr>
              <w:spacing w:line="380" w:lineRule="exact"/>
              <w:rPr>
                <w:rFonts w:ascii="宋体" w:hAnsi="宋体" w:cs="宋体"/>
                <w:bCs/>
                <w:sz w:val="22"/>
                <w:szCs w:val="22"/>
              </w:rPr>
            </w:pPr>
          </w:p>
        </w:tc>
      </w:tr>
    </w:tbl>
    <w:p w14:paraId="3AC5FCA3">
      <w:pPr>
        <w:spacing w:line="460" w:lineRule="exact"/>
        <w:ind w:firstLine="541" w:firstLineChars="245"/>
        <w:rPr>
          <w:rFonts w:ascii="宋体" w:hAnsi="宋体" w:cs="宋体"/>
          <w:b/>
          <w:sz w:val="22"/>
          <w:szCs w:val="22"/>
          <w:highlight w:val="yellow"/>
        </w:rPr>
      </w:pPr>
    </w:p>
    <w:p w14:paraId="6CED9DCA">
      <w:pPr>
        <w:tabs>
          <w:tab w:val="left" w:pos="-180"/>
          <w:tab w:val="left" w:pos="180"/>
          <w:tab w:val="left" w:pos="360"/>
        </w:tabs>
        <w:spacing w:line="440" w:lineRule="exact"/>
        <w:ind w:left="552" w:hanging="552" w:hangingChars="250"/>
        <w:rPr>
          <w:rFonts w:ascii="宋体" w:hAnsi="宋体" w:cs="宋体"/>
          <w:b/>
          <w:bCs/>
          <w:sz w:val="22"/>
          <w:szCs w:val="22"/>
        </w:rPr>
      </w:pPr>
      <w:r>
        <w:rPr>
          <w:rFonts w:hint="eastAsia" w:ascii="宋体" w:hAnsi="宋体" w:cs="宋体"/>
          <w:b/>
          <w:sz w:val="22"/>
          <w:szCs w:val="22"/>
        </w:rPr>
        <w:t>注：</w:t>
      </w:r>
    </w:p>
    <w:p w14:paraId="03FD99CD">
      <w:pPr>
        <w:tabs>
          <w:tab w:val="left" w:pos="360"/>
        </w:tabs>
        <w:spacing w:line="440" w:lineRule="exact"/>
        <w:rPr>
          <w:rFonts w:ascii="宋体" w:hAnsi="宋体" w:cs="宋体"/>
          <w:b/>
          <w:bCs/>
          <w:sz w:val="22"/>
          <w:szCs w:val="22"/>
        </w:rPr>
      </w:pPr>
      <w:r>
        <w:rPr>
          <w:rFonts w:hint="eastAsia" w:ascii="Arial" w:hAnsi="宋体" w:cs="Arial"/>
          <w:b/>
          <w:bCs/>
          <w:sz w:val="22"/>
          <w:szCs w:val="22"/>
          <w:u w:val="single"/>
        </w:rPr>
        <w:t>1、▲投标报价超过采购文件规定的预算金额的，将作无效投标处理。</w:t>
      </w:r>
    </w:p>
    <w:p w14:paraId="01FBB21E">
      <w:pPr>
        <w:spacing w:line="380" w:lineRule="exact"/>
        <w:rPr>
          <w:rFonts w:ascii="宋体" w:hAnsi="宋体" w:cs="宋体"/>
          <w:b/>
          <w:bCs/>
          <w:sz w:val="22"/>
          <w:szCs w:val="22"/>
        </w:rPr>
      </w:pPr>
      <w:r>
        <w:rPr>
          <w:rFonts w:hint="eastAsia" w:ascii="宋体" w:hAnsi="宋体" w:cs="宋体"/>
          <w:b/>
          <w:bCs/>
          <w:sz w:val="22"/>
          <w:szCs w:val="22"/>
        </w:rPr>
        <w:t>2、报价均为含税价。</w:t>
      </w:r>
    </w:p>
    <w:p w14:paraId="7D64461B">
      <w:pPr>
        <w:spacing w:line="380" w:lineRule="exact"/>
        <w:rPr>
          <w:rFonts w:ascii="宋体" w:hAnsi="宋体" w:cs="宋体"/>
          <w:b/>
          <w:bCs/>
          <w:sz w:val="22"/>
          <w:szCs w:val="22"/>
        </w:rPr>
      </w:pPr>
      <w:r>
        <w:rPr>
          <w:rFonts w:hint="eastAsia" w:ascii="宋体" w:hAnsi="宋体" w:cs="宋体"/>
          <w:b/>
          <w:bCs/>
          <w:sz w:val="22"/>
          <w:szCs w:val="22"/>
        </w:rPr>
        <w:t>3、采购代理服务费应计入报价内。</w:t>
      </w:r>
    </w:p>
    <w:p w14:paraId="01E8DD90">
      <w:pPr>
        <w:pStyle w:val="7"/>
        <w:ind w:firstLine="440"/>
        <w:rPr>
          <w:rFonts w:ascii="宋体" w:hAnsi="宋体" w:cs="宋体"/>
          <w:sz w:val="22"/>
          <w:szCs w:val="22"/>
        </w:rPr>
      </w:pPr>
    </w:p>
    <w:p w14:paraId="2CE4D524">
      <w:pPr>
        <w:rPr>
          <w:rFonts w:ascii="宋体" w:hAnsi="宋体" w:cs="宋体"/>
          <w:sz w:val="22"/>
          <w:szCs w:val="22"/>
        </w:rPr>
      </w:pPr>
    </w:p>
    <w:p w14:paraId="5290146A">
      <w:pPr>
        <w:pStyle w:val="7"/>
        <w:ind w:firstLine="440"/>
        <w:rPr>
          <w:rFonts w:ascii="宋体" w:hAnsi="宋体" w:cs="宋体"/>
          <w:sz w:val="22"/>
          <w:szCs w:val="22"/>
        </w:rPr>
      </w:pPr>
    </w:p>
    <w:p w14:paraId="61DCF69D">
      <w:pPr>
        <w:spacing w:line="460" w:lineRule="exact"/>
        <w:ind w:left="532" w:leftChars="-171" w:hanging="891" w:hangingChars="405"/>
        <w:rPr>
          <w:rFonts w:ascii="宋体" w:hAnsi="宋体" w:cs="宋体"/>
          <w:sz w:val="22"/>
          <w:szCs w:val="22"/>
        </w:rPr>
      </w:pPr>
    </w:p>
    <w:p w14:paraId="1C0A6826">
      <w:pPr>
        <w:pStyle w:val="13"/>
        <w:ind w:right="-252"/>
        <w:rPr>
          <w:rFonts w:cs="宋体"/>
          <w:sz w:val="22"/>
          <w:szCs w:val="22"/>
        </w:rPr>
      </w:pPr>
    </w:p>
    <w:p w14:paraId="41D33D03">
      <w:pPr>
        <w:spacing w:line="380" w:lineRule="exact"/>
        <w:ind w:firstLine="5280" w:firstLineChars="2400"/>
        <w:rPr>
          <w:rFonts w:ascii="宋体" w:hAnsi="宋体" w:cs="宋体"/>
          <w:sz w:val="22"/>
          <w:szCs w:val="22"/>
        </w:rPr>
      </w:pPr>
      <w:r>
        <w:rPr>
          <w:rFonts w:hint="eastAsia" w:ascii="宋体" w:hAnsi="宋体" w:cs="宋体"/>
          <w:sz w:val="22"/>
          <w:szCs w:val="22"/>
        </w:rPr>
        <w:t>投标人全称（盖章）：</w:t>
      </w:r>
    </w:p>
    <w:p w14:paraId="24F81F86">
      <w:pPr>
        <w:spacing w:line="380" w:lineRule="exact"/>
        <w:ind w:firstLine="5280" w:firstLineChars="2400"/>
        <w:rPr>
          <w:rFonts w:ascii="宋体" w:hAnsi="宋体" w:cs="宋体"/>
          <w:sz w:val="22"/>
          <w:szCs w:val="22"/>
        </w:rPr>
      </w:pPr>
      <w:r>
        <w:rPr>
          <w:rFonts w:hint="eastAsia" w:ascii="宋体" w:hAnsi="宋体" w:cs="宋体"/>
          <w:sz w:val="22"/>
          <w:szCs w:val="22"/>
        </w:rPr>
        <w:t>投标人代表（签字）：</w:t>
      </w:r>
    </w:p>
    <w:p w14:paraId="68E60B15">
      <w:pPr>
        <w:spacing w:line="380" w:lineRule="exact"/>
        <w:ind w:firstLine="5280" w:firstLineChars="2400"/>
        <w:rPr>
          <w:rFonts w:ascii="宋体" w:hAnsi="宋体" w:cs="宋体"/>
          <w:sz w:val="22"/>
          <w:szCs w:val="22"/>
        </w:rPr>
      </w:pPr>
      <w:r>
        <w:rPr>
          <w:rFonts w:hint="eastAsia" w:ascii="宋体" w:hAnsi="宋体" w:cs="宋体"/>
          <w:sz w:val="22"/>
          <w:szCs w:val="22"/>
        </w:rPr>
        <w:t>日   期：</w:t>
      </w:r>
    </w:p>
    <w:p w14:paraId="58636843">
      <w:pPr>
        <w:spacing w:line="420" w:lineRule="exact"/>
        <w:rPr>
          <w:rFonts w:ascii="宋体" w:hAnsi="宋体" w:cs="宋体"/>
          <w:b/>
          <w:bCs/>
          <w:sz w:val="22"/>
          <w:szCs w:val="22"/>
        </w:rPr>
      </w:pPr>
    </w:p>
    <w:p w14:paraId="6E047D75">
      <w:pPr>
        <w:rPr>
          <w:rFonts w:ascii="宋体" w:hAnsi="宋体" w:cs="宋体"/>
          <w:b/>
          <w:bCs/>
          <w:sz w:val="28"/>
          <w:szCs w:val="28"/>
        </w:rPr>
      </w:pPr>
      <w:r>
        <w:rPr>
          <w:rFonts w:hint="eastAsia" w:ascii="宋体" w:hAnsi="宋体" w:cs="宋体"/>
          <w:b/>
          <w:bCs/>
          <w:sz w:val="28"/>
          <w:szCs w:val="28"/>
        </w:rPr>
        <w:br w:type="page"/>
      </w:r>
    </w:p>
    <w:p w14:paraId="436642A7">
      <w:pPr>
        <w:pStyle w:val="3"/>
        <w:spacing w:line="460" w:lineRule="exact"/>
        <w:ind w:left="0" w:leftChars="0"/>
        <w:outlineLvl w:val="1"/>
        <w:rPr>
          <w:rFonts w:ascii="宋体" w:hAnsi="宋体" w:cs="宋体"/>
          <w:b/>
          <w:sz w:val="22"/>
        </w:rPr>
      </w:pPr>
      <w:bookmarkStart w:id="290" w:name="_Toc29185"/>
      <w:bookmarkStart w:id="291" w:name="_Toc27841"/>
      <w:bookmarkStart w:id="292" w:name="_Toc14504"/>
      <w:bookmarkStart w:id="293" w:name="_Toc92728072"/>
      <w:bookmarkStart w:id="294" w:name="_Toc17445"/>
      <w:bookmarkStart w:id="295" w:name="_Toc13450"/>
      <w:r>
        <w:rPr>
          <w:rFonts w:hint="eastAsia" w:ascii="宋体" w:hAnsi="宋体" w:cs="宋体"/>
          <w:b/>
          <w:sz w:val="22"/>
        </w:rPr>
        <w:t>附件</w:t>
      </w:r>
      <w:bookmarkEnd w:id="290"/>
      <w:r>
        <w:rPr>
          <w:rFonts w:hint="eastAsia" w:ascii="宋体" w:hAnsi="宋体" w:cs="宋体"/>
          <w:b/>
          <w:sz w:val="22"/>
        </w:rPr>
        <w:t>三</w:t>
      </w:r>
      <w:bookmarkEnd w:id="291"/>
      <w:bookmarkEnd w:id="292"/>
    </w:p>
    <w:bookmarkEnd w:id="293"/>
    <w:bookmarkEnd w:id="294"/>
    <w:bookmarkEnd w:id="295"/>
    <w:p w14:paraId="38A92AAB">
      <w:pPr>
        <w:pStyle w:val="20"/>
        <w:tabs>
          <w:tab w:val="left" w:pos="630"/>
          <w:tab w:val="left" w:pos="840"/>
          <w:tab w:val="left" w:pos="1050"/>
        </w:tabs>
        <w:adjustRightInd w:val="0"/>
        <w:snapToGrid w:val="0"/>
        <w:spacing w:before="0" w:beforeAutospacing="0" w:after="0" w:afterAutospacing="0" w:line="360" w:lineRule="auto"/>
        <w:jc w:val="center"/>
        <w:rPr>
          <w:b/>
          <w:sz w:val="28"/>
          <w:szCs w:val="28"/>
        </w:rPr>
      </w:pPr>
      <w:r>
        <w:rPr>
          <w:rFonts w:hint="eastAsia" w:ascii="Cambria" w:cs="Times New Roman"/>
          <w:b/>
          <w:bCs/>
          <w:sz w:val="28"/>
          <w:szCs w:val="36"/>
        </w:rPr>
        <w:t>资格条件承诺函</w:t>
      </w:r>
    </w:p>
    <w:p w14:paraId="7F6662AC">
      <w:pPr>
        <w:shd w:val="clear" w:color="auto" w:fill="FFFFFF"/>
        <w:snapToGrid w:val="0"/>
        <w:spacing w:line="440" w:lineRule="exact"/>
        <w:rPr>
          <w:rFonts w:ascii="宋体" w:hAnsi="宋体" w:cs="宋体"/>
          <w:sz w:val="22"/>
          <w:szCs w:val="22"/>
        </w:rPr>
      </w:pPr>
      <w:r>
        <w:rPr>
          <w:rFonts w:hint="eastAsia" w:ascii="宋体" w:hAnsi="宋体" w:cs="宋体"/>
          <w:sz w:val="22"/>
          <w:szCs w:val="22"/>
        </w:rPr>
        <w:t>温州市第七人民医院、温州市圣励招标代理有限公司：</w:t>
      </w:r>
    </w:p>
    <w:p w14:paraId="0E1D7A55">
      <w:pPr>
        <w:widowControl/>
        <w:spacing w:line="440" w:lineRule="exact"/>
        <w:ind w:firstLine="440" w:firstLineChars="200"/>
        <w:rPr>
          <w:rFonts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（采购项目名称、编号）投标，现郑重承诺，</w:t>
      </w:r>
      <w:r>
        <w:rPr>
          <w:rFonts w:hint="eastAsia" w:ascii="宋体" w:hAnsi="宋体" w:cs="宋体"/>
          <w:kern w:val="0"/>
          <w:sz w:val="22"/>
          <w:szCs w:val="22"/>
        </w:rPr>
        <w:t>参加本次政府采购活动前3年内</w:t>
      </w:r>
      <w:r>
        <w:rPr>
          <w:rFonts w:hint="eastAsia" w:ascii="宋体" w:hAnsi="宋体" w:cs="宋体"/>
          <w:sz w:val="22"/>
          <w:szCs w:val="22"/>
        </w:rPr>
        <w:t>：</w:t>
      </w:r>
    </w:p>
    <w:p w14:paraId="0F823F36">
      <w:pPr>
        <w:widowControl/>
        <w:spacing w:line="440" w:lineRule="exact"/>
        <w:ind w:firstLine="440" w:firstLineChars="200"/>
        <w:rPr>
          <w:rFonts w:ascii="宋体" w:hAnsi="宋体" w:cs="宋体"/>
          <w:sz w:val="22"/>
          <w:szCs w:val="22"/>
        </w:rPr>
      </w:pPr>
      <w:r>
        <w:rPr>
          <w:rFonts w:hint="eastAsia" w:ascii="宋体" w:hAnsi="宋体" w:cs="宋体"/>
          <w:sz w:val="22"/>
          <w:szCs w:val="22"/>
        </w:rPr>
        <w:t>1、我方符合《中华人民共和国政府采购法》第22条规定的资格条件，即</w:t>
      </w:r>
    </w:p>
    <w:p w14:paraId="05802577">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（1）我方具有独立承担民事责任的能力；</w:t>
      </w:r>
    </w:p>
    <w:p w14:paraId="11E40A9C">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（2）我方具有良好的商业信誉和健全的财务会计制度；</w:t>
      </w:r>
    </w:p>
    <w:p w14:paraId="06072CC2">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（3）我方具有履行合同所必需的设备和专业技术能力；</w:t>
      </w:r>
    </w:p>
    <w:p w14:paraId="61689D95">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（4）我方有依法缴纳税收和社会保障资金的良好记录；</w:t>
      </w:r>
    </w:p>
    <w:p w14:paraId="4C3EB0CA">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5043CE">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2、到本项目投标截止时间为止，我方未被“信用中国（</w:t>
      </w:r>
      <w:r>
        <w:fldChar w:fldCharType="begin"/>
      </w:r>
      <w:r>
        <w:instrText xml:space="preserve"> HYPERLINK "http://www.creditchina.gov.cn）、" </w:instrText>
      </w:r>
      <w:r>
        <w:fldChar w:fldCharType="separate"/>
      </w:r>
      <w:r>
        <w:rPr>
          <w:rFonts w:hint="eastAsia" w:ascii="宋体" w:hAnsi="宋体" w:cs="宋体"/>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w:t>
      </w:r>
      <w:r>
        <w:rPr>
          <w:rFonts w:hint="eastAsia" w:ascii="宋体" w:hAnsi="宋体" w:cs="宋体"/>
          <w:sz w:val="22"/>
          <w:szCs w:val="22"/>
        </w:rPr>
        <w:t>政府</w:t>
      </w:r>
      <w:r>
        <w:rPr>
          <w:rFonts w:hint="eastAsia" w:ascii="宋体" w:hAnsi="宋体" w:cs="宋体"/>
          <w:kern w:val="0"/>
          <w:sz w:val="22"/>
          <w:szCs w:val="22"/>
        </w:rPr>
        <w:t>采购网（www.ccgp.gov.cn）列入失信被执行人名单、重大税收违法案件当事人名单、政府采购严重违法失信行为记录名单。</w:t>
      </w:r>
    </w:p>
    <w:p w14:paraId="6851404E">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3、我方与参加本次项目同一合同项下政府采购活动的其他供应商不存在单位负责人为同一人或者直接控股、管理关系。</w:t>
      </w:r>
    </w:p>
    <w:p w14:paraId="22D7C2C4">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4、我方不属于公益一类事业单位。</w:t>
      </w:r>
    </w:p>
    <w:p w14:paraId="497521ED">
      <w:pPr>
        <w:widowControl/>
        <w:snapToGrid w:val="0"/>
        <w:spacing w:line="440" w:lineRule="exact"/>
        <w:ind w:firstLine="440" w:firstLineChars="200"/>
        <w:jc w:val="left"/>
        <w:rPr>
          <w:rFonts w:ascii="宋体" w:hAnsi="宋体" w:cs="宋体"/>
          <w:kern w:val="0"/>
          <w:sz w:val="22"/>
          <w:szCs w:val="22"/>
        </w:rPr>
      </w:pPr>
    </w:p>
    <w:p w14:paraId="4B4C06CC">
      <w:pPr>
        <w:widowControl/>
        <w:spacing w:line="440" w:lineRule="exact"/>
        <w:ind w:firstLine="440" w:firstLineChars="200"/>
        <w:rPr>
          <w:rFonts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我方任何资格（投标/成交/签订合同）</w:t>
      </w:r>
      <w:r>
        <w:rPr>
          <w:rFonts w:hint="eastAsia" w:ascii="宋体" w:hAnsi="宋体" w:cs="宋体"/>
          <w:sz w:val="22"/>
          <w:szCs w:val="22"/>
        </w:rPr>
        <w:t>及其他任何形式的处理。</w:t>
      </w:r>
    </w:p>
    <w:p w14:paraId="4DB0A128">
      <w:pPr>
        <w:widowControl/>
        <w:snapToGrid w:val="0"/>
        <w:spacing w:line="440" w:lineRule="exact"/>
        <w:ind w:firstLine="440" w:firstLineChars="200"/>
        <w:jc w:val="left"/>
        <w:rPr>
          <w:rFonts w:ascii="宋体" w:hAnsi="宋体" w:cs="宋体"/>
          <w:kern w:val="0"/>
          <w:sz w:val="22"/>
          <w:szCs w:val="22"/>
        </w:rPr>
      </w:pPr>
    </w:p>
    <w:p w14:paraId="0214D4AF">
      <w:pPr>
        <w:snapToGrid w:val="0"/>
        <w:spacing w:line="360" w:lineRule="auto"/>
        <w:ind w:firstLine="5060" w:firstLineChars="2300"/>
        <w:rPr>
          <w:rFonts w:ascii="宋体" w:hAnsi="宋体" w:cs="宋体"/>
          <w:kern w:val="0"/>
          <w:sz w:val="22"/>
          <w:szCs w:val="22"/>
          <w:lang w:val="zh-CN"/>
        </w:rPr>
      </w:pPr>
    </w:p>
    <w:p w14:paraId="428FA941">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14:paraId="31C1842C">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14:paraId="02597268">
      <w:pPr>
        <w:widowControl/>
        <w:snapToGrid w:val="0"/>
        <w:spacing w:line="460" w:lineRule="exact"/>
        <w:ind w:firstLine="440" w:firstLineChars="200"/>
        <w:jc w:val="left"/>
        <w:rPr>
          <w:rFonts w:ascii="宋体" w:hAnsi="宋体" w:cs="宋体"/>
          <w:kern w:val="0"/>
          <w:sz w:val="22"/>
          <w:szCs w:val="22"/>
        </w:rPr>
      </w:pPr>
    </w:p>
    <w:p w14:paraId="6E57A071">
      <w:pPr>
        <w:pStyle w:val="3"/>
        <w:spacing w:line="460" w:lineRule="exact"/>
        <w:ind w:left="479" w:leftChars="228" w:firstLine="5280" w:firstLineChars="2400"/>
        <w:rPr>
          <w:rFonts w:ascii="宋体" w:hAnsi="宋体" w:cs="宋体"/>
          <w:kern w:val="0"/>
          <w:sz w:val="22"/>
          <w:szCs w:val="22"/>
        </w:rPr>
      </w:pPr>
      <w:r>
        <w:rPr>
          <w:rFonts w:hint="eastAsia" w:ascii="宋体" w:hAnsi="宋体" w:cs="宋体"/>
          <w:kern w:val="0"/>
          <w:sz w:val="22"/>
          <w:szCs w:val="22"/>
        </w:rPr>
        <w:t>日期：     年  月  日</w:t>
      </w:r>
    </w:p>
    <w:p w14:paraId="04F60083">
      <w:pPr>
        <w:pStyle w:val="14"/>
      </w:pPr>
    </w:p>
    <w:p w14:paraId="7A5B85E2">
      <w:pPr>
        <w:pStyle w:val="14"/>
      </w:pPr>
    </w:p>
    <w:p w14:paraId="0E479799">
      <w:pPr>
        <w:rPr>
          <w:rFonts w:ascii="宋体" w:hAnsi="宋体" w:cs="宋体"/>
          <w:b/>
          <w:sz w:val="22"/>
        </w:rPr>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b/>
          <w:sz w:val="22"/>
        </w:rPr>
        <w:br w:type="page"/>
      </w:r>
    </w:p>
    <w:p w14:paraId="3F13997F">
      <w:pPr>
        <w:outlineLvl w:val="1"/>
        <w:rPr>
          <w:rFonts w:ascii="宋体" w:hAnsi="宋体" w:cs="宋体"/>
          <w:b/>
          <w:sz w:val="22"/>
        </w:rPr>
      </w:pPr>
      <w:bookmarkStart w:id="296" w:name="_Toc4868"/>
      <w:bookmarkStart w:id="297" w:name="_Toc1695"/>
      <w:r>
        <w:rPr>
          <w:rFonts w:hint="eastAsia" w:ascii="宋体" w:hAnsi="宋体" w:cs="宋体"/>
          <w:b/>
          <w:sz w:val="22"/>
        </w:rPr>
        <w:t>附件四</w:t>
      </w:r>
      <w:bookmarkEnd w:id="296"/>
      <w:bookmarkEnd w:id="297"/>
    </w:p>
    <w:p w14:paraId="026F5E1B">
      <w:pPr>
        <w:spacing w:line="460" w:lineRule="exact"/>
        <w:jc w:val="center"/>
        <w:rPr>
          <w:rFonts w:eastAsia="新宋体"/>
          <w:sz w:val="28"/>
          <w:szCs w:val="28"/>
        </w:rPr>
      </w:pPr>
      <w:r>
        <w:rPr>
          <w:rFonts w:hint="eastAsia" w:ascii="Cambria" w:hAnsi="宋体"/>
          <w:b/>
          <w:bCs/>
          <w:sz w:val="28"/>
          <w:szCs w:val="36"/>
        </w:rPr>
        <w:t>有效营业执照</w:t>
      </w:r>
    </w:p>
    <w:p w14:paraId="38B34B64">
      <w:pPr>
        <w:pStyle w:val="20"/>
        <w:tabs>
          <w:tab w:val="left" w:pos="630"/>
          <w:tab w:val="left" w:pos="840"/>
          <w:tab w:val="left" w:pos="1050"/>
        </w:tabs>
        <w:adjustRightInd w:val="0"/>
        <w:snapToGrid w:val="0"/>
        <w:spacing w:before="0" w:beforeAutospacing="0" w:after="0" w:afterAutospacing="0" w:line="360" w:lineRule="auto"/>
        <w:ind w:left="420"/>
        <w:rPr>
          <w:bCs/>
          <w:sz w:val="22"/>
          <w:szCs w:val="22"/>
        </w:rPr>
      </w:pPr>
      <w:r>
        <w:rPr>
          <w:rFonts w:hint="eastAsia"/>
          <w:bCs/>
          <w:sz w:val="22"/>
          <w:szCs w:val="22"/>
        </w:rPr>
        <w:t>投标人须在投标文件中出具符合以下情况的证明材料复印件（五选一）：</w:t>
      </w:r>
    </w:p>
    <w:p w14:paraId="31C63AE9">
      <w:pPr>
        <w:pStyle w:val="2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①如投标人是企业（包括合伙企业），提供在工商部门注册的有效“企业法人营业执照”或“营业执照”；</w:t>
      </w:r>
    </w:p>
    <w:p w14:paraId="1CAD2CA8">
      <w:pPr>
        <w:pStyle w:val="2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②如投标人是事业单位，提供有效的“事业单位法人证书”；</w:t>
      </w:r>
    </w:p>
    <w:p w14:paraId="4853B8A9">
      <w:pPr>
        <w:pStyle w:val="2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③如投标人是非企业专业服务机构的，提供执业许可证等证明文件；</w:t>
      </w:r>
    </w:p>
    <w:p w14:paraId="3EA31428">
      <w:pPr>
        <w:pStyle w:val="2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④如投标人是个体工商户，提供有效的“个体工商户营业执照”；</w:t>
      </w:r>
    </w:p>
    <w:p w14:paraId="693D6A4D">
      <w:pPr>
        <w:pStyle w:val="2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⑤如投标人是自然人，提供有效的自然人身份证明（居民身份证正反面或公安机关出具的临时居民身份证正反面或港澳台胞证或护照）。</w:t>
      </w:r>
    </w:p>
    <w:p w14:paraId="536F769D">
      <w:pPr>
        <w:pStyle w:val="20"/>
        <w:tabs>
          <w:tab w:val="left" w:pos="312"/>
        </w:tabs>
        <w:adjustRightInd w:val="0"/>
        <w:snapToGrid w:val="0"/>
        <w:spacing w:before="0" w:beforeAutospacing="0" w:after="0" w:afterAutospacing="0" w:line="360" w:lineRule="auto"/>
        <w:rPr>
          <w:bCs/>
          <w:sz w:val="22"/>
          <w:szCs w:val="22"/>
        </w:rPr>
      </w:pPr>
    </w:p>
    <w:p w14:paraId="493B2B89">
      <w:pPr>
        <w:pStyle w:val="36"/>
        <w:tabs>
          <w:tab w:val="left" w:pos="1212"/>
          <w:tab w:val="left" w:pos="3888"/>
        </w:tabs>
        <w:snapToGrid w:val="0"/>
        <w:spacing w:line="360" w:lineRule="auto"/>
        <w:ind w:firstLine="420"/>
        <w:rPr>
          <w:rFonts w:hAnsi="宋体"/>
          <w:sz w:val="22"/>
          <w:szCs w:val="22"/>
        </w:rPr>
      </w:pPr>
      <w:r>
        <w:rPr>
          <w:rFonts w:hint="eastAsia" w:hAnsi="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605A257">
      <w:pPr>
        <w:pStyle w:val="10"/>
      </w:pPr>
    </w:p>
    <w:p w14:paraId="29607CE7">
      <w:pPr>
        <w:rPr>
          <w:rFonts w:ascii="宋体" w:hAnsi="宋体" w:cs="宋体"/>
          <w:b/>
          <w:sz w:val="22"/>
        </w:rPr>
      </w:pPr>
    </w:p>
    <w:p w14:paraId="59BC3B24">
      <w:pPr>
        <w:rPr>
          <w:rFonts w:ascii="宋体" w:hAnsi="宋体" w:cs="宋体"/>
          <w:b/>
          <w:sz w:val="22"/>
        </w:rPr>
      </w:pPr>
      <w:r>
        <w:rPr>
          <w:rFonts w:hint="eastAsia" w:ascii="宋体" w:hAnsi="宋体" w:cs="宋体"/>
          <w:b/>
          <w:sz w:val="22"/>
        </w:rPr>
        <w:br w:type="page"/>
      </w:r>
    </w:p>
    <w:p w14:paraId="126ED9D1">
      <w:pPr>
        <w:outlineLvl w:val="1"/>
        <w:rPr>
          <w:rFonts w:ascii="宋体" w:hAnsi="宋体" w:cs="宋体"/>
          <w:b/>
          <w:sz w:val="22"/>
        </w:rPr>
      </w:pPr>
      <w:bookmarkStart w:id="298" w:name="_Toc30694"/>
      <w:bookmarkStart w:id="299" w:name="_Toc29925"/>
      <w:r>
        <w:rPr>
          <w:rFonts w:hint="eastAsia" w:ascii="宋体" w:hAnsi="宋体" w:cs="宋体"/>
          <w:b/>
          <w:sz w:val="22"/>
        </w:rPr>
        <w:t>附件五</w:t>
      </w:r>
      <w:bookmarkEnd w:id="298"/>
      <w:bookmarkEnd w:id="299"/>
    </w:p>
    <w:p w14:paraId="12DCDD39">
      <w:pPr>
        <w:spacing w:line="420" w:lineRule="exact"/>
        <w:jc w:val="center"/>
        <w:rPr>
          <w:rFonts w:ascii="Cambria" w:hAnsi="宋体"/>
          <w:b/>
          <w:bCs/>
          <w:sz w:val="28"/>
          <w:szCs w:val="36"/>
        </w:rPr>
      </w:pPr>
      <w:r>
        <w:rPr>
          <w:rFonts w:hint="eastAsia" w:ascii="Cambria" w:hAnsi="宋体"/>
          <w:b/>
          <w:bCs/>
          <w:sz w:val="28"/>
          <w:szCs w:val="36"/>
        </w:rPr>
        <w:t>1、中小企业的相关证明材料</w:t>
      </w:r>
    </w:p>
    <w:p w14:paraId="3FA83498">
      <w:pPr>
        <w:pStyle w:val="7"/>
        <w:ind w:firstLine="0" w:firstLineChars="0"/>
        <w:rPr>
          <w:rFonts w:ascii="宋体" w:hAnsi="宋体" w:cs="宋体"/>
          <w:spacing w:val="20"/>
          <w:sz w:val="22"/>
          <w:szCs w:val="22"/>
        </w:rPr>
      </w:pPr>
    </w:p>
    <w:p w14:paraId="4E6F467B">
      <w:pPr>
        <w:rPr>
          <w:rFonts w:ascii="宋体" w:hAnsi="宋体" w:cs="宋体"/>
          <w:b/>
          <w:bCs/>
          <w:sz w:val="24"/>
        </w:rPr>
      </w:pPr>
    </w:p>
    <w:p w14:paraId="495AA08F">
      <w:pPr>
        <w:spacing w:line="460" w:lineRule="exact"/>
        <w:jc w:val="center"/>
        <w:rPr>
          <w:rFonts w:ascii="宋体" w:hAnsi="宋体" w:cs="宋体"/>
          <w:b/>
          <w:bCs/>
          <w:sz w:val="24"/>
        </w:rPr>
      </w:pPr>
    </w:p>
    <w:p w14:paraId="7A6A4C55">
      <w:pPr>
        <w:jc w:val="center"/>
        <w:rPr>
          <w:rFonts w:ascii="Cambria" w:hAnsi="宋体"/>
          <w:b/>
          <w:bCs/>
          <w:sz w:val="28"/>
          <w:szCs w:val="36"/>
        </w:rPr>
      </w:pPr>
      <w:r>
        <w:rPr>
          <w:rFonts w:hint="eastAsia" w:ascii="Cambria" w:hAnsi="宋体"/>
          <w:b/>
          <w:bCs/>
          <w:sz w:val="28"/>
          <w:szCs w:val="36"/>
        </w:rPr>
        <w:t>《中小企业声明函（工程、服务）》</w:t>
      </w:r>
    </w:p>
    <w:p w14:paraId="470CC522">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14:paraId="48E9BE55">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3B6ED69">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1.</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b/>
          <w:bCs/>
          <w:spacing w:val="20"/>
          <w:sz w:val="22"/>
          <w:szCs w:val="22"/>
          <w:u w:val="single"/>
        </w:rPr>
        <w:t>（详见前附表列明的所属行业）</w:t>
      </w:r>
      <w:r>
        <w:rPr>
          <w:rFonts w:hint="eastAsia" w:ascii="宋体" w:hAnsi="宋体" w:cs="宋体"/>
          <w:spacing w:val="20"/>
          <w:sz w:val="22"/>
          <w:szCs w:val="22"/>
          <w:u w:val="single"/>
        </w:rPr>
        <w:t xml:space="preserve"> </w:t>
      </w:r>
      <w:r>
        <w:rPr>
          <w:rFonts w:hint="eastAsia" w:ascii="宋体" w:hAnsi="宋体" w:cs="宋体"/>
          <w:spacing w:val="20"/>
          <w:sz w:val="22"/>
          <w:szCs w:val="22"/>
        </w:rPr>
        <w:t>行业； 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 xml:space="preserve">； </w:t>
      </w:r>
    </w:p>
    <w:p w14:paraId="3EAC1F5E">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w:t>
      </w:r>
    </w:p>
    <w:p w14:paraId="742C9777">
      <w:pPr>
        <w:tabs>
          <w:tab w:val="left" w:pos="4410"/>
        </w:tabs>
        <w:spacing w:line="460" w:lineRule="exact"/>
        <w:ind w:firstLine="639" w:firstLineChars="245"/>
        <w:rPr>
          <w:rFonts w:ascii="宋体" w:hAnsi="宋体" w:cs="宋体"/>
          <w:b/>
          <w:bCs/>
          <w:spacing w:val="20"/>
          <w:sz w:val="22"/>
          <w:szCs w:val="22"/>
        </w:rPr>
      </w:pPr>
      <w:r>
        <w:rPr>
          <w:rFonts w:hint="eastAsia" w:ascii="宋体" w:hAnsi="宋体" w:cs="宋体"/>
          <w:b/>
          <w:bCs/>
          <w:spacing w:val="20"/>
          <w:sz w:val="22"/>
          <w:szCs w:val="22"/>
        </w:rPr>
        <w:t>……</w:t>
      </w:r>
    </w:p>
    <w:p w14:paraId="71C37CE2">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27E0846C">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14:paraId="0DF4B535">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日 期：</w:t>
      </w:r>
    </w:p>
    <w:p w14:paraId="616A7005">
      <w:pPr>
        <w:spacing w:line="460" w:lineRule="exact"/>
        <w:rPr>
          <w:rFonts w:ascii="宋体" w:hAnsi="宋体" w:cs="宋体"/>
          <w:spacing w:val="20"/>
          <w:sz w:val="22"/>
          <w:szCs w:val="22"/>
        </w:rPr>
      </w:pPr>
    </w:p>
    <w:p w14:paraId="18F7F6BB">
      <w:pPr>
        <w:spacing w:line="460" w:lineRule="exact"/>
        <w:rPr>
          <w:rFonts w:ascii="宋体" w:hAnsi="宋体" w:cs="宋体"/>
          <w:spacing w:val="20"/>
          <w:sz w:val="22"/>
          <w:szCs w:val="22"/>
        </w:rPr>
      </w:pPr>
    </w:p>
    <w:p w14:paraId="79A5FC46">
      <w:pPr>
        <w:spacing w:line="460" w:lineRule="exact"/>
        <w:rPr>
          <w:rFonts w:ascii="宋体" w:hAnsi="宋体" w:cs="宋体"/>
          <w:spacing w:val="20"/>
          <w:sz w:val="22"/>
          <w:szCs w:val="22"/>
        </w:rPr>
      </w:pPr>
    </w:p>
    <w:p w14:paraId="1A2B6873">
      <w:pPr>
        <w:spacing w:line="460" w:lineRule="exact"/>
        <w:rPr>
          <w:rFonts w:ascii="宋体" w:hAnsi="宋体" w:cs="宋体"/>
          <w:spacing w:val="20"/>
          <w:sz w:val="22"/>
          <w:szCs w:val="22"/>
        </w:rPr>
      </w:pPr>
    </w:p>
    <w:p w14:paraId="0B37A2E1">
      <w:pPr>
        <w:spacing w:line="460" w:lineRule="exact"/>
        <w:rPr>
          <w:rFonts w:ascii="宋体" w:hAnsi="宋体" w:cs="宋体"/>
          <w:spacing w:val="20"/>
          <w:sz w:val="22"/>
          <w:szCs w:val="22"/>
        </w:rPr>
      </w:pPr>
    </w:p>
    <w:p w14:paraId="3F781BA0">
      <w:pPr>
        <w:spacing w:line="460" w:lineRule="exact"/>
        <w:rPr>
          <w:rFonts w:ascii="宋体" w:hAnsi="宋体" w:cs="宋体"/>
          <w:spacing w:val="20"/>
          <w:sz w:val="22"/>
          <w:szCs w:val="22"/>
        </w:rPr>
      </w:pPr>
    </w:p>
    <w:p w14:paraId="2A4EDC6B">
      <w:pPr>
        <w:spacing w:line="420" w:lineRule="exact"/>
        <w:jc w:val="center"/>
        <w:rPr>
          <w:rFonts w:ascii="Cambria" w:hAnsi="宋体"/>
          <w:b/>
          <w:bCs/>
          <w:sz w:val="28"/>
          <w:szCs w:val="36"/>
        </w:rPr>
      </w:pPr>
      <w:r>
        <w:rPr>
          <w:rFonts w:hint="eastAsia" w:ascii="宋体" w:hAnsi="宋体" w:cs="宋体"/>
          <w:b/>
          <w:bCs/>
          <w:sz w:val="28"/>
          <w:szCs w:val="28"/>
        </w:rPr>
        <w:t>2、</w:t>
      </w:r>
      <w:r>
        <w:rPr>
          <w:rFonts w:hint="eastAsia" w:ascii="Cambria" w:hAnsi="宋体"/>
          <w:b/>
          <w:bCs/>
          <w:sz w:val="28"/>
          <w:szCs w:val="36"/>
        </w:rPr>
        <w:t>监狱企业的相关证明材料</w:t>
      </w:r>
    </w:p>
    <w:p w14:paraId="27C66339">
      <w:pPr>
        <w:spacing w:line="460" w:lineRule="exact"/>
        <w:ind w:firstLine="571" w:firstLineChars="245"/>
        <w:rPr>
          <w:rFonts w:ascii="宋体" w:hAnsi="宋体" w:cs="宋体"/>
          <w:b/>
          <w:bCs/>
          <w:sz w:val="22"/>
          <w:szCs w:val="22"/>
          <w:u w:val="single"/>
          <w:lang w:val="zh-CN"/>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是监狱企业的按非监狱企业处理，所提供的证明材料应为最新的最近的</w:t>
      </w:r>
      <w:r>
        <w:rPr>
          <w:rFonts w:hint="eastAsia" w:ascii="宋体" w:hAnsi="宋体" w:cs="宋体"/>
          <w:b/>
          <w:bCs/>
          <w:sz w:val="22"/>
          <w:szCs w:val="22"/>
          <w:u w:val="single"/>
          <w:lang w:val="zh-CN"/>
        </w:rPr>
        <w:t>。</w:t>
      </w:r>
    </w:p>
    <w:p w14:paraId="3889AB70">
      <w:pPr>
        <w:adjustRightInd w:val="0"/>
        <w:snapToGrid w:val="0"/>
        <w:spacing w:line="300" w:lineRule="auto"/>
        <w:jc w:val="center"/>
        <w:rPr>
          <w:rFonts w:ascii="宋体" w:hAnsi="宋体" w:cs="宋体"/>
          <w:b/>
          <w:spacing w:val="6"/>
          <w:sz w:val="22"/>
          <w:szCs w:val="22"/>
        </w:rPr>
      </w:pPr>
    </w:p>
    <w:p w14:paraId="2B9C3578">
      <w:pPr>
        <w:adjustRightInd w:val="0"/>
        <w:snapToGrid w:val="0"/>
        <w:spacing w:line="300" w:lineRule="auto"/>
        <w:jc w:val="center"/>
        <w:rPr>
          <w:rFonts w:ascii="宋体" w:hAnsi="宋体" w:cs="宋体"/>
          <w:b/>
          <w:spacing w:val="6"/>
          <w:sz w:val="22"/>
          <w:szCs w:val="22"/>
        </w:rPr>
      </w:pPr>
    </w:p>
    <w:p w14:paraId="796B672B">
      <w:pPr>
        <w:adjustRightInd w:val="0"/>
        <w:snapToGrid w:val="0"/>
        <w:spacing w:line="300" w:lineRule="auto"/>
        <w:jc w:val="center"/>
        <w:rPr>
          <w:rFonts w:ascii="宋体" w:hAnsi="宋体" w:cs="宋体"/>
          <w:b/>
          <w:spacing w:val="6"/>
          <w:sz w:val="22"/>
          <w:szCs w:val="22"/>
        </w:rPr>
      </w:pPr>
    </w:p>
    <w:p w14:paraId="53AD565C">
      <w:pPr>
        <w:spacing w:line="420" w:lineRule="exact"/>
        <w:jc w:val="center"/>
        <w:rPr>
          <w:rFonts w:ascii="Cambria" w:hAnsi="宋体"/>
          <w:b/>
          <w:bCs/>
          <w:sz w:val="28"/>
          <w:szCs w:val="36"/>
        </w:rPr>
      </w:pPr>
      <w:r>
        <w:rPr>
          <w:rFonts w:hint="eastAsia" w:ascii="Cambria" w:hAnsi="宋体"/>
          <w:b/>
          <w:bCs/>
          <w:sz w:val="28"/>
          <w:szCs w:val="36"/>
        </w:rPr>
        <w:t>监狱企业声明函</w:t>
      </w:r>
    </w:p>
    <w:p w14:paraId="24AA2D07">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【非监狱企业不用提供】</w:t>
      </w:r>
    </w:p>
    <w:p w14:paraId="679392A0">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14:paraId="1E1E3990">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14:paraId="00E0EFE4">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本企业为参加（招标项目名称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）（招标编号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）采购活动并承担本工程。 </w:t>
      </w:r>
    </w:p>
    <w:p w14:paraId="43BA9A1D">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14:paraId="0F2B41DC">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74A0907A">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 xml:space="preserve">日期：    年    月   日 </w:t>
      </w:r>
    </w:p>
    <w:p w14:paraId="7F10CBFC">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14:paraId="6B7D8C80">
      <w:pPr>
        <w:adjustRightInd w:val="0"/>
        <w:snapToGrid w:val="0"/>
        <w:spacing w:line="460" w:lineRule="exact"/>
        <w:ind w:firstLine="464" w:firstLineChars="200"/>
        <w:rPr>
          <w:rFonts w:ascii="宋体" w:hAnsi="宋体" w:cs="宋体"/>
          <w:kern w:val="0"/>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2D176F">
      <w:pPr>
        <w:rPr>
          <w:rFonts w:ascii="宋体" w:hAnsi="宋体" w:cs="宋体"/>
          <w:b/>
          <w:bCs/>
          <w:sz w:val="28"/>
          <w:szCs w:val="28"/>
        </w:rPr>
      </w:pPr>
      <w:r>
        <w:rPr>
          <w:rFonts w:hint="eastAsia" w:ascii="宋体" w:hAnsi="宋体" w:cs="宋体"/>
          <w:b/>
          <w:bCs/>
          <w:sz w:val="28"/>
          <w:szCs w:val="28"/>
        </w:rPr>
        <w:br w:type="page"/>
      </w:r>
    </w:p>
    <w:p w14:paraId="08CDEF9E">
      <w:pPr>
        <w:spacing w:line="420" w:lineRule="exact"/>
        <w:jc w:val="center"/>
        <w:rPr>
          <w:rFonts w:ascii="宋体" w:hAnsi="宋体" w:cs="宋体"/>
          <w:b/>
          <w:bCs/>
          <w:sz w:val="22"/>
          <w:szCs w:val="22"/>
        </w:rPr>
      </w:pPr>
      <w:r>
        <w:rPr>
          <w:rFonts w:hint="eastAsia" w:ascii="Cambria" w:hAnsi="宋体"/>
          <w:b/>
          <w:bCs/>
          <w:sz w:val="28"/>
          <w:szCs w:val="36"/>
        </w:rPr>
        <w:t>3、残疾人福利性单位的相关证明材料</w:t>
      </w:r>
    </w:p>
    <w:p w14:paraId="6403ABE9">
      <w:pPr>
        <w:spacing w:line="460" w:lineRule="exact"/>
        <w:ind w:firstLine="699" w:firstLineChars="300"/>
        <w:rPr>
          <w:rFonts w:ascii="宋体" w:hAnsi="宋体" w:cs="宋体"/>
          <w:spacing w:val="20"/>
          <w:sz w:val="22"/>
          <w:szCs w:val="22"/>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是残疾人福利性单位的按非残疾人福利性单位处理，所提供的证明材料应为最新的最近的</w:t>
      </w:r>
      <w:r>
        <w:rPr>
          <w:rFonts w:hint="eastAsia" w:ascii="宋体" w:hAnsi="宋体" w:cs="宋体"/>
          <w:b/>
          <w:bCs/>
          <w:sz w:val="22"/>
          <w:szCs w:val="22"/>
          <w:u w:val="single"/>
          <w:lang w:val="zh-CN"/>
        </w:rPr>
        <w:t>。</w:t>
      </w:r>
    </w:p>
    <w:p w14:paraId="6A2DC558">
      <w:pPr>
        <w:spacing w:line="460" w:lineRule="exact"/>
        <w:rPr>
          <w:rFonts w:ascii="宋体" w:hAnsi="宋体" w:cs="宋体"/>
          <w:spacing w:val="20"/>
          <w:sz w:val="22"/>
          <w:szCs w:val="22"/>
        </w:rPr>
      </w:pPr>
    </w:p>
    <w:p w14:paraId="44CFCB66">
      <w:pPr>
        <w:spacing w:line="460" w:lineRule="exact"/>
        <w:rPr>
          <w:rFonts w:ascii="宋体" w:hAnsi="宋体" w:cs="宋体"/>
          <w:spacing w:val="20"/>
          <w:sz w:val="22"/>
          <w:szCs w:val="22"/>
        </w:rPr>
      </w:pPr>
    </w:p>
    <w:p w14:paraId="6C8799A7">
      <w:pPr>
        <w:spacing w:line="460" w:lineRule="exact"/>
        <w:jc w:val="center"/>
        <w:rPr>
          <w:rFonts w:ascii="宋体" w:hAnsi="宋体" w:cs="宋体"/>
          <w:spacing w:val="6"/>
          <w:sz w:val="22"/>
          <w:szCs w:val="22"/>
        </w:rPr>
      </w:pPr>
      <w:r>
        <w:rPr>
          <w:rFonts w:hint="eastAsia" w:ascii="Cambria" w:hAnsi="宋体"/>
          <w:b/>
          <w:bCs/>
          <w:sz w:val="28"/>
          <w:szCs w:val="36"/>
        </w:rPr>
        <w:t>残疾人福利性单位声明函</w:t>
      </w:r>
    </w:p>
    <w:p w14:paraId="3E2F2DA7">
      <w:pPr>
        <w:widowControl/>
        <w:adjustRightInd w:val="0"/>
        <w:snapToGrid w:val="0"/>
        <w:spacing w:line="460" w:lineRule="exact"/>
        <w:ind w:firstLine="440" w:firstLineChars="200"/>
        <w:jc w:val="center"/>
        <w:rPr>
          <w:rFonts w:ascii="宋体" w:hAnsi="宋体" w:cs="宋体"/>
          <w:kern w:val="0"/>
          <w:sz w:val="22"/>
          <w:szCs w:val="22"/>
        </w:rPr>
      </w:pPr>
      <w:r>
        <w:rPr>
          <w:rFonts w:hint="eastAsia" w:ascii="宋体" w:hAnsi="宋体" w:cs="宋体"/>
          <w:kern w:val="0"/>
          <w:sz w:val="22"/>
          <w:szCs w:val="22"/>
        </w:rPr>
        <w:t>【不属于残疾人福利性单位的无需填写、递交】</w:t>
      </w:r>
    </w:p>
    <w:p w14:paraId="0A2A667C">
      <w:pPr>
        <w:snapToGrid w:val="0"/>
        <w:spacing w:line="460" w:lineRule="exact"/>
        <w:jc w:val="center"/>
        <w:rPr>
          <w:rFonts w:ascii="宋体" w:hAnsi="宋体" w:cs="宋体"/>
          <w:b/>
          <w:bCs/>
          <w:sz w:val="22"/>
          <w:szCs w:val="22"/>
        </w:rPr>
      </w:pPr>
    </w:p>
    <w:p w14:paraId="36B058F9">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spacing w:val="6"/>
          <w:sz w:val="22"/>
          <w:szCs w:val="22"/>
          <w:u w:val="single"/>
        </w:rPr>
        <w:t>（招标人名称）</w:t>
      </w:r>
      <w:r>
        <w:rPr>
          <w:rFonts w:hint="eastAsia" w:ascii="宋体" w:hAnsi="宋体" w:cs="宋体"/>
          <w:spacing w:val="6"/>
          <w:sz w:val="22"/>
          <w:szCs w:val="22"/>
        </w:rPr>
        <w:t>单位的</w:t>
      </w:r>
      <w:r>
        <w:rPr>
          <w:rFonts w:hint="eastAsia" w:ascii="宋体" w:hAnsi="宋体" w:cs="宋体"/>
          <w:spacing w:val="6"/>
          <w:sz w:val="22"/>
          <w:szCs w:val="22"/>
          <w:u w:val="single"/>
        </w:rPr>
        <w:t>（招标项目名称）</w:t>
      </w:r>
      <w:r>
        <w:rPr>
          <w:rFonts w:hint="eastAsia" w:ascii="宋体" w:hAnsi="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14:paraId="5734E7F5">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237A9E3D">
      <w:pPr>
        <w:snapToGrid w:val="0"/>
        <w:spacing w:line="460" w:lineRule="exact"/>
        <w:ind w:firstLine="464" w:firstLineChars="200"/>
        <w:rPr>
          <w:rFonts w:ascii="宋体" w:hAnsi="宋体" w:cs="宋体"/>
          <w:spacing w:val="6"/>
          <w:sz w:val="22"/>
          <w:szCs w:val="22"/>
        </w:rPr>
      </w:pPr>
    </w:p>
    <w:p w14:paraId="06943828">
      <w:pPr>
        <w:snapToGrid w:val="0"/>
        <w:spacing w:line="460" w:lineRule="exact"/>
        <w:ind w:firstLine="464" w:firstLineChars="200"/>
        <w:rPr>
          <w:rFonts w:ascii="宋体" w:hAnsi="宋体" w:cs="宋体"/>
          <w:spacing w:val="6"/>
          <w:sz w:val="22"/>
          <w:szCs w:val="22"/>
        </w:rPr>
      </w:pPr>
    </w:p>
    <w:p w14:paraId="3E1B88EB">
      <w:pPr>
        <w:adjustRightInd w:val="0"/>
        <w:snapToGrid w:val="0"/>
        <w:spacing w:line="460" w:lineRule="exact"/>
        <w:ind w:firstLine="440" w:firstLineChars="200"/>
        <w:rPr>
          <w:rFonts w:ascii="宋体" w:hAnsi="宋体" w:cs="宋体"/>
          <w:kern w:val="0"/>
          <w:sz w:val="22"/>
          <w:szCs w:val="22"/>
          <w:u w:val="single"/>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p>
    <w:p w14:paraId="34AA1CA7">
      <w:pPr>
        <w:pStyle w:val="3"/>
        <w:spacing w:line="460" w:lineRule="exact"/>
        <w:ind w:left="437" w:leftChars="208"/>
        <w:rPr>
          <w:rFonts w:ascii="宋体" w:hAnsi="宋体" w:cs="宋体"/>
          <w:kern w:val="0"/>
          <w:sz w:val="22"/>
          <w:szCs w:val="22"/>
        </w:rPr>
      </w:pPr>
      <w:r>
        <w:rPr>
          <w:rFonts w:hint="eastAsia" w:ascii="宋体" w:hAnsi="宋体" w:cs="宋体"/>
          <w:kern w:val="0"/>
          <w:sz w:val="22"/>
          <w:szCs w:val="22"/>
        </w:rPr>
        <w:t>日期：    年   月  日</w:t>
      </w:r>
    </w:p>
    <w:p w14:paraId="214B1095">
      <w:pPr>
        <w:rPr>
          <w:rFonts w:ascii="宋体" w:hAnsi="宋体" w:cs="宋体"/>
          <w:b/>
          <w:sz w:val="22"/>
        </w:rPr>
      </w:pPr>
      <w:r>
        <w:rPr>
          <w:rFonts w:hint="eastAsia" w:ascii="宋体" w:hAnsi="宋体" w:cs="宋体"/>
          <w:b/>
          <w:sz w:val="22"/>
        </w:rPr>
        <w:br w:type="page"/>
      </w:r>
    </w:p>
    <w:p w14:paraId="641F9537">
      <w:pPr>
        <w:outlineLvl w:val="1"/>
        <w:rPr>
          <w:rFonts w:ascii="宋体" w:hAnsi="宋体" w:cs="宋体"/>
          <w:b/>
          <w:sz w:val="22"/>
        </w:rPr>
      </w:pPr>
      <w:bookmarkStart w:id="300" w:name="_Toc10535"/>
      <w:bookmarkStart w:id="301" w:name="_Toc20244"/>
      <w:r>
        <w:rPr>
          <w:rFonts w:hint="eastAsia" w:ascii="宋体" w:hAnsi="宋体" w:cs="宋体"/>
          <w:b/>
          <w:sz w:val="22"/>
        </w:rPr>
        <w:t>附件六</w:t>
      </w:r>
      <w:bookmarkEnd w:id="300"/>
      <w:bookmarkEnd w:id="301"/>
    </w:p>
    <w:p w14:paraId="4571C004">
      <w:pPr>
        <w:spacing w:line="400" w:lineRule="exact"/>
        <w:jc w:val="center"/>
        <w:rPr>
          <w:rFonts w:ascii="Cambria" w:hAnsi="宋体"/>
          <w:b/>
          <w:bCs/>
          <w:sz w:val="28"/>
          <w:szCs w:val="36"/>
        </w:rPr>
      </w:pPr>
      <w:r>
        <w:rPr>
          <w:rFonts w:hint="eastAsia" w:ascii="Cambria" w:hAnsi="宋体"/>
          <w:b/>
          <w:bCs/>
          <w:sz w:val="28"/>
          <w:szCs w:val="36"/>
        </w:rPr>
        <w:t>投标人信用查询</w:t>
      </w:r>
    </w:p>
    <w:p w14:paraId="0B0CC16E">
      <w:pPr>
        <w:tabs>
          <w:tab w:val="left" w:pos="360"/>
        </w:tabs>
        <w:wordWrap w:val="0"/>
        <w:spacing w:line="460" w:lineRule="exact"/>
        <w:ind w:firstLine="550" w:firstLineChars="250"/>
        <w:rPr>
          <w:rFonts w:ascii="宋体" w:hAnsi="宋体" w:cs="宋体"/>
          <w:sz w:val="22"/>
          <w:szCs w:val="22"/>
        </w:rPr>
      </w:pPr>
      <w:r>
        <w:rPr>
          <w:rFonts w:hint="eastAsia" w:ascii="宋体" w:hAnsi="宋体" w:cs="宋体"/>
          <w:sz w:val="22"/>
          <w:szCs w:val="22"/>
        </w:rPr>
        <w:t>1、投标人信用信息查询的查询渠道：“信用中国”（</w:t>
      </w:r>
      <w:r>
        <w:fldChar w:fldCharType="begin"/>
      </w:r>
      <w:r>
        <w:instrText xml:space="preserve"> HYPERLINK "https://www.creditchina.gov.cn/" </w:instrText>
      </w:r>
      <w:r>
        <w:fldChar w:fldCharType="separate"/>
      </w:r>
      <w:r>
        <w:rPr>
          <w:rStyle w:val="26"/>
          <w:rFonts w:hint="eastAsia" w:ascii="宋体" w:hAnsi="宋体" w:cs="宋体"/>
          <w:color w:val="auto"/>
          <w:sz w:val="22"/>
          <w:szCs w:val="22"/>
        </w:rPr>
        <w:t>https://www.creditchina.gov.cn/</w:t>
      </w:r>
      <w:r>
        <w:rPr>
          <w:rStyle w:val="26"/>
          <w:rFonts w:hint="eastAsia" w:ascii="宋体" w:hAnsi="宋体" w:cs="宋体"/>
          <w:color w:val="auto"/>
          <w:sz w:val="22"/>
          <w:szCs w:val="22"/>
        </w:rPr>
        <w:fldChar w:fldCharType="end"/>
      </w:r>
      <w:r>
        <w:rPr>
          <w:rFonts w:hint="eastAsia" w:ascii="宋体" w:hAnsi="宋体" w:cs="宋体"/>
          <w:sz w:val="22"/>
          <w:szCs w:val="22"/>
        </w:rPr>
        <w:t>）；“中国政府采购网”（</w:t>
      </w:r>
      <w:r>
        <w:fldChar w:fldCharType="begin"/>
      </w:r>
      <w:r>
        <w:instrText xml:space="preserve"> HYPERLINK "http://www.ccgp.gov.cn/" </w:instrText>
      </w:r>
      <w:r>
        <w:fldChar w:fldCharType="separate"/>
      </w:r>
      <w:r>
        <w:rPr>
          <w:rStyle w:val="26"/>
          <w:rFonts w:hint="eastAsia" w:ascii="宋体" w:hAnsi="宋体" w:cs="宋体"/>
          <w:color w:val="auto"/>
          <w:sz w:val="22"/>
          <w:szCs w:val="22"/>
        </w:rPr>
        <w:t>http://www.ccgp.gov.cn/</w:t>
      </w:r>
      <w:r>
        <w:rPr>
          <w:rStyle w:val="26"/>
          <w:rFonts w:hint="eastAsia" w:ascii="宋体" w:hAnsi="宋体" w:cs="宋体"/>
          <w:color w:val="auto"/>
          <w:sz w:val="22"/>
          <w:szCs w:val="22"/>
        </w:rPr>
        <w:fldChar w:fldCharType="end"/>
      </w:r>
      <w:r>
        <w:rPr>
          <w:rFonts w:hint="eastAsia" w:ascii="宋体" w:hAnsi="宋体" w:cs="宋体"/>
          <w:sz w:val="22"/>
          <w:szCs w:val="22"/>
        </w:rPr>
        <w:t>）。</w:t>
      </w:r>
    </w:p>
    <w:p w14:paraId="2E7CC4BD">
      <w:pPr>
        <w:tabs>
          <w:tab w:val="left" w:pos="360"/>
        </w:tabs>
        <w:spacing w:line="460" w:lineRule="exact"/>
        <w:ind w:firstLine="550" w:firstLineChars="250"/>
        <w:rPr>
          <w:rFonts w:ascii="宋体" w:hAnsi="宋体" w:cs="宋体"/>
          <w:sz w:val="22"/>
          <w:szCs w:val="22"/>
        </w:rPr>
      </w:pPr>
      <w:r>
        <w:rPr>
          <w:rFonts w:hint="eastAsia" w:ascii="宋体" w:hAnsi="宋体" w:cs="宋体"/>
          <w:sz w:val="22"/>
          <w:szCs w:val="22"/>
        </w:rPr>
        <w:t>2、投标人信用信息查询截止时点：招标公告发布之日至投标截止时间前。</w:t>
      </w:r>
    </w:p>
    <w:p w14:paraId="1B1CB89D">
      <w:pPr>
        <w:tabs>
          <w:tab w:val="left" w:pos="360"/>
        </w:tabs>
        <w:spacing w:line="460" w:lineRule="exact"/>
        <w:ind w:firstLine="550" w:firstLineChars="250"/>
        <w:rPr>
          <w:rFonts w:ascii="宋体" w:hAnsi="宋体" w:cs="宋体"/>
          <w:sz w:val="22"/>
          <w:szCs w:val="22"/>
        </w:rPr>
      </w:pPr>
      <w:r>
        <w:rPr>
          <w:rFonts w:hint="eastAsia" w:ascii="宋体" w:hAnsi="宋体" w:cs="宋体"/>
          <w:sz w:val="22"/>
          <w:szCs w:val="22"/>
        </w:rPr>
        <w:t>3、投标人信用信息查询记录和证据留存的具体方式：网页截图。</w:t>
      </w:r>
    </w:p>
    <w:p w14:paraId="67B4E556">
      <w:pPr>
        <w:tabs>
          <w:tab w:val="left" w:pos="360"/>
        </w:tabs>
        <w:spacing w:line="460" w:lineRule="exact"/>
        <w:ind w:firstLine="552" w:firstLineChars="250"/>
        <w:rPr>
          <w:rFonts w:ascii="宋体" w:hAnsi="宋体" w:cs="宋体"/>
          <w:b/>
          <w:bCs/>
          <w:sz w:val="22"/>
          <w:szCs w:val="22"/>
          <w:u w:val="single"/>
        </w:rPr>
      </w:pPr>
      <w:r>
        <w:rPr>
          <w:rFonts w:hint="eastAsia" w:ascii="宋体" w:hAnsi="宋体" w:cs="宋体"/>
          <w:b/>
          <w:bCs/>
          <w:sz w:val="22"/>
          <w:szCs w:val="22"/>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75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7" w:hRule="atLeast"/>
        </w:trPr>
        <w:tc>
          <w:tcPr>
            <w:tcW w:w="9141" w:type="dxa"/>
          </w:tcPr>
          <w:p w14:paraId="2C1BFDA6">
            <w:pPr>
              <w:pStyle w:val="3"/>
              <w:spacing w:line="460" w:lineRule="exact"/>
              <w:outlineLvl w:val="1"/>
              <w:rPr>
                <w:rFonts w:ascii="宋体" w:hAnsi="宋体" w:cs="宋体"/>
                <w:b/>
                <w:sz w:val="22"/>
              </w:rPr>
            </w:pPr>
          </w:p>
        </w:tc>
      </w:tr>
    </w:tbl>
    <w:p w14:paraId="317D4777">
      <w:pPr>
        <w:pStyle w:val="3"/>
        <w:spacing w:line="460" w:lineRule="exact"/>
        <w:ind w:left="0" w:leftChars="0"/>
        <w:rPr>
          <w:rFonts w:ascii="宋体" w:hAnsi="宋体" w:cs="宋体"/>
          <w:b/>
          <w:sz w:val="22"/>
        </w:rPr>
      </w:pPr>
    </w:p>
    <w:p w14:paraId="4D54F2BF">
      <w:pPr>
        <w:outlineLvl w:val="1"/>
        <w:rPr>
          <w:rFonts w:ascii="宋体" w:hAnsi="宋体" w:cs="宋体"/>
          <w:b/>
          <w:sz w:val="22"/>
        </w:rPr>
      </w:pPr>
      <w:r>
        <w:rPr>
          <w:rFonts w:hint="eastAsia" w:ascii="宋体" w:hAnsi="宋体" w:cs="宋体"/>
          <w:b/>
          <w:sz w:val="22"/>
          <w:szCs w:val="22"/>
        </w:rPr>
        <w:br w:type="page"/>
      </w:r>
      <w:bookmarkStart w:id="302" w:name="_Toc2308"/>
      <w:bookmarkStart w:id="303" w:name="_Toc24345"/>
      <w:r>
        <w:rPr>
          <w:rFonts w:hint="eastAsia" w:ascii="宋体" w:hAnsi="宋体" w:cs="宋体"/>
          <w:b/>
          <w:sz w:val="22"/>
        </w:rPr>
        <w:t>附件七</w:t>
      </w:r>
      <w:bookmarkEnd w:id="302"/>
      <w:bookmarkEnd w:id="303"/>
    </w:p>
    <w:p w14:paraId="5B7AAA0D">
      <w:pPr>
        <w:pStyle w:val="31"/>
        <w:snapToGrid w:val="0"/>
        <w:spacing w:before="156" w:beforeLines="50" w:after="156" w:afterLines="50" w:line="500" w:lineRule="exact"/>
        <w:ind w:firstLine="640"/>
        <w:jc w:val="center"/>
        <w:rPr>
          <w:rFonts w:hint="default" w:hAnsi="宋体" w:cs="宋体"/>
          <w:kern w:val="0"/>
          <w:szCs w:val="21"/>
          <w:u w:val="single"/>
        </w:rPr>
      </w:pPr>
      <w:r>
        <w:rPr>
          <w:rFonts w:ascii="Cambria" w:hAnsi="宋体"/>
          <w:b/>
          <w:bCs/>
          <w:sz w:val="28"/>
          <w:szCs w:val="36"/>
        </w:rPr>
        <w:t>政府采购活动现场确认声明书</w:t>
      </w:r>
    </w:p>
    <w:p w14:paraId="054C3927">
      <w:pPr>
        <w:pStyle w:val="31"/>
        <w:snapToGrid w:val="0"/>
        <w:spacing w:line="400" w:lineRule="exact"/>
        <w:rPr>
          <w:rFonts w:hint="default" w:hAnsi="宋体" w:cs="宋体"/>
          <w:b/>
          <w:sz w:val="22"/>
          <w:szCs w:val="22"/>
        </w:rPr>
      </w:pPr>
      <w:r>
        <w:rPr>
          <w:rFonts w:hAnsi="宋体" w:cs="宋体"/>
          <w:kern w:val="0"/>
          <w:sz w:val="22"/>
          <w:szCs w:val="22"/>
          <w:u w:val="single"/>
        </w:rPr>
        <w:t>温州市圣励招标代理有限公司</w:t>
      </w:r>
      <w:r>
        <w:rPr>
          <w:rFonts w:hAnsi="宋体" w:cs="宋体"/>
          <w:kern w:val="0"/>
          <w:sz w:val="22"/>
          <w:szCs w:val="22"/>
        </w:rPr>
        <w:t>：</w:t>
      </w:r>
    </w:p>
    <w:p w14:paraId="5B0CB930">
      <w:pPr>
        <w:pStyle w:val="31"/>
        <w:snapToGrid w:val="0"/>
        <w:spacing w:line="400" w:lineRule="exact"/>
        <w:ind w:left="19" w:leftChars="9" w:firstLine="433" w:firstLineChars="187"/>
        <w:rPr>
          <w:rFonts w:hint="default" w:hAnsi="宋体" w:cs="宋体"/>
          <w:spacing w:val="6"/>
          <w:sz w:val="22"/>
          <w:szCs w:val="22"/>
        </w:rPr>
      </w:pPr>
      <w:r>
        <w:rPr>
          <w:rFonts w:hAnsi="宋体" w:cs="宋体"/>
          <w:spacing w:val="6"/>
          <w:sz w:val="22"/>
          <w:szCs w:val="22"/>
        </w:rPr>
        <w:t>本人</w:t>
      </w:r>
      <w:r>
        <w:rPr>
          <w:rFonts w:hAnsi="宋体" w:cs="宋体"/>
          <w:spacing w:val="6"/>
          <w:sz w:val="22"/>
          <w:szCs w:val="22"/>
          <w:u w:val="single"/>
        </w:rPr>
        <w:t xml:space="preserve">           </w:t>
      </w:r>
      <w:r>
        <w:rPr>
          <w:rFonts w:hAnsi="宋体" w:cs="宋体"/>
          <w:spacing w:val="6"/>
          <w:sz w:val="22"/>
          <w:szCs w:val="22"/>
        </w:rPr>
        <w:t>（授权代表姓名），经由</w:t>
      </w:r>
      <w:r>
        <w:rPr>
          <w:rFonts w:hAnsi="宋体" w:cs="宋体"/>
          <w:spacing w:val="6"/>
          <w:sz w:val="22"/>
          <w:szCs w:val="22"/>
          <w:u w:val="single"/>
        </w:rPr>
        <w:t xml:space="preserve">                              （单位）</w:t>
      </w:r>
      <w:r>
        <w:rPr>
          <w:rFonts w:hAnsi="宋体" w:cs="宋体"/>
          <w:spacing w:val="6"/>
          <w:sz w:val="22"/>
          <w:szCs w:val="22"/>
        </w:rPr>
        <w:t>负责人</w:t>
      </w:r>
      <w:r>
        <w:rPr>
          <w:rFonts w:hAnsi="宋体" w:cs="宋体"/>
          <w:spacing w:val="6"/>
          <w:sz w:val="22"/>
          <w:szCs w:val="22"/>
          <w:u w:val="single"/>
        </w:rPr>
        <w:t xml:space="preserve">          </w:t>
      </w:r>
      <w:r>
        <w:rPr>
          <w:rFonts w:hAnsi="宋体" w:cs="宋体"/>
          <w:spacing w:val="6"/>
          <w:sz w:val="22"/>
          <w:szCs w:val="22"/>
        </w:rPr>
        <w:t>（法定代表人）合法授权参加</w:t>
      </w:r>
      <w:r>
        <w:rPr>
          <w:rFonts w:hAnsi="宋体" w:cs="宋体"/>
          <w:spacing w:val="6"/>
          <w:sz w:val="22"/>
          <w:szCs w:val="22"/>
          <w:u w:val="single"/>
        </w:rPr>
        <w:t xml:space="preserve">          </w:t>
      </w:r>
      <w:r>
        <w:rPr>
          <w:rFonts w:hAnsi="宋体" w:cs="宋体"/>
          <w:spacing w:val="6"/>
          <w:sz w:val="22"/>
          <w:szCs w:val="22"/>
        </w:rPr>
        <w:t>（编号：</w:t>
      </w:r>
      <w:r>
        <w:rPr>
          <w:rFonts w:hAnsi="宋体" w:cs="宋体"/>
          <w:spacing w:val="6"/>
          <w:sz w:val="22"/>
          <w:szCs w:val="22"/>
          <w:u w:val="single"/>
        </w:rPr>
        <w:t xml:space="preserve">      </w:t>
      </w:r>
      <w:r>
        <w:rPr>
          <w:rFonts w:hAnsi="宋体" w:cs="宋体"/>
          <w:spacing w:val="6"/>
          <w:sz w:val="22"/>
          <w:szCs w:val="22"/>
        </w:rPr>
        <w:t xml:space="preserve">）政府采购活动，经与本单位法人代表（负责人）联系确认，现就有关公平竞争事项郑重声明如下： </w:t>
      </w:r>
    </w:p>
    <w:p w14:paraId="13844D05">
      <w:pPr>
        <w:pStyle w:val="32"/>
        <w:widowControl/>
        <w:numPr>
          <w:ilvl w:val="0"/>
          <w:numId w:val="6"/>
        </w:numPr>
        <w:snapToGrid w:val="0"/>
        <w:spacing w:line="400" w:lineRule="exact"/>
        <w:ind w:firstLine="415" w:firstLineChars="189"/>
        <w:rPr>
          <w:rFonts w:hint="default" w:ascii="宋体" w:hAnsi="宋体" w:cs="宋体"/>
          <w:kern w:val="0"/>
          <w:sz w:val="22"/>
          <w:szCs w:val="22"/>
        </w:rPr>
      </w:pPr>
      <w:r>
        <w:rPr>
          <w:rFonts w:ascii="宋体" w:hAnsi="宋体" w:cs="宋体"/>
          <w:kern w:val="0"/>
          <w:sz w:val="22"/>
          <w:szCs w:val="22"/>
        </w:rPr>
        <w:t xml:space="preserve">本单位与采购人之间 □不存在利害关系 </w:t>
      </w:r>
      <w:r>
        <w:rPr>
          <w:rFonts w:ascii="宋体" w:hAnsi="宋体" w:cs="宋体"/>
          <w:kern w:val="0"/>
          <w:sz w:val="22"/>
          <w:szCs w:val="22"/>
        </w:rPr>
        <w:sym w:font="Wingdings 2" w:char="00A3"/>
      </w:r>
      <w:r>
        <w:rPr>
          <w:rFonts w:ascii="宋体" w:hAnsi="宋体" w:cs="宋体"/>
          <w:kern w:val="0"/>
          <w:sz w:val="22"/>
          <w:szCs w:val="22"/>
        </w:rPr>
        <w:t>存在下列利害关系</w:t>
      </w:r>
      <w:r>
        <w:rPr>
          <w:rFonts w:ascii="宋体" w:hAnsi="宋体" w:cs="宋体"/>
          <w:kern w:val="0"/>
          <w:sz w:val="22"/>
          <w:szCs w:val="22"/>
          <w:u w:val="single"/>
        </w:rPr>
        <w:t xml:space="preserve">           </w:t>
      </w:r>
      <w:r>
        <w:rPr>
          <w:rFonts w:ascii="宋体" w:hAnsi="宋体" w:cs="宋体"/>
          <w:kern w:val="0"/>
          <w:sz w:val="22"/>
          <w:szCs w:val="22"/>
        </w:rPr>
        <w:t>：</w:t>
      </w:r>
    </w:p>
    <w:p w14:paraId="07D28C9A">
      <w:pPr>
        <w:pStyle w:val="32"/>
        <w:widowControl/>
        <w:snapToGrid w:val="0"/>
        <w:spacing w:line="400" w:lineRule="exact"/>
        <w:rPr>
          <w:rFonts w:hint="default" w:ascii="宋体" w:hAnsi="宋体" w:cs="宋体"/>
          <w:kern w:val="0"/>
          <w:sz w:val="22"/>
          <w:szCs w:val="22"/>
        </w:rPr>
      </w:pPr>
      <w:r>
        <w:rPr>
          <w:rFonts w:ascii="宋体" w:hAnsi="宋体" w:cs="宋体"/>
          <w:kern w:val="0"/>
          <w:sz w:val="22"/>
          <w:szCs w:val="22"/>
        </w:rPr>
        <w:t xml:space="preserve">  A.投资关系    B.行政隶属关系    C.业务指导关系</w:t>
      </w:r>
    </w:p>
    <w:p w14:paraId="65B36EDF">
      <w:pPr>
        <w:pStyle w:val="32"/>
        <w:widowControl/>
        <w:snapToGrid w:val="0"/>
        <w:spacing w:line="400" w:lineRule="exact"/>
        <w:rPr>
          <w:rFonts w:hint="default" w:ascii="宋体" w:hAnsi="宋体" w:cs="宋体"/>
          <w:kern w:val="0"/>
          <w:sz w:val="22"/>
          <w:szCs w:val="22"/>
        </w:rPr>
      </w:pPr>
      <w:r>
        <w:rPr>
          <w:rFonts w:ascii="宋体" w:hAnsi="宋体" w:cs="宋体"/>
          <w:kern w:val="0"/>
          <w:sz w:val="22"/>
          <w:szCs w:val="22"/>
        </w:rPr>
        <w:t xml:space="preserve">  D.其他可能</w:t>
      </w:r>
      <w:r>
        <w:rPr>
          <w:rFonts w:ascii="宋体" w:hAnsi="宋体" w:cs="宋体"/>
          <w:sz w:val="22"/>
          <w:szCs w:val="22"/>
        </w:rPr>
        <w:t>影响采购公正的</w:t>
      </w:r>
      <w:r>
        <w:rPr>
          <w:rFonts w:ascii="宋体" w:hAnsi="宋体" w:cs="宋体"/>
          <w:kern w:val="0"/>
          <w:sz w:val="22"/>
          <w:szCs w:val="22"/>
        </w:rPr>
        <w:t>利害关系</w:t>
      </w:r>
      <w:r>
        <w:rPr>
          <w:rFonts w:ascii="宋体" w:hAnsi="宋体" w:cs="宋体"/>
          <w:kern w:val="0"/>
          <w:sz w:val="22"/>
          <w:szCs w:val="22"/>
          <w:u w:val="single"/>
        </w:rPr>
        <w:t xml:space="preserve">（如有，请如实说明）                 </w:t>
      </w:r>
      <w:r>
        <w:rPr>
          <w:rFonts w:ascii="宋体" w:hAnsi="宋体" w:cs="宋体"/>
          <w:kern w:val="0"/>
          <w:sz w:val="22"/>
          <w:szCs w:val="22"/>
        </w:rPr>
        <w:t>。</w:t>
      </w:r>
    </w:p>
    <w:p w14:paraId="3F70D28A">
      <w:pPr>
        <w:pStyle w:val="32"/>
        <w:widowControl/>
        <w:snapToGrid w:val="0"/>
        <w:spacing w:line="400" w:lineRule="exact"/>
        <w:rPr>
          <w:rFonts w:hint="default" w:ascii="宋体" w:hAnsi="宋体" w:cs="宋体"/>
          <w:kern w:val="0"/>
          <w:sz w:val="22"/>
          <w:szCs w:val="22"/>
        </w:rPr>
      </w:pPr>
      <w:r>
        <w:rPr>
          <w:rFonts w:ascii="宋体" w:hAnsi="宋体" w:cs="宋体"/>
          <w:spacing w:val="6"/>
          <w:sz w:val="22"/>
          <w:szCs w:val="22"/>
        </w:rPr>
        <w:t xml:space="preserve">   二、</w:t>
      </w:r>
      <w:r>
        <w:rPr>
          <w:rFonts w:ascii="宋体" w:hAnsi="宋体" w:cs="宋体"/>
          <w:kern w:val="0"/>
          <w:sz w:val="22"/>
          <w:szCs w:val="22"/>
        </w:rPr>
        <w:t>现已清楚知道参加本项目采购活动的其他所有供应商名称，本单位 □与其他所有供应商之间均不存在利害关系 □与</w:t>
      </w:r>
      <w:r>
        <w:rPr>
          <w:rFonts w:ascii="宋体" w:hAnsi="宋体" w:cs="宋体"/>
          <w:kern w:val="0"/>
          <w:sz w:val="22"/>
          <w:szCs w:val="22"/>
          <w:u w:val="single"/>
        </w:rPr>
        <w:t xml:space="preserve">           （供应商名称）</w:t>
      </w:r>
      <w:r>
        <w:rPr>
          <w:rFonts w:ascii="宋体" w:hAnsi="宋体" w:cs="宋体"/>
          <w:kern w:val="0"/>
          <w:sz w:val="22"/>
          <w:szCs w:val="22"/>
        </w:rPr>
        <w:t>之间存在下列利害关系</w:t>
      </w:r>
      <w:r>
        <w:rPr>
          <w:rFonts w:ascii="宋体" w:hAnsi="宋体" w:cs="宋体"/>
          <w:kern w:val="0"/>
          <w:sz w:val="22"/>
          <w:szCs w:val="22"/>
          <w:u w:val="single"/>
        </w:rPr>
        <w:t xml:space="preserve">          </w:t>
      </w:r>
      <w:r>
        <w:rPr>
          <w:rFonts w:ascii="宋体" w:hAnsi="宋体" w:cs="宋体"/>
          <w:kern w:val="0"/>
          <w:sz w:val="22"/>
          <w:szCs w:val="22"/>
        </w:rPr>
        <w:t>：</w:t>
      </w:r>
    </w:p>
    <w:p w14:paraId="687A832D">
      <w:pPr>
        <w:pStyle w:val="31"/>
        <w:snapToGrid w:val="0"/>
        <w:spacing w:line="400" w:lineRule="exact"/>
        <w:rPr>
          <w:rFonts w:hint="default" w:hAnsi="宋体" w:cs="宋体"/>
          <w:kern w:val="0"/>
          <w:sz w:val="22"/>
          <w:szCs w:val="22"/>
        </w:rPr>
      </w:pPr>
      <w:r>
        <w:rPr>
          <w:rFonts w:hAnsi="宋体" w:cs="宋体"/>
          <w:kern w:val="0"/>
          <w:sz w:val="22"/>
          <w:szCs w:val="22"/>
        </w:rPr>
        <w:t xml:space="preserve">  A.法定代表人或负责人或实际控制人是同一人</w:t>
      </w:r>
    </w:p>
    <w:p w14:paraId="7B0CA4BE">
      <w:pPr>
        <w:pStyle w:val="31"/>
        <w:snapToGrid w:val="0"/>
        <w:spacing w:line="400" w:lineRule="exact"/>
        <w:rPr>
          <w:rFonts w:hint="default" w:hAnsi="宋体" w:cs="宋体"/>
          <w:spacing w:val="6"/>
          <w:sz w:val="22"/>
          <w:szCs w:val="22"/>
        </w:rPr>
      </w:pPr>
      <w:r>
        <w:rPr>
          <w:rFonts w:hAnsi="宋体" w:cs="宋体"/>
          <w:kern w:val="0"/>
          <w:sz w:val="22"/>
          <w:szCs w:val="22"/>
        </w:rPr>
        <w:t xml:space="preserve">  B.法定代表人或负责人或实际控制人是夫妻关系</w:t>
      </w:r>
    </w:p>
    <w:p w14:paraId="0EDC2687">
      <w:pPr>
        <w:pStyle w:val="31"/>
        <w:snapToGrid w:val="0"/>
        <w:spacing w:line="400" w:lineRule="exact"/>
        <w:rPr>
          <w:rFonts w:hint="default" w:hAnsi="宋体" w:cs="宋体"/>
          <w:spacing w:val="6"/>
          <w:sz w:val="22"/>
          <w:szCs w:val="22"/>
        </w:rPr>
      </w:pPr>
      <w:r>
        <w:rPr>
          <w:rFonts w:hAnsi="宋体" w:cs="宋体"/>
          <w:kern w:val="0"/>
          <w:sz w:val="22"/>
          <w:szCs w:val="22"/>
        </w:rPr>
        <w:t xml:space="preserve">  C.法定代表人或负责人或实际控制人是直系血亲关系</w:t>
      </w:r>
    </w:p>
    <w:p w14:paraId="44B71A0A">
      <w:pPr>
        <w:pStyle w:val="31"/>
        <w:snapToGrid w:val="0"/>
        <w:spacing w:line="400" w:lineRule="exact"/>
        <w:rPr>
          <w:rFonts w:hint="default" w:hAnsi="宋体" w:cs="宋体"/>
          <w:spacing w:val="6"/>
          <w:sz w:val="22"/>
          <w:szCs w:val="22"/>
        </w:rPr>
      </w:pPr>
      <w:r>
        <w:rPr>
          <w:rFonts w:hAnsi="宋体" w:cs="宋体"/>
          <w:kern w:val="0"/>
          <w:sz w:val="22"/>
          <w:szCs w:val="22"/>
        </w:rPr>
        <w:t xml:space="preserve">  D.法定代表人或负责人或实际控制人存在三代以内旁系血亲关系</w:t>
      </w:r>
    </w:p>
    <w:p w14:paraId="7B4E3428">
      <w:pPr>
        <w:pStyle w:val="31"/>
        <w:snapToGrid w:val="0"/>
        <w:spacing w:line="400" w:lineRule="exact"/>
        <w:rPr>
          <w:rFonts w:hint="default" w:hAnsi="宋体" w:cs="宋体"/>
          <w:kern w:val="0"/>
          <w:sz w:val="22"/>
          <w:szCs w:val="22"/>
        </w:rPr>
      </w:pPr>
      <w:r>
        <w:rPr>
          <w:rFonts w:hAnsi="宋体" w:cs="宋体"/>
          <w:kern w:val="0"/>
          <w:sz w:val="22"/>
          <w:szCs w:val="22"/>
        </w:rPr>
        <w:t xml:space="preserve">  E.法定代表人或负责人或实际控制人存在近姻亲关系</w:t>
      </w:r>
    </w:p>
    <w:p w14:paraId="70558D07">
      <w:pPr>
        <w:pStyle w:val="31"/>
        <w:snapToGrid w:val="0"/>
        <w:spacing w:line="400" w:lineRule="exact"/>
        <w:rPr>
          <w:rFonts w:hint="default" w:hAnsi="宋体" w:cs="宋体"/>
          <w:kern w:val="0"/>
          <w:sz w:val="22"/>
          <w:szCs w:val="22"/>
        </w:rPr>
      </w:pPr>
      <w:r>
        <w:rPr>
          <w:rFonts w:hAnsi="宋体" w:cs="宋体"/>
          <w:kern w:val="0"/>
          <w:sz w:val="22"/>
          <w:szCs w:val="22"/>
        </w:rPr>
        <w:t xml:space="preserve">  F.法定代表人或负责人或实际控制人存在股份控制或实际控制关系</w:t>
      </w:r>
    </w:p>
    <w:p w14:paraId="3BD2C996">
      <w:pPr>
        <w:pStyle w:val="31"/>
        <w:snapToGrid w:val="0"/>
        <w:spacing w:line="400" w:lineRule="exact"/>
        <w:rPr>
          <w:rFonts w:hint="default" w:hAnsi="宋体" w:cs="宋体"/>
          <w:kern w:val="0"/>
          <w:sz w:val="22"/>
          <w:szCs w:val="22"/>
        </w:rPr>
      </w:pPr>
      <w:r>
        <w:rPr>
          <w:rFonts w:hAnsi="宋体" w:cs="宋体"/>
          <w:kern w:val="0"/>
          <w:sz w:val="22"/>
          <w:szCs w:val="22"/>
        </w:rPr>
        <w:t xml:space="preserve">  G.存在共同直接或间接投资设立子公司、联营企业和合营企业情况</w:t>
      </w:r>
    </w:p>
    <w:p w14:paraId="67E92670">
      <w:pPr>
        <w:pStyle w:val="31"/>
        <w:snapToGrid w:val="0"/>
        <w:spacing w:line="400" w:lineRule="exact"/>
        <w:rPr>
          <w:rFonts w:hint="default" w:hAnsi="宋体" w:cs="宋体"/>
          <w:sz w:val="22"/>
          <w:szCs w:val="22"/>
        </w:rPr>
      </w:pPr>
      <w:r>
        <w:rPr>
          <w:rFonts w:hAnsi="宋体" w:cs="宋体"/>
          <w:kern w:val="0"/>
          <w:sz w:val="22"/>
          <w:szCs w:val="22"/>
        </w:rPr>
        <w:t xml:space="preserve">  H.存在分级代理或代销关系、同一生产制造商关系、</w:t>
      </w:r>
      <w:r>
        <w:rPr>
          <w:rFonts w:hAnsi="宋体" w:cs="宋体"/>
          <w:sz w:val="22"/>
          <w:szCs w:val="22"/>
        </w:rPr>
        <w:t>管理关系、重要业务（占主营业务收入50%以上）或重要财务往来关系（如融资）等其他实质性控制关系</w:t>
      </w:r>
    </w:p>
    <w:p w14:paraId="1369DFE0">
      <w:pPr>
        <w:pStyle w:val="31"/>
        <w:snapToGrid w:val="0"/>
        <w:spacing w:line="400" w:lineRule="exact"/>
        <w:rPr>
          <w:rFonts w:hint="default" w:hAnsi="宋体" w:cs="宋体"/>
          <w:spacing w:val="6"/>
          <w:sz w:val="22"/>
          <w:szCs w:val="22"/>
        </w:rPr>
      </w:pPr>
      <w:r>
        <w:rPr>
          <w:rFonts w:hAnsi="宋体" w:cs="宋体"/>
          <w:sz w:val="22"/>
          <w:szCs w:val="22"/>
        </w:rPr>
        <w:t xml:space="preserve">    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14:paraId="4952E801">
      <w:pPr>
        <w:pStyle w:val="32"/>
        <w:widowControl/>
        <w:numPr>
          <w:ilvl w:val="0"/>
          <w:numId w:val="7"/>
        </w:numPr>
        <w:snapToGrid w:val="0"/>
        <w:spacing w:line="400" w:lineRule="exact"/>
        <w:ind w:firstLine="415" w:firstLineChars="189"/>
        <w:rPr>
          <w:rFonts w:hint="default" w:ascii="宋体" w:hAnsi="宋体" w:cs="宋体"/>
          <w:kern w:val="0"/>
          <w:sz w:val="22"/>
          <w:szCs w:val="22"/>
        </w:rPr>
      </w:pPr>
      <w:r>
        <w:rPr>
          <w:rFonts w:ascii="宋体" w:hAnsi="宋体" w:cs="宋体"/>
          <w:sz w:val="22"/>
          <w:szCs w:val="22"/>
        </w:rPr>
        <w:t>现已清楚知道并</w:t>
      </w:r>
      <w:r>
        <w:rPr>
          <w:rFonts w:ascii="宋体" w:hAnsi="宋体" w:cs="宋体"/>
          <w:kern w:val="0"/>
          <w:sz w:val="22"/>
          <w:szCs w:val="22"/>
        </w:rPr>
        <w:t>严格遵守政府采购法律法规和现场纪律。</w:t>
      </w:r>
    </w:p>
    <w:p w14:paraId="21027D8E">
      <w:pPr>
        <w:pStyle w:val="32"/>
        <w:widowControl/>
        <w:numPr>
          <w:ilvl w:val="0"/>
          <w:numId w:val="7"/>
        </w:numPr>
        <w:snapToGrid w:val="0"/>
        <w:spacing w:line="400" w:lineRule="exact"/>
        <w:ind w:firstLine="415" w:firstLineChars="189"/>
        <w:rPr>
          <w:rFonts w:hint="default" w:ascii="宋体" w:hAnsi="宋体" w:cs="宋体"/>
          <w:sz w:val="22"/>
          <w:szCs w:val="22"/>
        </w:rPr>
      </w:pPr>
      <w:r>
        <w:rPr>
          <w:rFonts w:ascii="宋体" w:hAnsi="宋体" w:cs="宋体"/>
          <w:kern w:val="0"/>
          <w:sz w:val="22"/>
          <w:szCs w:val="22"/>
        </w:rPr>
        <w:t>我发现</w:t>
      </w:r>
      <w:r>
        <w:rPr>
          <w:rFonts w:ascii="宋体" w:hAnsi="宋体" w:cs="宋体"/>
          <w:kern w:val="0"/>
          <w:sz w:val="22"/>
          <w:szCs w:val="22"/>
          <w:u w:val="single"/>
        </w:rPr>
        <w:t xml:space="preserve">                    </w:t>
      </w:r>
      <w:r>
        <w:rPr>
          <w:rFonts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ascii="宋体" w:hAnsi="宋体" w:cs="宋体"/>
          <w:kern w:val="0"/>
          <w:sz w:val="22"/>
          <w:szCs w:val="22"/>
        </w:rPr>
        <w:t>项利害关系</w:t>
      </w:r>
      <w:r>
        <w:rPr>
          <w:rFonts w:ascii="宋体" w:hAnsi="宋体" w:cs="宋体"/>
          <w:sz w:val="22"/>
          <w:szCs w:val="22"/>
        </w:rPr>
        <w:t xml:space="preserve">                         </w:t>
      </w:r>
    </w:p>
    <w:p w14:paraId="23CEB24A">
      <w:pPr>
        <w:pStyle w:val="31"/>
        <w:snapToGrid w:val="0"/>
        <w:spacing w:line="400" w:lineRule="exact"/>
        <w:ind w:firstLine="4620" w:firstLineChars="2100"/>
        <w:rPr>
          <w:rFonts w:hint="default" w:hAnsi="宋体" w:cs="宋体"/>
          <w:sz w:val="22"/>
          <w:szCs w:val="22"/>
        </w:rPr>
      </w:pPr>
    </w:p>
    <w:p w14:paraId="62FCFE3B">
      <w:pPr>
        <w:pStyle w:val="31"/>
        <w:snapToGrid w:val="0"/>
        <w:spacing w:line="400" w:lineRule="exact"/>
        <w:ind w:firstLine="4620" w:firstLineChars="2100"/>
        <w:rPr>
          <w:rFonts w:hint="default" w:hAnsi="宋体" w:cs="宋体"/>
          <w:sz w:val="22"/>
          <w:szCs w:val="22"/>
        </w:rPr>
      </w:pPr>
      <w:r>
        <w:rPr>
          <w:rFonts w:hAnsi="宋体" w:cs="宋体"/>
          <w:sz w:val="22"/>
          <w:szCs w:val="22"/>
        </w:rPr>
        <w:t>供应商代表签名：</w:t>
      </w:r>
    </w:p>
    <w:p w14:paraId="50EC4817">
      <w:pPr>
        <w:pStyle w:val="31"/>
        <w:snapToGrid w:val="0"/>
        <w:spacing w:line="400" w:lineRule="exact"/>
        <w:ind w:firstLine="5280" w:firstLineChars="2400"/>
        <w:rPr>
          <w:rFonts w:hint="default" w:hAnsi="宋体" w:cs="宋体"/>
          <w:sz w:val="22"/>
          <w:szCs w:val="22"/>
        </w:rPr>
      </w:pPr>
      <w:r>
        <w:rPr>
          <w:rFonts w:hAnsi="宋体" w:cs="宋体"/>
          <w:sz w:val="22"/>
          <w:szCs w:val="22"/>
        </w:rPr>
        <w:t>年   月   日</w:t>
      </w:r>
    </w:p>
    <w:p w14:paraId="5B1AB85C">
      <w:pPr>
        <w:rPr>
          <w:rFonts w:ascii="宋体" w:hAnsi="宋体" w:cs="宋体"/>
          <w:kern w:val="0"/>
          <w:sz w:val="22"/>
          <w:szCs w:val="22"/>
        </w:rPr>
      </w:pPr>
      <w:r>
        <w:rPr>
          <w:rFonts w:hint="eastAsia" w:ascii="宋体" w:hAnsi="宋体" w:cs="宋体"/>
          <w:kern w:val="0"/>
          <w:sz w:val="22"/>
          <w:szCs w:val="22"/>
        </w:rPr>
        <w:br w:type="page"/>
      </w:r>
    </w:p>
    <w:p w14:paraId="72329400">
      <w:pPr>
        <w:pStyle w:val="3"/>
        <w:spacing w:line="460" w:lineRule="exact"/>
        <w:ind w:left="0" w:leftChars="0"/>
        <w:outlineLvl w:val="1"/>
        <w:rPr>
          <w:rFonts w:ascii="宋体" w:hAnsi="宋体" w:cs="宋体"/>
          <w:b/>
          <w:sz w:val="22"/>
        </w:rPr>
      </w:pPr>
      <w:bookmarkStart w:id="304" w:name="_Toc1973"/>
      <w:bookmarkStart w:id="305" w:name="_Toc395"/>
      <w:bookmarkStart w:id="306" w:name="_Toc27117"/>
      <w:r>
        <w:rPr>
          <w:rFonts w:hint="eastAsia" w:ascii="宋体" w:hAnsi="宋体" w:cs="宋体"/>
          <w:b/>
          <w:sz w:val="22"/>
        </w:rPr>
        <w:t>附件</w:t>
      </w:r>
      <w:bookmarkEnd w:id="304"/>
      <w:bookmarkEnd w:id="305"/>
      <w:r>
        <w:rPr>
          <w:rFonts w:hint="eastAsia" w:ascii="宋体" w:hAnsi="宋体" w:cs="宋体"/>
          <w:b/>
          <w:sz w:val="22"/>
        </w:rPr>
        <w:t>八</w:t>
      </w:r>
      <w:bookmarkEnd w:id="306"/>
    </w:p>
    <w:p w14:paraId="3E27AAEC">
      <w:pPr>
        <w:spacing w:line="380" w:lineRule="exact"/>
        <w:jc w:val="center"/>
        <w:rPr>
          <w:rFonts w:ascii="Cambria" w:hAnsi="宋体"/>
          <w:b/>
          <w:bCs/>
          <w:sz w:val="28"/>
          <w:szCs w:val="36"/>
        </w:rPr>
      </w:pPr>
      <w:r>
        <w:rPr>
          <w:rFonts w:hint="eastAsia" w:ascii="Cambria" w:hAnsi="宋体"/>
          <w:b/>
          <w:bCs/>
          <w:sz w:val="28"/>
          <w:szCs w:val="36"/>
        </w:rPr>
        <w:t>1、法定代表人、单位负责人或自然人本人的身份证明（适用于法定代表人、单位负责人或者自然人本人代表投标人参加投标）</w:t>
      </w:r>
    </w:p>
    <w:p w14:paraId="28B7BD55">
      <w:pPr>
        <w:autoSpaceDE w:val="0"/>
        <w:autoSpaceDN w:val="0"/>
        <w:adjustRightInd w:val="0"/>
        <w:rPr>
          <w:rFonts w:ascii="宋体" w:hAnsi="宋体" w:cs="宋体"/>
          <w:sz w:val="22"/>
          <w:szCs w:val="22"/>
        </w:rPr>
      </w:pPr>
    </w:p>
    <w:p w14:paraId="59283E7A">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p>
    <w:p w14:paraId="286D5DD4">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单位性质： </w:t>
      </w:r>
      <w:r>
        <w:rPr>
          <w:rFonts w:hint="eastAsia" w:ascii="宋体" w:hAnsi="宋体" w:cs="宋体"/>
          <w:sz w:val="22"/>
          <w:szCs w:val="22"/>
          <w:u w:val="single"/>
        </w:rPr>
        <w:t xml:space="preserve">                                </w:t>
      </w:r>
    </w:p>
    <w:p w14:paraId="655FB932">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14:paraId="1934BA93">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r>
        <w:rPr>
          <w:rFonts w:hint="eastAsia" w:ascii="宋体" w:hAnsi="宋体" w:cs="宋体"/>
          <w:sz w:val="22"/>
          <w:szCs w:val="22"/>
        </w:rPr>
        <w:tab/>
      </w:r>
    </w:p>
    <w:p w14:paraId="16A9EA99">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14:paraId="3F1E44F6">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p>
    <w:p w14:paraId="51760E5E">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（投标人名称）的法定代表人</w:t>
      </w:r>
    </w:p>
    <w:p w14:paraId="13CA15F5">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特此证明</w:t>
      </w:r>
    </w:p>
    <w:p w14:paraId="61E2B191">
      <w:pPr>
        <w:autoSpaceDE w:val="0"/>
        <w:autoSpaceDN w:val="0"/>
        <w:adjustRightInd w:val="0"/>
        <w:spacing w:line="440" w:lineRule="exact"/>
        <w:rPr>
          <w:rFonts w:ascii="宋体" w:hAnsi="宋体" w:cs="宋体"/>
          <w:sz w:val="22"/>
          <w:szCs w:val="22"/>
        </w:rPr>
      </w:pPr>
    </w:p>
    <w:p w14:paraId="1EBACACD">
      <w:pPr>
        <w:autoSpaceDE w:val="0"/>
        <w:autoSpaceDN w:val="0"/>
        <w:adjustRightInd w:val="0"/>
        <w:spacing w:line="440" w:lineRule="exact"/>
        <w:rPr>
          <w:rFonts w:ascii="宋体" w:hAnsi="宋体" w:cs="宋体"/>
          <w:sz w:val="22"/>
          <w:szCs w:val="22"/>
        </w:rPr>
      </w:pPr>
    </w:p>
    <w:p w14:paraId="046D93CD">
      <w:pPr>
        <w:autoSpaceDE w:val="0"/>
        <w:autoSpaceDN w:val="0"/>
        <w:adjustRightInd w:val="0"/>
        <w:spacing w:line="440" w:lineRule="exact"/>
        <w:rPr>
          <w:rFonts w:ascii="宋体" w:hAnsi="宋体" w:cs="宋体"/>
          <w:sz w:val="22"/>
          <w:szCs w:val="22"/>
        </w:rPr>
      </w:pPr>
    </w:p>
    <w:p w14:paraId="4C00FCAB">
      <w:pPr>
        <w:autoSpaceDE w:val="0"/>
        <w:autoSpaceDN w:val="0"/>
        <w:adjustRightInd w:val="0"/>
        <w:spacing w:line="440" w:lineRule="exact"/>
        <w:jc w:val="right"/>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397D7566">
      <w:pPr>
        <w:wordWrap w:val="0"/>
        <w:autoSpaceDE w:val="0"/>
        <w:autoSpaceDN w:val="0"/>
        <w:adjustRightInd w:val="0"/>
        <w:spacing w:line="440" w:lineRule="exact"/>
        <w:ind w:firstLine="1650" w:firstLineChars="750"/>
        <w:jc w:val="right"/>
        <w:rPr>
          <w:rFonts w:ascii="宋体" w:hAnsi="宋体" w:cs="宋体"/>
          <w:sz w:val="22"/>
          <w:szCs w:val="22"/>
        </w:rPr>
      </w:pPr>
      <w:r>
        <w:rPr>
          <w:rFonts w:hint="eastAsia" w:ascii="宋体" w:hAnsi="宋体" w:cs="宋体"/>
          <w:sz w:val="22"/>
          <w:szCs w:val="22"/>
        </w:rPr>
        <w:t>日期：        年      月       日</w:t>
      </w:r>
    </w:p>
    <w:p w14:paraId="4392F228">
      <w:pPr>
        <w:autoSpaceDE w:val="0"/>
        <w:autoSpaceDN w:val="0"/>
        <w:adjustRightInd w:val="0"/>
        <w:jc w:val="left"/>
        <w:rPr>
          <w:rFonts w:ascii="宋体" w:hAnsi="宋体" w:cs="宋体"/>
          <w:sz w:val="22"/>
          <w:szCs w:val="22"/>
        </w:rPr>
      </w:pPr>
    </w:p>
    <w:p w14:paraId="53433FF8">
      <w:pPr>
        <w:spacing w:line="380" w:lineRule="exact"/>
        <w:jc w:val="center"/>
        <w:rPr>
          <w:rFonts w:ascii="宋体" w:hAnsi="宋体" w:cs="宋体"/>
          <w:b/>
          <w:sz w:val="24"/>
        </w:rPr>
      </w:pPr>
    </w:p>
    <w:p w14:paraId="7BC4B3B8">
      <w:pPr>
        <w:spacing w:line="380" w:lineRule="exact"/>
        <w:rPr>
          <w:rFonts w:ascii="宋体" w:hAnsi="宋体" w:cs="宋体"/>
          <w:b/>
          <w:sz w:val="24"/>
        </w:rPr>
      </w:pPr>
      <w:r>
        <w:rPr>
          <w:rFonts w:hint="eastAsia" w:ascii="宋体" w:hAnsi="宋体" w:cs="宋体"/>
          <w:b/>
          <w:sz w:val="24"/>
        </w:rPr>
        <w:t>附：法定代表人身份证明</w:t>
      </w:r>
    </w:p>
    <w:p w14:paraId="6EDD50C2">
      <w:pPr>
        <w:spacing w:line="380" w:lineRule="exact"/>
        <w:rPr>
          <w:rFonts w:ascii="宋体" w:hAnsi="宋体" w:cs="宋体"/>
          <w:b/>
          <w:sz w:val="24"/>
        </w:rPr>
      </w:pPr>
    </w:p>
    <w:tbl>
      <w:tblPr>
        <w:tblStyle w:val="21"/>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34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6FE27ED6">
            <w:pPr>
              <w:spacing w:line="440" w:lineRule="exact"/>
              <w:rPr>
                <w:rFonts w:ascii="宋体" w:hAnsi="宋体" w:cs="宋体"/>
                <w:sz w:val="22"/>
                <w:szCs w:val="22"/>
              </w:rPr>
            </w:pPr>
          </w:p>
          <w:p w14:paraId="5039C3F5">
            <w:pPr>
              <w:spacing w:line="440" w:lineRule="exact"/>
              <w:rPr>
                <w:rFonts w:ascii="宋体" w:hAnsi="宋体" w:cs="宋体"/>
                <w:sz w:val="22"/>
                <w:szCs w:val="22"/>
              </w:rPr>
            </w:pPr>
          </w:p>
          <w:p w14:paraId="2640D6BA">
            <w:pPr>
              <w:spacing w:line="440" w:lineRule="exact"/>
              <w:rPr>
                <w:rFonts w:ascii="宋体" w:hAnsi="宋体" w:cs="宋体"/>
                <w:sz w:val="22"/>
                <w:szCs w:val="22"/>
              </w:rPr>
            </w:pPr>
          </w:p>
          <w:p w14:paraId="494F6E3D">
            <w:pPr>
              <w:spacing w:line="440" w:lineRule="exact"/>
              <w:jc w:val="center"/>
              <w:rPr>
                <w:rFonts w:ascii="宋体" w:hAnsi="宋体" w:cs="宋体"/>
                <w:sz w:val="22"/>
                <w:szCs w:val="22"/>
              </w:rPr>
            </w:pPr>
            <w:r>
              <w:rPr>
                <w:rFonts w:hint="eastAsia" w:ascii="宋体" w:hAnsi="宋体" w:cs="宋体"/>
                <w:sz w:val="22"/>
                <w:szCs w:val="22"/>
              </w:rPr>
              <w:t>法人代表身份证复印件</w:t>
            </w:r>
          </w:p>
          <w:p w14:paraId="6B25ED93">
            <w:pPr>
              <w:spacing w:line="440" w:lineRule="exact"/>
              <w:jc w:val="center"/>
              <w:rPr>
                <w:rFonts w:ascii="宋体" w:hAnsi="宋体" w:cs="宋体"/>
                <w:sz w:val="22"/>
                <w:szCs w:val="22"/>
              </w:rPr>
            </w:pPr>
            <w:r>
              <w:rPr>
                <w:rFonts w:hint="eastAsia" w:ascii="宋体" w:hAnsi="宋体" w:cs="宋体"/>
                <w:sz w:val="22"/>
                <w:szCs w:val="22"/>
              </w:rPr>
              <w:t>（粘贴处）</w:t>
            </w:r>
          </w:p>
        </w:tc>
      </w:tr>
    </w:tbl>
    <w:p w14:paraId="1030FC89">
      <w:pPr>
        <w:spacing w:line="380" w:lineRule="exact"/>
        <w:jc w:val="center"/>
        <w:rPr>
          <w:rFonts w:ascii="Cambria" w:hAnsi="宋体"/>
          <w:b/>
          <w:bCs/>
          <w:sz w:val="28"/>
          <w:szCs w:val="36"/>
        </w:rPr>
      </w:pPr>
      <w:r>
        <w:rPr>
          <w:rFonts w:hint="eastAsia" w:ascii="宋体" w:hAnsi="宋体" w:cs="宋体"/>
          <w:b/>
          <w:sz w:val="24"/>
        </w:rPr>
        <w:br w:type="page"/>
      </w:r>
      <w:bookmarkStart w:id="307" w:name="_Toc5259"/>
      <w:r>
        <w:rPr>
          <w:rFonts w:hint="eastAsia" w:ascii="Cambria" w:hAnsi="宋体"/>
          <w:b/>
          <w:bCs/>
          <w:sz w:val="28"/>
          <w:szCs w:val="36"/>
        </w:rPr>
        <w:t>2、法定代表人授权书</w:t>
      </w:r>
      <w:bookmarkEnd w:id="307"/>
    </w:p>
    <w:p w14:paraId="09625F5E">
      <w:pPr>
        <w:spacing w:line="460" w:lineRule="exact"/>
        <w:rPr>
          <w:rFonts w:ascii="宋体" w:hAnsi="宋体" w:cs="宋体"/>
          <w:sz w:val="22"/>
          <w:szCs w:val="22"/>
        </w:rPr>
      </w:pPr>
    </w:p>
    <w:p w14:paraId="1EEADB53">
      <w:pPr>
        <w:spacing w:line="460" w:lineRule="exact"/>
        <w:rPr>
          <w:rFonts w:ascii="宋体" w:hAnsi="宋体" w:cs="宋体"/>
          <w:b/>
          <w:sz w:val="24"/>
        </w:rPr>
      </w:pPr>
      <w:r>
        <w:rPr>
          <w:rFonts w:hint="eastAsia" w:ascii="宋体" w:hAnsi="宋体" w:cs="宋体"/>
          <w:b/>
          <w:sz w:val="24"/>
        </w:rPr>
        <w:t>温州市第七人民医院：</w:t>
      </w:r>
    </w:p>
    <w:p w14:paraId="6775C383">
      <w:pPr>
        <w:spacing w:line="440" w:lineRule="exact"/>
        <w:rPr>
          <w:rFonts w:ascii="宋体" w:hAnsi="宋体" w:cs="宋体"/>
          <w:sz w:val="22"/>
          <w:szCs w:val="22"/>
          <w:u w:val="single"/>
        </w:rPr>
      </w:pPr>
    </w:p>
    <w:p w14:paraId="76A505A1">
      <w:pPr>
        <w:spacing w:line="440" w:lineRule="exact"/>
        <w:ind w:firstLine="550" w:firstLineChars="250"/>
        <w:rPr>
          <w:rFonts w:ascii="宋体" w:hAnsi="宋体" w:cs="宋体"/>
          <w:sz w:val="22"/>
          <w:szCs w:val="22"/>
        </w:rPr>
      </w:pPr>
      <w:r>
        <w:rPr>
          <w:rFonts w:hint="eastAsia" w:ascii="宋体" w:hAnsi="宋体" w:cs="宋体"/>
          <w:sz w:val="22"/>
          <w:szCs w:val="22"/>
          <w:u w:val="single"/>
        </w:rPr>
        <w:t xml:space="preserve">本人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（投标人全称）的法定代表人，现委托</w:t>
      </w:r>
      <w:r>
        <w:rPr>
          <w:rFonts w:hint="eastAsia" w:ascii="宋体" w:hAnsi="宋体" w:cs="宋体"/>
          <w:sz w:val="22"/>
          <w:szCs w:val="22"/>
          <w:u w:val="single"/>
        </w:rPr>
        <w:t xml:space="preserve">       </w:t>
      </w:r>
      <w:r>
        <w:rPr>
          <w:rFonts w:hint="eastAsia" w:ascii="宋体" w:hAnsi="宋体" w:cs="宋体"/>
          <w:sz w:val="22"/>
          <w:szCs w:val="22"/>
        </w:rPr>
        <w:t>（全权代表姓名）为我方授权代表。代理人根据授权，以我方名义签署、澄清、说明、补正、递交、撤回、修改</w:t>
      </w:r>
      <w:r>
        <w:rPr>
          <w:rFonts w:hint="eastAsia" w:ascii="宋体" w:hAnsi="宋体" w:cs="宋体"/>
          <w:sz w:val="22"/>
          <w:szCs w:val="22"/>
          <w:u w:val="single"/>
        </w:rPr>
        <w:t xml:space="preserve">       </w:t>
      </w:r>
      <w:r>
        <w:rPr>
          <w:rFonts w:hint="eastAsia" w:ascii="宋体" w:hAnsi="宋体" w:cs="宋体"/>
          <w:sz w:val="22"/>
          <w:szCs w:val="22"/>
        </w:rPr>
        <w:t>（项目名称、编号）投标文件、签订合同和处理有关事宜，其法律后果由我方承担。</w:t>
      </w:r>
    </w:p>
    <w:p w14:paraId="48F6A47C">
      <w:pPr>
        <w:spacing w:line="440" w:lineRule="exact"/>
        <w:rPr>
          <w:rFonts w:ascii="宋体" w:hAnsi="宋体" w:cs="宋体"/>
          <w:sz w:val="22"/>
          <w:szCs w:val="22"/>
          <w:u w:val="single"/>
        </w:rPr>
      </w:pPr>
      <w:r>
        <w:rPr>
          <w:rFonts w:hint="eastAsia" w:ascii="宋体" w:hAnsi="宋体" w:cs="宋体"/>
          <w:sz w:val="22"/>
          <w:szCs w:val="22"/>
        </w:rPr>
        <w:t xml:space="preserve">    委托期限：</w:t>
      </w:r>
      <w:r>
        <w:rPr>
          <w:rFonts w:hint="eastAsia" w:ascii="宋体" w:hAnsi="宋体" w:cs="宋体"/>
          <w:sz w:val="22"/>
          <w:szCs w:val="22"/>
          <w:u w:val="single"/>
        </w:rPr>
        <w:t xml:space="preserve">                                   </w:t>
      </w:r>
    </w:p>
    <w:p w14:paraId="5F22157D">
      <w:pPr>
        <w:spacing w:line="440" w:lineRule="exact"/>
        <w:rPr>
          <w:rFonts w:ascii="宋体" w:hAnsi="宋体" w:cs="宋体"/>
          <w:sz w:val="22"/>
          <w:szCs w:val="22"/>
        </w:rPr>
      </w:pPr>
      <w:r>
        <w:rPr>
          <w:rFonts w:hint="eastAsia" w:ascii="宋体" w:hAnsi="宋体" w:cs="宋体"/>
          <w:sz w:val="22"/>
          <w:szCs w:val="22"/>
        </w:rPr>
        <w:t xml:space="preserve">    代理人无转委托权。</w:t>
      </w:r>
    </w:p>
    <w:p w14:paraId="39B2BF96">
      <w:pPr>
        <w:spacing w:line="440" w:lineRule="exact"/>
        <w:ind w:firstLine="2955"/>
        <w:rPr>
          <w:rFonts w:ascii="宋体" w:hAnsi="宋体" w:cs="宋体"/>
          <w:sz w:val="22"/>
          <w:szCs w:val="22"/>
        </w:rPr>
      </w:pPr>
    </w:p>
    <w:p w14:paraId="2A012160">
      <w:pPr>
        <w:spacing w:line="440" w:lineRule="exact"/>
        <w:ind w:firstLine="4180" w:firstLineChars="1900"/>
        <w:rPr>
          <w:rFonts w:ascii="宋体" w:hAnsi="宋体" w:cs="宋体"/>
          <w:sz w:val="22"/>
          <w:szCs w:val="22"/>
        </w:rPr>
      </w:pPr>
      <w:r>
        <w:rPr>
          <w:rFonts w:hint="eastAsia" w:ascii="宋体" w:hAnsi="宋体" w:cs="宋体"/>
          <w:sz w:val="22"/>
          <w:szCs w:val="22"/>
        </w:rPr>
        <w:t>法定代表人（签字/电子签字）：</w:t>
      </w:r>
    </w:p>
    <w:p w14:paraId="54667C95">
      <w:pPr>
        <w:spacing w:line="440" w:lineRule="exact"/>
        <w:ind w:firstLine="2955"/>
        <w:rPr>
          <w:rFonts w:ascii="宋体" w:hAnsi="宋体" w:cs="宋体"/>
          <w:sz w:val="22"/>
          <w:szCs w:val="22"/>
        </w:rPr>
      </w:pPr>
      <w:r>
        <w:rPr>
          <w:rFonts w:hint="eastAsia" w:ascii="宋体" w:hAnsi="宋体" w:cs="宋体"/>
          <w:sz w:val="22"/>
          <w:szCs w:val="22"/>
        </w:rPr>
        <w:t xml:space="preserve">           投标人全称（电子签名/公章）：</w:t>
      </w:r>
    </w:p>
    <w:p w14:paraId="5D4DCA12">
      <w:pPr>
        <w:spacing w:line="440" w:lineRule="exact"/>
        <w:ind w:firstLine="2955"/>
        <w:rPr>
          <w:rFonts w:ascii="宋体" w:hAnsi="宋体" w:cs="宋体"/>
          <w:sz w:val="22"/>
          <w:szCs w:val="22"/>
        </w:rPr>
      </w:pPr>
      <w:r>
        <w:rPr>
          <w:rFonts w:hint="eastAsia" w:ascii="宋体" w:hAnsi="宋体" w:cs="宋体"/>
          <w:sz w:val="22"/>
          <w:szCs w:val="22"/>
        </w:rPr>
        <w:t xml:space="preserve">           日期：      年    月    日</w:t>
      </w:r>
    </w:p>
    <w:p w14:paraId="427ABDBD">
      <w:pPr>
        <w:spacing w:line="440" w:lineRule="exact"/>
        <w:rPr>
          <w:rFonts w:ascii="宋体" w:hAnsi="宋体" w:cs="宋体"/>
          <w:sz w:val="22"/>
          <w:szCs w:val="22"/>
        </w:rPr>
      </w:pPr>
    </w:p>
    <w:p w14:paraId="05A6AF92">
      <w:pPr>
        <w:spacing w:line="440" w:lineRule="exact"/>
        <w:rPr>
          <w:rFonts w:ascii="宋体" w:hAnsi="宋体" w:cs="宋体"/>
          <w:sz w:val="22"/>
          <w:szCs w:val="22"/>
        </w:rPr>
      </w:pPr>
    </w:p>
    <w:p w14:paraId="493C63EC">
      <w:pPr>
        <w:spacing w:line="440" w:lineRule="exact"/>
        <w:rPr>
          <w:rFonts w:ascii="宋体" w:hAnsi="宋体" w:cs="宋体"/>
          <w:sz w:val="22"/>
          <w:szCs w:val="22"/>
        </w:rPr>
      </w:pPr>
      <w:r>
        <w:rPr>
          <w:rFonts w:hint="eastAsia" w:ascii="宋体" w:hAnsi="宋体" w:cs="宋体"/>
          <w:sz w:val="22"/>
          <w:szCs w:val="22"/>
        </w:rPr>
        <w:t>附：</w:t>
      </w:r>
    </w:p>
    <w:p w14:paraId="7BD69435">
      <w:pPr>
        <w:spacing w:line="440" w:lineRule="exact"/>
        <w:ind w:firstLine="220" w:firstLineChars="100"/>
        <w:rPr>
          <w:rFonts w:ascii="宋体" w:hAnsi="宋体" w:cs="宋体"/>
          <w:sz w:val="22"/>
          <w:szCs w:val="22"/>
        </w:rPr>
      </w:pPr>
      <w:r>
        <w:rPr>
          <w:rFonts w:hint="eastAsia" w:ascii="宋体" w:hAnsi="宋体" w:cs="宋体"/>
          <w:sz w:val="22"/>
          <w:szCs w:val="22"/>
        </w:rPr>
        <w:t>授权代表姓名：</w:t>
      </w:r>
    </w:p>
    <w:p w14:paraId="40850920">
      <w:pPr>
        <w:spacing w:line="440" w:lineRule="exact"/>
        <w:ind w:firstLine="220" w:firstLineChars="100"/>
        <w:rPr>
          <w:rFonts w:ascii="宋体" w:hAnsi="宋体" w:cs="宋体"/>
          <w:sz w:val="22"/>
          <w:szCs w:val="22"/>
        </w:rPr>
      </w:pPr>
      <w:r>
        <w:rPr>
          <w:rFonts w:hint="eastAsia" w:ascii="宋体" w:hAnsi="宋体" w:cs="宋体"/>
          <w:sz w:val="22"/>
          <w:szCs w:val="22"/>
        </w:rPr>
        <w:t>身份证号码：</w:t>
      </w:r>
    </w:p>
    <w:p w14:paraId="007DED34">
      <w:pPr>
        <w:spacing w:line="440" w:lineRule="exact"/>
        <w:ind w:firstLine="220" w:firstLineChars="100"/>
        <w:rPr>
          <w:rFonts w:ascii="宋体" w:hAnsi="宋体" w:cs="宋体"/>
          <w:sz w:val="22"/>
          <w:szCs w:val="22"/>
        </w:rPr>
      </w:pPr>
      <w:r>
        <w:rPr>
          <w:rFonts w:hint="eastAsia" w:ascii="宋体" w:hAnsi="宋体" w:cs="宋体"/>
          <w:sz w:val="22"/>
          <w:szCs w:val="22"/>
        </w:rPr>
        <w:t>职务：</w:t>
      </w:r>
    </w:p>
    <w:p w14:paraId="2A8F852E">
      <w:pPr>
        <w:spacing w:line="440" w:lineRule="exact"/>
        <w:ind w:firstLine="220" w:firstLineChars="100"/>
        <w:rPr>
          <w:rFonts w:ascii="宋体" w:hAnsi="宋体" w:cs="宋体"/>
          <w:sz w:val="22"/>
          <w:szCs w:val="22"/>
        </w:rPr>
      </w:pPr>
      <w:r>
        <w:rPr>
          <w:rFonts w:hint="eastAsia" w:ascii="宋体" w:hAnsi="宋体" w:cs="宋体"/>
          <w:sz w:val="22"/>
          <w:szCs w:val="22"/>
        </w:rPr>
        <w:t>手机号码：</w:t>
      </w:r>
    </w:p>
    <w:p w14:paraId="46C9D590">
      <w:pPr>
        <w:spacing w:line="440" w:lineRule="exact"/>
        <w:rPr>
          <w:rFonts w:ascii="宋体" w:hAnsi="宋体" w:cs="宋体"/>
          <w:sz w:val="22"/>
          <w:szCs w:val="22"/>
        </w:rPr>
      </w:pPr>
      <w:r>
        <w:rPr>
          <w:rFonts w:hint="eastAsia" w:ascii="宋体" w:hAnsi="宋体" w:cs="宋体"/>
          <w:b/>
          <w:sz w:val="24"/>
        </w:rPr>
        <w:t>附：授权代表身份证明</w:t>
      </w:r>
    </w:p>
    <w:p w14:paraId="6F61B922">
      <w:pPr>
        <w:spacing w:line="440" w:lineRule="exact"/>
        <w:ind w:firstLine="220" w:firstLineChars="100"/>
        <w:rPr>
          <w:rFonts w:ascii="宋体" w:hAnsi="宋体" w:cs="宋体"/>
          <w:sz w:val="22"/>
          <w:szCs w:val="22"/>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3C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3859D40F">
            <w:pPr>
              <w:spacing w:line="440" w:lineRule="exact"/>
              <w:rPr>
                <w:rFonts w:ascii="宋体" w:hAnsi="宋体" w:cs="宋体"/>
                <w:sz w:val="22"/>
                <w:szCs w:val="22"/>
              </w:rPr>
            </w:pPr>
          </w:p>
          <w:p w14:paraId="3000BBAB">
            <w:pPr>
              <w:spacing w:line="440" w:lineRule="exact"/>
              <w:rPr>
                <w:rFonts w:ascii="宋体" w:hAnsi="宋体" w:cs="宋体"/>
                <w:sz w:val="22"/>
                <w:szCs w:val="22"/>
              </w:rPr>
            </w:pPr>
          </w:p>
          <w:p w14:paraId="1B3437F9">
            <w:pPr>
              <w:spacing w:line="440" w:lineRule="exact"/>
              <w:rPr>
                <w:rFonts w:ascii="宋体" w:hAnsi="宋体" w:cs="宋体"/>
                <w:sz w:val="22"/>
                <w:szCs w:val="22"/>
              </w:rPr>
            </w:pPr>
          </w:p>
          <w:p w14:paraId="0021DA40">
            <w:pPr>
              <w:spacing w:line="440" w:lineRule="exact"/>
              <w:jc w:val="center"/>
              <w:rPr>
                <w:rFonts w:ascii="宋体" w:hAnsi="宋体" w:cs="宋体"/>
                <w:sz w:val="22"/>
                <w:szCs w:val="22"/>
              </w:rPr>
            </w:pPr>
            <w:r>
              <w:rPr>
                <w:rFonts w:hint="eastAsia" w:ascii="宋体" w:hAnsi="宋体" w:cs="宋体"/>
                <w:sz w:val="22"/>
                <w:szCs w:val="22"/>
              </w:rPr>
              <w:t>授权代表身份证复印件</w:t>
            </w:r>
          </w:p>
          <w:p w14:paraId="0BBC6925">
            <w:pPr>
              <w:spacing w:line="440" w:lineRule="exact"/>
              <w:jc w:val="center"/>
              <w:rPr>
                <w:rFonts w:ascii="宋体" w:hAnsi="宋体" w:cs="宋体"/>
                <w:sz w:val="22"/>
                <w:szCs w:val="22"/>
              </w:rPr>
            </w:pPr>
            <w:r>
              <w:rPr>
                <w:rFonts w:hint="eastAsia" w:ascii="宋体" w:hAnsi="宋体" w:cs="宋体"/>
                <w:sz w:val="22"/>
                <w:szCs w:val="22"/>
              </w:rPr>
              <w:t>（粘贴处）</w:t>
            </w:r>
          </w:p>
        </w:tc>
      </w:tr>
    </w:tbl>
    <w:p w14:paraId="13A42346">
      <w:pPr>
        <w:spacing w:line="460" w:lineRule="exact"/>
        <w:rPr>
          <w:rFonts w:ascii="Cambria" w:hAnsi="宋体"/>
          <w:b/>
          <w:bCs/>
          <w:sz w:val="28"/>
          <w:szCs w:val="36"/>
        </w:rPr>
        <w:sectPr>
          <w:pgSz w:w="11906" w:h="16838"/>
          <w:pgMar w:top="1440" w:right="1800" w:bottom="1440" w:left="1800" w:header="851" w:footer="992" w:gutter="0"/>
          <w:cols w:space="425" w:num="1"/>
          <w:docGrid w:type="lines" w:linePitch="312" w:charSpace="0"/>
        </w:sectPr>
      </w:pPr>
    </w:p>
    <w:p w14:paraId="16184A1E">
      <w:pPr>
        <w:outlineLvl w:val="1"/>
        <w:rPr>
          <w:rFonts w:ascii="宋体" w:hAnsi="宋体" w:cs="宋体"/>
          <w:b/>
          <w:sz w:val="22"/>
        </w:rPr>
      </w:pPr>
      <w:bookmarkStart w:id="308" w:name="_Toc16957"/>
      <w:bookmarkStart w:id="309" w:name="_Toc8818"/>
      <w:r>
        <w:rPr>
          <w:rFonts w:hint="eastAsia" w:ascii="宋体" w:hAnsi="宋体" w:cs="宋体"/>
          <w:b/>
          <w:sz w:val="22"/>
        </w:rPr>
        <w:t>附件</w:t>
      </w:r>
      <w:bookmarkEnd w:id="308"/>
      <w:r>
        <w:rPr>
          <w:rFonts w:hint="eastAsia" w:ascii="宋体" w:hAnsi="宋体" w:cs="宋体"/>
          <w:b/>
          <w:sz w:val="22"/>
        </w:rPr>
        <w:t>九</w:t>
      </w:r>
      <w:bookmarkEnd w:id="309"/>
    </w:p>
    <w:p w14:paraId="64FDE6F2">
      <w:pPr>
        <w:spacing w:line="460" w:lineRule="exact"/>
        <w:jc w:val="center"/>
        <w:rPr>
          <w:rFonts w:ascii="Cambria" w:hAnsi="宋体"/>
          <w:b/>
          <w:bCs/>
          <w:sz w:val="28"/>
          <w:szCs w:val="36"/>
        </w:rPr>
      </w:pPr>
      <w:r>
        <w:rPr>
          <w:rFonts w:hint="eastAsia" w:ascii="Cambria" w:hAnsi="宋体"/>
          <w:b/>
          <w:bCs/>
          <w:sz w:val="28"/>
          <w:szCs w:val="36"/>
        </w:rPr>
        <w:t>投标人情况表</w:t>
      </w:r>
    </w:p>
    <w:p w14:paraId="615343DB">
      <w:pPr>
        <w:rPr>
          <w:rFonts w:ascii="宋体" w:hAnsi="宋体" w:cs="宋体"/>
          <w:b/>
          <w:sz w:val="22"/>
        </w:rPr>
      </w:pPr>
      <w:r>
        <w:rPr>
          <w:rFonts w:hint="eastAsia" w:ascii="宋体" w:hAnsi="宋体" w:cs="宋体"/>
          <w:b/>
          <w:sz w:val="22"/>
        </w:rPr>
        <w:t>项目名称：                                                                                          项目编号：</w:t>
      </w:r>
    </w:p>
    <w:tbl>
      <w:tblPr>
        <w:tblStyle w:val="2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3161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499AD23">
            <w:pPr>
              <w:spacing w:line="480" w:lineRule="exact"/>
              <w:rPr>
                <w:rFonts w:ascii="宋体" w:hAnsi="宋体" w:cs="宋体"/>
                <w:sz w:val="22"/>
                <w:szCs w:val="22"/>
              </w:rPr>
            </w:pPr>
            <w:r>
              <w:rPr>
                <w:rFonts w:hint="eastAsia" w:ascii="宋体" w:hAnsi="宋体" w:cs="宋体"/>
                <w:sz w:val="22"/>
                <w:szCs w:val="22"/>
              </w:rPr>
              <w:t>单位名称（盖章）</w:t>
            </w:r>
          </w:p>
        </w:tc>
        <w:tc>
          <w:tcPr>
            <w:tcW w:w="2804" w:type="dxa"/>
            <w:gridSpan w:val="2"/>
          </w:tcPr>
          <w:p w14:paraId="49D5E67D">
            <w:pPr>
              <w:spacing w:line="480" w:lineRule="exact"/>
              <w:rPr>
                <w:rFonts w:ascii="宋体" w:hAnsi="宋体" w:cs="宋体"/>
                <w:sz w:val="22"/>
                <w:szCs w:val="22"/>
              </w:rPr>
            </w:pPr>
          </w:p>
        </w:tc>
        <w:tc>
          <w:tcPr>
            <w:tcW w:w="1115" w:type="dxa"/>
            <w:gridSpan w:val="2"/>
          </w:tcPr>
          <w:p w14:paraId="0BA3C390">
            <w:pPr>
              <w:spacing w:line="480" w:lineRule="exact"/>
              <w:rPr>
                <w:rFonts w:ascii="宋体" w:hAnsi="宋体" w:cs="宋体"/>
                <w:sz w:val="22"/>
                <w:szCs w:val="22"/>
              </w:rPr>
            </w:pPr>
            <w:r>
              <w:rPr>
                <w:rFonts w:hint="eastAsia" w:ascii="宋体" w:hAnsi="宋体" w:cs="宋体"/>
                <w:sz w:val="22"/>
                <w:szCs w:val="22"/>
              </w:rPr>
              <w:t>电 话</w:t>
            </w:r>
          </w:p>
        </w:tc>
        <w:tc>
          <w:tcPr>
            <w:tcW w:w="2588" w:type="dxa"/>
            <w:gridSpan w:val="2"/>
          </w:tcPr>
          <w:p w14:paraId="74B0C69F">
            <w:pPr>
              <w:spacing w:line="480" w:lineRule="exact"/>
              <w:rPr>
                <w:rFonts w:ascii="宋体" w:hAnsi="宋体" w:cs="宋体"/>
                <w:sz w:val="22"/>
                <w:szCs w:val="22"/>
              </w:rPr>
            </w:pPr>
          </w:p>
        </w:tc>
        <w:tc>
          <w:tcPr>
            <w:tcW w:w="1488" w:type="dxa"/>
          </w:tcPr>
          <w:p w14:paraId="632A9458">
            <w:pPr>
              <w:spacing w:line="480" w:lineRule="exact"/>
              <w:rPr>
                <w:rFonts w:ascii="宋体" w:hAnsi="宋体" w:cs="宋体"/>
                <w:sz w:val="22"/>
                <w:szCs w:val="22"/>
              </w:rPr>
            </w:pPr>
            <w:r>
              <w:rPr>
                <w:rFonts w:hint="eastAsia" w:ascii="宋体" w:hAnsi="宋体" w:cs="宋体"/>
                <w:sz w:val="22"/>
                <w:szCs w:val="22"/>
              </w:rPr>
              <w:t>主管部门</w:t>
            </w:r>
          </w:p>
        </w:tc>
        <w:tc>
          <w:tcPr>
            <w:tcW w:w="1502" w:type="dxa"/>
          </w:tcPr>
          <w:p w14:paraId="6847B32A">
            <w:pPr>
              <w:spacing w:line="480" w:lineRule="exact"/>
              <w:rPr>
                <w:rFonts w:ascii="宋体" w:hAnsi="宋体" w:cs="宋体"/>
                <w:sz w:val="22"/>
                <w:szCs w:val="22"/>
              </w:rPr>
            </w:pPr>
          </w:p>
        </w:tc>
        <w:tc>
          <w:tcPr>
            <w:tcW w:w="1488" w:type="dxa"/>
          </w:tcPr>
          <w:p w14:paraId="17DCCCA6">
            <w:pPr>
              <w:spacing w:line="480" w:lineRule="exact"/>
              <w:rPr>
                <w:rFonts w:ascii="宋体" w:hAnsi="宋体" w:cs="宋体"/>
                <w:sz w:val="22"/>
                <w:szCs w:val="22"/>
              </w:rPr>
            </w:pPr>
            <w:r>
              <w:rPr>
                <w:rFonts w:hint="eastAsia" w:ascii="宋体" w:hAnsi="宋体" w:cs="宋体"/>
                <w:sz w:val="22"/>
                <w:szCs w:val="22"/>
              </w:rPr>
              <w:t>企业负责人</w:t>
            </w:r>
          </w:p>
        </w:tc>
        <w:tc>
          <w:tcPr>
            <w:tcW w:w="1115" w:type="dxa"/>
          </w:tcPr>
          <w:p w14:paraId="19EEA313">
            <w:pPr>
              <w:spacing w:line="480" w:lineRule="exact"/>
              <w:rPr>
                <w:rFonts w:ascii="宋体" w:hAnsi="宋体" w:cs="宋体"/>
                <w:sz w:val="22"/>
                <w:szCs w:val="22"/>
              </w:rPr>
            </w:pPr>
          </w:p>
        </w:tc>
        <w:tc>
          <w:tcPr>
            <w:tcW w:w="1461" w:type="dxa"/>
            <w:gridSpan w:val="2"/>
          </w:tcPr>
          <w:p w14:paraId="31BAD4F7">
            <w:pPr>
              <w:spacing w:line="480" w:lineRule="exact"/>
              <w:rPr>
                <w:rFonts w:ascii="宋体" w:hAnsi="宋体" w:cs="宋体"/>
                <w:sz w:val="22"/>
                <w:szCs w:val="22"/>
              </w:rPr>
            </w:pPr>
            <w:r>
              <w:rPr>
                <w:rFonts w:hint="eastAsia" w:ascii="宋体" w:hAnsi="宋体" w:cs="宋体"/>
                <w:sz w:val="22"/>
                <w:szCs w:val="22"/>
              </w:rPr>
              <w:t>职务</w:t>
            </w:r>
          </w:p>
        </w:tc>
      </w:tr>
      <w:tr w14:paraId="36B5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C290A3D">
            <w:pPr>
              <w:spacing w:line="480" w:lineRule="exact"/>
              <w:rPr>
                <w:rFonts w:ascii="宋体" w:hAnsi="宋体" w:cs="宋体"/>
                <w:sz w:val="22"/>
                <w:szCs w:val="22"/>
              </w:rPr>
            </w:pPr>
            <w:r>
              <w:rPr>
                <w:rFonts w:hint="eastAsia" w:ascii="宋体" w:hAnsi="宋体" w:cs="宋体"/>
                <w:sz w:val="22"/>
                <w:szCs w:val="22"/>
              </w:rPr>
              <w:t>地    址</w:t>
            </w:r>
          </w:p>
        </w:tc>
        <w:tc>
          <w:tcPr>
            <w:tcW w:w="2804" w:type="dxa"/>
            <w:gridSpan w:val="2"/>
          </w:tcPr>
          <w:p w14:paraId="2C610DAA">
            <w:pPr>
              <w:spacing w:line="480" w:lineRule="exact"/>
              <w:rPr>
                <w:rFonts w:ascii="宋体" w:hAnsi="宋体" w:cs="宋体"/>
                <w:sz w:val="22"/>
                <w:szCs w:val="22"/>
              </w:rPr>
            </w:pPr>
          </w:p>
        </w:tc>
        <w:tc>
          <w:tcPr>
            <w:tcW w:w="1115" w:type="dxa"/>
            <w:gridSpan w:val="2"/>
          </w:tcPr>
          <w:p w14:paraId="1C9F84B9">
            <w:pPr>
              <w:spacing w:line="480" w:lineRule="exact"/>
              <w:rPr>
                <w:rFonts w:ascii="宋体" w:hAnsi="宋体" w:cs="宋体"/>
                <w:sz w:val="22"/>
                <w:szCs w:val="22"/>
              </w:rPr>
            </w:pPr>
            <w:r>
              <w:rPr>
                <w:rFonts w:hint="eastAsia" w:ascii="宋体" w:hAnsi="宋体" w:cs="宋体"/>
                <w:sz w:val="22"/>
                <w:szCs w:val="22"/>
              </w:rPr>
              <w:t>传 真</w:t>
            </w:r>
          </w:p>
        </w:tc>
        <w:tc>
          <w:tcPr>
            <w:tcW w:w="2588" w:type="dxa"/>
            <w:gridSpan w:val="2"/>
          </w:tcPr>
          <w:p w14:paraId="0BD42CE7">
            <w:pPr>
              <w:spacing w:line="480" w:lineRule="exact"/>
              <w:rPr>
                <w:rFonts w:ascii="宋体" w:hAnsi="宋体" w:cs="宋体"/>
                <w:sz w:val="22"/>
                <w:szCs w:val="22"/>
              </w:rPr>
            </w:pPr>
          </w:p>
        </w:tc>
        <w:tc>
          <w:tcPr>
            <w:tcW w:w="1488" w:type="dxa"/>
          </w:tcPr>
          <w:p w14:paraId="518EC372">
            <w:pPr>
              <w:spacing w:line="480" w:lineRule="exact"/>
              <w:rPr>
                <w:rFonts w:ascii="宋体" w:hAnsi="宋体" w:cs="宋体"/>
                <w:sz w:val="22"/>
                <w:szCs w:val="22"/>
              </w:rPr>
            </w:pPr>
            <w:r>
              <w:rPr>
                <w:rFonts w:hint="eastAsia" w:ascii="宋体" w:hAnsi="宋体" w:cs="宋体"/>
                <w:sz w:val="22"/>
                <w:szCs w:val="22"/>
              </w:rPr>
              <w:t>企业性质</w:t>
            </w:r>
          </w:p>
        </w:tc>
        <w:tc>
          <w:tcPr>
            <w:tcW w:w="1502" w:type="dxa"/>
          </w:tcPr>
          <w:p w14:paraId="4074159A">
            <w:pPr>
              <w:spacing w:line="480" w:lineRule="exact"/>
              <w:rPr>
                <w:rFonts w:ascii="宋体" w:hAnsi="宋体" w:cs="宋体"/>
                <w:sz w:val="22"/>
                <w:szCs w:val="22"/>
              </w:rPr>
            </w:pPr>
          </w:p>
        </w:tc>
        <w:tc>
          <w:tcPr>
            <w:tcW w:w="1488" w:type="dxa"/>
          </w:tcPr>
          <w:p w14:paraId="41F4132F">
            <w:pPr>
              <w:spacing w:line="480" w:lineRule="exact"/>
              <w:rPr>
                <w:rFonts w:ascii="宋体" w:hAnsi="宋体" w:cs="宋体"/>
                <w:sz w:val="22"/>
                <w:szCs w:val="22"/>
              </w:rPr>
            </w:pPr>
            <w:r>
              <w:rPr>
                <w:rFonts w:hint="eastAsia" w:ascii="宋体" w:hAnsi="宋体" w:cs="宋体"/>
                <w:sz w:val="22"/>
                <w:szCs w:val="22"/>
              </w:rPr>
              <w:t>授权代表</w:t>
            </w:r>
          </w:p>
        </w:tc>
        <w:tc>
          <w:tcPr>
            <w:tcW w:w="1115" w:type="dxa"/>
          </w:tcPr>
          <w:p w14:paraId="4AEAD3B3">
            <w:pPr>
              <w:spacing w:line="480" w:lineRule="exact"/>
              <w:rPr>
                <w:rFonts w:ascii="宋体" w:hAnsi="宋体" w:cs="宋体"/>
                <w:sz w:val="22"/>
                <w:szCs w:val="22"/>
              </w:rPr>
            </w:pPr>
          </w:p>
        </w:tc>
        <w:tc>
          <w:tcPr>
            <w:tcW w:w="1461" w:type="dxa"/>
            <w:gridSpan w:val="2"/>
          </w:tcPr>
          <w:p w14:paraId="0C5A4E53">
            <w:pPr>
              <w:spacing w:line="480" w:lineRule="exact"/>
              <w:rPr>
                <w:rFonts w:ascii="宋体" w:hAnsi="宋体" w:cs="宋体"/>
                <w:sz w:val="22"/>
                <w:szCs w:val="22"/>
              </w:rPr>
            </w:pPr>
            <w:r>
              <w:rPr>
                <w:rFonts w:hint="eastAsia" w:ascii="宋体" w:hAnsi="宋体" w:cs="宋体"/>
                <w:sz w:val="22"/>
                <w:szCs w:val="22"/>
              </w:rPr>
              <w:t>职务</w:t>
            </w:r>
          </w:p>
        </w:tc>
      </w:tr>
      <w:tr w14:paraId="1C48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227" w:type="dxa"/>
            <w:vAlign w:val="center"/>
          </w:tcPr>
          <w:p w14:paraId="506316D6">
            <w:pPr>
              <w:spacing w:line="480" w:lineRule="exact"/>
              <w:jc w:val="center"/>
              <w:rPr>
                <w:rFonts w:ascii="宋体" w:hAnsi="宋体" w:cs="宋体"/>
                <w:sz w:val="22"/>
                <w:szCs w:val="22"/>
              </w:rPr>
            </w:pPr>
            <w:r>
              <w:rPr>
                <w:rFonts w:hint="eastAsia" w:ascii="宋体" w:hAnsi="宋体" w:cs="宋体"/>
                <w:sz w:val="22"/>
                <w:szCs w:val="22"/>
              </w:rPr>
              <w:t>单位简介</w:t>
            </w:r>
          </w:p>
          <w:p w14:paraId="313F3F33">
            <w:pPr>
              <w:spacing w:line="480" w:lineRule="exact"/>
              <w:jc w:val="center"/>
              <w:rPr>
                <w:rFonts w:ascii="宋体" w:hAnsi="宋体" w:cs="宋体"/>
                <w:sz w:val="22"/>
                <w:szCs w:val="22"/>
              </w:rPr>
            </w:pPr>
            <w:r>
              <w:rPr>
                <w:rFonts w:hint="eastAsia" w:ascii="宋体" w:hAnsi="宋体" w:cs="宋体"/>
                <w:sz w:val="22"/>
                <w:szCs w:val="22"/>
              </w:rPr>
              <w:t>及机构</w:t>
            </w:r>
          </w:p>
        </w:tc>
        <w:tc>
          <w:tcPr>
            <w:tcW w:w="6507" w:type="dxa"/>
            <w:gridSpan w:val="6"/>
            <w:vAlign w:val="center"/>
          </w:tcPr>
          <w:p w14:paraId="5DD708C3">
            <w:pPr>
              <w:spacing w:line="480" w:lineRule="exact"/>
              <w:jc w:val="center"/>
              <w:rPr>
                <w:rFonts w:ascii="宋体" w:hAnsi="宋体" w:cs="宋体"/>
                <w:sz w:val="22"/>
                <w:szCs w:val="22"/>
              </w:rPr>
            </w:pPr>
          </w:p>
        </w:tc>
        <w:tc>
          <w:tcPr>
            <w:tcW w:w="1488" w:type="dxa"/>
            <w:vAlign w:val="center"/>
          </w:tcPr>
          <w:p w14:paraId="50576DCC">
            <w:pPr>
              <w:spacing w:line="480" w:lineRule="exact"/>
              <w:jc w:val="center"/>
              <w:rPr>
                <w:rFonts w:ascii="宋体" w:hAnsi="宋体" w:cs="宋体"/>
                <w:sz w:val="22"/>
                <w:szCs w:val="22"/>
              </w:rPr>
            </w:pPr>
            <w:r>
              <w:rPr>
                <w:rFonts w:hint="eastAsia" w:ascii="宋体" w:hAnsi="宋体" w:cs="宋体"/>
                <w:sz w:val="22"/>
                <w:szCs w:val="22"/>
              </w:rPr>
              <w:t>单位优势</w:t>
            </w:r>
          </w:p>
          <w:p w14:paraId="6067989A">
            <w:pPr>
              <w:spacing w:line="480" w:lineRule="exact"/>
              <w:jc w:val="center"/>
              <w:rPr>
                <w:rFonts w:ascii="宋体" w:hAnsi="宋体" w:cs="宋体"/>
                <w:sz w:val="22"/>
                <w:szCs w:val="22"/>
              </w:rPr>
            </w:pPr>
            <w:r>
              <w:rPr>
                <w:rFonts w:hint="eastAsia" w:ascii="宋体" w:hAnsi="宋体" w:cs="宋体"/>
                <w:sz w:val="22"/>
                <w:szCs w:val="22"/>
              </w:rPr>
              <w:t>及特长</w:t>
            </w:r>
          </w:p>
        </w:tc>
        <w:tc>
          <w:tcPr>
            <w:tcW w:w="5566" w:type="dxa"/>
            <w:gridSpan w:val="5"/>
          </w:tcPr>
          <w:p w14:paraId="2D1B34C6">
            <w:pPr>
              <w:spacing w:line="480" w:lineRule="exact"/>
              <w:rPr>
                <w:rFonts w:ascii="宋体" w:hAnsi="宋体" w:cs="宋体"/>
                <w:sz w:val="22"/>
                <w:szCs w:val="22"/>
              </w:rPr>
            </w:pPr>
          </w:p>
        </w:tc>
      </w:tr>
      <w:tr w14:paraId="410A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71766098">
            <w:pPr>
              <w:spacing w:line="480" w:lineRule="exact"/>
              <w:jc w:val="center"/>
              <w:rPr>
                <w:rFonts w:ascii="宋体" w:hAnsi="宋体" w:cs="宋体"/>
                <w:sz w:val="22"/>
                <w:szCs w:val="22"/>
              </w:rPr>
            </w:pPr>
            <w:r>
              <w:rPr>
                <w:rFonts w:hint="eastAsia" w:ascii="宋体" w:hAnsi="宋体" w:cs="宋体"/>
                <w:sz w:val="22"/>
                <w:szCs w:val="22"/>
              </w:rPr>
              <w:t>单位概况</w:t>
            </w:r>
          </w:p>
        </w:tc>
        <w:tc>
          <w:tcPr>
            <w:tcW w:w="1115" w:type="dxa"/>
            <w:vMerge w:val="restart"/>
          </w:tcPr>
          <w:p w14:paraId="2C8BDFFD">
            <w:pPr>
              <w:spacing w:line="480" w:lineRule="exact"/>
              <w:rPr>
                <w:rFonts w:ascii="宋体" w:hAnsi="宋体" w:cs="宋体"/>
                <w:sz w:val="22"/>
                <w:szCs w:val="22"/>
              </w:rPr>
            </w:pPr>
            <w:r>
              <w:rPr>
                <w:rFonts w:hint="eastAsia" w:ascii="宋体" w:hAnsi="宋体" w:cs="宋体"/>
                <w:sz w:val="22"/>
                <w:szCs w:val="22"/>
              </w:rPr>
              <w:t>职工总数</w:t>
            </w:r>
          </w:p>
        </w:tc>
        <w:tc>
          <w:tcPr>
            <w:tcW w:w="1689" w:type="dxa"/>
            <w:vMerge w:val="restart"/>
          </w:tcPr>
          <w:p w14:paraId="3FA39C7F">
            <w:pPr>
              <w:spacing w:line="480" w:lineRule="exact"/>
              <w:ind w:firstLine="1540" w:firstLineChars="700"/>
              <w:rPr>
                <w:rFonts w:ascii="宋体" w:hAnsi="宋体" w:cs="宋体"/>
                <w:sz w:val="22"/>
                <w:szCs w:val="22"/>
              </w:rPr>
            </w:pPr>
          </w:p>
        </w:tc>
        <w:tc>
          <w:tcPr>
            <w:tcW w:w="3703" w:type="dxa"/>
            <w:gridSpan w:val="4"/>
            <w:vMerge w:val="restart"/>
          </w:tcPr>
          <w:p w14:paraId="6C69D912">
            <w:pPr>
              <w:spacing w:line="480" w:lineRule="exact"/>
              <w:rPr>
                <w:rFonts w:ascii="宋体" w:hAnsi="宋体" w:cs="宋体"/>
                <w:sz w:val="22"/>
                <w:szCs w:val="22"/>
              </w:rPr>
            </w:pPr>
            <w:r>
              <w:rPr>
                <w:rFonts w:hint="eastAsia" w:ascii="宋体" w:hAnsi="宋体" w:cs="宋体"/>
                <w:sz w:val="22"/>
                <w:szCs w:val="22"/>
              </w:rPr>
              <w:t>各人员构成情况</w:t>
            </w:r>
          </w:p>
        </w:tc>
        <w:tc>
          <w:tcPr>
            <w:tcW w:w="1488" w:type="dxa"/>
            <w:vMerge w:val="restart"/>
            <w:vAlign w:val="center"/>
          </w:tcPr>
          <w:p w14:paraId="0887F514">
            <w:pPr>
              <w:spacing w:line="480" w:lineRule="exact"/>
              <w:jc w:val="center"/>
              <w:rPr>
                <w:rFonts w:ascii="宋体" w:hAnsi="宋体" w:cs="宋体"/>
                <w:sz w:val="22"/>
                <w:szCs w:val="22"/>
              </w:rPr>
            </w:pPr>
            <w:r>
              <w:rPr>
                <w:rFonts w:hint="eastAsia" w:ascii="宋体" w:hAnsi="宋体" w:cs="宋体"/>
                <w:sz w:val="22"/>
                <w:szCs w:val="22"/>
              </w:rPr>
              <w:t>上一年主要  经济指标</w:t>
            </w:r>
          </w:p>
        </w:tc>
        <w:tc>
          <w:tcPr>
            <w:tcW w:w="1502" w:type="dxa"/>
            <w:vAlign w:val="center"/>
          </w:tcPr>
          <w:p w14:paraId="0484DBF9">
            <w:pPr>
              <w:spacing w:line="480" w:lineRule="exact"/>
              <w:jc w:val="center"/>
              <w:rPr>
                <w:rFonts w:ascii="宋体" w:hAnsi="宋体" w:cs="宋体"/>
                <w:sz w:val="22"/>
                <w:szCs w:val="22"/>
              </w:rPr>
            </w:pPr>
            <w:r>
              <w:rPr>
                <w:rFonts w:hint="eastAsia" w:ascii="宋体" w:hAnsi="宋体" w:cs="宋体"/>
                <w:sz w:val="22"/>
                <w:szCs w:val="22"/>
              </w:rPr>
              <w:t>指标名称</w:t>
            </w:r>
          </w:p>
        </w:tc>
        <w:tc>
          <w:tcPr>
            <w:tcW w:w="1488" w:type="dxa"/>
            <w:tcBorders>
              <w:tr2bl w:val="single" w:color="auto" w:sz="4" w:space="0"/>
            </w:tcBorders>
            <w:vAlign w:val="center"/>
          </w:tcPr>
          <w:p w14:paraId="63A0A997">
            <w:pPr>
              <w:spacing w:line="480" w:lineRule="exact"/>
              <w:jc w:val="center"/>
              <w:rPr>
                <w:rFonts w:ascii="宋体" w:hAnsi="宋体" w:cs="宋体"/>
                <w:sz w:val="22"/>
                <w:szCs w:val="22"/>
              </w:rPr>
            </w:pPr>
          </w:p>
        </w:tc>
        <w:tc>
          <w:tcPr>
            <w:tcW w:w="1470" w:type="dxa"/>
            <w:gridSpan w:val="2"/>
            <w:vAlign w:val="center"/>
          </w:tcPr>
          <w:p w14:paraId="6C819026">
            <w:pPr>
              <w:spacing w:line="480" w:lineRule="exact"/>
              <w:jc w:val="center"/>
              <w:rPr>
                <w:rFonts w:ascii="宋体" w:hAnsi="宋体" w:cs="宋体"/>
                <w:sz w:val="22"/>
                <w:szCs w:val="22"/>
              </w:rPr>
            </w:pPr>
            <w:r>
              <w:rPr>
                <w:rFonts w:hint="eastAsia" w:ascii="宋体" w:hAnsi="宋体" w:cs="宋体"/>
                <w:sz w:val="22"/>
                <w:szCs w:val="22"/>
              </w:rPr>
              <w:t>实际完成</w:t>
            </w:r>
          </w:p>
        </w:tc>
        <w:tc>
          <w:tcPr>
            <w:tcW w:w="1106" w:type="dxa"/>
            <w:tcBorders>
              <w:tr2bl w:val="single" w:color="auto" w:sz="4" w:space="0"/>
            </w:tcBorders>
            <w:vAlign w:val="center"/>
          </w:tcPr>
          <w:p w14:paraId="21AB7908">
            <w:pPr>
              <w:spacing w:line="480" w:lineRule="exact"/>
              <w:jc w:val="center"/>
              <w:rPr>
                <w:rFonts w:ascii="宋体" w:hAnsi="宋体" w:cs="宋体"/>
                <w:sz w:val="22"/>
                <w:szCs w:val="22"/>
              </w:rPr>
            </w:pPr>
          </w:p>
        </w:tc>
      </w:tr>
      <w:tr w14:paraId="0F9E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57568DE7">
            <w:pPr>
              <w:spacing w:line="480" w:lineRule="exact"/>
              <w:rPr>
                <w:rFonts w:ascii="宋体" w:hAnsi="宋体" w:cs="宋体"/>
                <w:sz w:val="22"/>
                <w:szCs w:val="22"/>
              </w:rPr>
            </w:pPr>
          </w:p>
        </w:tc>
        <w:tc>
          <w:tcPr>
            <w:tcW w:w="1115" w:type="dxa"/>
            <w:vMerge w:val="continue"/>
          </w:tcPr>
          <w:p w14:paraId="48742E3B">
            <w:pPr>
              <w:spacing w:line="480" w:lineRule="exact"/>
              <w:rPr>
                <w:rFonts w:ascii="宋体" w:hAnsi="宋体" w:cs="宋体"/>
                <w:sz w:val="22"/>
                <w:szCs w:val="22"/>
              </w:rPr>
            </w:pPr>
          </w:p>
        </w:tc>
        <w:tc>
          <w:tcPr>
            <w:tcW w:w="1689" w:type="dxa"/>
            <w:vMerge w:val="continue"/>
          </w:tcPr>
          <w:p w14:paraId="1AB452F0">
            <w:pPr>
              <w:spacing w:line="480" w:lineRule="exact"/>
              <w:rPr>
                <w:rFonts w:ascii="宋体" w:hAnsi="宋体" w:cs="宋体"/>
                <w:sz w:val="22"/>
                <w:szCs w:val="22"/>
              </w:rPr>
            </w:pPr>
          </w:p>
        </w:tc>
        <w:tc>
          <w:tcPr>
            <w:tcW w:w="3703" w:type="dxa"/>
            <w:gridSpan w:val="4"/>
            <w:vMerge w:val="continue"/>
          </w:tcPr>
          <w:p w14:paraId="1CCBFEEA">
            <w:pPr>
              <w:spacing w:line="480" w:lineRule="exact"/>
              <w:rPr>
                <w:rFonts w:ascii="宋体" w:hAnsi="宋体" w:cs="宋体"/>
                <w:sz w:val="22"/>
                <w:szCs w:val="22"/>
              </w:rPr>
            </w:pPr>
          </w:p>
        </w:tc>
        <w:tc>
          <w:tcPr>
            <w:tcW w:w="1488" w:type="dxa"/>
            <w:vMerge w:val="continue"/>
          </w:tcPr>
          <w:p w14:paraId="34E113E8">
            <w:pPr>
              <w:spacing w:line="480" w:lineRule="exact"/>
              <w:rPr>
                <w:rFonts w:ascii="宋体" w:hAnsi="宋体" w:cs="宋体"/>
                <w:sz w:val="22"/>
                <w:szCs w:val="22"/>
              </w:rPr>
            </w:pPr>
          </w:p>
        </w:tc>
        <w:tc>
          <w:tcPr>
            <w:tcW w:w="1502" w:type="dxa"/>
            <w:vAlign w:val="center"/>
          </w:tcPr>
          <w:p w14:paraId="475D4A81">
            <w:pPr>
              <w:spacing w:line="480" w:lineRule="exact"/>
              <w:jc w:val="center"/>
              <w:rPr>
                <w:rFonts w:ascii="宋体" w:hAnsi="宋体" w:cs="宋体"/>
                <w:sz w:val="22"/>
                <w:szCs w:val="22"/>
              </w:rPr>
            </w:pPr>
            <w:r>
              <w:rPr>
                <w:rFonts w:hint="eastAsia" w:ascii="宋体" w:hAnsi="宋体" w:cs="宋体"/>
                <w:sz w:val="22"/>
                <w:szCs w:val="22"/>
              </w:rPr>
              <w:t>总产值</w:t>
            </w:r>
          </w:p>
        </w:tc>
        <w:tc>
          <w:tcPr>
            <w:tcW w:w="1488" w:type="dxa"/>
            <w:vAlign w:val="center"/>
          </w:tcPr>
          <w:p w14:paraId="5A190F77">
            <w:pPr>
              <w:spacing w:line="480" w:lineRule="exact"/>
              <w:ind w:firstLine="660" w:firstLineChars="300"/>
              <w:jc w:val="right"/>
              <w:rPr>
                <w:rFonts w:ascii="宋体" w:hAnsi="宋体" w:cs="宋体"/>
                <w:sz w:val="22"/>
                <w:szCs w:val="22"/>
              </w:rPr>
            </w:pPr>
            <w:r>
              <w:rPr>
                <w:rFonts w:hint="eastAsia" w:ascii="宋体" w:hAnsi="宋体" w:cs="宋体"/>
                <w:sz w:val="22"/>
                <w:szCs w:val="22"/>
              </w:rPr>
              <w:t>万元</w:t>
            </w:r>
          </w:p>
        </w:tc>
        <w:tc>
          <w:tcPr>
            <w:tcW w:w="1470" w:type="dxa"/>
            <w:gridSpan w:val="2"/>
            <w:vAlign w:val="center"/>
          </w:tcPr>
          <w:p w14:paraId="0D2E8155">
            <w:pPr>
              <w:spacing w:line="480" w:lineRule="exact"/>
              <w:jc w:val="center"/>
              <w:rPr>
                <w:rFonts w:ascii="宋体" w:hAnsi="宋体" w:cs="宋体"/>
                <w:sz w:val="22"/>
                <w:szCs w:val="22"/>
              </w:rPr>
            </w:pPr>
            <w:r>
              <w:rPr>
                <w:rFonts w:hint="eastAsia" w:ascii="宋体" w:hAnsi="宋体" w:cs="宋体"/>
                <w:sz w:val="22"/>
                <w:szCs w:val="22"/>
              </w:rPr>
              <w:t>总产值</w:t>
            </w:r>
          </w:p>
        </w:tc>
        <w:tc>
          <w:tcPr>
            <w:tcW w:w="1106" w:type="dxa"/>
            <w:vAlign w:val="center"/>
          </w:tcPr>
          <w:p w14:paraId="35EFDF8F">
            <w:pPr>
              <w:spacing w:line="480" w:lineRule="exact"/>
              <w:jc w:val="center"/>
              <w:rPr>
                <w:rFonts w:ascii="宋体" w:hAnsi="宋体" w:cs="宋体"/>
                <w:sz w:val="22"/>
                <w:szCs w:val="22"/>
              </w:rPr>
            </w:pPr>
            <w:r>
              <w:rPr>
                <w:rFonts w:hint="eastAsia" w:ascii="宋体" w:hAnsi="宋体" w:cs="宋体"/>
                <w:sz w:val="22"/>
                <w:szCs w:val="22"/>
              </w:rPr>
              <w:t xml:space="preserve">   万元</w:t>
            </w:r>
          </w:p>
        </w:tc>
      </w:tr>
      <w:tr w14:paraId="4D85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26BCAE6F">
            <w:pPr>
              <w:spacing w:line="480" w:lineRule="exact"/>
              <w:rPr>
                <w:rFonts w:ascii="宋体" w:hAnsi="宋体" w:cs="宋体"/>
                <w:sz w:val="22"/>
                <w:szCs w:val="22"/>
              </w:rPr>
            </w:pPr>
          </w:p>
        </w:tc>
        <w:tc>
          <w:tcPr>
            <w:tcW w:w="1115" w:type="dxa"/>
            <w:vMerge w:val="restart"/>
          </w:tcPr>
          <w:p w14:paraId="1C18B05E">
            <w:pPr>
              <w:spacing w:line="480" w:lineRule="exact"/>
              <w:rPr>
                <w:rFonts w:ascii="宋体" w:hAnsi="宋体" w:cs="宋体"/>
                <w:sz w:val="22"/>
                <w:szCs w:val="22"/>
              </w:rPr>
            </w:pPr>
            <w:r>
              <w:rPr>
                <w:rFonts w:hint="eastAsia" w:ascii="宋体" w:hAnsi="宋体" w:cs="宋体"/>
                <w:sz w:val="22"/>
                <w:szCs w:val="22"/>
              </w:rPr>
              <w:t>流动资金</w:t>
            </w:r>
          </w:p>
        </w:tc>
        <w:tc>
          <w:tcPr>
            <w:tcW w:w="1689" w:type="dxa"/>
            <w:vMerge w:val="restart"/>
          </w:tcPr>
          <w:p w14:paraId="33BD5C02">
            <w:pPr>
              <w:spacing w:line="480" w:lineRule="exact"/>
              <w:jc w:val="right"/>
              <w:rPr>
                <w:rFonts w:ascii="宋体" w:hAnsi="宋体" w:cs="宋体"/>
                <w:sz w:val="22"/>
                <w:szCs w:val="22"/>
              </w:rPr>
            </w:pPr>
            <w:r>
              <w:rPr>
                <w:rFonts w:hint="eastAsia" w:ascii="宋体" w:hAnsi="宋体" w:cs="宋体"/>
                <w:sz w:val="22"/>
                <w:szCs w:val="22"/>
              </w:rPr>
              <w:t xml:space="preserve">   </w:t>
            </w:r>
          </w:p>
          <w:p w14:paraId="2A3C9AD7">
            <w:pPr>
              <w:spacing w:line="480" w:lineRule="exact"/>
              <w:ind w:firstLine="660" w:firstLineChars="300"/>
              <w:jc w:val="right"/>
              <w:rPr>
                <w:rFonts w:ascii="宋体" w:hAnsi="宋体" w:cs="宋体"/>
                <w:sz w:val="22"/>
                <w:szCs w:val="22"/>
              </w:rPr>
            </w:pPr>
            <w:r>
              <w:rPr>
                <w:rFonts w:hint="eastAsia" w:ascii="宋体" w:hAnsi="宋体" w:cs="宋体"/>
                <w:sz w:val="22"/>
                <w:szCs w:val="22"/>
              </w:rPr>
              <w:t xml:space="preserve">万元 </w:t>
            </w:r>
          </w:p>
        </w:tc>
        <w:tc>
          <w:tcPr>
            <w:tcW w:w="728" w:type="dxa"/>
            <w:vMerge w:val="restart"/>
          </w:tcPr>
          <w:p w14:paraId="5AF36EEE">
            <w:pPr>
              <w:spacing w:line="480" w:lineRule="exact"/>
              <w:rPr>
                <w:rFonts w:ascii="宋体" w:hAnsi="宋体" w:cs="宋体"/>
                <w:sz w:val="22"/>
                <w:szCs w:val="22"/>
              </w:rPr>
            </w:pPr>
            <w:r>
              <w:rPr>
                <w:rFonts w:hint="eastAsia" w:ascii="宋体" w:hAnsi="宋体" w:cs="宋体"/>
                <w:sz w:val="22"/>
                <w:szCs w:val="22"/>
              </w:rPr>
              <w:t>资金来源</w:t>
            </w:r>
          </w:p>
        </w:tc>
        <w:tc>
          <w:tcPr>
            <w:tcW w:w="1487" w:type="dxa"/>
            <w:gridSpan w:val="2"/>
            <w:vAlign w:val="center"/>
          </w:tcPr>
          <w:p w14:paraId="597912AB">
            <w:pPr>
              <w:spacing w:line="480" w:lineRule="exact"/>
              <w:rPr>
                <w:rFonts w:ascii="宋体" w:hAnsi="宋体" w:cs="宋体"/>
                <w:sz w:val="22"/>
                <w:szCs w:val="22"/>
              </w:rPr>
            </w:pPr>
            <w:r>
              <w:rPr>
                <w:rFonts w:hint="eastAsia" w:ascii="宋体" w:hAnsi="宋体" w:cs="宋体"/>
                <w:sz w:val="22"/>
                <w:szCs w:val="22"/>
              </w:rPr>
              <w:t>自有资金</w:t>
            </w:r>
          </w:p>
        </w:tc>
        <w:tc>
          <w:tcPr>
            <w:tcW w:w="1488" w:type="dxa"/>
            <w:vAlign w:val="center"/>
          </w:tcPr>
          <w:p w14:paraId="0F4B5800">
            <w:pPr>
              <w:spacing w:line="480" w:lineRule="exact"/>
              <w:jc w:val="center"/>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5C2FC359">
            <w:pPr>
              <w:spacing w:line="480" w:lineRule="exact"/>
              <w:rPr>
                <w:rFonts w:ascii="宋体" w:hAnsi="宋体" w:cs="宋体"/>
                <w:sz w:val="22"/>
                <w:szCs w:val="22"/>
              </w:rPr>
            </w:pPr>
          </w:p>
        </w:tc>
        <w:tc>
          <w:tcPr>
            <w:tcW w:w="1502" w:type="dxa"/>
            <w:vAlign w:val="center"/>
          </w:tcPr>
          <w:p w14:paraId="58D5A1F9">
            <w:pPr>
              <w:spacing w:line="480" w:lineRule="exact"/>
              <w:jc w:val="center"/>
              <w:rPr>
                <w:rFonts w:ascii="宋体" w:hAnsi="宋体" w:cs="宋体"/>
                <w:sz w:val="22"/>
                <w:szCs w:val="22"/>
              </w:rPr>
            </w:pPr>
            <w:r>
              <w:rPr>
                <w:rFonts w:hint="eastAsia" w:ascii="宋体" w:hAnsi="宋体" w:cs="宋体"/>
                <w:sz w:val="22"/>
                <w:szCs w:val="22"/>
              </w:rPr>
              <w:t>实现利润</w:t>
            </w:r>
          </w:p>
        </w:tc>
        <w:tc>
          <w:tcPr>
            <w:tcW w:w="1488" w:type="dxa"/>
            <w:vAlign w:val="center"/>
          </w:tcPr>
          <w:p w14:paraId="2C817EA5">
            <w:pPr>
              <w:spacing w:line="480" w:lineRule="exact"/>
              <w:ind w:firstLine="660" w:firstLineChars="300"/>
              <w:jc w:val="right"/>
              <w:rPr>
                <w:rFonts w:ascii="宋体" w:hAnsi="宋体" w:cs="宋体"/>
                <w:sz w:val="22"/>
                <w:szCs w:val="22"/>
              </w:rPr>
            </w:pPr>
            <w:r>
              <w:rPr>
                <w:rFonts w:hint="eastAsia" w:ascii="宋体" w:hAnsi="宋体" w:cs="宋体"/>
                <w:sz w:val="22"/>
                <w:szCs w:val="22"/>
              </w:rPr>
              <w:t>万元</w:t>
            </w:r>
          </w:p>
        </w:tc>
        <w:tc>
          <w:tcPr>
            <w:tcW w:w="1470" w:type="dxa"/>
            <w:gridSpan w:val="2"/>
            <w:vAlign w:val="center"/>
          </w:tcPr>
          <w:p w14:paraId="3E1B2F26">
            <w:pPr>
              <w:spacing w:line="480" w:lineRule="exact"/>
              <w:jc w:val="center"/>
              <w:rPr>
                <w:rFonts w:ascii="宋体" w:hAnsi="宋体" w:cs="宋体"/>
                <w:sz w:val="22"/>
                <w:szCs w:val="22"/>
              </w:rPr>
            </w:pPr>
            <w:r>
              <w:rPr>
                <w:rFonts w:hint="eastAsia" w:ascii="宋体" w:hAnsi="宋体" w:cs="宋体"/>
                <w:sz w:val="22"/>
                <w:szCs w:val="22"/>
              </w:rPr>
              <w:t>实现利润</w:t>
            </w:r>
          </w:p>
        </w:tc>
        <w:tc>
          <w:tcPr>
            <w:tcW w:w="1106" w:type="dxa"/>
            <w:vAlign w:val="center"/>
          </w:tcPr>
          <w:p w14:paraId="2B9501D3">
            <w:pPr>
              <w:spacing w:line="480" w:lineRule="exact"/>
              <w:jc w:val="center"/>
              <w:rPr>
                <w:rFonts w:ascii="宋体" w:hAnsi="宋体" w:cs="宋体"/>
                <w:sz w:val="22"/>
                <w:szCs w:val="22"/>
              </w:rPr>
            </w:pPr>
            <w:r>
              <w:rPr>
                <w:rFonts w:hint="eastAsia" w:ascii="宋体" w:hAnsi="宋体" w:cs="宋体"/>
                <w:sz w:val="22"/>
                <w:szCs w:val="22"/>
              </w:rPr>
              <w:t xml:space="preserve">   万元</w:t>
            </w:r>
          </w:p>
        </w:tc>
      </w:tr>
      <w:tr w14:paraId="662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24BCA521">
            <w:pPr>
              <w:spacing w:line="480" w:lineRule="exact"/>
              <w:rPr>
                <w:rFonts w:ascii="宋体" w:hAnsi="宋体" w:cs="宋体"/>
                <w:sz w:val="22"/>
                <w:szCs w:val="22"/>
              </w:rPr>
            </w:pPr>
          </w:p>
        </w:tc>
        <w:tc>
          <w:tcPr>
            <w:tcW w:w="1115" w:type="dxa"/>
            <w:vMerge w:val="continue"/>
            <w:tcBorders>
              <w:bottom w:val="single" w:color="auto" w:sz="4" w:space="0"/>
            </w:tcBorders>
          </w:tcPr>
          <w:p w14:paraId="0AA3B3B2">
            <w:pPr>
              <w:spacing w:line="480" w:lineRule="exact"/>
              <w:rPr>
                <w:rFonts w:ascii="宋体" w:hAnsi="宋体" w:cs="宋体"/>
                <w:sz w:val="22"/>
                <w:szCs w:val="22"/>
              </w:rPr>
            </w:pPr>
          </w:p>
        </w:tc>
        <w:tc>
          <w:tcPr>
            <w:tcW w:w="1689" w:type="dxa"/>
            <w:vMerge w:val="continue"/>
            <w:tcBorders>
              <w:bottom w:val="single" w:color="auto" w:sz="4" w:space="0"/>
            </w:tcBorders>
          </w:tcPr>
          <w:p w14:paraId="449F1903">
            <w:pPr>
              <w:spacing w:line="480" w:lineRule="exact"/>
              <w:rPr>
                <w:rFonts w:ascii="宋体" w:hAnsi="宋体" w:cs="宋体"/>
                <w:sz w:val="22"/>
                <w:szCs w:val="22"/>
              </w:rPr>
            </w:pPr>
          </w:p>
        </w:tc>
        <w:tc>
          <w:tcPr>
            <w:tcW w:w="728" w:type="dxa"/>
            <w:vMerge w:val="continue"/>
            <w:tcBorders>
              <w:bottom w:val="single" w:color="auto" w:sz="4" w:space="0"/>
            </w:tcBorders>
          </w:tcPr>
          <w:p w14:paraId="2E5CE7B4">
            <w:pPr>
              <w:spacing w:line="480" w:lineRule="exact"/>
              <w:rPr>
                <w:rFonts w:ascii="宋体" w:hAnsi="宋体" w:cs="宋体"/>
                <w:sz w:val="22"/>
                <w:szCs w:val="22"/>
              </w:rPr>
            </w:pPr>
          </w:p>
        </w:tc>
        <w:tc>
          <w:tcPr>
            <w:tcW w:w="1487" w:type="dxa"/>
            <w:gridSpan w:val="2"/>
            <w:tcBorders>
              <w:bottom w:val="single" w:color="auto" w:sz="4" w:space="0"/>
            </w:tcBorders>
          </w:tcPr>
          <w:p w14:paraId="0D19CA8B">
            <w:pPr>
              <w:spacing w:line="480" w:lineRule="exact"/>
              <w:rPr>
                <w:rFonts w:ascii="宋体" w:hAnsi="宋体" w:cs="宋体"/>
                <w:sz w:val="22"/>
                <w:szCs w:val="22"/>
              </w:rPr>
            </w:pPr>
            <w:r>
              <w:rPr>
                <w:rFonts w:hint="eastAsia" w:ascii="宋体" w:hAnsi="宋体" w:cs="宋体"/>
                <w:sz w:val="22"/>
                <w:szCs w:val="22"/>
              </w:rPr>
              <w:t>银行贷款</w:t>
            </w:r>
          </w:p>
        </w:tc>
        <w:tc>
          <w:tcPr>
            <w:tcW w:w="1488" w:type="dxa"/>
            <w:tcBorders>
              <w:bottom w:val="single" w:color="auto" w:sz="4" w:space="0"/>
            </w:tcBorders>
          </w:tcPr>
          <w:p w14:paraId="5EC6FB5E">
            <w:pPr>
              <w:spacing w:line="480" w:lineRule="exact"/>
              <w:ind w:firstLine="220" w:firstLineChars="100"/>
              <w:rPr>
                <w:rFonts w:ascii="宋体" w:hAnsi="宋体" w:cs="宋体"/>
                <w:sz w:val="22"/>
                <w:szCs w:val="22"/>
              </w:rPr>
            </w:pPr>
            <w:r>
              <w:rPr>
                <w:rFonts w:hint="eastAsia" w:ascii="宋体" w:hAnsi="宋体" w:cs="宋体"/>
                <w:sz w:val="22"/>
                <w:szCs w:val="22"/>
              </w:rPr>
              <w:t>万元</w:t>
            </w:r>
          </w:p>
        </w:tc>
        <w:tc>
          <w:tcPr>
            <w:tcW w:w="1488" w:type="dxa"/>
            <w:vMerge w:val="continue"/>
            <w:tcBorders>
              <w:bottom w:val="single" w:color="auto" w:sz="4" w:space="0"/>
            </w:tcBorders>
          </w:tcPr>
          <w:p w14:paraId="0DB2BD2B">
            <w:pPr>
              <w:spacing w:line="480" w:lineRule="exact"/>
              <w:rPr>
                <w:rFonts w:ascii="宋体" w:hAnsi="宋体" w:cs="宋体"/>
                <w:sz w:val="22"/>
                <w:szCs w:val="22"/>
              </w:rPr>
            </w:pPr>
          </w:p>
        </w:tc>
        <w:tc>
          <w:tcPr>
            <w:tcW w:w="1502" w:type="dxa"/>
            <w:vMerge w:val="restart"/>
            <w:tcBorders>
              <w:bottom w:val="single" w:color="auto" w:sz="4" w:space="0"/>
            </w:tcBorders>
            <w:vAlign w:val="center"/>
          </w:tcPr>
          <w:p w14:paraId="016A187A">
            <w:pPr>
              <w:spacing w:line="480" w:lineRule="exact"/>
              <w:jc w:val="center"/>
              <w:rPr>
                <w:rFonts w:ascii="宋体" w:hAnsi="宋体" w:cs="宋体"/>
                <w:sz w:val="22"/>
                <w:szCs w:val="22"/>
              </w:rPr>
            </w:pPr>
            <w:r>
              <w:rPr>
                <w:rFonts w:hint="eastAsia" w:ascii="宋体" w:hAnsi="宋体" w:cs="宋体"/>
                <w:sz w:val="22"/>
                <w:szCs w:val="22"/>
              </w:rPr>
              <w:t>主要业绩</w:t>
            </w:r>
          </w:p>
        </w:tc>
        <w:tc>
          <w:tcPr>
            <w:tcW w:w="4064" w:type="dxa"/>
            <w:gridSpan w:val="4"/>
            <w:vMerge w:val="restart"/>
            <w:tcBorders>
              <w:bottom w:val="single" w:color="auto" w:sz="4" w:space="0"/>
            </w:tcBorders>
            <w:vAlign w:val="center"/>
          </w:tcPr>
          <w:p w14:paraId="2531BFFD">
            <w:pPr>
              <w:spacing w:line="480" w:lineRule="exact"/>
              <w:jc w:val="center"/>
              <w:rPr>
                <w:rFonts w:ascii="宋体" w:hAnsi="宋体" w:cs="宋体"/>
                <w:sz w:val="22"/>
                <w:szCs w:val="22"/>
              </w:rPr>
            </w:pPr>
          </w:p>
        </w:tc>
      </w:tr>
      <w:tr w14:paraId="33BD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0F399DB">
            <w:pPr>
              <w:spacing w:line="480" w:lineRule="exact"/>
              <w:rPr>
                <w:rFonts w:ascii="宋体" w:hAnsi="宋体" w:cs="宋体"/>
                <w:sz w:val="22"/>
                <w:szCs w:val="22"/>
              </w:rPr>
            </w:pPr>
          </w:p>
        </w:tc>
        <w:tc>
          <w:tcPr>
            <w:tcW w:w="1115" w:type="dxa"/>
            <w:vMerge w:val="restart"/>
          </w:tcPr>
          <w:p w14:paraId="20C5966E">
            <w:pPr>
              <w:spacing w:line="480" w:lineRule="exact"/>
              <w:rPr>
                <w:rFonts w:ascii="宋体" w:hAnsi="宋体" w:cs="宋体"/>
                <w:sz w:val="22"/>
                <w:szCs w:val="22"/>
              </w:rPr>
            </w:pPr>
            <w:r>
              <w:rPr>
                <w:rFonts w:hint="eastAsia" w:ascii="宋体" w:hAnsi="宋体" w:cs="宋体"/>
                <w:sz w:val="22"/>
                <w:szCs w:val="22"/>
              </w:rPr>
              <w:t>固定资产</w:t>
            </w:r>
          </w:p>
        </w:tc>
        <w:tc>
          <w:tcPr>
            <w:tcW w:w="1689" w:type="dxa"/>
            <w:vMerge w:val="restart"/>
          </w:tcPr>
          <w:p w14:paraId="50E166FA">
            <w:pPr>
              <w:spacing w:line="480" w:lineRule="exact"/>
              <w:jc w:val="right"/>
              <w:rPr>
                <w:rFonts w:ascii="宋体" w:hAnsi="宋体" w:cs="宋体"/>
                <w:sz w:val="22"/>
                <w:szCs w:val="22"/>
              </w:rPr>
            </w:pPr>
            <w:r>
              <w:rPr>
                <w:rFonts w:hint="eastAsia" w:ascii="宋体" w:hAnsi="宋体" w:cs="宋体"/>
                <w:sz w:val="22"/>
                <w:szCs w:val="22"/>
              </w:rPr>
              <w:t>原值   万元</w:t>
            </w:r>
          </w:p>
          <w:p w14:paraId="27B586DA">
            <w:pPr>
              <w:spacing w:line="480" w:lineRule="exact"/>
              <w:jc w:val="right"/>
              <w:rPr>
                <w:rFonts w:ascii="宋体" w:hAnsi="宋体" w:cs="宋体"/>
                <w:sz w:val="22"/>
                <w:szCs w:val="22"/>
              </w:rPr>
            </w:pPr>
            <w:r>
              <w:rPr>
                <w:rFonts w:hint="eastAsia" w:ascii="宋体" w:hAnsi="宋体" w:cs="宋体"/>
                <w:sz w:val="22"/>
                <w:szCs w:val="22"/>
              </w:rPr>
              <w:t>净值   万元</w:t>
            </w:r>
          </w:p>
        </w:tc>
        <w:tc>
          <w:tcPr>
            <w:tcW w:w="728" w:type="dxa"/>
            <w:vMerge w:val="restart"/>
          </w:tcPr>
          <w:p w14:paraId="27DCF1C2">
            <w:pPr>
              <w:spacing w:line="480" w:lineRule="exact"/>
              <w:rPr>
                <w:rFonts w:ascii="宋体" w:hAnsi="宋体" w:cs="宋体"/>
                <w:sz w:val="22"/>
                <w:szCs w:val="22"/>
              </w:rPr>
            </w:pPr>
            <w:r>
              <w:rPr>
                <w:rFonts w:hint="eastAsia" w:ascii="宋体" w:hAnsi="宋体" w:cs="宋体"/>
                <w:sz w:val="22"/>
                <w:szCs w:val="22"/>
              </w:rPr>
              <w:t>资金性质</w:t>
            </w:r>
          </w:p>
        </w:tc>
        <w:tc>
          <w:tcPr>
            <w:tcW w:w="1487" w:type="dxa"/>
            <w:gridSpan w:val="2"/>
          </w:tcPr>
          <w:p w14:paraId="746D7DD0">
            <w:pPr>
              <w:spacing w:line="480" w:lineRule="exact"/>
              <w:rPr>
                <w:rFonts w:ascii="宋体" w:hAnsi="宋体" w:cs="宋体"/>
                <w:sz w:val="22"/>
                <w:szCs w:val="22"/>
              </w:rPr>
            </w:pPr>
            <w:r>
              <w:rPr>
                <w:rFonts w:hint="eastAsia" w:ascii="宋体" w:hAnsi="宋体" w:cs="宋体"/>
                <w:sz w:val="22"/>
                <w:szCs w:val="22"/>
              </w:rPr>
              <w:t>生产性</w:t>
            </w:r>
          </w:p>
        </w:tc>
        <w:tc>
          <w:tcPr>
            <w:tcW w:w="1488" w:type="dxa"/>
          </w:tcPr>
          <w:p w14:paraId="6573EEDF">
            <w:pPr>
              <w:spacing w:line="480" w:lineRule="exact"/>
              <w:ind w:left="220" w:hanging="220" w:hangingChars="100"/>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0C61A0C8">
            <w:pPr>
              <w:spacing w:line="480" w:lineRule="exact"/>
              <w:rPr>
                <w:rFonts w:ascii="宋体" w:hAnsi="宋体" w:cs="宋体"/>
                <w:sz w:val="22"/>
                <w:szCs w:val="22"/>
              </w:rPr>
            </w:pPr>
          </w:p>
        </w:tc>
        <w:tc>
          <w:tcPr>
            <w:tcW w:w="1502" w:type="dxa"/>
            <w:vMerge w:val="continue"/>
          </w:tcPr>
          <w:p w14:paraId="65610253">
            <w:pPr>
              <w:spacing w:line="480" w:lineRule="exact"/>
              <w:rPr>
                <w:rFonts w:ascii="宋体" w:hAnsi="宋体" w:cs="宋体"/>
                <w:sz w:val="22"/>
                <w:szCs w:val="22"/>
              </w:rPr>
            </w:pPr>
          </w:p>
        </w:tc>
        <w:tc>
          <w:tcPr>
            <w:tcW w:w="4064" w:type="dxa"/>
            <w:gridSpan w:val="4"/>
            <w:vMerge w:val="continue"/>
          </w:tcPr>
          <w:p w14:paraId="61A5BD9A">
            <w:pPr>
              <w:spacing w:line="480" w:lineRule="exact"/>
              <w:rPr>
                <w:rFonts w:ascii="宋体" w:hAnsi="宋体" w:cs="宋体"/>
                <w:sz w:val="22"/>
                <w:szCs w:val="22"/>
              </w:rPr>
            </w:pPr>
          </w:p>
        </w:tc>
      </w:tr>
      <w:tr w14:paraId="4AD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2A5B32A">
            <w:pPr>
              <w:spacing w:line="480" w:lineRule="exact"/>
              <w:rPr>
                <w:rFonts w:ascii="宋体" w:hAnsi="宋体" w:cs="宋体"/>
                <w:sz w:val="22"/>
                <w:szCs w:val="22"/>
              </w:rPr>
            </w:pPr>
          </w:p>
        </w:tc>
        <w:tc>
          <w:tcPr>
            <w:tcW w:w="1115" w:type="dxa"/>
            <w:vMerge w:val="continue"/>
          </w:tcPr>
          <w:p w14:paraId="1FF9E047">
            <w:pPr>
              <w:spacing w:line="480" w:lineRule="exact"/>
              <w:rPr>
                <w:rFonts w:ascii="宋体" w:hAnsi="宋体" w:cs="宋体"/>
                <w:sz w:val="22"/>
                <w:szCs w:val="22"/>
              </w:rPr>
            </w:pPr>
          </w:p>
        </w:tc>
        <w:tc>
          <w:tcPr>
            <w:tcW w:w="1689" w:type="dxa"/>
            <w:vMerge w:val="continue"/>
          </w:tcPr>
          <w:p w14:paraId="3E7DE092">
            <w:pPr>
              <w:spacing w:line="480" w:lineRule="exact"/>
              <w:rPr>
                <w:rFonts w:ascii="宋体" w:hAnsi="宋体" w:cs="宋体"/>
                <w:sz w:val="22"/>
                <w:szCs w:val="22"/>
              </w:rPr>
            </w:pPr>
          </w:p>
        </w:tc>
        <w:tc>
          <w:tcPr>
            <w:tcW w:w="728" w:type="dxa"/>
            <w:vMerge w:val="continue"/>
          </w:tcPr>
          <w:p w14:paraId="2E804FFE">
            <w:pPr>
              <w:spacing w:line="480" w:lineRule="exact"/>
              <w:rPr>
                <w:rFonts w:ascii="宋体" w:hAnsi="宋体" w:cs="宋体"/>
                <w:sz w:val="22"/>
                <w:szCs w:val="22"/>
              </w:rPr>
            </w:pPr>
          </w:p>
        </w:tc>
        <w:tc>
          <w:tcPr>
            <w:tcW w:w="1487" w:type="dxa"/>
            <w:gridSpan w:val="2"/>
          </w:tcPr>
          <w:p w14:paraId="132C71F4">
            <w:pPr>
              <w:spacing w:line="480" w:lineRule="exact"/>
              <w:rPr>
                <w:rFonts w:ascii="宋体" w:hAnsi="宋体" w:cs="宋体"/>
                <w:sz w:val="22"/>
                <w:szCs w:val="22"/>
              </w:rPr>
            </w:pPr>
            <w:r>
              <w:rPr>
                <w:rFonts w:hint="eastAsia" w:ascii="宋体" w:hAnsi="宋体" w:cs="宋体"/>
                <w:sz w:val="22"/>
                <w:szCs w:val="22"/>
              </w:rPr>
              <w:t>非生产性</w:t>
            </w:r>
          </w:p>
        </w:tc>
        <w:tc>
          <w:tcPr>
            <w:tcW w:w="1488" w:type="dxa"/>
          </w:tcPr>
          <w:p w14:paraId="58AC07AE">
            <w:pPr>
              <w:spacing w:line="480" w:lineRule="exact"/>
              <w:ind w:left="220" w:hanging="220" w:hangingChars="100"/>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18C7ABC6">
            <w:pPr>
              <w:spacing w:line="480" w:lineRule="exact"/>
              <w:rPr>
                <w:rFonts w:ascii="宋体" w:hAnsi="宋体" w:cs="宋体"/>
                <w:sz w:val="22"/>
                <w:szCs w:val="22"/>
              </w:rPr>
            </w:pPr>
          </w:p>
        </w:tc>
        <w:tc>
          <w:tcPr>
            <w:tcW w:w="1502" w:type="dxa"/>
            <w:vMerge w:val="continue"/>
          </w:tcPr>
          <w:p w14:paraId="6894F0EF">
            <w:pPr>
              <w:spacing w:line="480" w:lineRule="exact"/>
              <w:rPr>
                <w:rFonts w:ascii="宋体" w:hAnsi="宋体" w:cs="宋体"/>
                <w:sz w:val="22"/>
                <w:szCs w:val="22"/>
              </w:rPr>
            </w:pPr>
          </w:p>
        </w:tc>
        <w:tc>
          <w:tcPr>
            <w:tcW w:w="4064" w:type="dxa"/>
            <w:gridSpan w:val="4"/>
            <w:vMerge w:val="continue"/>
          </w:tcPr>
          <w:p w14:paraId="57FCCCB3">
            <w:pPr>
              <w:spacing w:line="480" w:lineRule="exact"/>
              <w:rPr>
                <w:rFonts w:ascii="宋体" w:hAnsi="宋体" w:cs="宋体"/>
                <w:sz w:val="22"/>
                <w:szCs w:val="22"/>
              </w:rPr>
            </w:pPr>
          </w:p>
        </w:tc>
      </w:tr>
    </w:tbl>
    <w:p w14:paraId="25B685BE">
      <w:pPr>
        <w:rPr>
          <w:rFonts w:ascii="宋体" w:hAnsi="宋体" w:cs="宋体"/>
          <w:b/>
          <w:sz w:val="22"/>
          <w:szCs w:val="22"/>
        </w:rPr>
        <w:sectPr>
          <w:pgSz w:w="16838" w:h="11906" w:orient="landscape"/>
          <w:pgMar w:top="1800" w:right="1440" w:bottom="1800" w:left="1440" w:header="851" w:footer="992" w:gutter="0"/>
          <w:cols w:space="425" w:num="1"/>
          <w:docGrid w:type="lines" w:linePitch="312" w:charSpace="0"/>
        </w:sectPr>
      </w:pPr>
    </w:p>
    <w:p w14:paraId="01D90BC3">
      <w:pPr>
        <w:spacing w:line="460" w:lineRule="exact"/>
        <w:outlineLvl w:val="1"/>
        <w:rPr>
          <w:rFonts w:ascii="宋体" w:hAnsi="宋体" w:cs="宋体"/>
          <w:b/>
          <w:sz w:val="22"/>
          <w:szCs w:val="22"/>
        </w:rPr>
      </w:pPr>
      <w:bookmarkStart w:id="310" w:name="_Toc20283"/>
      <w:bookmarkStart w:id="311" w:name="_Toc4311"/>
      <w:bookmarkStart w:id="312" w:name="_Toc19290"/>
      <w:r>
        <w:rPr>
          <w:rFonts w:hint="eastAsia" w:ascii="宋体" w:hAnsi="宋体" w:cs="宋体"/>
          <w:b/>
          <w:sz w:val="22"/>
          <w:szCs w:val="22"/>
        </w:rPr>
        <w:t>附件十</w:t>
      </w:r>
      <w:bookmarkEnd w:id="310"/>
      <w:bookmarkEnd w:id="311"/>
      <w:bookmarkEnd w:id="312"/>
    </w:p>
    <w:p w14:paraId="61AC4AEB">
      <w:pPr>
        <w:spacing w:line="400" w:lineRule="exact"/>
        <w:jc w:val="center"/>
        <w:outlineLvl w:val="3"/>
        <w:rPr>
          <w:rFonts w:ascii="宋体" w:hAnsi="宋体" w:cs="宋体"/>
          <w:b/>
          <w:sz w:val="24"/>
        </w:rPr>
      </w:pPr>
      <w:r>
        <w:rPr>
          <w:rFonts w:hint="eastAsia" w:ascii="宋体" w:hAnsi="宋体" w:cs="宋体"/>
          <w:b/>
          <w:sz w:val="28"/>
          <w:szCs w:val="28"/>
        </w:rPr>
        <w:t>廉政承诺书</w:t>
      </w:r>
    </w:p>
    <w:p w14:paraId="4D17B064">
      <w:pPr>
        <w:pStyle w:val="2"/>
        <w:spacing w:line="360" w:lineRule="auto"/>
        <w:ind w:left="514" w:leftChars="245" w:firstLine="0"/>
        <w:rPr>
          <w:rFonts w:ascii="新宋体" w:hAnsi="新宋体" w:eastAsia="新宋体" w:cs="新宋体"/>
          <w:sz w:val="22"/>
          <w:szCs w:val="22"/>
        </w:rPr>
      </w:pPr>
    </w:p>
    <w:p w14:paraId="2C683E8A">
      <w:pPr>
        <w:pStyle w:val="2"/>
        <w:spacing w:line="360" w:lineRule="auto"/>
        <w:ind w:left="0" w:leftChars="0" w:firstLine="0"/>
        <w:rPr>
          <w:rFonts w:ascii="新宋体" w:hAnsi="新宋体" w:eastAsia="新宋体" w:cs="新宋体"/>
          <w:sz w:val="22"/>
          <w:szCs w:val="22"/>
        </w:rPr>
      </w:pPr>
      <w:r>
        <w:rPr>
          <w:rFonts w:hint="eastAsia" w:ascii="新宋体" w:hAnsi="新宋体" w:eastAsia="新宋体" w:cs="新宋体"/>
          <w:sz w:val="22"/>
          <w:szCs w:val="22"/>
        </w:rPr>
        <w:t>温州市第七人民医院、温州市圣励招标代理有限公司：</w:t>
      </w:r>
    </w:p>
    <w:p w14:paraId="752684E0">
      <w:pPr>
        <w:pStyle w:val="2"/>
        <w:spacing w:line="360" w:lineRule="auto"/>
        <w:ind w:left="514" w:leftChars="245" w:firstLine="0"/>
        <w:rPr>
          <w:rFonts w:ascii="新宋体" w:hAnsi="新宋体" w:eastAsia="新宋体" w:cs="新宋体"/>
          <w:sz w:val="22"/>
          <w:szCs w:val="22"/>
        </w:rPr>
      </w:pPr>
      <w:r>
        <w:rPr>
          <w:rFonts w:hint="eastAsia" w:ascii="新宋体" w:hAnsi="新宋体" w:eastAsia="新宋体" w:cs="新宋体"/>
          <w:sz w:val="22"/>
          <w:szCs w:val="22"/>
        </w:rPr>
        <w:t xml:space="preserve">   为加强采购活动中的廉政建设，防止发生违法违纪行为，体现公开、公平、公正的原则，根据国家有关法律、法规和廉政建设责任制的规定，本投标人特作如下承诺：</w:t>
      </w:r>
    </w:p>
    <w:p w14:paraId="09CE98D9">
      <w:pPr>
        <w:pStyle w:val="2"/>
        <w:numPr>
          <w:ilvl w:val="0"/>
          <w:numId w:val="8"/>
        </w:numPr>
        <w:spacing w:line="360" w:lineRule="auto"/>
        <w:ind w:left="954" w:leftChars="245" w:hanging="440"/>
        <w:rPr>
          <w:rFonts w:ascii="新宋体" w:hAnsi="新宋体" w:eastAsia="新宋体" w:cs="新宋体"/>
          <w:sz w:val="22"/>
          <w:szCs w:val="22"/>
        </w:rPr>
      </w:pPr>
      <w:r>
        <w:rPr>
          <w:rFonts w:hint="eastAsia" w:ascii="新宋体" w:hAnsi="新宋体" w:eastAsia="新宋体" w:cs="新宋体"/>
          <w:sz w:val="22"/>
          <w:szCs w:val="22"/>
        </w:rPr>
        <w:t>不与购人、采购代理机构及其他投标人私下串通协商，进行围标、串标、抬标，控制投标价格。</w:t>
      </w:r>
    </w:p>
    <w:p w14:paraId="3E3DF996">
      <w:pPr>
        <w:pStyle w:val="2"/>
        <w:numPr>
          <w:ilvl w:val="0"/>
          <w:numId w:val="8"/>
        </w:numPr>
        <w:spacing w:line="360" w:lineRule="auto"/>
        <w:ind w:left="954" w:leftChars="245" w:hanging="440"/>
        <w:rPr>
          <w:rFonts w:ascii="新宋体" w:hAnsi="新宋体" w:eastAsia="新宋体" w:cs="新宋体"/>
          <w:sz w:val="22"/>
          <w:szCs w:val="22"/>
        </w:rPr>
      </w:pPr>
      <w:r>
        <w:rPr>
          <w:rFonts w:hint="eastAsia" w:ascii="新宋体" w:hAnsi="新宋体" w:eastAsia="新宋体" w:cs="新宋体"/>
          <w:sz w:val="22"/>
          <w:szCs w:val="22"/>
        </w:rPr>
        <w:t>不向采购人、采购代理机构、评标专家行贿，以不正手段谋取中标。</w:t>
      </w:r>
    </w:p>
    <w:p w14:paraId="6F5F4867">
      <w:pPr>
        <w:pStyle w:val="2"/>
        <w:numPr>
          <w:ilvl w:val="0"/>
          <w:numId w:val="8"/>
        </w:numPr>
        <w:spacing w:line="360" w:lineRule="auto"/>
        <w:ind w:left="954" w:leftChars="245" w:hanging="440"/>
        <w:rPr>
          <w:rFonts w:ascii="新宋体" w:hAnsi="新宋体" w:eastAsia="新宋体" w:cs="新宋体"/>
          <w:sz w:val="22"/>
          <w:szCs w:val="22"/>
        </w:rPr>
      </w:pPr>
      <w:r>
        <w:rPr>
          <w:rFonts w:hint="eastAsia" w:ascii="新宋体" w:hAnsi="新宋体" w:eastAsia="新宋体" w:cs="新宋体"/>
          <w:sz w:val="22"/>
          <w:szCs w:val="22"/>
        </w:rPr>
        <w:t>不向监管人员请客、送礼及组织其它有可能影响客观公正监管的活动。</w:t>
      </w:r>
    </w:p>
    <w:p w14:paraId="4BE7A80E">
      <w:pPr>
        <w:pStyle w:val="2"/>
        <w:numPr>
          <w:ilvl w:val="0"/>
          <w:numId w:val="8"/>
        </w:numPr>
        <w:spacing w:line="360" w:lineRule="auto"/>
        <w:ind w:left="954" w:leftChars="245" w:hanging="440"/>
        <w:rPr>
          <w:rFonts w:ascii="新宋体" w:hAnsi="新宋体" w:eastAsia="新宋体" w:cs="新宋体"/>
          <w:sz w:val="22"/>
          <w:szCs w:val="22"/>
        </w:rPr>
      </w:pPr>
      <w:r>
        <w:rPr>
          <w:rFonts w:hint="eastAsia" w:ascii="新宋体" w:hAnsi="新宋体" w:eastAsia="新宋体" w:cs="新宋体"/>
          <w:sz w:val="22"/>
          <w:szCs w:val="22"/>
        </w:rPr>
        <w:t>自觉遵守开标、评标现场工作纪律，不私下 接触评标专家，不干扰正常的开标评标秩序。</w:t>
      </w:r>
    </w:p>
    <w:p w14:paraId="7BB72228">
      <w:pPr>
        <w:pStyle w:val="2"/>
        <w:numPr>
          <w:ilvl w:val="0"/>
          <w:numId w:val="8"/>
        </w:numPr>
        <w:spacing w:line="360" w:lineRule="auto"/>
        <w:ind w:left="954" w:leftChars="245" w:hanging="440"/>
        <w:rPr>
          <w:rFonts w:ascii="新宋体" w:hAnsi="新宋体" w:eastAsia="新宋体" w:cs="新宋体"/>
          <w:sz w:val="22"/>
          <w:szCs w:val="22"/>
        </w:rPr>
      </w:pPr>
      <w:r>
        <w:rPr>
          <w:rFonts w:hint="eastAsia" w:ascii="新宋体" w:hAnsi="新宋体" w:eastAsia="新宋体" w:cs="新宋体"/>
          <w:sz w:val="22"/>
          <w:szCs w:val="22"/>
        </w:rPr>
        <w:t>不给责任人的违法违规行为说情、解脱。</w:t>
      </w:r>
    </w:p>
    <w:p w14:paraId="021CC82F">
      <w:pPr>
        <w:pStyle w:val="2"/>
        <w:spacing w:line="360" w:lineRule="auto"/>
        <w:ind w:left="94" w:leftChars="45" w:firstLine="440" w:firstLineChars="200"/>
        <w:rPr>
          <w:rFonts w:ascii="新宋体" w:hAnsi="新宋体" w:eastAsia="新宋体" w:cs="新宋体"/>
          <w:sz w:val="22"/>
          <w:szCs w:val="22"/>
        </w:rPr>
      </w:pPr>
      <w:r>
        <w:rPr>
          <w:rFonts w:hint="eastAsia" w:ascii="新宋体" w:hAnsi="新宋体" w:eastAsia="新宋体" w:cs="新宋体"/>
          <w:sz w:val="22"/>
          <w:szCs w:val="22"/>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081C7037">
      <w:pPr>
        <w:spacing w:line="360" w:lineRule="auto"/>
        <w:jc w:val="center"/>
        <w:rPr>
          <w:rFonts w:ascii="新宋体" w:hAnsi="新宋体" w:eastAsia="新宋体" w:cs="新宋体"/>
          <w:b/>
          <w:bCs/>
          <w:sz w:val="28"/>
          <w:szCs w:val="28"/>
        </w:rPr>
      </w:pPr>
    </w:p>
    <w:p w14:paraId="06100DDE">
      <w:pPr>
        <w:pStyle w:val="8"/>
        <w:spacing w:line="360" w:lineRule="auto"/>
        <w:ind w:left="5360" w:leftChars="2500" w:hanging="110" w:hangingChars="50"/>
        <w:rPr>
          <w:rFonts w:ascii="新宋体" w:hAnsi="新宋体" w:eastAsia="新宋体" w:cs="新宋体"/>
          <w:kern w:val="2"/>
          <w:sz w:val="22"/>
          <w:szCs w:val="22"/>
        </w:rPr>
      </w:pPr>
      <w:r>
        <w:rPr>
          <w:rFonts w:hint="eastAsia" w:ascii="新宋体" w:hAnsi="新宋体" w:eastAsia="新宋体" w:cs="新宋体"/>
          <w:kern w:val="2"/>
          <w:sz w:val="22"/>
          <w:szCs w:val="22"/>
        </w:rPr>
        <w:t>投标人全称（盖章）：</w:t>
      </w:r>
    </w:p>
    <w:p w14:paraId="35418622">
      <w:pPr>
        <w:spacing w:line="360" w:lineRule="auto"/>
        <w:rPr>
          <w:rFonts w:ascii="新宋体" w:hAnsi="新宋体" w:eastAsia="新宋体" w:cs="新宋体"/>
          <w:sz w:val="22"/>
          <w:szCs w:val="22"/>
        </w:rPr>
      </w:pPr>
      <w:r>
        <w:rPr>
          <w:rFonts w:hint="eastAsia" w:ascii="新宋体" w:hAnsi="新宋体" w:eastAsia="新宋体" w:cs="新宋体"/>
          <w:sz w:val="22"/>
          <w:szCs w:val="22"/>
        </w:rPr>
        <w:t xml:space="preserve">                                                投标人代表（签字）：</w:t>
      </w:r>
    </w:p>
    <w:p w14:paraId="0BC659DC">
      <w:pPr>
        <w:spacing w:line="360" w:lineRule="auto"/>
        <w:rPr>
          <w:rFonts w:ascii="新宋体" w:hAnsi="新宋体" w:eastAsia="新宋体" w:cs="新宋体"/>
          <w:sz w:val="22"/>
          <w:szCs w:val="22"/>
        </w:rPr>
      </w:pPr>
      <w:r>
        <w:rPr>
          <w:rFonts w:hint="eastAsia" w:ascii="新宋体" w:hAnsi="新宋体" w:eastAsia="新宋体" w:cs="新宋体"/>
          <w:sz w:val="22"/>
          <w:szCs w:val="22"/>
        </w:rPr>
        <w:t xml:space="preserve">                                                日    期：</w:t>
      </w:r>
    </w:p>
    <w:p w14:paraId="20FF3A28">
      <w:pPr>
        <w:rPr>
          <w:rFonts w:ascii="宋体" w:hAnsi="宋体" w:cs="宋体"/>
          <w:b/>
          <w:sz w:val="22"/>
          <w:szCs w:val="22"/>
        </w:rPr>
      </w:pPr>
      <w:r>
        <w:rPr>
          <w:rFonts w:hint="eastAsia" w:ascii="宋体" w:hAnsi="宋体" w:cs="宋体"/>
          <w:b/>
          <w:sz w:val="22"/>
          <w:szCs w:val="22"/>
        </w:rPr>
        <w:br w:type="page"/>
      </w:r>
    </w:p>
    <w:p w14:paraId="726F1163">
      <w:pPr>
        <w:spacing w:line="460" w:lineRule="exact"/>
        <w:outlineLvl w:val="1"/>
        <w:rPr>
          <w:rFonts w:ascii="宋体" w:hAnsi="宋体" w:cs="宋体"/>
          <w:b/>
          <w:sz w:val="22"/>
          <w:szCs w:val="22"/>
        </w:rPr>
      </w:pPr>
      <w:bookmarkStart w:id="313" w:name="_Toc16573"/>
      <w:bookmarkStart w:id="314" w:name="_Toc6232"/>
      <w:r>
        <w:rPr>
          <w:rFonts w:hint="eastAsia" w:ascii="宋体" w:hAnsi="宋体" w:cs="宋体"/>
          <w:b/>
          <w:sz w:val="22"/>
          <w:szCs w:val="22"/>
        </w:rPr>
        <w:t>附件十一</w:t>
      </w:r>
      <w:bookmarkEnd w:id="313"/>
      <w:bookmarkEnd w:id="314"/>
    </w:p>
    <w:p w14:paraId="341377B4">
      <w:pPr>
        <w:jc w:val="center"/>
        <w:rPr>
          <w:rFonts w:ascii="Cambria" w:hAnsi="宋体"/>
          <w:b/>
          <w:bCs/>
          <w:sz w:val="28"/>
          <w:szCs w:val="36"/>
        </w:rPr>
      </w:pPr>
      <w:bookmarkStart w:id="315" w:name="_Toc15778"/>
      <w:r>
        <w:rPr>
          <w:rFonts w:hint="eastAsia" w:ascii="Cambria" w:hAnsi="宋体"/>
          <w:b/>
          <w:bCs/>
          <w:sz w:val="28"/>
          <w:szCs w:val="36"/>
        </w:rPr>
        <w:t>商务条款、技术规格偏离表</w:t>
      </w:r>
      <w:bookmarkEnd w:id="315"/>
    </w:p>
    <w:p w14:paraId="0E115227">
      <w:pPr>
        <w:spacing w:line="560" w:lineRule="exact"/>
        <w:rPr>
          <w:rFonts w:ascii="宋体" w:hAnsi="宋体" w:cs="宋体"/>
          <w:b/>
          <w:bCs/>
          <w:sz w:val="22"/>
          <w:szCs w:val="22"/>
        </w:rPr>
      </w:pPr>
      <w:r>
        <w:rPr>
          <w:rFonts w:hint="eastAsia" w:ascii="宋体" w:hAnsi="宋体" w:cs="宋体"/>
          <w:b/>
          <w:sz w:val="22"/>
          <w:szCs w:val="22"/>
        </w:rPr>
        <w:t>项目名称：                                                项目编号：</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8"/>
        <w:gridCol w:w="1814"/>
        <w:gridCol w:w="1722"/>
        <w:gridCol w:w="1613"/>
        <w:gridCol w:w="1377"/>
      </w:tblGrid>
      <w:tr w14:paraId="0C64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1B5A7AAE">
            <w:pPr>
              <w:spacing w:line="380" w:lineRule="exact"/>
              <w:jc w:val="center"/>
              <w:rPr>
                <w:rFonts w:ascii="宋体" w:hAnsi="宋体" w:cs="宋体"/>
                <w:sz w:val="22"/>
                <w:szCs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01FA9E42">
            <w:pPr>
              <w:spacing w:line="380" w:lineRule="exact"/>
              <w:jc w:val="center"/>
              <w:rPr>
                <w:rFonts w:ascii="宋体" w:hAnsi="宋体" w:cs="宋体"/>
                <w:b/>
                <w:sz w:val="22"/>
                <w:szCs w:val="22"/>
              </w:rPr>
            </w:pPr>
            <w:r>
              <w:rPr>
                <w:rFonts w:hint="eastAsia" w:ascii="宋体" w:hAnsi="宋体" w:cs="宋体"/>
                <w:b/>
                <w:sz w:val="22"/>
                <w:szCs w:val="22"/>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vAlign w:val="center"/>
          </w:tcPr>
          <w:p w14:paraId="456A8859">
            <w:pPr>
              <w:spacing w:line="380" w:lineRule="exact"/>
              <w:jc w:val="center"/>
              <w:rPr>
                <w:rFonts w:ascii="宋体" w:hAnsi="宋体" w:cs="宋体"/>
                <w:b/>
                <w:sz w:val="22"/>
                <w:szCs w:val="22"/>
              </w:rPr>
            </w:pPr>
            <w:r>
              <w:rPr>
                <w:rFonts w:hint="eastAsia" w:ascii="宋体" w:hAnsi="宋体" w:cs="宋体"/>
                <w:b/>
                <w:sz w:val="22"/>
                <w:szCs w:val="22"/>
              </w:rPr>
              <w:t>招标文件</w:t>
            </w:r>
          </w:p>
          <w:p w14:paraId="01CDB0F5">
            <w:pPr>
              <w:spacing w:line="380" w:lineRule="exact"/>
              <w:jc w:val="center"/>
              <w:rPr>
                <w:rFonts w:ascii="宋体" w:hAnsi="宋体" w:cs="宋体"/>
                <w:b/>
                <w:sz w:val="22"/>
                <w:szCs w:val="22"/>
              </w:rPr>
            </w:pPr>
            <w:r>
              <w:rPr>
                <w:rFonts w:hint="eastAsia" w:ascii="宋体" w:hAnsi="宋体" w:cs="宋体"/>
                <w:b/>
                <w:sz w:val="22"/>
                <w:szCs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389C07B8">
            <w:pPr>
              <w:spacing w:line="380" w:lineRule="exact"/>
              <w:jc w:val="center"/>
              <w:rPr>
                <w:rFonts w:ascii="宋体" w:hAnsi="宋体" w:cs="宋体"/>
                <w:b/>
                <w:sz w:val="22"/>
                <w:szCs w:val="22"/>
              </w:rPr>
            </w:pPr>
            <w:r>
              <w:rPr>
                <w:rFonts w:hint="eastAsia" w:ascii="宋体" w:hAnsi="宋体" w:cs="宋体"/>
                <w:b/>
                <w:sz w:val="22"/>
                <w:szCs w:val="22"/>
              </w:rPr>
              <w:t>招标文件</w:t>
            </w:r>
          </w:p>
          <w:p w14:paraId="4D4931B5">
            <w:pPr>
              <w:spacing w:line="380" w:lineRule="exact"/>
              <w:jc w:val="center"/>
              <w:rPr>
                <w:rFonts w:ascii="宋体" w:hAnsi="宋体" w:cs="宋体"/>
                <w:b/>
                <w:sz w:val="22"/>
                <w:szCs w:val="22"/>
              </w:rPr>
            </w:pPr>
            <w:r>
              <w:rPr>
                <w:rFonts w:hint="eastAsia" w:ascii="宋体" w:hAnsi="宋体" w:cs="宋体"/>
                <w:b/>
                <w:sz w:val="22"/>
                <w:szCs w:val="22"/>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vAlign w:val="center"/>
          </w:tcPr>
          <w:p w14:paraId="01F01569">
            <w:pPr>
              <w:spacing w:line="380" w:lineRule="exact"/>
              <w:jc w:val="center"/>
              <w:rPr>
                <w:rFonts w:ascii="宋体" w:hAnsi="宋体" w:cs="宋体"/>
                <w:b/>
                <w:sz w:val="22"/>
                <w:szCs w:val="22"/>
              </w:rPr>
            </w:pPr>
            <w:r>
              <w:rPr>
                <w:rFonts w:hint="eastAsia" w:ascii="宋体" w:hAnsi="宋体" w:cs="宋体"/>
                <w:b/>
                <w:sz w:val="22"/>
                <w:szCs w:val="22"/>
              </w:rPr>
              <w:t>投标文件</w:t>
            </w:r>
          </w:p>
          <w:p w14:paraId="50E086C0">
            <w:pPr>
              <w:spacing w:line="380" w:lineRule="exact"/>
              <w:jc w:val="center"/>
              <w:rPr>
                <w:rFonts w:ascii="宋体" w:hAnsi="宋体" w:cs="宋体"/>
                <w:b/>
                <w:sz w:val="22"/>
                <w:szCs w:val="22"/>
              </w:rPr>
            </w:pPr>
            <w:r>
              <w:rPr>
                <w:rFonts w:hint="eastAsia" w:ascii="宋体" w:hAnsi="宋体" w:cs="宋体"/>
                <w:b/>
                <w:sz w:val="22"/>
                <w:szCs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2B385FE3">
            <w:pPr>
              <w:spacing w:line="380" w:lineRule="exact"/>
              <w:jc w:val="center"/>
              <w:rPr>
                <w:rFonts w:ascii="宋体" w:hAnsi="宋体" w:cs="宋体"/>
                <w:b/>
                <w:sz w:val="22"/>
                <w:szCs w:val="22"/>
              </w:rPr>
            </w:pPr>
            <w:r>
              <w:rPr>
                <w:rFonts w:hint="eastAsia" w:ascii="宋体" w:hAnsi="宋体" w:cs="宋体"/>
                <w:b/>
                <w:sz w:val="22"/>
                <w:szCs w:val="22"/>
              </w:rPr>
              <w:t>说明</w:t>
            </w:r>
          </w:p>
        </w:tc>
      </w:tr>
      <w:tr w14:paraId="14FB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38CCCB2C">
            <w:pPr>
              <w:spacing w:line="380" w:lineRule="exact"/>
              <w:jc w:val="center"/>
              <w:rPr>
                <w:rFonts w:ascii="宋体" w:hAnsi="宋体" w:cs="宋体"/>
                <w:b/>
                <w:sz w:val="22"/>
                <w:szCs w:val="22"/>
              </w:rPr>
            </w:pPr>
            <w:r>
              <w:rPr>
                <w:rFonts w:hint="eastAsia" w:ascii="宋体" w:hAnsi="宋体" w:cs="宋体"/>
                <w:b/>
                <w:sz w:val="22"/>
                <w:szCs w:val="22"/>
              </w:rPr>
              <w:t>商</w:t>
            </w:r>
          </w:p>
          <w:p w14:paraId="2D26306A">
            <w:pPr>
              <w:spacing w:line="380" w:lineRule="exact"/>
              <w:jc w:val="center"/>
              <w:rPr>
                <w:rFonts w:ascii="宋体" w:hAnsi="宋体" w:cs="宋体"/>
                <w:b/>
                <w:sz w:val="22"/>
                <w:szCs w:val="22"/>
              </w:rPr>
            </w:pPr>
            <w:r>
              <w:rPr>
                <w:rFonts w:hint="eastAsia" w:ascii="宋体" w:hAnsi="宋体" w:cs="宋体"/>
                <w:b/>
                <w:sz w:val="22"/>
                <w:szCs w:val="22"/>
              </w:rPr>
              <w:t>务</w:t>
            </w:r>
          </w:p>
          <w:p w14:paraId="267A8619">
            <w:pPr>
              <w:spacing w:line="380" w:lineRule="exact"/>
              <w:jc w:val="center"/>
              <w:rPr>
                <w:rFonts w:ascii="宋体" w:hAnsi="宋体" w:cs="宋体"/>
                <w:b/>
                <w:sz w:val="22"/>
                <w:szCs w:val="22"/>
              </w:rPr>
            </w:pPr>
            <w:r>
              <w:rPr>
                <w:rFonts w:hint="eastAsia" w:ascii="宋体" w:hAnsi="宋体" w:cs="宋体"/>
                <w:b/>
                <w:sz w:val="22"/>
                <w:szCs w:val="22"/>
              </w:rPr>
              <w:t>要</w:t>
            </w:r>
          </w:p>
          <w:p w14:paraId="19CCF872">
            <w:pPr>
              <w:spacing w:line="380" w:lineRule="exact"/>
              <w:jc w:val="center"/>
              <w:rPr>
                <w:rFonts w:ascii="宋体" w:hAnsi="宋体" w:cs="宋体"/>
                <w:b/>
                <w:sz w:val="22"/>
                <w:szCs w:val="22"/>
              </w:rPr>
            </w:pPr>
            <w:r>
              <w:rPr>
                <w:rFonts w:hint="eastAsia" w:ascii="宋体" w:hAnsi="宋体" w:cs="宋体"/>
                <w:b/>
                <w:sz w:val="22"/>
                <w:szCs w:val="22"/>
              </w:rPr>
              <w:t>求</w:t>
            </w:r>
          </w:p>
        </w:tc>
        <w:tc>
          <w:tcPr>
            <w:tcW w:w="691" w:type="pct"/>
            <w:tcBorders>
              <w:top w:val="single" w:color="auto" w:sz="4" w:space="0"/>
              <w:left w:val="single" w:color="auto" w:sz="4" w:space="0"/>
              <w:bottom w:val="single" w:color="auto" w:sz="4" w:space="0"/>
              <w:right w:val="single" w:color="auto" w:sz="4" w:space="0"/>
            </w:tcBorders>
            <w:vAlign w:val="center"/>
          </w:tcPr>
          <w:p w14:paraId="7AFD0BA1">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5AECBA6D">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358BACCF">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4211CBF0">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1EF9219">
            <w:pPr>
              <w:spacing w:line="380" w:lineRule="exact"/>
              <w:jc w:val="center"/>
              <w:rPr>
                <w:rFonts w:ascii="宋体" w:hAnsi="宋体" w:cs="宋体"/>
                <w:sz w:val="22"/>
                <w:szCs w:val="22"/>
              </w:rPr>
            </w:pPr>
          </w:p>
        </w:tc>
      </w:tr>
      <w:tr w14:paraId="343F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713EF52">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C68F7F3">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6D76033E">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874762">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43FCC2ED">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B0C6E95">
            <w:pPr>
              <w:spacing w:line="380" w:lineRule="exact"/>
              <w:jc w:val="center"/>
              <w:rPr>
                <w:rFonts w:ascii="宋体" w:hAnsi="宋体" w:cs="宋体"/>
                <w:sz w:val="22"/>
                <w:szCs w:val="22"/>
              </w:rPr>
            </w:pPr>
          </w:p>
        </w:tc>
      </w:tr>
      <w:tr w14:paraId="286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2CB2464">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430C185C">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20458DB6">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4A9F698">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1D2A2211">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4A3473E6">
            <w:pPr>
              <w:spacing w:line="380" w:lineRule="exact"/>
              <w:jc w:val="center"/>
              <w:rPr>
                <w:rFonts w:ascii="宋体" w:hAnsi="宋体" w:cs="宋体"/>
                <w:sz w:val="22"/>
                <w:szCs w:val="22"/>
              </w:rPr>
            </w:pPr>
          </w:p>
        </w:tc>
      </w:tr>
      <w:tr w14:paraId="68BA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C17144C">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E9E5C63">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5B35BE5C">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5541F600">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4D8D5073">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79429F4E">
            <w:pPr>
              <w:spacing w:line="380" w:lineRule="exact"/>
              <w:jc w:val="center"/>
              <w:rPr>
                <w:rFonts w:ascii="宋体" w:hAnsi="宋体" w:cs="宋体"/>
                <w:sz w:val="22"/>
                <w:szCs w:val="22"/>
              </w:rPr>
            </w:pPr>
          </w:p>
        </w:tc>
      </w:tr>
      <w:tr w14:paraId="784A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75B9062E">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BD41FD2">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2AE786DE">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6433871">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150A91B9">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221757E">
            <w:pPr>
              <w:spacing w:line="380" w:lineRule="exact"/>
              <w:jc w:val="center"/>
              <w:rPr>
                <w:rFonts w:ascii="宋体" w:hAnsi="宋体" w:cs="宋体"/>
                <w:sz w:val="22"/>
                <w:szCs w:val="22"/>
              </w:rPr>
            </w:pPr>
          </w:p>
        </w:tc>
      </w:tr>
      <w:tr w14:paraId="2826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7C652FC2">
            <w:pPr>
              <w:spacing w:line="380" w:lineRule="exact"/>
              <w:jc w:val="center"/>
              <w:rPr>
                <w:rFonts w:ascii="宋体" w:hAnsi="宋体" w:cs="宋体"/>
                <w:b/>
                <w:sz w:val="22"/>
                <w:szCs w:val="22"/>
              </w:rPr>
            </w:pPr>
            <w:r>
              <w:rPr>
                <w:rFonts w:hint="eastAsia" w:ascii="宋体" w:hAnsi="宋体" w:cs="宋体"/>
                <w:b/>
                <w:sz w:val="22"/>
                <w:szCs w:val="22"/>
              </w:rPr>
              <w:t>技</w:t>
            </w:r>
          </w:p>
          <w:p w14:paraId="4E9FAB13">
            <w:pPr>
              <w:spacing w:line="380" w:lineRule="exact"/>
              <w:jc w:val="center"/>
              <w:rPr>
                <w:rFonts w:ascii="宋体" w:hAnsi="宋体" w:cs="宋体"/>
                <w:b/>
                <w:sz w:val="22"/>
                <w:szCs w:val="22"/>
              </w:rPr>
            </w:pPr>
            <w:r>
              <w:rPr>
                <w:rFonts w:hint="eastAsia" w:ascii="宋体" w:hAnsi="宋体" w:cs="宋体"/>
                <w:b/>
                <w:sz w:val="22"/>
                <w:szCs w:val="22"/>
              </w:rPr>
              <w:t>术</w:t>
            </w:r>
          </w:p>
          <w:p w14:paraId="4491182B">
            <w:pPr>
              <w:spacing w:line="380" w:lineRule="exact"/>
              <w:jc w:val="center"/>
              <w:rPr>
                <w:rFonts w:ascii="宋体" w:hAnsi="宋体" w:cs="宋体"/>
                <w:b/>
                <w:sz w:val="22"/>
                <w:szCs w:val="22"/>
              </w:rPr>
            </w:pPr>
            <w:r>
              <w:rPr>
                <w:rFonts w:hint="eastAsia" w:ascii="宋体" w:hAnsi="宋体" w:cs="宋体"/>
                <w:b/>
                <w:sz w:val="22"/>
                <w:szCs w:val="22"/>
              </w:rPr>
              <w:t>规</w:t>
            </w:r>
          </w:p>
          <w:p w14:paraId="3FD97CC9">
            <w:pPr>
              <w:spacing w:line="380" w:lineRule="exact"/>
              <w:jc w:val="center"/>
              <w:rPr>
                <w:rFonts w:ascii="宋体" w:hAnsi="宋体" w:cs="宋体"/>
                <w:b/>
                <w:sz w:val="22"/>
                <w:szCs w:val="22"/>
              </w:rPr>
            </w:pPr>
            <w:r>
              <w:rPr>
                <w:rFonts w:hint="eastAsia" w:ascii="宋体" w:hAnsi="宋体" w:cs="宋体"/>
                <w:b/>
                <w:sz w:val="22"/>
                <w:szCs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794985A7">
            <w:pPr>
              <w:spacing w:line="380" w:lineRule="exact"/>
              <w:jc w:val="center"/>
              <w:rPr>
                <w:rFonts w:ascii="宋体" w:hAnsi="宋体" w:cs="宋体"/>
                <w:sz w:val="22"/>
                <w:szCs w:val="22"/>
              </w:rPr>
            </w:pPr>
          </w:p>
          <w:p w14:paraId="06FF131D">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7BAEB1F1">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FF0CBD4">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1484595E">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361D3C0D">
            <w:pPr>
              <w:spacing w:line="380" w:lineRule="exact"/>
              <w:jc w:val="center"/>
              <w:rPr>
                <w:rFonts w:ascii="宋体" w:hAnsi="宋体" w:cs="宋体"/>
                <w:sz w:val="22"/>
                <w:szCs w:val="22"/>
              </w:rPr>
            </w:pPr>
          </w:p>
        </w:tc>
      </w:tr>
      <w:tr w14:paraId="2880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B749ACD">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000C088">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28AD7578">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8CF9A4A">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2B187D8D">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7A0C713">
            <w:pPr>
              <w:spacing w:line="380" w:lineRule="exact"/>
              <w:jc w:val="center"/>
              <w:rPr>
                <w:rFonts w:ascii="宋体" w:hAnsi="宋体" w:cs="宋体"/>
                <w:sz w:val="22"/>
                <w:szCs w:val="22"/>
              </w:rPr>
            </w:pPr>
          </w:p>
        </w:tc>
      </w:tr>
      <w:tr w14:paraId="2C8B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4ACCB4D">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6F1F7423">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24ACD5D3">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37C72A9">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560DD275">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75E66001">
            <w:pPr>
              <w:spacing w:line="380" w:lineRule="exact"/>
              <w:jc w:val="center"/>
              <w:rPr>
                <w:rFonts w:ascii="宋体" w:hAnsi="宋体" w:cs="宋体"/>
                <w:sz w:val="22"/>
                <w:szCs w:val="22"/>
              </w:rPr>
            </w:pPr>
          </w:p>
        </w:tc>
      </w:tr>
      <w:tr w14:paraId="3BE4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3814A84">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7AA683E7">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1EF4F489">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7B7002B">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73C0BDC1">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F1CD391">
            <w:pPr>
              <w:spacing w:line="380" w:lineRule="exact"/>
              <w:jc w:val="center"/>
              <w:rPr>
                <w:rFonts w:ascii="宋体" w:hAnsi="宋体" w:cs="宋体"/>
                <w:sz w:val="22"/>
                <w:szCs w:val="22"/>
              </w:rPr>
            </w:pPr>
          </w:p>
        </w:tc>
      </w:tr>
      <w:tr w14:paraId="4E17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BC8BA53">
            <w:pPr>
              <w:jc w:val="left"/>
              <w:rPr>
                <w:rFonts w:ascii="宋体" w:hAnsi="宋体" w:cs="宋体"/>
                <w:b/>
                <w:sz w:val="22"/>
                <w:szCs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F39A153">
            <w:pPr>
              <w:spacing w:line="380" w:lineRule="exact"/>
              <w:jc w:val="center"/>
              <w:rPr>
                <w:rFonts w:ascii="宋体" w:hAnsi="宋体" w:cs="宋体"/>
                <w:sz w:val="22"/>
                <w:szCs w:val="22"/>
              </w:rPr>
            </w:pPr>
          </w:p>
        </w:tc>
        <w:tc>
          <w:tcPr>
            <w:tcW w:w="1064" w:type="pct"/>
            <w:tcBorders>
              <w:top w:val="single" w:color="auto" w:sz="4" w:space="0"/>
              <w:left w:val="single" w:color="auto" w:sz="4" w:space="0"/>
              <w:bottom w:val="single" w:color="auto" w:sz="4" w:space="0"/>
              <w:right w:val="single" w:color="auto" w:sz="4" w:space="0"/>
            </w:tcBorders>
            <w:vAlign w:val="center"/>
          </w:tcPr>
          <w:p w14:paraId="25EBD03D">
            <w:pPr>
              <w:spacing w:line="380" w:lineRule="exact"/>
              <w:jc w:val="center"/>
              <w:rPr>
                <w:rFonts w:ascii="宋体" w:hAnsi="宋体" w:cs="宋体"/>
                <w:sz w:val="22"/>
                <w:szCs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DA67195">
            <w:pPr>
              <w:spacing w:line="380" w:lineRule="exact"/>
              <w:jc w:val="center"/>
              <w:rPr>
                <w:rFonts w:ascii="宋体" w:hAnsi="宋体" w:cs="宋体"/>
                <w:sz w:val="22"/>
                <w:szCs w:val="22"/>
              </w:rPr>
            </w:pPr>
          </w:p>
        </w:tc>
        <w:tc>
          <w:tcPr>
            <w:tcW w:w="946" w:type="pct"/>
            <w:tcBorders>
              <w:top w:val="single" w:color="auto" w:sz="4" w:space="0"/>
              <w:left w:val="single" w:color="auto" w:sz="4" w:space="0"/>
              <w:bottom w:val="single" w:color="auto" w:sz="4" w:space="0"/>
              <w:right w:val="single" w:color="auto" w:sz="4" w:space="0"/>
            </w:tcBorders>
            <w:vAlign w:val="center"/>
          </w:tcPr>
          <w:p w14:paraId="7A5EA8DF">
            <w:pPr>
              <w:spacing w:line="380" w:lineRule="exact"/>
              <w:jc w:val="center"/>
              <w:rPr>
                <w:rFonts w:ascii="宋体" w:hAnsi="宋体" w:cs="宋体"/>
                <w:sz w:val="22"/>
                <w:szCs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1920F1D">
            <w:pPr>
              <w:spacing w:line="380" w:lineRule="exact"/>
              <w:jc w:val="center"/>
              <w:rPr>
                <w:rFonts w:ascii="宋体" w:hAnsi="宋体" w:cs="宋体"/>
                <w:sz w:val="22"/>
                <w:szCs w:val="22"/>
              </w:rPr>
            </w:pPr>
          </w:p>
        </w:tc>
      </w:tr>
    </w:tbl>
    <w:p w14:paraId="59877FAD">
      <w:pPr>
        <w:pStyle w:val="8"/>
        <w:spacing w:line="440" w:lineRule="exact"/>
        <w:ind w:left="537" w:hanging="537" w:hangingChars="243"/>
        <w:rPr>
          <w:rFonts w:hAnsi="宋体" w:cs="宋体"/>
          <w:b/>
          <w:sz w:val="22"/>
          <w:szCs w:val="22"/>
        </w:rPr>
      </w:pPr>
      <w:r>
        <w:rPr>
          <w:rFonts w:hint="eastAsia" w:hAnsi="宋体" w:cs="宋体"/>
          <w:b/>
          <w:sz w:val="22"/>
          <w:szCs w:val="22"/>
        </w:rPr>
        <w:t>注： 如有偏离，必须在偏离表中进行详细对比说明并注明正偏离和负偏离，如不说明偏离情况，视为完全响应招标文件要求无偏离。</w:t>
      </w:r>
    </w:p>
    <w:p w14:paraId="09F4BAEC">
      <w:pPr>
        <w:spacing w:line="200" w:lineRule="atLeast"/>
        <w:ind w:firstLine="4400" w:firstLineChars="2000"/>
        <w:rPr>
          <w:rFonts w:ascii="宋体" w:hAnsi="宋体" w:cs="宋体"/>
          <w:sz w:val="22"/>
          <w:szCs w:val="22"/>
        </w:rPr>
      </w:pPr>
      <w:r>
        <w:rPr>
          <w:rFonts w:hint="eastAsia" w:ascii="宋体" w:hAnsi="宋体" w:cs="宋体"/>
          <w:sz w:val="22"/>
          <w:szCs w:val="22"/>
        </w:rPr>
        <w:t>供应商全称（盖章）：</w:t>
      </w:r>
    </w:p>
    <w:p w14:paraId="5942CDEA">
      <w:pPr>
        <w:spacing w:line="200" w:lineRule="atLeast"/>
        <w:rPr>
          <w:rFonts w:ascii="宋体" w:hAnsi="宋体" w:cs="宋体"/>
          <w:sz w:val="22"/>
          <w:szCs w:val="22"/>
        </w:rPr>
      </w:pPr>
      <w:r>
        <w:rPr>
          <w:rFonts w:hint="eastAsia" w:ascii="宋体" w:hAnsi="宋体" w:cs="宋体"/>
          <w:sz w:val="22"/>
          <w:szCs w:val="22"/>
        </w:rPr>
        <w:t xml:space="preserve">                                        法定代表人或授权代表（签字或盖章）：</w:t>
      </w:r>
    </w:p>
    <w:p w14:paraId="76A56A80">
      <w:pPr>
        <w:spacing w:line="200" w:lineRule="atLeast"/>
        <w:ind w:firstLine="4400" w:firstLineChars="2000"/>
        <w:rPr>
          <w:rFonts w:ascii="宋体" w:hAnsi="宋体" w:cs="宋体"/>
          <w:sz w:val="22"/>
          <w:szCs w:val="22"/>
        </w:rPr>
      </w:pPr>
      <w:r>
        <w:rPr>
          <w:rFonts w:hint="eastAsia" w:ascii="宋体" w:hAnsi="宋体" w:cs="宋体"/>
          <w:sz w:val="22"/>
          <w:szCs w:val="22"/>
        </w:rPr>
        <w:t>日 期：    年   月    日</w:t>
      </w:r>
    </w:p>
    <w:p w14:paraId="2A4A6510">
      <w:pPr>
        <w:pStyle w:val="3"/>
        <w:ind w:left="0" w:leftChars="0"/>
        <w:rPr>
          <w:rFonts w:ascii="宋体" w:hAnsi="宋体" w:cs="宋体"/>
          <w:sz w:val="22"/>
          <w:szCs w:val="22"/>
        </w:rPr>
      </w:pPr>
    </w:p>
    <w:p w14:paraId="548F312D">
      <w:pPr>
        <w:rPr>
          <w:rFonts w:ascii="宋体" w:hAnsi="宋体" w:cs="宋体"/>
          <w:b/>
          <w:sz w:val="22"/>
          <w:szCs w:val="22"/>
        </w:rPr>
      </w:pPr>
      <w:r>
        <w:rPr>
          <w:rFonts w:hint="eastAsia" w:ascii="宋体" w:hAnsi="宋体" w:cs="宋体"/>
          <w:b/>
          <w:sz w:val="22"/>
          <w:szCs w:val="22"/>
        </w:rPr>
        <w:br w:type="page"/>
      </w:r>
    </w:p>
    <w:p w14:paraId="33D6F198">
      <w:pPr>
        <w:spacing w:line="460" w:lineRule="exact"/>
        <w:outlineLvl w:val="1"/>
        <w:rPr>
          <w:rFonts w:ascii="宋体" w:hAnsi="宋体" w:cs="宋体"/>
          <w:b/>
          <w:sz w:val="22"/>
          <w:szCs w:val="22"/>
        </w:rPr>
      </w:pPr>
      <w:bookmarkStart w:id="316" w:name="_Toc11616"/>
      <w:bookmarkStart w:id="317" w:name="_Toc14079"/>
      <w:r>
        <w:rPr>
          <w:rFonts w:hint="eastAsia" w:ascii="宋体" w:hAnsi="宋体" w:cs="宋体"/>
          <w:b/>
          <w:sz w:val="22"/>
          <w:szCs w:val="22"/>
        </w:rPr>
        <w:t>附件十</w:t>
      </w:r>
      <w:bookmarkEnd w:id="316"/>
      <w:r>
        <w:rPr>
          <w:rFonts w:hint="eastAsia" w:ascii="宋体" w:hAnsi="宋体" w:cs="宋体"/>
          <w:b/>
          <w:sz w:val="22"/>
          <w:szCs w:val="22"/>
        </w:rPr>
        <w:t>二</w:t>
      </w:r>
      <w:bookmarkEnd w:id="317"/>
    </w:p>
    <w:p w14:paraId="5A4BD4CD">
      <w:pPr>
        <w:jc w:val="center"/>
        <w:rPr>
          <w:rFonts w:ascii="Cambria" w:hAnsi="宋体"/>
          <w:b/>
          <w:bCs/>
          <w:sz w:val="28"/>
          <w:szCs w:val="36"/>
        </w:rPr>
      </w:pPr>
      <w:r>
        <w:rPr>
          <w:rFonts w:hint="eastAsia" w:ascii="Cambria" w:hAnsi="宋体"/>
          <w:b/>
          <w:bCs/>
          <w:sz w:val="28"/>
          <w:szCs w:val="36"/>
        </w:rPr>
        <w:t>供应商综合情况</w:t>
      </w:r>
    </w:p>
    <w:p w14:paraId="04269534">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ECF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E5D777A">
            <w:pPr>
              <w:pStyle w:val="35"/>
              <w:spacing w:after="0" w:line="460" w:lineRule="exact"/>
              <w:rPr>
                <w:rFonts w:ascii="宋体" w:hAnsi="宋体" w:cs="宋体"/>
              </w:rPr>
            </w:pPr>
          </w:p>
        </w:tc>
      </w:tr>
    </w:tbl>
    <w:p w14:paraId="339EAE2E">
      <w:pPr>
        <w:spacing w:line="460" w:lineRule="exact"/>
        <w:rPr>
          <w:rFonts w:ascii="宋体" w:hAnsi="宋体" w:cs="宋体"/>
          <w:b/>
          <w:sz w:val="22"/>
        </w:rPr>
      </w:pPr>
      <w:r>
        <w:rPr>
          <w:rFonts w:hint="eastAsia" w:ascii="宋体" w:hAnsi="宋体" w:cs="宋体"/>
          <w:b/>
          <w:sz w:val="22"/>
        </w:rPr>
        <w:t xml:space="preserve">   </w:t>
      </w:r>
    </w:p>
    <w:p w14:paraId="3F4F3BBA">
      <w:pPr>
        <w:pStyle w:val="8"/>
        <w:spacing w:line="460" w:lineRule="exact"/>
        <w:ind w:firstLine="5458" w:firstLineChars="2481"/>
        <w:rPr>
          <w:rFonts w:hAnsi="宋体" w:cs="宋体"/>
          <w:bCs/>
          <w:sz w:val="22"/>
          <w:szCs w:val="22"/>
        </w:rPr>
      </w:pPr>
      <w:r>
        <w:rPr>
          <w:rFonts w:hint="eastAsia" w:hAnsi="宋体" w:cs="宋体"/>
          <w:bCs/>
          <w:sz w:val="22"/>
          <w:szCs w:val="22"/>
        </w:rPr>
        <w:t>供应商全称（盖章）：</w:t>
      </w:r>
    </w:p>
    <w:p w14:paraId="3EE4D0B5">
      <w:pPr>
        <w:spacing w:line="460" w:lineRule="exact"/>
        <w:ind w:firstLine="5458" w:firstLineChars="2481"/>
        <w:rPr>
          <w:rFonts w:ascii="宋体" w:hAnsi="宋体" w:cs="宋体"/>
          <w:bCs/>
          <w:sz w:val="22"/>
          <w:szCs w:val="22"/>
        </w:rPr>
      </w:pPr>
      <w:r>
        <w:rPr>
          <w:rFonts w:hint="eastAsia" w:ascii="宋体" w:hAnsi="宋体" w:cs="宋体"/>
          <w:bCs/>
          <w:sz w:val="22"/>
          <w:szCs w:val="22"/>
        </w:rPr>
        <w:t>供应商代表（签字）：</w:t>
      </w:r>
    </w:p>
    <w:p w14:paraId="3EF458CA">
      <w:pPr>
        <w:spacing w:line="460" w:lineRule="exact"/>
        <w:ind w:firstLine="5458" w:firstLineChars="2481"/>
        <w:rPr>
          <w:rFonts w:ascii="宋体" w:hAnsi="宋体" w:cs="宋体"/>
          <w:bCs/>
          <w:sz w:val="22"/>
          <w:szCs w:val="22"/>
        </w:rPr>
      </w:pPr>
      <w:r>
        <w:rPr>
          <w:rFonts w:hint="eastAsia" w:ascii="宋体" w:hAnsi="宋体" w:cs="宋体"/>
          <w:bCs/>
          <w:sz w:val="22"/>
          <w:szCs w:val="22"/>
        </w:rPr>
        <w:t>日    期：</w:t>
      </w:r>
    </w:p>
    <w:p w14:paraId="2F65C74F">
      <w:pPr>
        <w:spacing w:line="460" w:lineRule="exact"/>
        <w:outlineLvl w:val="1"/>
        <w:rPr>
          <w:rFonts w:ascii="Cambria" w:hAnsi="宋体"/>
          <w:b/>
          <w:bCs/>
          <w:sz w:val="24"/>
        </w:rPr>
      </w:pPr>
      <w:r>
        <w:rPr>
          <w:rFonts w:hint="eastAsia"/>
        </w:rPr>
        <w:br w:type="page"/>
      </w:r>
      <w:bookmarkStart w:id="318" w:name="_Toc2606"/>
      <w:bookmarkStart w:id="319" w:name="_Toc7372"/>
      <w:r>
        <w:rPr>
          <w:rFonts w:hint="eastAsia" w:ascii="宋体" w:hAnsi="宋体" w:cs="宋体"/>
          <w:b/>
          <w:sz w:val="22"/>
          <w:szCs w:val="22"/>
        </w:rPr>
        <w:t>附件十</w:t>
      </w:r>
      <w:bookmarkEnd w:id="318"/>
      <w:r>
        <w:rPr>
          <w:rFonts w:hint="eastAsia" w:ascii="宋体" w:hAnsi="宋体" w:cs="宋体"/>
          <w:b/>
          <w:sz w:val="22"/>
          <w:szCs w:val="22"/>
        </w:rPr>
        <w:t>三</w:t>
      </w:r>
      <w:bookmarkEnd w:id="319"/>
    </w:p>
    <w:p w14:paraId="45B755F3">
      <w:pPr>
        <w:jc w:val="center"/>
        <w:rPr>
          <w:rFonts w:ascii="Cambria" w:hAnsi="宋体"/>
          <w:b/>
          <w:bCs/>
          <w:sz w:val="28"/>
          <w:szCs w:val="36"/>
        </w:rPr>
      </w:pPr>
      <w:r>
        <w:rPr>
          <w:rFonts w:hint="eastAsia" w:ascii="Cambria" w:hAnsi="宋体"/>
          <w:b/>
          <w:bCs/>
          <w:sz w:val="28"/>
          <w:szCs w:val="36"/>
        </w:rPr>
        <w:t>同类业绩</w:t>
      </w:r>
    </w:p>
    <w:p w14:paraId="470FC685">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4E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5E9D36C0">
            <w:pPr>
              <w:pStyle w:val="35"/>
              <w:spacing w:after="0" w:line="460" w:lineRule="exact"/>
              <w:rPr>
                <w:rFonts w:ascii="宋体" w:hAnsi="宋体" w:cs="宋体"/>
              </w:rPr>
            </w:pPr>
          </w:p>
        </w:tc>
      </w:tr>
    </w:tbl>
    <w:p w14:paraId="04FF23AD">
      <w:pPr>
        <w:spacing w:line="460" w:lineRule="exact"/>
        <w:rPr>
          <w:rFonts w:ascii="宋体" w:hAnsi="宋体" w:cs="宋体"/>
          <w:b/>
          <w:sz w:val="22"/>
        </w:rPr>
      </w:pPr>
      <w:r>
        <w:rPr>
          <w:rFonts w:hint="eastAsia" w:ascii="宋体" w:hAnsi="宋体" w:cs="宋体"/>
          <w:b/>
          <w:sz w:val="22"/>
        </w:rPr>
        <w:t xml:space="preserve">   </w:t>
      </w:r>
    </w:p>
    <w:p w14:paraId="4E6D3045">
      <w:pPr>
        <w:pStyle w:val="8"/>
        <w:spacing w:line="460" w:lineRule="exact"/>
        <w:ind w:firstLine="5458" w:firstLineChars="2481"/>
        <w:rPr>
          <w:rFonts w:hAnsi="宋体" w:cs="宋体"/>
          <w:bCs/>
          <w:sz w:val="22"/>
          <w:szCs w:val="22"/>
        </w:rPr>
      </w:pPr>
      <w:r>
        <w:rPr>
          <w:rFonts w:hint="eastAsia" w:hAnsi="宋体" w:cs="宋体"/>
          <w:bCs/>
          <w:sz w:val="22"/>
          <w:szCs w:val="22"/>
        </w:rPr>
        <w:t>供应商全称（盖章）：</w:t>
      </w:r>
    </w:p>
    <w:p w14:paraId="5EF7732A">
      <w:pPr>
        <w:spacing w:line="460" w:lineRule="exact"/>
        <w:ind w:firstLine="5458" w:firstLineChars="2481"/>
        <w:rPr>
          <w:rFonts w:ascii="宋体" w:hAnsi="宋体" w:cs="宋体"/>
          <w:bCs/>
          <w:sz w:val="22"/>
          <w:szCs w:val="22"/>
        </w:rPr>
      </w:pPr>
      <w:r>
        <w:rPr>
          <w:rFonts w:hint="eastAsia" w:ascii="宋体" w:hAnsi="宋体" w:cs="宋体"/>
          <w:bCs/>
          <w:sz w:val="22"/>
          <w:szCs w:val="22"/>
        </w:rPr>
        <w:t>供应商代表（签字）：</w:t>
      </w:r>
    </w:p>
    <w:p w14:paraId="702D2A51">
      <w:pPr>
        <w:spacing w:line="460" w:lineRule="exact"/>
        <w:ind w:firstLine="5458" w:firstLineChars="2481"/>
        <w:rPr>
          <w:rFonts w:ascii="宋体" w:hAnsi="宋体" w:cs="宋体"/>
          <w:bCs/>
          <w:sz w:val="22"/>
          <w:szCs w:val="22"/>
        </w:rPr>
      </w:pPr>
      <w:r>
        <w:rPr>
          <w:rFonts w:hint="eastAsia" w:ascii="宋体" w:hAnsi="宋体" w:cs="宋体"/>
          <w:bCs/>
          <w:sz w:val="22"/>
          <w:szCs w:val="22"/>
        </w:rPr>
        <w:t>日    期：</w:t>
      </w:r>
    </w:p>
    <w:p w14:paraId="0EF11ACA">
      <w:pPr>
        <w:spacing w:line="460" w:lineRule="exact"/>
        <w:outlineLvl w:val="1"/>
        <w:rPr>
          <w:rFonts w:ascii="Cambria" w:hAnsi="宋体"/>
          <w:b/>
          <w:bCs/>
          <w:sz w:val="24"/>
        </w:rPr>
      </w:pPr>
      <w:r>
        <w:rPr>
          <w:rFonts w:hint="eastAsia"/>
        </w:rPr>
        <w:br w:type="page"/>
      </w:r>
      <w:bookmarkStart w:id="320" w:name="_Toc12355"/>
      <w:bookmarkStart w:id="321" w:name="_Toc16983"/>
      <w:r>
        <w:rPr>
          <w:rFonts w:hint="eastAsia" w:ascii="宋体" w:hAnsi="宋体" w:cs="宋体"/>
          <w:b/>
          <w:sz w:val="22"/>
          <w:szCs w:val="22"/>
        </w:rPr>
        <w:t>附件十</w:t>
      </w:r>
      <w:bookmarkEnd w:id="320"/>
      <w:r>
        <w:rPr>
          <w:rFonts w:hint="eastAsia" w:ascii="宋体" w:hAnsi="宋体" w:cs="宋体"/>
          <w:b/>
          <w:sz w:val="22"/>
          <w:szCs w:val="22"/>
        </w:rPr>
        <w:t>四</w:t>
      </w:r>
      <w:bookmarkEnd w:id="321"/>
    </w:p>
    <w:p w14:paraId="7616140A">
      <w:pPr>
        <w:jc w:val="center"/>
        <w:rPr>
          <w:rFonts w:ascii="Cambria" w:hAnsi="宋体"/>
          <w:b/>
          <w:bCs/>
          <w:sz w:val="28"/>
          <w:szCs w:val="36"/>
        </w:rPr>
      </w:pPr>
      <w:r>
        <w:rPr>
          <w:rFonts w:hint="eastAsia" w:ascii="Cambria" w:hAnsi="宋体"/>
          <w:b/>
          <w:bCs/>
          <w:sz w:val="28"/>
          <w:szCs w:val="36"/>
        </w:rPr>
        <w:t>投标产品品牌</w:t>
      </w:r>
    </w:p>
    <w:p w14:paraId="2D0954E6">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653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5F104C81">
            <w:pPr>
              <w:pStyle w:val="35"/>
              <w:spacing w:after="0" w:line="460" w:lineRule="exact"/>
              <w:rPr>
                <w:rFonts w:ascii="宋体" w:hAnsi="宋体" w:cs="宋体"/>
              </w:rPr>
            </w:pPr>
          </w:p>
        </w:tc>
      </w:tr>
    </w:tbl>
    <w:p w14:paraId="03392A05">
      <w:pPr>
        <w:spacing w:line="460" w:lineRule="exact"/>
        <w:rPr>
          <w:rFonts w:ascii="宋体" w:hAnsi="宋体" w:cs="宋体"/>
          <w:b/>
          <w:sz w:val="22"/>
        </w:rPr>
      </w:pPr>
      <w:r>
        <w:rPr>
          <w:rFonts w:hint="eastAsia" w:ascii="宋体" w:hAnsi="宋体" w:cs="宋体"/>
          <w:b/>
          <w:sz w:val="22"/>
        </w:rPr>
        <w:t xml:space="preserve">   </w:t>
      </w:r>
    </w:p>
    <w:p w14:paraId="0D4FC77D">
      <w:pPr>
        <w:pStyle w:val="8"/>
        <w:spacing w:line="460" w:lineRule="exact"/>
        <w:ind w:firstLine="5458" w:firstLineChars="2481"/>
        <w:rPr>
          <w:rFonts w:hAnsi="宋体" w:cs="宋体"/>
          <w:bCs/>
          <w:sz w:val="22"/>
          <w:szCs w:val="22"/>
        </w:rPr>
      </w:pPr>
      <w:r>
        <w:rPr>
          <w:rFonts w:hint="eastAsia" w:hAnsi="宋体" w:cs="宋体"/>
          <w:bCs/>
          <w:sz w:val="22"/>
          <w:szCs w:val="22"/>
        </w:rPr>
        <w:t>供应商全称（盖章）：</w:t>
      </w:r>
    </w:p>
    <w:p w14:paraId="72E70872">
      <w:pPr>
        <w:spacing w:line="460" w:lineRule="exact"/>
        <w:ind w:firstLine="5458" w:firstLineChars="2481"/>
        <w:rPr>
          <w:rFonts w:ascii="宋体" w:hAnsi="宋体" w:cs="宋体"/>
          <w:bCs/>
          <w:sz w:val="22"/>
          <w:szCs w:val="22"/>
        </w:rPr>
      </w:pPr>
      <w:r>
        <w:rPr>
          <w:rFonts w:hint="eastAsia" w:ascii="宋体" w:hAnsi="宋体" w:cs="宋体"/>
          <w:bCs/>
          <w:sz w:val="22"/>
          <w:szCs w:val="22"/>
        </w:rPr>
        <w:t>供应商代表（签字）：</w:t>
      </w:r>
    </w:p>
    <w:p w14:paraId="7BA72AD0">
      <w:pPr>
        <w:spacing w:line="460" w:lineRule="exact"/>
        <w:ind w:firstLine="5458" w:firstLineChars="2481"/>
        <w:rPr>
          <w:rFonts w:ascii="宋体" w:hAnsi="宋体" w:cs="宋体"/>
          <w:bCs/>
          <w:sz w:val="22"/>
          <w:szCs w:val="22"/>
        </w:rPr>
      </w:pPr>
      <w:r>
        <w:rPr>
          <w:rFonts w:hint="eastAsia" w:ascii="宋体" w:hAnsi="宋体" w:cs="宋体"/>
          <w:bCs/>
          <w:sz w:val="22"/>
          <w:szCs w:val="22"/>
        </w:rPr>
        <w:t>日    期：</w:t>
      </w:r>
    </w:p>
    <w:p w14:paraId="63ED39AC">
      <w:pPr>
        <w:spacing w:line="460" w:lineRule="exact"/>
        <w:outlineLvl w:val="1"/>
        <w:rPr>
          <w:rFonts w:ascii="Cambria" w:hAnsi="宋体"/>
          <w:b/>
          <w:bCs/>
          <w:sz w:val="28"/>
          <w:szCs w:val="36"/>
        </w:rPr>
      </w:pPr>
      <w:r>
        <w:rPr>
          <w:rFonts w:hint="eastAsia"/>
        </w:rPr>
        <w:br w:type="page"/>
      </w:r>
      <w:bookmarkStart w:id="322" w:name="_Toc6140"/>
      <w:bookmarkStart w:id="323" w:name="_Toc31438"/>
      <w:r>
        <w:rPr>
          <w:rFonts w:hint="eastAsia" w:ascii="宋体" w:hAnsi="宋体" w:cs="宋体"/>
          <w:b/>
          <w:sz w:val="22"/>
          <w:szCs w:val="22"/>
        </w:rPr>
        <w:t>附件十</w:t>
      </w:r>
      <w:bookmarkEnd w:id="322"/>
      <w:r>
        <w:rPr>
          <w:rFonts w:hint="eastAsia" w:ascii="宋体" w:hAnsi="宋体" w:cs="宋体"/>
          <w:b/>
          <w:sz w:val="22"/>
          <w:szCs w:val="22"/>
        </w:rPr>
        <w:t>五</w:t>
      </w:r>
      <w:bookmarkEnd w:id="323"/>
      <w:r>
        <w:rPr>
          <w:rFonts w:hint="eastAsia" w:ascii="宋体" w:hAnsi="宋体" w:cs="宋体"/>
          <w:b/>
          <w:sz w:val="22"/>
          <w:szCs w:val="22"/>
        </w:rPr>
        <w:t xml:space="preserve"> </w:t>
      </w:r>
    </w:p>
    <w:p w14:paraId="74D0E8AD">
      <w:pPr>
        <w:jc w:val="center"/>
        <w:rPr>
          <w:rFonts w:ascii="Cambria" w:hAnsi="宋体"/>
          <w:b/>
          <w:bCs/>
          <w:sz w:val="28"/>
          <w:szCs w:val="36"/>
        </w:rPr>
      </w:pPr>
      <w:r>
        <w:rPr>
          <w:rFonts w:hint="eastAsia" w:ascii="Cambria" w:hAnsi="宋体"/>
          <w:b/>
          <w:bCs/>
          <w:sz w:val="28"/>
          <w:szCs w:val="36"/>
        </w:rPr>
        <w:t>项目组其他成员</w:t>
      </w:r>
    </w:p>
    <w:p w14:paraId="41FA03DB">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032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73031DF">
            <w:pPr>
              <w:pStyle w:val="35"/>
              <w:spacing w:after="0" w:line="460" w:lineRule="exact"/>
              <w:rPr>
                <w:rFonts w:ascii="宋体" w:hAnsi="宋体" w:cs="宋体"/>
              </w:rPr>
            </w:pPr>
          </w:p>
        </w:tc>
      </w:tr>
    </w:tbl>
    <w:p w14:paraId="632559F7">
      <w:pPr>
        <w:spacing w:line="460" w:lineRule="exact"/>
        <w:rPr>
          <w:rFonts w:ascii="宋体" w:hAnsi="宋体" w:cs="宋体"/>
          <w:b/>
          <w:sz w:val="22"/>
        </w:rPr>
      </w:pPr>
      <w:r>
        <w:rPr>
          <w:rFonts w:hint="eastAsia" w:ascii="宋体" w:hAnsi="宋体" w:cs="宋体"/>
          <w:b/>
          <w:sz w:val="22"/>
        </w:rPr>
        <w:t xml:space="preserve">   </w:t>
      </w:r>
    </w:p>
    <w:p w14:paraId="591A3864">
      <w:pPr>
        <w:pStyle w:val="8"/>
        <w:spacing w:line="460" w:lineRule="exact"/>
        <w:ind w:firstLine="5458" w:firstLineChars="2481"/>
        <w:rPr>
          <w:rFonts w:hAnsi="宋体" w:cs="宋体"/>
          <w:bCs/>
          <w:sz w:val="22"/>
          <w:szCs w:val="22"/>
        </w:rPr>
      </w:pPr>
      <w:r>
        <w:rPr>
          <w:rFonts w:hint="eastAsia" w:hAnsi="宋体" w:cs="宋体"/>
          <w:bCs/>
          <w:sz w:val="22"/>
          <w:szCs w:val="22"/>
        </w:rPr>
        <w:t>供应商全称（盖章）：</w:t>
      </w:r>
    </w:p>
    <w:p w14:paraId="38AF1E6F">
      <w:pPr>
        <w:spacing w:line="460" w:lineRule="exact"/>
        <w:ind w:firstLine="5458" w:firstLineChars="2481"/>
        <w:rPr>
          <w:rFonts w:ascii="宋体" w:hAnsi="宋体" w:cs="宋体"/>
          <w:bCs/>
          <w:sz w:val="22"/>
          <w:szCs w:val="22"/>
        </w:rPr>
      </w:pPr>
      <w:r>
        <w:rPr>
          <w:rFonts w:hint="eastAsia" w:ascii="宋体" w:hAnsi="宋体" w:cs="宋体"/>
          <w:bCs/>
          <w:sz w:val="22"/>
          <w:szCs w:val="22"/>
        </w:rPr>
        <w:t>供应商代表（签字）：</w:t>
      </w:r>
    </w:p>
    <w:p w14:paraId="5124B369">
      <w:pPr>
        <w:spacing w:line="460" w:lineRule="exact"/>
        <w:ind w:firstLine="5458" w:firstLineChars="2481"/>
        <w:rPr>
          <w:rFonts w:ascii="宋体" w:hAnsi="宋体" w:cs="宋体"/>
          <w:bCs/>
          <w:sz w:val="22"/>
          <w:szCs w:val="22"/>
        </w:rPr>
      </w:pPr>
      <w:r>
        <w:rPr>
          <w:rFonts w:hint="eastAsia" w:ascii="宋体" w:hAnsi="宋体" w:cs="宋体"/>
          <w:bCs/>
          <w:sz w:val="22"/>
          <w:szCs w:val="22"/>
        </w:rPr>
        <w:t>日    期：</w:t>
      </w:r>
    </w:p>
    <w:p w14:paraId="31DFAF40">
      <w:pPr>
        <w:rPr>
          <w:rFonts w:ascii="宋体" w:hAnsi="宋体" w:cs="宋体"/>
          <w:bCs/>
          <w:sz w:val="22"/>
          <w:szCs w:val="22"/>
        </w:rPr>
      </w:pPr>
      <w:r>
        <w:rPr>
          <w:rFonts w:hint="eastAsia" w:ascii="宋体" w:hAnsi="宋体" w:cs="宋体"/>
          <w:bCs/>
          <w:sz w:val="22"/>
          <w:szCs w:val="22"/>
        </w:rPr>
        <w:br w:type="page"/>
      </w:r>
    </w:p>
    <w:p w14:paraId="5A299284">
      <w:pPr>
        <w:spacing w:line="460" w:lineRule="exact"/>
        <w:outlineLvl w:val="1"/>
        <w:rPr>
          <w:rFonts w:ascii="Cambria" w:hAnsi="宋体"/>
          <w:b/>
          <w:bCs/>
          <w:sz w:val="28"/>
          <w:szCs w:val="36"/>
        </w:rPr>
      </w:pPr>
      <w:bookmarkStart w:id="324" w:name="_Toc17533"/>
      <w:r>
        <w:rPr>
          <w:rFonts w:hint="eastAsia" w:ascii="宋体" w:hAnsi="宋体" w:cs="宋体"/>
          <w:b/>
          <w:sz w:val="22"/>
          <w:szCs w:val="22"/>
        </w:rPr>
        <w:t>附件十六</w:t>
      </w:r>
      <w:bookmarkEnd w:id="324"/>
    </w:p>
    <w:p w14:paraId="2B5B9E81">
      <w:pPr>
        <w:jc w:val="center"/>
        <w:rPr>
          <w:rFonts w:ascii="Cambria" w:hAnsi="宋体"/>
          <w:b/>
          <w:bCs/>
          <w:sz w:val="28"/>
          <w:szCs w:val="36"/>
        </w:rPr>
      </w:pPr>
      <w:r>
        <w:rPr>
          <w:rFonts w:hint="eastAsia" w:ascii="Cambria" w:hAnsi="宋体"/>
          <w:b/>
          <w:bCs/>
          <w:sz w:val="28"/>
          <w:szCs w:val="36"/>
        </w:rPr>
        <w:t>项目整体方案</w:t>
      </w:r>
    </w:p>
    <w:p w14:paraId="4544270D">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342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5770E2B">
            <w:pPr>
              <w:pStyle w:val="35"/>
              <w:spacing w:after="0" w:line="460" w:lineRule="exact"/>
              <w:rPr>
                <w:rFonts w:ascii="宋体" w:hAnsi="宋体" w:cs="宋体"/>
              </w:rPr>
            </w:pPr>
          </w:p>
        </w:tc>
      </w:tr>
    </w:tbl>
    <w:p w14:paraId="1F8FC07B">
      <w:r>
        <w:rPr>
          <w:rFonts w:hint="eastAsia"/>
        </w:rPr>
        <w:br w:type="page"/>
      </w:r>
    </w:p>
    <w:p w14:paraId="069B88C3">
      <w:pPr>
        <w:spacing w:line="460" w:lineRule="exact"/>
        <w:outlineLvl w:val="1"/>
        <w:rPr>
          <w:rFonts w:ascii="Cambria" w:hAnsi="宋体"/>
          <w:b/>
          <w:bCs/>
          <w:sz w:val="28"/>
          <w:szCs w:val="36"/>
        </w:rPr>
      </w:pPr>
      <w:bookmarkStart w:id="325" w:name="_Toc15752"/>
      <w:r>
        <w:rPr>
          <w:rFonts w:hint="eastAsia" w:ascii="宋体" w:hAnsi="宋体" w:cs="宋体"/>
          <w:b/>
          <w:sz w:val="22"/>
          <w:szCs w:val="22"/>
        </w:rPr>
        <w:t>附件十七</w:t>
      </w:r>
      <w:bookmarkEnd w:id="325"/>
    </w:p>
    <w:p w14:paraId="487443FD">
      <w:pPr>
        <w:jc w:val="center"/>
        <w:rPr>
          <w:rFonts w:ascii="Cambria" w:hAnsi="宋体"/>
          <w:b/>
          <w:bCs/>
          <w:sz w:val="28"/>
          <w:szCs w:val="36"/>
        </w:rPr>
      </w:pPr>
      <w:r>
        <w:rPr>
          <w:rFonts w:hint="eastAsia" w:ascii="Cambria" w:hAnsi="宋体"/>
          <w:b/>
          <w:bCs/>
          <w:sz w:val="28"/>
          <w:szCs w:val="36"/>
        </w:rPr>
        <w:t>保密措施</w:t>
      </w:r>
    </w:p>
    <w:p w14:paraId="0CCBE06E">
      <w:pPr>
        <w:autoSpaceDE w:val="0"/>
        <w:autoSpaceDN w:val="0"/>
        <w:spacing w:line="460" w:lineRule="exact"/>
        <w:ind w:right="893" w:firstLine="418"/>
        <w:textAlignment w:val="bottom"/>
        <w:rPr>
          <w:rFonts w:ascii="宋体" w:hAnsi="宋体" w:cs="宋体"/>
          <w:sz w:val="22"/>
          <w:szCs w:val="22"/>
        </w:rPr>
      </w:pPr>
      <w:r>
        <w:rPr>
          <w:rFonts w:hint="eastAsia" w:ascii="宋体" w:hAnsi="宋体" w:cs="宋体"/>
          <w:b/>
          <w:sz w:val="22"/>
          <w:szCs w:val="22"/>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59F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5020384">
            <w:pPr>
              <w:pStyle w:val="35"/>
              <w:spacing w:after="0" w:line="460" w:lineRule="exact"/>
              <w:rPr>
                <w:rFonts w:ascii="宋体" w:hAnsi="宋体" w:cs="宋体"/>
              </w:rPr>
            </w:pPr>
          </w:p>
        </w:tc>
      </w:tr>
    </w:tbl>
    <w:p w14:paraId="251D1E12"/>
    <w:p w14:paraId="55FD6A88">
      <w:pPr>
        <w:jc w:val="center"/>
        <w:outlineLvl w:val="0"/>
        <w:rPr>
          <w:rFonts w:ascii="宋体" w:hAnsi="宋体" w:cs="宋体"/>
          <w:b/>
          <w:bCs/>
          <w:kern w:val="44"/>
          <w:sz w:val="36"/>
          <w:szCs w:val="36"/>
        </w:rPr>
      </w:pPr>
      <w:r>
        <w:rPr>
          <w:rFonts w:hint="eastAsia" w:ascii="宋体" w:hAnsi="宋体" w:cs="宋体"/>
        </w:rPr>
        <w:br w:type="page"/>
      </w:r>
      <w:bookmarkStart w:id="326" w:name="_Toc25749"/>
      <w:bookmarkStart w:id="327" w:name="_Toc30384"/>
      <w:r>
        <w:rPr>
          <w:rFonts w:hint="eastAsia" w:ascii="宋体" w:hAnsi="宋体" w:cs="宋体"/>
          <w:b/>
          <w:bCs/>
          <w:kern w:val="44"/>
          <w:sz w:val="36"/>
          <w:szCs w:val="36"/>
        </w:rPr>
        <w:t>第六部分   招标需求</w:t>
      </w:r>
      <w:bookmarkEnd w:id="326"/>
      <w:bookmarkEnd w:id="327"/>
    </w:p>
    <w:p w14:paraId="32D66D5A">
      <w:pPr>
        <w:spacing w:line="460" w:lineRule="exact"/>
        <w:ind w:firstLine="442" w:firstLineChars="200"/>
        <w:rPr>
          <w:rFonts w:ascii="宋体" w:hAnsi="宋体" w:cs="宋体"/>
          <w:b/>
          <w:bCs/>
          <w:kern w:val="44"/>
          <w:sz w:val="22"/>
          <w:szCs w:val="22"/>
        </w:rPr>
      </w:pPr>
      <w:bookmarkStart w:id="328" w:name="_Toc24028"/>
      <w:bookmarkStart w:id="329" w:name="_Toc26435"/>
      <w:r>
        <w:rPr>
          <w:rFonts w:hint="eastAsia" w:ascii="宋体" w:hAnsi="宋体" w:cs="宋体"/>
          <w:b/>
          <w:bCs/>
          <w:sz w:val="22"/>
          <w:szCs w:val="22"/>
        </w:rPr>
        <w:t>一、采购内容</w:t>
      </w:r>
      <w:bookmarkEnd w:id="328"/>
      <w:bookmarkEnd w:id="329"/>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904"/>
        <w:gridCol w:w="1083"/>
        <w:gridCol w:w="1754"/>
        <w:gridCol w:w="2230"/>
      </w:tblGrid>
      <w:tr w14:paraId="3CB4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95" w:type="pct"/>
            <w:tcBorders>
              <w:top w:val="single" w:color="auto" w:sz="4" w:space="0"/>
              <w:left w:val="single" w:color="auto" w:sz="4" w:space="0"/>
              <w:bottom w:val="single" w:color="auto" w:sz="4" w:space="0"/>
              <w:right w:val="single" w:color="auto" w:sz="4" w:space="0"/>
            </w:tcBorders>
            <w:vAlign w:val="center"/>
          </w:tcPr>
          <w:p w14:paraId="3C3E6F04">
            <w:pPr>
              <w:widowControl/>
              <w:snapToGrid w:val="0"/>
              <w:spacing w:line="440" w:lineRule="exact"/>
              <w:jc w:val="center"/>
              <w:rPr>
                <w:rFonts w:ascii="宋体" w:hAnsi="宋体" w:cs="宋体"/>
                <w:sz w:val="22"/>
                <w:szCs w:val="22"/>
              </w:rPr>
            </w:pPr>
            <w:r>
              <w:rPr>
                <w:rFonts w:hint="eastAsia" w:ascii="宋体" w:hAnsi="宋体" w:cs="宋体"/>
                <w:kern w:val="0"/>
                <w:sz w:val="22"/>
                <w:szCs w:val="22"/>
              </w:rPr>
              <w:t>采购内容</w:t>
            </w:r>
          </w:p>
        </w:tc>
        <w:tc>
          <w:tcPr>
            <w:tcW w:w="530" w:type="pct"/>
            <w:tcBorders>
              <w:top w:val="single" w:color="auto" w:sz="4" w:space="0"/>
              <w:left w:val="single" w:color="auto" w:sz="4" w:space="0"/>
              <w:bottom w:val="single" w:color="auto" w:sz="4" w:space="0"/>
              <w:right w:val="single" w:color="auto" w:sz="4" w:space="0"/>
            </w:tcBorders>
            <w:vAlign w:val="center"/>
          </w:tcPr>
          <w:p w14:paraId="57B2F84D">
            <w:pPr>
              <w:widowControl/>
              <w:snapToGrid w:val="0"/>
              <w:spacing w:line="440" w:lineRule="exact"/>
              <w:jc w:val="center"/>
              <w:rPr>
                <w:rFonts w:ascii="宋体" w:hAnsi="宋体" w:cs="宋体"/>
                <w:sz w:val="22"/>
                <w:szCs w:val="22"/>
              </w:rPr>
            </w:pPr>
            <w:r>
              <w:rPr>
                <w:rFonts w:hint="eastAsia" w:ascii="宋体" w:hAnsi="宋体" w:cs="宋体"/>
                <w:kern w:val="0"/>
                <w:sz w:val="22"/>
                <w:szCs w:val="22"/>
              </w:rPr>
              <w:t>数量</w:t>
            </w:r>
          </w:p>
        </w:tc>
        <w:tc>
          <w:tcPr>
            <w:tcW w:w="635" w:type="pct"/>
            <w:tcBorders>
              <w:top w:val="single" w:color="auto" w:sz="4" w:space="0"/>
              <w:left w:val="single" w:color="auto" w:sz="4" w:space="0"/>
              <w:bottom w:val="single" w:color="auto" w:sz="4" w:space="0"/>
              <w:right w:val="single" w:color="auto" w:sz="4" w:space="0"/>
            </w:tcBorders>
            <w:vAlign w:val="center"/>
          </w:tcPr>
          <w:p w14:paraId="66FA46E1">
            <w:pPr>
              <w:widowControl/>
              <w:snapToGrid w:val="0"/>
              <w:spacing w:line="440" w:lineRule="exact"/>
              <w:jc w:val="center"/>
              <w:rPr>
                <w:rFonts w:ascii="宋体" w:hAnsi="宋体" w:cs="宋体"/>
                <w:sz w:val="22"/>
                <w:szCs w:val="22"/>
              </w:rPr>
            </w:pPr>
            <w:r>
              <w:rPr>
                <w:rFonts w:hint="eastAsia" w:ascii="宋体" w:hAnsi="宋体" w:cs="宋体"/>
                <w:kern w:val="0"/>
                <w:sz w:val="22"/>
                <w:szCs w:val="22"/>
              </w:rPr>
              <w:t>单位</w:t>
            </w:r>
          </w:p>
        </w:tc>
        <w:tc>
          <w:tcPr>
            <w:tcW w:w="1029" w:type="pct"/>
            <w:tcBorders>
              <w:top w:val="single" w:color="auto" w:sz="4" w:space="0"/>
              <w:left w:val="single" w:color="auto" w:sz="4" w:space="0"/>
              <w:bottom w:val="single" w:color="auto" w:sz="4" w:space="0"/>
              <w:right w:val="single" w:color="auto" w:sz="4" w:space="0"/>
            </w:tcBorders>
            <w:vAlign w:val="center"/>
          </w:tcPr>
          <w:p w14:paraId="4D015CE5">
            <w:pPr>
              <w:widowControl/>
              <w:snapToGrid w:val="0"/>
              <w:spacing w:line="440" w:lineRule="exact"/>
              <w:jc w:val="center"/>
              <w:rPr>
                <w:rFonts w:ascii="宋体" w:hAnsi="宋体" w:cs="宋体"/>
                <w:sz w:val="22"/>
                <w:szCs w:val="22"/>
              </w:rPr>
            </w:pPr>
            <w:r>
              <w:rPr>
                <w:rFonts w:hint="eastAsia" w:ascii="宋体" w:hAnsi="宋体" w:cs="宋体"/>
                <w:kern w:val="0"/>
                <w:sz w:val="22"/>
                <w:szCs w:val="22"/>
              </w:rPr>
              <w:t>预算金额</w:t>
            </w:r>
          </w:p>
        </w:tc>
        <w:tc>
          <w:tcPr>
            <w:tcW w:w="1308" w:type="pct"/>
            <w:tcBorders>
              <w:top w:val="single" w:color="auto" w:sz="4" w:space="0"/>
              <w:left w:val="single" w:color="auto" w:sz="4" w:space="0"/>
              <w:bottom w:val="single" w:color="auto" w:sz="4" w:space="0"/>
              <w:right w:val="single" w:color="auto" w:sz="4" w:space="0"/>
            </w:tcBorders>
            <w:vAlign w:val="center"/>
          </w:tcPr>
          <w:p w14:paraId="2FF1510E">
            <w:pPr>
              <w:widowControl/>
              <w:snapToGrid w:val="0"/>
              <w:spacing w:line="440" w:lineRule="exact"/>
              <w:jc w:val="center"/>
              <w:rPr>
                <w:rFonts w:ascii="宋体" w:hAnsi="宋体" w:cs="宋体"/>
                <w:kern w:val="0"/>
                <w:sz w:val="22"/>
                <w:szCs w:val="22"/>
              </w:rPr>
            </w:pPr>
            <w:r>
              <w:rPr>
                <w:rFonts w:hint="eastAsia" w:ascii="宋体" w:hAnsi="宋体" w:cs="宋体"/>
                <w:kern w:val="0"/>
                <w:sz w:val="22"/>
                <w:szCs w:val="22"/>
              </w:rPr>
              <w:t>备注</w:t>
            </w:r>
          </w:p>
        </w:tc>
      </w:tr>
      <w:tr w14:paraId="6FFA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95" w:type="pct"/>
            <w:tcBorders>
              <w:top w:val="single" w:color="auto" w:sz="4" w:space="0"/>
              <w:left w:val="single" w:color="auto" w:sz="4" w:space="0"/>
              <w:right w:val="single" w:color="auto" w:sz="4" w:space="0"/>
            </w:tcBorders>
            <w:vAlign w:val="center"/>
          </w:tcPr>
          <w:p w14:paraId="093DFF36">
            <w:pPr>
              <w:widowControl/>
              <w:snapToGrid w:val="0"/>
              <w:spacing w:line="440" w:lineRule="exact"/>
              <w:jc w:val="center"/>
              <w:rPr>
                <w:rFonts w:ascii="宋体" w:hAnsi="宋体" w:cs="宋体"/>
                <w:kern w:val="0"/>
                <w:sz w:val="22"/>
                <w:szCs w:val="22"/>
                <w:highlight w:val="none"/>
              </w:rPr>
            </w:pPr>
            <w:r>
              <w:rPr>
                <w:rFonts w:hint="eastAsia" w:ascii="宋体" w:hAnsi="宋体" w:cs="宋体"/>
                <w:color w:val="232323"/>
                <w:sz w:val="22"/>
                <w:szCs w:val="22"/>
                <w:highlight w:val="none"/>
              </w:rPr>
              <w:t>企业版杀毒软件项目</w:t>
            </w:r>
          </w:p>
        </w:tc>
        <w:tc>
          <w:tcPr>
            <w:tcW w:w="530" w:type="pct"/>
            <w:tcBorders>
              <w:top w:val="single" w:color="auto" w:sz="4" w:space="0"/>
              <w:left w:val="single" w:color="auto" w:sz="4" w:space="0"/>
              <w:right w:val="single" w:color="auto" w:sz="4" w:space="0"/>
            </w:tcBorders>
            <w:vAlign w:val="center"/>
          </w:tcPr>
          <w:p w14:paraId="69E2EE8E">
            <w:pPr>
              <w:widowControl/>
              <w:snapToGrid w:val="0"/>
              <w:spacing w:line="44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635" w:type="pct"/>
            <w:tcBorders>
              <w:top w:val="single" w:color="auto" w:sz="4" w:space="0"/>
              <w:left w:val="single" w:color="auto" w:sz="4" w:space="0"/>
              <w:right w:val="single" w:color="auto" w:sz="4" w:space="0"/>
            </w:tcBorders>
            <w:vAlign w:val="center"/>
          </w:tcPr>
          <w:p w14:paraId="6FE3E07A">
            <w:pPr>
              <w:widowControl/>
              <w:snapToGrid w:val="0"/>
              <w:spacing w:line="440" w:lineRule="exact"/>
              <w:jc w:val="center"/>
              <w:rPr>
                <w:rFonts w:ascii="宋体" w:hAnsi="宋体" w:cs="宋体"/>
                <w:sz w:val="22"/>
                <w:szCs w:val="22"/>
                <w:highlight w:val="none"/>
              </w:rPr>
            </w:pPr>
            <w:r>
              <w:rPr>
                <w:rFonts w:hint="eastAsia" w:ascii="宋体" w:hAnsi="宋体" w:cs="宋体"/>
                <w:sz w:val="22"/>
                <w:szCs w:val="22"/>
                <w:highlight w:val="none"/>
              </w:rPr>
              <w:t>套</w:t>
            </w:r>
          </w:p>
        </w:tc>
        <w:tc>
          <w:tcPr>
            <w:tcW w:w="1029" w:type="pct"/>
            <w:tcBorders>
              <w:top w:val="single" w:color="auto" w:sz="4" w:space="0"/>
              <w:left w:val="single" w:color="auto" w:sz="4" w:space="0"/>
              <w:right w:val="single" w:color="auto" w:sz="4" w:space="0"/>
            </w:tcBorders>
            <w:vAlign w:val="center"/>
          </w:tcPr>
          <w:p w14:paraId="581DEF77">
            <w:pPr>
              <w:widowControl/>
              <w:snapToGrid w:val="0"/>
              <w:spacing w:line="440" w:lineRule="exact"/>
              <w:jc w:val="center"/>
              <w:rPr>
                <w:rFonts w:ascii="宋体" w:hAnsi="宋体" w:cs="宋体"/>
                <w:kern w:val="0"/>
                <w:sz w:val="22"/>
                <w:szCs w:val="22"/>
                <w:highlight w:val="none"/>
              </w:rPr>
            </w:pPr>
            <w:r>
              <w:rPr>
                <w:rFonts w:hint="eastAsia" w:ascii="宋体" w:hAnsi="宋体" w:cs="宋体"/>
                <w:sz w:val="22"/>
                <w:szCs w:val="22"/>
                <w:highlight w:val="none"/>
              </w:rPr>
              <w:t>15万</w:t>
            </w:r>
          </w:p>
        </w:tc>
        <w:tc>
          <w:tcPr>
            <w:tcW w:w="1308" w:type="pct"/>
            <w:tcBorders>
              <w:top w:val="single" w:color="auto" w:sz="4" w:space="0"/>
              <w:left w:val="single" w:color="auto" w:sz="4" w:space="0"/>
              <w:right w:val="single" w:color="auto" w:sz="4" w:space="0"/>
            </w:tcBorders>
            <w:vAlign w:val="center"/>
          </w:tcPr>
          <w:p w14:paraId="558899D8">
            <w:pPr>
              <w:widowControl/>
              <w:snapToGrid w:val="0"/>
              <w:spacing w:line="440" w:lineRule="exact"/>
              <w:jc w:val="center"/>
              <w:rPr>
                <w:rFonts w:ascii="宋体" w:hAnsi="宋体" w:cs="宋体"/>
                <w:sz w:val="22"/>
                <w:szCs w:val="22"/>
                <w:highlight w:val="none"/>
              </w:rPr>
            </w:pPr>
            <w:r>
              <w:rPr>
                <w:rFonts w:hint="eastAsia" w:ascii="宋体" w:hAnsi="宋体" w:cs="宋体"/>
                <w:sz w:val="22"/>
                <w:szCs w:val="22"/>
                <w:highlight w:val="none"/>
              </w:rPr>
              <w:t>三年使用授权及升级服务</w:t>
            </w:r>
          </w:p>
        </w:tc>
      </w:tr>
    </w:tbl>
    <w:p w14:paraId="123211DA">
      <w:pPr>
        <w:tabs>
          <w:tab w:val="left" w:pos="360"/>
        </w:tabs>
        <w:spacing w:line="440" w:lineRule="exact"/>
        <w:ind w:firstLine="440" w:firstLineChars="200"/>
        <w:rPr>
          <w:rFonts w:ascii="宋体" w:hAnsi="宋体" w:cs="宋体"/>
          <w:sz w:val="22"/>
          <w:szCs w:val="22"/>
          <w:highlight w:val="none"/>
        </w:rPr>
      </w:pPr>
      <w:bookmarkStart w:id="330" w:name="_Toc23075"/>
      <w:bookmarkStart w:id="331" w:name="_Toc10673"/>
      <w:r>
        <w:rPr>
          <w:rFonts w:hint="eastAsia" w:ascii="Arial" w:hAnsi="宋体" w:cs="Arial"/>
          <w:sz w:val="22"/>
          <w:szCs w:val="22"/>
          <w:highlight w:val="none"/>
          <w:u w:val="single"/>
        </w:rPr>
        <w:t>▲投标报价超过采购文件规定的预算金额的，将作无效投标处理。</w:t>
      </w:r>
    </w:p>
    <w:bookmarkEnd w:id="330"/>
    <w:bookmarkEnd w:id="331"/>
    <w:p w14:paraId="5ADDD453">
      <w:pPr>
        <w:numPr>
          <w:ilvl w:val="0"/>
          <w:numId w:val="6"/>
        </w:numPr>
        <w:spacing w:line="460" w:lineRule="exact"/>
        <w:ind w:firstLine="417" w:firstLineChars="189"/>
        <w:rPr>
          <w:rFonts w:ascii="宋体" w:hAnsi="宋体" w:cs="宋体"/>
          <w:b/>
          <w:bCs/>
          <w:kern w:val="0"/>
          <w:sz w:val="22"/>
          <w:szCs w:val="22"/>
          <w:highlight w:val="none"/>
        </w:rPr>
      </w:pPr>
      <w:r>
        <w:rPr>
          <w:rFonts w:hint="eastAsia" w:ascii="宋体" w:hAnsi="宋体" w:cs="宋体"/>
          <w:b/>
          <w:bCs/>
          <w:kern w:val="0"/>
          <w:sz w:val="22"/>
          <w:szCs w:val="22"/>
          <w:highlight w:val="none"/>
        </w:rPr>
        <w:t>商务要求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643"/>
        <w:gridCol w:w="4692"/>
        <w:gridCol w:w="1157"/>
      </w:tblGrid>
      <w:tr w14:paraId="26DF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D6CCD6D">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6335" w:type="dxa"/>
            <w:gridSpan w:val="2"/>
            <w:vAlign w:val="center"/>
          </w:tcPr>
          <w:p w14:paraId="10863008">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招标要求</w:t>
            </w:r>
          </w:p>
        </w:tc>
        <w:tc>
          <w:tcPr>
            <w:tcW w:w="1157" w:type="dxa"/>
            <w:vAlign w:val="center"/>
          </w:tcPr>
          <w:p w14:paraId="107F79C0">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投标响应</w:t>
            </w:r>
          </w:p>
        </w:tc>
      </w:tr>
      <w:tr w14:paraId="44CC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7B9ADB00">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1</w:t>
            </w:r>
          </w:p>
        </w:tc>
        <w:tc>
          <w:tcPr>
            <w:tcW w:w="1643" w:type="dxa"/>
            <w:vAlign w:val="center"/>
          </w:tcPr>
          <w:p w14:paraId="6F0CE6B5">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交付时间</w:t>
            </w:r>
          </w:p>
        </w:tc>
        <w:tc>
          <w:tcPr>
            <w:tcW w:w="4692" w:type="dxa"/>
          </w:tcPr>
          <w:p w14:paraId="65D1CB28">
            <w:pPr>
              <w:spacing w:line="460" w:lineRule="exact"/>
              <w:rPr>
                <w:rFonts w:ascii="宋体" w:hAnsi="宋体" w:cs="宋体"/>
                <w:b/>
                <w:bCs/>
                <w:kern w:val="0"/>
                <w:sz w:val="22"/>
                <w:szCs w:val="22"/>
                <w:highlight w:val="none"/>
              </w:rPr>
            </w:pPr>
            <w:r>
              <w:rPr>
                <w:rFonts w:hint="eastAsia" w:ascii="宋体" w:hAnsi="宋体" w:cs="宋体"/>
                <w:sz w:val="22"/>
                <w:szCs w:val="22"/>
                <w:highlight w:val="none"/>
              </w:rPr>
              <w:t>合同签订后，15个工作日内完成供货，并交付使用。</w:t>
            </w:r>
            <w:r>
              <w:rPr>
                <w:rFonts w:hint="eastAsia"/>
                <w:sz w:val="24"/>
                <w:highlight w:val="none"/>
              </w:rPr>
              <w:t>（</w:t>
            </w:r>
            <w:r>
              <w:rPr>
                <w:sz w:val="24"/>
                <w:highlight w:val="none"/>
              </w:rPr>
              <w:t>具体根据</w:t>
            </w:r>
            <w:r>
              <w:rPr>
                <w:rFonts w:hint="eastAsia"/>
                <w:sz w:val="24"/>
                <w:highlight w:val="none"/>
              </w:rPr>
              <w:t>招标人</w:t>
            </w:r>
            <w:r>
              <w:rPr>
                <w:sz w:val="24"/>
                <w:highlight w:val="none"/>
              </w:rPr>
              <w:t>通知</w:t>
            </w:r>
            <w:r>
              <w:rPr>
                <w:rFonts w:hint="eastAsia"/>
                <w:sz w:val="24"/>
                <w:highlight w:val="none"/>
              </w:rPr>
              <w:t>）</w:t>
            </w:r>
          </w:p>
        </w:tc>
        <w:tc>
          <w:tcPr>
            <w:tcW w:w="1157" w:type="dxa"/>
          </w:tcPr>
          <w:p w14:paraId="7D4FEE81">
            <w:pPr>
              <w:spacing w:line="460" w:lineRule="exact"/>
              <w:rPr>
                <w:rFonts w:ascii="宋体" w:hAnsi="宋体" w:cs="宋体"/>
                <w:b/>
                <w:bCs/>
                <w:kern w:val="0"/>
                <w:sz w:val="22"/>
                <w:szCs w:val="22"/>
                <w:highlight w:val="none"/>
              </w:rPr>
            </w:pPr>
          </w:p>
        </w:tc>
      </w:tr>
      <w:tr w14:paraId="56CD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955372A">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2</w:t>
            </w:r>
          </w:p>
        </w:tc>
        <w:tc>
          <w:tcPr>
            <w:tcW w:w="1643" w:type="dxa"/>
            <w:vAlign w:val="center"/>
          </w:tcPr>
          <w:p w14:paraId="479738B3">
            <w:pPr>
              <w:spacing w:line="460" w:lineRule="exact"/>
              <w:jc w:val="center"/>
              <w:rPr>
                <w:rFonts w:ascii="宋体" w:hAnsi="宋体" w:cs="宋体"/>
                <w:b/>
                <w:bCs/>
                <w:kern w:val="0"/>
                <w:sz w:val="22"/>
                <w:szCs w:val="22"/>
                <w:highlight w:val="none"/>
              </w:rPr>
            </w:pPr>
            <w:r>
              <w:rPr>
                <w:rFonts w:hint="eastAsia"/>
                <w:b/>
                <w:bCs/>
                <w:sz w:val="24"/>
                <w:highlight w:val="none"/>
              </w:rPr>
              <w:t>交付</w:t>
            </w:r>
            <w:r>
              <w:rPr>
                <w:b/>
                <w:bCs/>
                <w:sz w:val="24"/>
                <w:highlight w:val="none"/>
              </w:rPr>
              <w:t>地点</w:t>
            </w:r>
          </w:p>
        </w:tc>
        <w:tc>
          <w:tcPr>
            <w:tcW w:w="4692" w:type="dxa"/>
          </w:tcPr>
          <w:p w14:paraId="5091B4EF">
            <w:pPr>
              <w:spacing w:line="460" w:lineRule="exact"/>
              <w:rPr>
                <w:rFonts w:ascii="宋体" w:hAnsi="宋体" w:cs="宋体"/>
                <w:b/>
                <w:bCs/>
                <w:kern w:val="0"/>
                <w:sz w:val="22"/>
                <w:szCs w:val="22"/>
                <w:highlight w:val="none"/>
              </w:rPr>
            </w:pPr>
            <w:r>
              <w:rPr>
                <w:rFonts w:hint="eastAsia"/>
                <w:color w:val="000000"/>
                <w:kern w:val="0"/>
                <w:sz w:val="24"/>
                <w:highlight w:val="none"/>
                <w:lang w:bidi="ar"/>
              </w:rPr>
              <w:t>采购人</w:t>
            </w:r>
            <w:r>
              <w:rPr>
                <w:color w:val="000000"/>
                <w:kern w:val="0"/>
                <w:sz w:val="24"/>
                <w:highlight w:val="none"/>
                <w:lang w:bidi="ar"/>
              </w:rPr>
              <w:t>指定</w:t>
            </w:r>
            <w:r>
              <w:rPr>
                <w:rFonts w:hint="eastAsia"/>
                <w:color w:val="000000"/>
                <w:kern w:val="0"/>
                <w:sz w:val="24"/>
                <w:highlight w:val="none"/>
                <w:lang w:bidi="ar"/>
              </w:rPr>
              <w:t>地点</w:t>
            </w:r>
          </w:p>
        </w:tc>
        <w:tc>
          <w:tcPr>
            <w:tcW w:w="1157" w:type="dxa"/>
          </w:tcPr>
          <w:p w14:paraId="32ED42DE">
            <w:pPr>
              <w:spacing w:line="460" w:lineRule="exact"/>
              <w:rPr>
                <w:rFonts w:ascii="宋体" w:hAnsi="宋体" w:cs="宋体"/>
                <w:b/>
                <w:bCs/>
                <w:kern w:val="0"/>
                <w:sz w:val="22"/>
                <w:szCs w:val="22"/>
                <w:highlight w:val="none"/>
              </w:rPr>
            </w:pPr>
          </w:p>
        </w:tc>
      </w:tr>
      <w:tr w14:paraId="39A8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72A64946">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3</w:t>
            </w:r>
          </w:p>
        </w:tc>
        <w:tc>
          <w:tcPr>
            <w:tcW w:w="1643" w:type="dxa"/>
            <w:vAlign w:val="center"/>
          </w:tcPr>
          <w:p w14:paraId="75FF5CF9">
            <w:pPr>
              <w:spacing w:line="4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服务期限</w:t>
            </w:r>
          </w:p>
        </w:tc>
        <w:tc>
          <w:tcPr>
            <w:tcW w:w="4692" w:type="dxa"/>
          </w:tcPr>
          <w:p w14:paraId="2DD74D1E">
            <w:pPr>
              <w:spacing w:line="460" w:lineRule="exact"/>
              <w:rPr>
                <w:rFonts w:ascii="宋体" w:hAnsi="宋体" w:cs="宋体"/>
                <w:b/>
                <w:bCs/>
                <w:kern w:val="0"/>
                <w:sz w:val="22"/>
                <w:szCs w:val="22"/>
                <w:highlight w:val="none"/>
              </w:rPr>
            </w:pPr>
            <w:r>
              <w:rPr>
                <w:rFonts w:hint="eastAsia" w:ascii="宋体" w:hAnsi="宋体" w:cs="宋体"/>
                <w:sz w:val="22"/>
                <w:szCs w:val="22"/>
                <w:highlight w:val="none"/>
              </w:rPr>
              <w:t>三年使用授权及升级服务</w:t>
            </w:r>
          </w:p>
        </w:tc>
        <w:tc>
          <w:tcPr>
            <w:tcW w:w="1157" w:type="dxa"/>
          </w:tcPr>
          <w:p w14:paraId="5CB0BEA8">
            <w:pPr>
              <w:spacing w:line="460" w:lineRule="exact"/>
              <w:rPr>
                <w:rFonts w:ascii="宋体" w:hAnsi="宋体" w:cs="宋体"/>
                <w:b/>
                <w:bCs/>
                <w:kern w:val="0"/>
                <w:sz w:val="22"/>
                <w:szCs w:val="22"/>
                <w:highlight w:val="none"/>
              </w:rPr>
            </w:pPr>
          </w:p>
        </w:tc>
      </w:tr>
      <w:tr w14:paraId="5FBB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0A25732E">
            <w:pPr>
              <w:spacing w:line="460" w:lineRule="exact"/>
              <w:jc w:val="center"/>
              <w:rPr>
                <w:rFonts w:ascii="宋体" w:hAnsi="宋体" w:cs="宋体"/>
                <w:b/>
                <w:bCs/>
                <w:kern w:val="0"/>
                <w:sz w:val="22"/>
                <w:szCs w:val="22"/>
              </w:rPr>
            </w:pPr>
            <w:r>
              <w:rPr>
                <w:rFonts w:hint="eastAsia" w:ascii="宋体" w:hAnsi="宋体" w:cs="宋体"/>
                <w:b/>
                <w:bCs/>
                <w:kern w:val="0"/>
                <w:sz w:val="22"/>
                <w:szCs w:val="22"/>
              </w:rPr>
              <w:t>4</w:t>
            </w:r>
          </w:p>
        </w:tc>
        <w:tc>
          <w:tcPr>
            <w:tcW w:w="1643" w:type="dxa"/>
            <w:vAlign w:val="center"/>
          </w:tcPr>
          <w:p w14:paraId="7886B5DE">
            <w:pPr>
              <w:spacing w:line="460" w:lineRule="exact"/>
              <w:jc w:val="center"/>
              <w:rPr>
                <w:rFonts w:ascii="宋体" w:hAnsi="宋体" w:cs="宋体"/>
                <w:b/>
                <w:bCs/>
                <w:kern w:val="0"/>
                <w:sz w:val="22"/>
                <w:szCs w:val="22"/>
              </w:rPr>
            </w:pPr>
            <w:r>
              <w:rPr>
                <w:rFonts w:hint="eastAsia" w:ascii="宋体" w:hAnsi="宋体" w:cs="宋体"/>
                <w:b/>
                <w:bCs/>
                <w:kern w:val="0"/>
                <w:sz w:val="22"/>
                <w:szCs w:val="22"/>
              </w:rPr>
              <w:t>支付方式</w:t>
            </w:r>
          </w:p>
        </w:tc>
        <w:tc>
          <w:tcPr>
            <w:tcW w:w="4692" w:type="dxa"/>
          </w:tcPr>
          <w:p w14:paraId="1C973FB9">
            <w:pPr>
              <w:spacing w:line="460" w:lineRule="exact"/>
              <w:rPr>
                <w:rFonts w:ascii="宋体" w:hAnsi="宋体" w:cs="宋体"/>
                <w:b/>
                <w:bCs/>
                <w:kern w:val="0"/>
                <w:sz w:val="22"/>
                <w:szCs w:val="22"/>
              </w:rPr>
            </w:pPr>
            <w:r>
              <w:rPr>
                <w:rFonts w:hint="eastAsia" w:ascii="宋体" w:hAnsi="宋体" w:cs="宋体"/>
                <w:b/>
                <w:bCs/>
                <w:kern w:val="0"/>
                <w:sz w:val="22"/>
                <w:szCs w:val="22"/>
              </w:rPr>
              <w:t>软件功能完善并通过验收后，采购人按照中标合同金额逐年支付，第一年支付中标合同金额的40%，第二年支付中标合同金额的30%，第三年支付中标合同金额的30%。采购人在收到中标供应商开具当年应支付合同金额发票后的1个月内安排打款。</w:t>
            </w:r>
          </w:p>
        </w:tc>
        <w:tc>
          <w:tcPr>
            <w:tcW w:w="1157" w:type="dxa"/>
          </w:tcPr>
          <w:p w14:paraId="30377A4B">
            <w:pPr>
              <w:spacing w:line="460" w:lineRule="exact"/>
              <w:rPr>
                <w:rFonts w:ascii="宋体" w:hAnsi="宋体" w:cs="宋体"/>
                <w:b/>
                <w:bCs/>
                <w:kern w:val="0"/>
                <w:sz w:val="22"/>
                <w:szCs w:val="22"/>
              </w:rPr>
            </w:pPr>
          </w:p>
        </w:tc>
      </w:tr>
      <w:tr w14:paraId="0982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030" w:type="dxa"/>
            <w:vAlign w:val="center"/>
          </w:tcPr>
          <w:p w14:paraId="4BC991C1">
            <w:pPr>
              <w:spacing w:line="460" w:lineRule="exact"/>
              <w:jc w:val="center"/>
              <w:rPr>
                <w:rFonts w:ascii="宋体" w:hAnsi="宋体" w:cs="宋体"/>
                <w:b/>
                <w:bCs/>
                <w:kern w:val="0"/>
                <w:sz w:val="22"/>
                <w:szCs w:val="22"/>
              </w:rPr>
            </w:pPr>
            <w:r>
              <w:rPr>
                <w:rFonts w:hint="eastAsia" w:ascii="宋体" w:hAnsi="宋体" w:cs="宋体"/>
                <w:b/>
                <w:bCs/>
                <w:kern w:val="0"/>
                <w:sz w:val="22"/>
                <w:szCs w:val="22"/>
              </w:rPr>
              <w:t>5</w:t>
            </w:r>
          </w:p>
        </w:tc>
        <w:tc>
          <w:tcPr>
            <w:tcW w:w="1643" w:type="dxa"/>
            <w:vAlign w:val="center"/>
          </w:tcPr>
          <w:p w14:paraId="41ED142C">
            <w:pPr>
              <w:spacing w:line="460" w:lineRule="exact"/>
              <w:jc w:val="center"/>
              <w:rPr>
                <w:rFonts w:ascii="宋体" w:hAnsi="宋体" w:cs="宋体"/>
                <w:b/>
                <w:bCs/>
                <w:kern w:val="0"/>
                <w:sz w:val="22"/>
                <w:szCs w:val="22"/>
              </w:rPr>
            </w:pPr>
            <w:r>
              <w:rPr>
                <w:rFonts w:hint="eastAsia" w:ascii="宋体" w:hAnsi="宋体" w:cs="宋体"/>
                <w:b/>
                <w:bCs/>
                <w:kern w:val="0"/>
                <w:sz w:val="22"/>
                <w:szCs w:val="22"/>
              </w:rPr>
              <w:t>售后服务标准</w:t>
            </w:r>
          </w:p>
        </w:tc>
        <w:tc>
          <w:tcPr>
            <w:tcW w:w="4692" w:type="dxa"/>
          </w:tcPr>
          <w:p w14:paraId="38307636">
            <w:pPr>
              <w:pStyle w:val="38"/>
              <w:spacing w:line="360" w:lineRule="auto"/>
              <w:ind w:firstLine="0"/>
              <w:rPr>
                <w:rFonts w:cs="宋体"/>
                <w:sz w:val="22"/>
                <w:szCs w:val="22"/>
              </w:rPr>
            </w:pPr>
            <w:r>
              <w:rPr>
                <w:rFonts w:hint="eastAsia" w:cs="宋体"/>
                <w:sz w:val="22"/>
                <w:szCs w:val="22"/>
              </w:rPr>
              <w:t>1.提供7*24小时技术支持及热线服务。</w:t>
            </w:r>
          </w:p>
          <w:p w14:paraId="1B998F2F">
            <w:pPr>
              <w:pStyle w:val="38"/>
              <w:spacing w:line="360" w:lineRule="auto"/>
              <w:ind w:firstLine="0"/>
              <w:jc w:val="left"/>
              <w:rPr>
                <w:rFonts w:cs="宋体"/>
                <w:sz w:val="22"/>
                <w:szCs w:val="22"/>
              </w:rPr>
            </w:pPr>
            <w:r>
              <w:rPr>
                <w:rFonts w:hint="eastAsia" w:cs="宋体"/>
                <w:sz w:val="22"/>
                <w:szCs w:val="22"/>
              </w:rPr>
              <w:t>2.系统运行中出现紧急事件，例如宕机、业务中断等，要求在30分钟内响应，并安排人员远程接入处理，必要时服务工程师2小时到达现场服务。</w:t>
            </w:r>
          </w:p>
          <w:p w14:paraId="0721804C">
            <w:pPr>
              <w:spacing w:line="460" w:lineRule="exact"/>
              <w:rPr>
                <w:rFonts w:ascii="宋体" w:hAnsi="宋体" w:cs="宋体"/>
                <w:b/>
                <w:bCs/>
                <w:kern w:val="0"/>
                <w:sz w:val="22"/>
                <w:szCs w:val="22"/>
              </w:rPr>
            </w:pPr>
          </w:p>
        </w:tc>
        <w:tc>
          <w:tcPr>
            <w:tcW w:w="1157" w:type="dxa"/>
          </w:tcPr>
          <w:p w14:paraId="2ECF661C">
            <w:pPr>
              <w:spacing w:line="460" w:lineRule="exact"/>
              <w:rPr>
                <w:rFonts w:ascii="宋体" w:hAnsi="宋体" w:cs="宋体"/>
                <w:b/>
                <w:bCs/>
                <w:kern w:val="0"/>
                <w:sz w:val="22"/>
                <w:szCs w:val="22"/>
                <w:highlight w:val="yellow"/>
              </w:rPr>
            </w:pPr>
          </w:p>
        </w:tc>
      </w:tr>
    </w:tbl>
    <w:p w14:paraId="6DA49092">
      <w:pPr>
        <w:spacing w:line="460" w:lineRule="exact"/>
        <w:ind w:left="397" w:leftChars="189"/>
        <w:rPr>
          <w:rFonts w:ascii="宋体" w:hAnsi="宋体" w:cs="宋体"/>
          <w:b/>
          <w:bCs/>
          <w:kern w:val="0"/>
          <w:sz w:val="22"/>
          <w:szCs w:val="22"/>
        </w:rPr>
      </w:pPr>
    </w:p>
    <w:p w14:paraId="0CDBB49C">
      <w:pPr>
        <w:numPr>
          <w:ilvl w:val="0"/>
          <w:numId w:val="6"/>
        </w:numPr>
        <w:spacing w:line="460" w:lineRule="exact"/>
        <w:ind w:firstLine="417" w:firstLineChars="189"/>
        <w:rPr>
          <w:rFonts w:ascii="宋体" w:hAnsi="宋体" w:cs="宋体"/>
          <w:b/>
          <w:bCs/>
          <w:kern w:val="0"/>
          <w:sz w:val="22"/>
          <w:szCs w:val="22"/>
        </w:rPr>
      </w:pPr>
      <w:r>
        <w:rPr>
          <w:rFonts w:hint="eastAsia" w:ascii="宋体" w:hAnsi="宋体" w:cs="宋体"/>
          <w:b/>
          <w:bCs/>
          <w:kern w:val="0"/>
          <w:sz w:val="22"/>
          <w:szCs w:val="22"/>
        </w:rPr>
        <w:t>技术要求</w:t>
      </w:r>
    </w:p>
    <w:tbl>
      <w:tblPr>
        <w:tblStyle w:val="21"/>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90"/>
        <w:gridCol w:w="7230"/>
      </w:tblGrid>
      <w:tr w14:paraId="22C2F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atLeast"/>
        </w:trPr>
        <w:tc>
          <w:tcPr>
            <w:tcW w:w="757" w:type="pct"/>
            <w:shd w:val="clear" w:color="auto" w:fill="FFFFFF"/>
            <w:tcMar>
              <w:top w:w="0" w:type="dxa"/>
              <w:left w:w="108" w:type="dxa"/>
              <w:bottom w:w="0" w:type="dxa"/>
              <w:right w:w="108" w:type="dxa"/>
            </w:tcMar>
            <w:vAlign w:val="center"/>
          </w:tcPr>
          <w:p w14:paraId="41CA607D">
            <w:pPr>
              <w:widowControl/>
              <w:spacing w:before="100" w:beforeAutospacing="1" w:after="100" w:afterAutospacing="1" w:line="460" w:lineRule="exact"/>
              <w:jc w:val="center"/>
              <w:rPr>
                <w:rFonts w:ascii="宋体" w:hAnsi="宋体" w:cs="宋体"/>
                <w:b/>
                <w:bCs/>
                <w:sz w:val="22"/>
                <w:szCs w:val="22"/>
              </w:rPr>
            </w:pPr>
            <w:bookmarkStart w:id="332" w:name="_Toc16452"/>
            <w:r>
              <w:rPr>
                <w:rFonts w:hint="eastAsia" w:ascii="宋体" w:hAnsi="宋体" w:cs="宋体"/>
                <w:b/>
                <w:bCs/>
                <w:sz w:val="22"/>
                <w:szCs w:val="22"/>
              </w:rPr>
              <w:t>指标项</w:t>
            </w:r>
          </w:p>
        </w:tc>
        <w:tc>
          <w:tcPr>
            <w:tcW w:w="4242" w:type="pct"/>
            <w:shd w:val="clear" w:color="auto" w:fill="FFFFFF"/>
            <w:tcMar>
              <w:top w:w="0" w:type="dxa"/>
              <w:left w:w="108" w:type="dxa"/>
              <w:bottom w:w="0" w:type="dxa"/>
              <w:right w:w="108" w:type="dxa"/>
            </w:tcMar>
            <w:vAlign w:val="center"/>
          </w:tcPr>
          <w:p w14:paraId="0B516720">
            <w:pPr>
              <w:widowControl/>
              <w:spacing w:before="100" w:beforeAutospacing="1" w:after="100" w:afterAutospacing="1" w:line="460" w:lineRule="exact"/>
              <w:jc w:val="center"/>
              <w:rPr>
                <w:rFonts w:ascii="宋体" w:hAnsi="宋体" w:cs="宋体"/>
                <w:sz w:val="22"/>
                <w:szCs w:val="22"/>
              </w:rPr>
            </w:pPr>
            <w:r>
              <w:rPr>
                <w:rFonts w:hint="eastAsia" w:ascii="宋体" w:hAnsi="宋体" w:cs="宋体"/>
                <w:b/>
                <w:bCs/>
                <w:sz w:val="22"/>
                <w:szCs w:val="22"/>
              </w:rPr>
              <w:t>技术规格要求</w:t>
            </w:r>
          </w:p>
        </w:tc>
      </w:tr>
      <w:tr w14:paraId="240CA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57" w:type="pct"/>
            <w:shd w:val="clear" w:color="auto" w:fill="FFFFFF"/>
            <w:tcMar>
              <w:top w:w="0" w:type="dxa"/>
              <w:left w:w="108" w:type="dxa"/>
              <w:bottom w:w="0" w:type="dxa"/>
              <w:right w:w="108" w:type="dxa"/>
            </w:tcMar>
            <w:vAlign w:val="center"/>
          </w:tcPr>
          <w:p w14:paraId="3121DB15">
            <w:pPr>
              <w:widowControl/>
              <w:spacing w:before="100" w:beforeAutospacing="1" w:after="100" w:afterAutospacing="1" w:line="460" w:lineRule="exact"/>
              <w:jc w:val="center"/>
              <w:rPr>
                <w:rFonts w:ascii="宋体" w:hAnsi="宋体" w:cs="宋体"/>
                <w:b/>
                <w:bCs/>
                <w:sz w:val="22"/>
                <w:szCs w:val="22"/>
              </w:rPr>
            </w:pPr>
            <w:r>
              <w:rPr>
                <w:rFonts w:hint="eastAsia" w:ascii="宋体" w:hAnsi="宋体" w:cs="宋体"/>
                <w:b/>
                <w:bCs/>
                <w:sz w:val="22"/>
                <w:szCs w:val="22"/>
              </w:rPr>
              <w:sym w:font="Wingdings 3" w:char="F070"/>
            </w:r>
            <w:r>
              <w:rPr>
                <w:rFonts w:hint="eastAsia" w:ascii="宋体" w:hAnsi="宋体" w:cs="宋体"/>
                <w:b/>
                <w:bCs/>
                <w:sz w:val="22"/>
                <w:szCs w:val="22"/>
              </w:rPr>
              <w:t>配置要求</w:t>
            </w:r>
          </w:p>
        </w:tc>
        <w:tc>
          <w:tcPr>
            <w:tcW w:w="4242" w:type="pct"/>
            <w:tcBorders>
              <w:bottom w:val="single" w:color="auto" w:sz="4" w:space="0"/>
            </w:tcBorders>
            <w:shd w:val="clear" w:color="auto" w:fill="FFFFFF"/>
            <w:tcMar>
              <w:top w:w="0" w:type="dxa"/>
              <w:left w:w="108" w:type="dxa"/>
              <w:bottom w:w="0" w:type="dxa"/>
              <w:right w:w="108" w:type="dxa"/>
            </w:tcMar>
            <w:vAlign w:val="center"/>
          </w:tcPr>
          <w:p w14:paraId="527823FE">
            <w:pPr>
              <w:pStyle w:val="37"/>
              <w:spacing w:line="460" w:lineRule="exact"/>
              <w:rPr>
                <w:rFonts w:ascii="宋体" w:hAnsi="宋体"/>
                <w:sz w:val="22"/>
                <w:szCs w:val="22"/>
              </w:rPr>
            </w:pPr>
            <w:r>
              <w:rPr>
                <w:rFonts w:hint="eastAsia" w:ascii="宋体" w:hAnsi="宋体"/>
                <w:sz w:val="22"/>
                <w:szCs w:val="22"/>
              </w:rPr>
              <w:t>1个控制中心+800终端，【需要支持Windows系统（不区分普通工作站与服务器系统），支持Linux系统，支持Android移动终端，用户可以进行授权灵活调节，不需要再另行购买以上产品的对应授权】，三年程序版本与三年病毒库升级。</w:t>
            </w:r>
          </w:p>
        </w:tc>
      </w:tr>
      <w:tr w14:paraId="093D2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restart"/>
            <w:shd w:val="clear" w:color="auto" w:fill="FFFFFF"/>
            <w:tcMar>
              <w:top w:w="0" w:type="dxa"/>
              <w:left w:w="108" w:type="dxa"/>
              <w:bottom w:w="0" w:type="dxa"/>
              <w:right w:w="108" w:type="dxa"/>
            </w:tcMar>
            <w:vAlign w:val="center"/>
          </w:tcPr>
          <w:p w14:paraId="026E752A">
            <w:pPr>
              <w:widowControl/>
              <w:spacing w:before="100" w:beforeAutospacing="1" w:after="100" w:afterAutospacing="1" w:line="460" w:lineRule="exact"/>
              <w:jc w:val="center"/>
              <w:rPr>
                <w:rFonts w:ascii="宋体" w:hAnsi="宋体" w:cs="宋体"/>
                <w:b/>
                <w:bCs/>
                <w:sz w:val="22"/>
                <w:szCs w:val="22"/>
              </w:rPr>
            </w:pPr>
            <w:r>
              <w:rPr>
                <w:rFonts w:hint="eastAsia" w:ascii="宋体" w:hAnsi="宋体" w:cs="宋体"/>
                <w:b/>
                <w:bCs/>
                <w:sz w:val="22"/>
                <w:szCs w:val="22"/>
              </w:rPr>
              <w:t>操作系统支持</w:t>
            </w:r>
          </w:p>
        </w:tc>
        <w:tc>
          <w:tcPr>
            <w:tcW w:w="4242" w:type="pct"/>
            <w:shd w:val="clear" w:color="auto" w:fill="FFFFFF"/>
            <w:tcMar>
              <w:top w:w="0" w:type="dxa"/>
              <w:left w:w="108" w:type="dxa"/>
              <w:bottom w:w="0" w:type="dxa"/>
              <w:right w:w="108" w:type="dxa"/>
            </w:tcMar>
            <w:vAlign w:val="center"/>
          </w:tcPr>
          <w:p w14:paraId="07CD68F1">
            <w:pPr>
              <w:pStyle w:val="37"/>
              <w:spacing w:line="460" w:lineRule="exact"/>
              <w:rPr>
                <w:rFonts w:ascii="宋体" w:hAnsi="宋体"/>
                <w:sz w:val="22"/>
                <w:szCs w:val="22"/>
              </w:rPr>
            </w:pPr>
            <w:r>
              <w:rPr>
                <w:rFonts w:hint="eastAsia" w:ascii="宋体" w:hAnsi="宋体"/>
                <w:sz w:val="22"/>
                <w:szCs w:val="22"/>
              </w:rPr>
              <w:t xml:space="preserve">支持并配置常见的操作系统平台：Windows 7sp1/8/10、Windows Server 2008 R2-64/windows server 2012/2016/2019、Linux、Free BSD、Oracle/Amazon linux;MAC OS等操作系统产品；支持32/64位操作系统； </w:t>
            </w:r>
          </w:p>
        </w:tc>
      </w:tr>
      <w:tr w14:paraId="7FF77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shd w:val="clear" w:color="auto" w:fill="FFFFFF"/>
            <w:tcMar>
              <w:top w:w="0" w:type="dxa"/>
              <w:left w:w="108" w:type="dxa"/>
              <w:bottom w:w="0" w:type="dxa"/>
              <w:right w:w="108" w:type="dxa"/>
            </w:tcMar>
            <w:vAlign w:val="center"/>
          </w:tcPr>
          <w:p w14:paraId="08F865E5">
            <w:pPr>
              <w:widowControl/>
              <w:spacing w:before="100" w:beforeAutospacing="1" w:after="100" w:afterAutospacing="1" w:line="460" w:lineRule="exact"/>
              <w:jc w:val="center"/>
              <w:rPr>
                <w:rFonts w:ascii="宋体" w:hAnsi="宋体" w:cs="宋体"/>
                <w:b/>
                <w:bCs/>
                <w:sz w:val="22"/>
                <w:szCs w:val="22"/>
              </w:rPr>
            </w:pPr>
          </w:p>
        </w:tc>
        <w:tc>
          <w:tcPr>
            <w:tcW w:w="4242" w:type="pct"/>
            <w:shd w:val="clear" w:color="auto" w:fill="FFFFFF"/>
            <w:tcMar>
              <w:top w:w="0" w:type="dxa"/>
              <w:left w:w="108" w:type="dxa"/>
              <w:bottom w:w="0" w:type="dxa"/>
              <w:right w:w="108" w:type="dxa"/>
            </w:tcMar>
            <w:vAlign w:val="center"/>
          </w:tcPr>
          <w:p w14:paraId="7AFE2DBC">
            <w:pPr>
              <w:pStyle w:val="37"/>
              <w:spacing w:line="460" w:lineRule="exact"/>
              <w:rPr>
                <w:rFonts w:ascii="宋体" w:hAnsi="宋体"/>
                <w:sz w:val="22"/>
                <w:szCs w:val="22"/>
              </w:rPr>
            </w:pPr>
            <w:r>
              <w:rPr>
                <w:rFonts w:hint="eastAsia" w:ascii="宋体" w:hAnsi="宋体"/>
                <w:sz w:val="22"/>
                <w:szCs w:val="22"/>
              </w:rPr>
              <w:t>支持VMware虚拟化平台下的无代理防护模式及轻代理防护模式，同时支持citrix虚拟化平台下的轻代理防护模式。</w:t>
            </w:r>
          </w:p>
        </w:tc>
      </w:tr>
      <w:tr w14:paraId="1A4DD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shd w:val="clear" w:color="auto" w:fill="FFFFFF"/>
            <w:tcMar>
              <w:top w:w="0" w:type="dxa"/>
              <w:left w:w="108" w:type="dxa"/>
              <w:bottom w:w="0" w:type="dxa"/>
              <w:right w:w="108" w:type="dxa"/>
            </w:tcMar>
            <w:vAlign w:val="center"/>
          </w:tcPr>
          <w:p w14:paraId="7D41E8EF">
            <w:pPr>
              <w:widowControl/>
              <w:spacing w:before="100" w:beforeAutospacing="1" w:after="100" w:afterAutospacing="1" w:line="460" w:lineRule="exact"/>
              <w:jc w:val="center"/>
              <w:rPr>
                <w:rFonts w:ascii="宋体" w:hAnsi="宋体" w:cs="宋体"/>
                <w:b/>
                <w:bCs/>
                <w:sz w:val="22"/>
                <w:szCs w:val="22"/>
              </w:rPr>
            </w:pPr>
          </w:p>
        </w:tc>
        <w:tc>
          <w:tcPr>
            <w:tcW w:w="4242" w:type="pct"/>
            <w:shd w:val="clear" w:color="auto" w:fill="FFFFFF"/>
            <w:tcMar>
              <w:top w:w="0" w:type="dxa"/>
              <w:left w:w="108" w:type="dxa"/>
              <w:bottom w:w="0" w:type="dxa"/>
              <w:right w:w="108" w:type="dxa"/>
            </w:tcMar>
            <w:vAlign w:val="center"/>
          </w:tcPr>
          <w:p w14:paraId="25AA9334">
            <w:pPr>
              <w:pStyle w:val="37"/>
              <w:spacing w:line="460" w:lineRule="exact"/>
              <w:rPr>
                <w:rFonts w:ascii="宋体" w:hAnsi="宋体"/>
                <w:sz w:val="22"/>
                <w:szCs w:val="22"/>
              </w:rPr>
            </w:pPr>
            <w:r>
              <w:rPr>
                <w:rFonts w:hint="eastAsia" w:ascii="宋体" w:hAnsi="宋体"/>
                <w:sz w:val="22"/>
                <w:szCs w:val="22"/>
              </w:rPr>
              <w:t>能够对Exchange、Domain、Linux邮件群件系统提供病毒防护，并能提供独立的产品。</w:t>
            </w:r>
          </w:p>
        </w:tc>
      </w:tr>
      <w:tr w14:paraId="15615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08" w:hRule="atLeast"/>
        </w:trPr>
        <w:tc>
          <w:tcPr>
            <w:tcW w:w="757" w:type="pct"/>
            <w:shd w:val="clear" w:color="auto" w:fill="FFFFFF"/>
            <w:tcMar>
              <w:top w:w="0" w:type="dxa"/>
              <w:left w:w="108" w:type="dxa"/>
              <w:bottom w:w="0" w:type="dxa"/>
              <w:right w:w="108" w:type="dxa"/>
            </w:tcMar>
            <w:vAlign w:val="center"/>
          </w:tcPr>
          <w:p w14:paraId="4F50769D">
            <w:pPr>
              <w:widowControl/>
              <w:spacing w:before="100" w:beforeAutospacing="1" w:after="100" w:afterAutospacing="1" w:line="460" w:lineRule="exact"/>
              <w:jc w:val="center"/>
              <w:rPr>
                <w:rFonts w:ascii="宋体" w:hAnsi="宋体" w:cs="宋体"/>
                <w:b/>
                <w:bCs/>
                <w:sz w:val="22"/>
                <w:szCs w:val="22"/>
              </w:rPr>
            </w:pPr>
            <w:r>
              <w:rPr>
                <w:rFonts w:hint="eastAsia" w:ascii="宋体" w:hAnsi="宋体" w:cs="宋体"/>
                <w:b/>
                <w:bCs/>
                <w:sz w:val="22"/>
                <w:szCs w:val="22"/>
              </w:rPr>
              <w:t>安装方式</w:t>
            </w:r>
          </w:p>
        </w:tc>
        <w:tc>
          <w:tcPr>
            <w:tcW w:w="4242" w:type="pct"/>
            <w:shd w:val="clear" w:color="auto" w:fill="FFFFFF"/>
            <w:tcMar>
              <w:top w:w="0" w:type="dxa"/>
              <w:left w:w="108" w:type="dxa"/>
              <w:bottom w:w="0" w:type="dxa"/>
              <w:right w:w="108" w:type="dxa"/>
            </w:tcMar>
            <w:vAlign w:val="center"/>
          </w:tcPr>
          <w:p w14:paraId="5F088B4C">
            <w:pPr>
              <w:pStyle w:val="37"/>
              <w:spacing w:line="460" w:lineRule="exact"/>
              <w:rPr>
                <w:rFonts w:ascii="宋体" w:hAnsi="宋体"/>
                <w:sz w:val="22"/>
                <w:szCs w:val="22"/>
              </w:rPr>
            </w:pPr>
            <w:r>
              <w:rPr>
                <w:rFonts w:hint="eastAsia" w:ascii="宋体" w:hAnsi="宋体"/>
                <w:sz w:val="22"/>
                <w:szCs w:val="22"/>
              </w:rPr>
              <w:t>产品支持多语言；</w:t>
            </w:r>
          </w:p>
          <w:p w14:paraId="7B02BA0C">
            <w:pPr>
              <w:pStyle w:val="37"/>
              <w:spacing w:line="460" w:lineRule="exact"/>
              <w:rPr>
                <w:rFonts w:ascii="宋体" w:hAnsi="宋体"/>
                <w:sz w:val="22"/>
                <w:szCs w:val="22"/>
              </w:rPr>
            </w:pPr>
            <w:r>
              <w:rPr>
                <w:rFonts w:hint="eastAsia" w:ascii="宋体" w:hAnsi="宋体"/>
                <w:sz w:val="22"/>
                <w:szCs w:val="22"/>
              </w:rPr>
              <w:t>支持多种安装方式：远程推送安装、WEB安装、E-mail安装、文件共享安装和脚本安装；</w:t>
            </w:r>
          </w:p>
          <w:p w14:paraId="1E7A74D7">
            <w:pPr>
              <w:pStyle w:val="37"/>
              <w:spacing w:line="460" w:lineRule="exact"/>
              <w:rPr>
                <w:rFonts w:ascii="宋体" w:hAnsi="宋体"/>
                <w:sz w:val="22"/>
                <w:szCs w:val="22"/>
              </w:rPr>
            </w:pPr>
            <w:r>
              <w:rPr>
                <w:rFonts w:hint="eastAsia" w:ascii="宋体" w:hAnsi="宋体"/>
                <w:sz w:val="22"/>
                <w:szCs w:val="22"/>
              </w:rPr>
              <w:t>对于已经安装旧版本防病毒客户端的情况下，可以直接覆盖安装。</w:t>
            </w:r>
          </w:p>
          <w:p w14:paraId="51F03F5E">
            <w:pPr>
              <w:pStyle w:val="37"/>
              <w:spacing w:line="460" w:lineRule="exact"/>
              <w:rPr>
                <w:rFonts w:ascii="宋体" w:hAnsi="宋体"/>
                <w:sz w:val="22"/>
                <w:szCs w:val="22"/>
              </w:rPr>
            </w:pPr>
            <w:r>
              <w:rPr>
                <w:rFonts w:hint="eastAsia" w:ascii="宋体" w:hAnsi="宋体"/>
                <w:sz w:val="22"/>
                <w:szCs w:val="22"/>
              </w:rPr>
              <w:t>安装完成后，无需重新启动计算机即可开启防护功能。</w:t>
            </w:r>
          </w:p>
        </w:tc>
      </w:tr>
      <w:tr w14:paraId="05A6D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57" w:type="pct"/>
            <w:vMerge w:val="restart"/>
            <w:shd w:val="clear" w:color="auto" w:fill="FFFFFF"/>
            <w:vAlign w:val="center"/>
          </w:tcPr>
          <w:p w14:paraId="7F9D002D">
            <w:pPr>
              <w:widowControl/>
              <w:spacing w:line="460" w:lineRule="exact"/>
              <w:jc w:val="center"/>
              <w:rPr>
                <w:rFonts w:ascii="宋体" w:hAnsi="宋体" w:cs="宋体"/>
                <w:b/>
                <w:bCs/>
                <w:sz w:val="22"/>
                <w:szCs w:val="22"/>
              </w:rPr>
            </w:pPr>
            <w:r>
              <w:rPr>
                <w:rFonts w:hint="eastAsia" w:ascii="宋体" w:hAnsi="宋体" w:cs="宋体"/>
                <w:b/>
                <w:bCs/>
                <w:sz w:val="22"/>
                <w:szCs w:val="22"/>
              </w:rPr>
              <w:t>客户端功能</w:t>
            </w:r>
          </w:p>
        </w:tc>
        <w:tc>
          <w:tcPr>
            <w:tcW w:w="4242" w:type="pct"/>
            <w:tcBorders>
              <w:bottom w:val="single" w:color="auto" w:sz="4" w:space="0"/>
            </w:tcBorders>
            <w:shd w:val="clear" w:color="auto" w:fill="FFFFFF"/>
            <w:tcMar>
              <w:top w:w="0" w:type="dxa"/>
              <w:left w:w="108" w:type="dxa"/>
              <w:bottom w:w="0" w:type="dxa"/>
              <w:right w:w="108" w:type="dxa"/>
            </w:tcMar>
            <w:vAlign w:val="center"/>
          </w:tcPr>
          <w:p w14:paraId="639185CF">
            <w:pPr>
              <w:spacing w:line="460" w:lineRule="exact"/>
              <w:rPr>
                <w:rFonts w:ascii="宋体" w:hAnsi="宋体" w:cs="宋体"/>
                <w:kern w:val="0"/>
                <w:sz w:val="22"/>
                <w:szCs w:val="22"/>
              </w:rPr>
            </w:pPr>
            <w:r>
              <w:rPr>
                <w:rFonts w:hint="eastAsia" w:ascii="宋体" w:hAnsi="宋体" w:cs="宋体"/>
                <w:sz w:val="22"/>
                <w:szCs w:val="22"/>
              </w:rPr>
              <w:t>★</w:t>
            </w:r>
            <w:r>
              <w:rPr>
                <w:rFonts w:hint="eastAsia" w:ascii="宋体" w:hAnsi="宋体" w:cs="宋体"/>
                <w:kern w:val="0"/>
                <w:sz w:val="22"/>
                <w:szCs w:val="22"/>
              </w:rPr>
              <w:t>由于医院服务器系统对内部业务系统应用的重要性和稳定性要求，同时服务器处于隔离内网导致的病毒库更新不便等现实环境制约，要求防病毒产品在不更新或无病毒库的状态下，具备查杀未知病毒的能力，侦测率在75%以上。支持0day漏洞保护，具有自主研发的启发式扫描病毒引擎。</w:t>
            </w:r>
          </w:p>
        </w:tc>
      </w:tr>
      <w:tr w14:paraId="762C7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757" w:type="pct"/>
            <w:vMerge w:val="continue"/>
            <w:shd w:val="clear" w:color="auto" w:fill="FFFFFF"/>
            <w:vAlign w:val="center"/>
          </w:tcPr>
          <w:p w14:paraId="6FA4E20F">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743AFB9">
            <w:pPr>
              <w:widowControl/>
              <w:spacing w:before="100" w:beforeAutospacing="1" w:after="100" w:afterAutospacing="1" w:line="460" w:lineRule="exact"/>
              <w:rPr>
                <w:rFonts w:ascii="宋体" w:hAnsi="宋体" w:cs="宋体"/>
                <w:sz w:val="22"/>
                <w:szCs w:val="22"/>
              </w:rPr>
            </w:pPr>
            <w:r>
              <w:rPr>
                <w:rFonts w:hint="eastAsia" w:ascii="宋体" w:hAnsi="宋体" w:cs="宋体"/>
                <w:kern w:val="0"/>
                <w:sz w:val="22"/>
                <w:szCs w:val="22"/>
              </w:rPr>
              <w:t>为了保障服务器特别是服务器虚拟化系统随时处于稳定状态，服务器防病毒产品及服务器虚拟化防病毒产品必须保持较低的系统资源占用率，服务器整体时时刻刻保持很低的负载，从而将其对机器性能的影响降到最低。</w:t>
            </w:r>
          </w:p>
        </w:tc>
      </w:tr>
      <w:tr w14:paraId="6546A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757" w:type="pct"/>
            <w:vMerge w:val="continue"/>
            <w:shd w:val="clear" w:color="auto" w:fill="FFFFFF"/>
            <w:vAlign w:val="center"/>
          </w:tcPr>
          <w:p w14:paraId="3AEA18C5">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4AFE932D">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自动侦测病毒、蠕虫、木马、间谍软体、广告软体、网络钓鱼、骇客攻击等恶意攻击，并能作出即时防护。</w:t>
            </w:r>
          </w:p>
        </w:tc>
      </w:tr>
      <w:tr w14:paraId="7C16B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757" w:type="pct"/>
            <w:vMerge w:val="continue"/>
            <w:shd w:val="clear" w:color="auto" w:fill="FFFFFF"/>
            <w:vAlign w:val="center"/>
          </w:tcPr>
          <w:p w14:paraId="72B70A5C">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tcPr>
          <w:p w14:paraId="1E5EFE32">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可检测并清除隐藏于电子邮件、公共文件夹及数据库中的计算机病毒、恶性程序、垃圾邮件；</w:t>
            </w:r>
          </w:p>
        </w:tc>
      </w:tr>
      <w:tr w14:paraId="2EFE7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757" w:type="pct"/>
            <w:vMerge w:val="continue"/>
            <w:shd w:val="clear" w:color="auto" w:fill="FFFFFF"/>
            <w:vAlign w:val="center"/>
          </w:tcPr>
          <w:p w14:paraId="0D36068E">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tcPr>
          <w:p w14:paraId="2D377C8C">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压缩文件查毒、清毒（不限层数），支持的压缩格式不少于15种；</w:t>
            </w:r>
          </w:p>
        </w:tc>
      </w:tr>
      <w:tr w14:paraId="7FA35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tcPr>
          <w:p w14:paraId="35EEB280">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tcPr>
          <w:p w14:paraId="5CB12C65">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防病毒检测引擎具有反隐藏技术，能够检测危险的程序（例如：rookit等可在操作系统下隐藏自身）。</w:t>
            </w:r>
          </w:p>
        </w:tc>
      </w:tr>
      <w:tr w14:paraId="4437A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7E67A7F3">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tcPr>
          <w:p w14:paraId="627C568C">
            <w:pPr>
              <w:widowControl/>
              <w:autoSpaceDE w:val="0"/>
              <w:autoSpaceDN w:val="0"/>
              <w:adjustRightInd w:val="0"/>
              <w:snapToGrid w:val="0"/>
              <w:spacing w:line="460" w:lineRule="exact"/>
              <w:jc w:val="left"/>
              <w:rPr>
                <w:rFonts w:ascii="宋体" w:hAnsi="宋体" w:cs="宋体"/>
                <w:kern w:val="0"/>
                <w:sz w:val="22"/>
                <w:szCs w:val="22"/>
              </w:rPr>
            </w:pPr>
            <w:r>
              <w:rPr>
                <w:rFonts w:hint="eastAsia" w:ascii="宋体" w:hAnsi="宋体" w:cs="宋体"/>
                <w:kern w:val="0"/>
                <w:sz w:val="22"/>
                <w:szCs w:val="22"/>
              </w:rPr>
              <w:t>由于医院内部文档类文件较多，office宏病毒对文档类工作影响较大，要求所投产品采用基因特征码和启发式扫描等更有效的查杀OFFICE宏病毒的方式，能够有效查杀各类Office文档中的宏病毒。</w:t>
            </w:r>
          </w:p>
        </w:tc>
      </w:tr>
      <w:tr w14:paraId="28550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7AF126FD">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tcPr>
          <w:p w14:paraId="627C5083">
            <w:pPr>
              <w:widowControl/>
              <w:autoSpaceDE w:val="0"/>
              <w:autoSpaceDN w:val="0"/>
              <w:adjustRightInd w:val="0"/>
              <w:snapToGrid w:val="0"/>
              <w:spacing w:line="460" w:lineRule="exact"/>
              <w:jc w:val="left"/>
              <w:rPr>
                <w:rFonts w:ascii="宋体" w:hAnsi="宋体" w:cs="宋体"/>
                <w:kern w:val="0"/>
                <w:sz w:val="22"/>
                <w:szCs w:val="22"/>
              </w:rPr>
            </w:pPr>
            <w:r>
              <w:rPr>
                <w:rFonts w:hint="eastAsia" w:ascii="宋体" w:hAnsi="宋体" w:cs="宋体"/>
                <w:kern w:val="0"/>
                <w:sz w:val="22"/>
                <w:szCs w:val="22"/>
              </w:rPr>
              <w:t>具备设置联网存储设备（NAS）人工扫描。</w:t>
            </w:r>
            <w:r>
              <w:rPr>
                <w:rFonts w:hint="eastAsia" w:ascii="宋体" w:hAnsi="宋体" w:cs="宋体"/>
                <w:b/>
                <w:bCs/>
                <w:sz w:val="22"/>
                <w:szCs w:val="22"/>
              </w:rPr>
              <w:t>须提供截图证明</w:t>
            </w:r>
          </w:p>
        </w:tc>
      </w:tr>
      <w:tr w14:paraId="776CD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62A9B620">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6B5B312D">
            <w:pPr>
              <w:widowControl/>
              <w:autoSpaceDE w:val="0"/>
              <w:autoSpaceDN w:val="0"/>
              <w:adjustRightInd w:val="0"/>
              <w:snapToGrid w:val="0"/>
              <w:spacing w:line="460" w:lineRule="exact"/>
              <w:jc w:val="left"/>
              <w:rPr>
                <w:rFonts w:ascii="宋体" w:hAnsi="宋体" w:cs="宋体"/>
                <w:kern w:val="0"/>
                <w:sz w:val="22"/>
                <w:szCs w:val="22"/>
              </w:rPr>
            </w:pPr>
            <w:r>
              <w:rPr>
                <w:rFonts w:hint="eastAsia" w:ascii="宋体" w:hAnsi="宋体" w:cs="宋体"/>
                <w:sz w:val="22"/>
                <w:szCs w:val="22"/>
              </w:rPr>
              <w:t>★</w:t>
            </w:r>
            <w:r>
              <w:rPr>
                <w:rFonts w:hint="eastAsia" w:ascii="宋体" w:hAnsi="宋体" w:cs="宋体"/>
                <w:kern w:val="0"/>
                <w:sz w:val="22"/>
                <w:szCs w:val="22"/>
              </w:rPr>
              <w:t>具备漏洞阻止功能，强化应用程序的安全性，例如网页浏览器、PDF阅读器等。</w:t>
            </w:r>
          </w:p>
        </w:tc>
      </w:tr>
      <w:tr w14:paraId="1024C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174EAD52">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2E4E9462">
            <w:pPr>
              <w:widowControl/>
              <w:autoSpaceDE w:val="0"/>
              <w:autoSpaceDN w:val="0"/>
              <w:adjustRightInd w:val="0"/>
              <w:snapToGrid w:val="0"/>
              <w:spacing w:line="460" w:lineRule="exact"/>
              <w:jc w:val="left"/>
              <w:rPr>
                <w:rFonts w:ascii="宋体" w:hAnsi="宋体" w:cs="宋体"/>
                <w:kern w:val="0"/>
                <w:sz w:val="22"/>
                <w:szCs w:val="22"/>
              </w:rPr>
            </w:pPr>
            <w:r>
              <w:rPr>
                <w:rFonts w:hint="eastAsia" w:ascii="宋体" w:hAnsi="宋体" w:cs="宋体"/>
                <w:kern w:val="0"/>
                <w:sz w:val="22"/>
                <w:szCs w:val="22"/>
              </w:rPr>
              <w:t>Android移动端具备实时防护功能，也具备反钓鱼，保护用户免于向假冒网站泄漏密码、网银资料以及其它敏感数据。</w:t>
            </w:r>
          </w:p>
        </w:tc>
      </w:tr>
      <w:tr w14:paraId="50D0B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156424D2">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010445F3">
            <w:pPr>
              <w:widowControl/>
              <w:spacing w:before="100" w:beforeAutospacing="1" w:after="100" w:afterAutospacing="1" w:line="460" w:lineRule="exact"/>
              <w:rPr>
                <w:rFonts w:ascii="宋体" w:hAnsi="宋体" w:cs="宋体"/>
                <w:kern w:val="0"/>
                <w:sz w:val="22"/>
                <w:szCs w:val="22"/>
              </w:rPr>
            </w:pPr>
            <w:r>
              <w:rPr>
                <w:rFonts w:hint="eastAsia" w:ascii="宋体" w:hAnsi="宋体" w:cs="宋体"/>
                <w:kern w:val="0"/>
                <w:sz w:val="22"/>
                <w:szCs w:val="22"/>
              </w:rPr>
              <w:t>Android移动端具备防盗功能，如提供远程锁机、远程定位、远程清空数据等。</w:t>
            </w:r>
          </w:p>
        </w:tc>
      </w:tr>
      <w:tr w14:paraId="64E9E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2C9DC340">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43F00CCB">
            <w:pPr>
              <w:widowControl/>
              <w:spacing w:before="100" w:beforeAutospacing="1" w:after="100" w:afterAutospacing="1" w:line="460" w:lineRule="exact"/>
              <w:rPr>
                <w:rFonts w:ascii="宋体" w:hAnsi="宋体" w:cs="宋体"/>
                <w:kern w:val="0"/>
                <w:sz w:val="22"/>
                <w:szCs w:val="22"/>
              </w:rPr>
            </w:pPr>
            <w:r>
              <w:rPr>
                <w:rFonts w:hint="eastAsia" w:ascii="宋体" w:hAnsi="宋体" w:cs="宋体"/>
                <w:kern w:val="0"/>
                <w:sz w:val="22"/>
                <w:szCs w:val="22"/>
              </w:rPr>
              <w:t>Android移动端具备允许管理员监测已安装应用程序、阻止访问以及屏蔽指定应用程序等功能。</w:t>
            </w:r>
          </w:p>
        </w:tc>
      </w:tr>
      <w:tr w14:paraId="6F5A1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7E2ED65E">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623A047">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服务器端具备自动检测和排除关键服务器文件，以便使系统运行更加流畅。</w:t>
            </w:r>
          </w:p>
        </w:tc>
      </w:tr>
      <w:tr w14:paraId="4D8BB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3FFB0D40">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64EB3EE4">
            <w:pPr>
              <w:widowControl/>
              <w:spacing w:before="100" w:beforeAutospacing="1" w:after="100" w:afterAutospacing="1" w:line="460" w:lineRule="exact"/>
              <w:rPr>
                <w:rFonts w:ascii="宋体" w:hAnsi="宋体" w:cs="宋体"/>
                <w:kern w:val="0"/>
                <w:sz w:val="22"/>
                <w:szCs w:val="22"/>
              </w:rPr>
            </w:pPr>
            <w:r>
              <w:rPr>
                <w:rFonts w:hint="eastAsia" w:ascii="宋体" w:hAnsi="宋体" w:cs="宋体"/>
                <w:sz w:val="22"/>
                <w:szCs w:val="22"/>
              </w:rPr>
              <w:t>用自主研发的启发式杀毒引擎技术，具有UEFI扫描器、机器学习引擎，内建沙盒，同时还具有漏洞检测、高级内存扫描，勒索病毒防护等功能；</w:t>
            </w:r>
            <w:r>
              <w:rPr>
                <w:rFonts w:hint="eastAsia" w:ascii="宋体" w:hAnsi="宋体" w:cs="宋体"/>
                <w:kern w:val="0"/>
                <w:sz w:val="22"/>
                <w:szCs w:val="22"/>
              </w:rPr>
              <w:t xml:space="preserve"> </w:t>
            </w:r>
          </w:p>
        </w:tc>
      </w:tr>
      <w:tr w14:paraId="19BF1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5A7A83B2">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F2542CE">
            <w:pPr>
              <w:widowControl/>
              <w:spacing w:before="100" w:beforeAutospacing="1" w:after="100" w:afterAutospacing="1" w:line="460" w:lineRule="exact"/>
              <w:rPr>
                <w:rFonts w:ascii="宋体" w:hAnsi="宋体" w:cs="宋体"/>
                <w:kern w:val="0"/>
                <w:sz w:val="22"/>
                <w:szCs w:val="22"/>
              </w:rPr>
            </w:pPr>
            <w:r>
              <w:rPr>
                <w:rFonts w:hint="eastAsia" w:ascii="宋体" w:hAnsi="宋体" w:cs="宋体"/>
                <w:sz w:val="22"/>
                <w:szCs w:val="22"/>
              </w:rPr>
              <w:t>★产品内置系统诊断工具和系统救援工具，系统诊断工具要求是基于 Windows 系统的诊断工具。可以深入分析操作系统的各方面，包括正在运行的进程，网络连接，重要的注册表项目，服务，驱动，关键文件，文件详情等；系统救援工具要求可以用来创建可引导光盘或可引导U盘，可以用此恢复盘引导计算机启动，扫瞄并清除隐藏很深的系统病毒，获得一个干净的系统，帮助恢复系统数据。</w:t>
            </w:r>
          </w:p>
        </w:tc>
      </w:tr>
      <w:tr w14:paraId="2F1BB9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6F752785">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A7BE415">
            <w:pPr>
              <w:widowControl/>
              <w:spacing w:before="100" w:beforeAutospacing="1" w:after="100" w:afterAutospacing="1" w:line="460" w:lineRule="exact"/>
              <w:rPr>
                <w:rFonts w:ascii="宋体" w:hAnsi="宋体" w:cs="宋体"/>
                <w:kern w:val="0"/>
                <w:sz w:val="22"/>
                <w:szCs w:val="22"/>
              </w:rPr>
            </w:pPr>
            <w:r>
              <w:rPr>
                <w:rFonts w:hint="eastAsia" w:ascii="宋体" w:hAnsi="宋体" w:cs="宋体"/>
                <w:sz w:val="22"/>
                <w:szCs w:val="22"/>
              </w:rPr>
              <w:t>具备空闲状态下扫描功能；具备屏幕保护程序启动时、计算机机锁定时、用户注销时等多种空闲状态下检测功能。</w:t>
            </w:r>
          </w:p>
        </w:tc>
      </w:tr>
      <w:tr w14:paraId="5558A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757" w:type="pct"/>
            <w:vMerge w:val="continue"/>
            <w:shd w:val="clear" w:color="auto" w:fill="FFFFFF"/>
            <w:vAlign w:val="center"/>
          </w:tcPr>
          <w:p w14:paraId="7EF35CDA">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FEFB479">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 xml:space="preserve">可设置演示模式，当用户在全屏幕使用应用程序、游戏或演示时，防病毒软件的提示信息、计划任务暂停，以保证用户的演示过程不被打扰； </w:t>
            </w:r>
          </w:p>
        </w:tc>
      </w:tr>
      <w:tr w14:paraId="7CA59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57" w:type="pct"/>
            <w:vMerge w:val="continue"/>
            <w:shd w:val="clear" w:color="auto" w:fill="FFFFFF"/>
            <w:vAlign w:val="center"/>
          </w:tcPr>
          <w:p w14:paraId="4F13CFBC">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5757E661">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设备控制功能，可以对USB接口，光驱，火线LTP/COM口，便携设备等各种设备进行控管，规则可细化到型号、厂商等单独设置读写、阻止、只读、警告权限。</w:t>
            </w:r>
          </w:p>
        </w:tc>
      </w:tr>
      <w:tr w14:paraId="2CA34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757" w:type="pct"/>
            <w:vMerge w:val="continue"/>
            <w:shd w:val="clear" w:color="auto" w:fill="FFFFFF"/>
            <w:vAlign w:val="center"/>
          </w:tcPr>
          <w:p w14:paraId="5531B385">
            <w:pPr>
              <w:widowControl/>
              <w:spacing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4BC34242">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支持多种升级方式，如通过代理服务器从互联网升级、共享文件夹升级等。产品包括局域网内更新服务器，通过HTTP或者共享文件夹分发病毒库。</w:t>
            </w:r>
          </w:p>
        </w:tc>
      </w:tr>
      <w:tr w14:paraId="3D491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shd w:val="clear" w:color="auto" w:fill="FFFFFF"/>
            <w:vAlign w:val="center"/>
          </w:tcPr>
          <w:p w14:paraId="6A68D339">
            <w:pPr>
              <w:widowControl/>
              <w:spacing w:line="460" w:lineRule="exact"/>
              <w:rPr>
                <w:rFonts w:ascii="宋体" w:hAnsi="宋体" w:cs="宋体"/>
                <w:sz w:val="22"/>
                <w:szCs w:val="22"/>
              </w:rPr>
            </w:pPr>
          </w:p>
        </w:tc>
        <w:tc>
          <w:tcPr>
            <w:tcW w:w="4242" w:type="pct"/>
            <w:shd w:val="clear" w:color="auto" w:fill="FFFFFF"/>
            <w:tcMar>
              <w:top w:w="0" w:type="dxa"/>
              <w:left w:w="108" w:type="dxa"/>
              <w:bottom w:w="0" w:type="dxa"/>
              <w:right w:w="108" w:type="dxa"/>
            </w:tcMar>
            <w:vAlign w:val="center"/>
          </w:tcPr>
          <w:p w14:paraId="06B9F72D">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强大的日志功能，应当包括事件日志和病毒疫情日志，并能对日志相关功能进行设定，如日志占用空间、可用时限等。</w:t>
            </w:r>
          </w:p>
        </w:tc>
      </w:tr>
      <w:tr w14:paraId="04094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757" w:type="pct"/>
            <w:vMerge w:val="continue"/>
            <w:shd w:val="clear" w:color="auto" w:fill="FFFFFF"/>
            <w:vAlign w:val="center"/>
          </w:tcPr>
          <w:p w14:paraId="53298ED9">
            <w:pPr>
              <w:widowControl/>
              <w:spacing w:line="460" w:lineRule="exact"/>
              <w:rPr>
                <w:rFonts w:ascii="宋体" w:hAnsi="宋体" w:cs="宋体"/>
                <w:sz w:val="22"/>
                <w:szCs w:val="22"/>
              </w:rPr>
            </w:pPr>
          </w:p>
        </w:tc>
        <w:tc>
          <w:tcPr>
            <w:tcW w:w="4242" w:type="pct"/>
            <w:shd w:val="clear" w:color="auto" w:fill="FFFFFF"/>
            <w:tcMar>
              <w:top w:w="0" w:type="dxa"/>
              <w:left w:w="108" w:type="dxa"/>
              <w:bottom w:w="0" w:type="dxa"/>
              <w:right w:w="108" w:type="dxa"/>
            </w:tcMar>
            <w:vAlign w:val="center"/>
          </w:tcPr>
          <w:p w14:paraId="353D60C0">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客户端程序具备</w:t>
            </w:r>
            <w:r>
              <w:rPr>
                <w:rFonts w:hint="eastAsia" w:ascii="宋体" w:hAnsi="宋体" w:cs="宋体"/>
                <w:sz w:val="22"/>
                <w:szCs w:val="22"/>
                <w:shd w:val="clear" w:color="auto" w:fill="FFFFFF"/>
              </w:rPr>
              <w:t>对IMAPS、POP3S 等SSL加密通讯协议的检查。</w:t>
            </w:r>
          </w:p>
        </w:tc>
      </w:tr>
      <w:tr w14:paraId="4C7B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trPr>
        <w:tc>
          <w:tcPr>
            <w:tcW w:w="757" w:type="pct"/>
            <w:vMerge w:val="continue"/>
            <w:shd w:val="clear" w:color="auto" w:fill="FFFFFF"/>
            <w:vAlign w:val="center"/>
          </w:tcPr>
          <w:p w14:paraId="79588D4A">
            <w:pPr>
              <w:widowControl/>
              <w:spacing w:before="100" w:beforeAutospacing="1" w:after="100" w:afterAutospacing="1"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43E76227">
            <w:pPr>
              <w:spacing w:before="100" w:beforeAutospacing="1" w:after="100" w:afterAutospacing="1" w:line="460" w:lineRule="exact"/>
              <w:rPr>
                <w:rFonts w:ascii="宋体" w:hAnsi="宋体" w:cs="宋体"/>
                <w:sz w:val="22"/>
                <w:szCs w:val="22"/>
                <w:shd w:val="clear" w:color="auto" w:fill="FFFFFF"/>
              </w:rPr>
            </w:pPr>
            <w:r>
              <w:rPr>
                <w:rFonts w:hint="eastAsia" w:ascii="宋体" w:hAnsi="宋体" w:cs="宋体"/>
                <w:sz w:val="22"/>
                <w:szCs w:val="22"/>
              </w:rPr>
              <w:t>具有可配置规则的HIPS功能，可授予应用程序对哪些文件、注册表部分或其它应用程序的访问权限。</w:t>
            </w:r>
          </w:p>
        </w:tc>
      </w:tr>
      <w:tr w14:paraId="5F806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trPr>
        <w:tc>
          <w:tcPr>
            <w:tcW w:w="757" w:type="pct"/>
            <w:vMerge w:val="continue"/>
            <w:shd w:val="clear" w:color="auto" w:fill="FFFFFF"/>
            <w:vAlign w:val="center"/>
          </w:tcPr>
          <w:p w14:paraId="202E4180">
            <w:pPr>
              <w:widowControl/>
              <w:spacing w:before="100" w:beforeAutospacing="1" w:after="100" w:afterAutospacing="1"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7668BD02">
            <w:pPr>
              <w:spacing w:before="100" w:beforeAutospacing="1" w:after="100" w:afterAutospacing="1" w:line="460" w:lineRule="exact"/>
              <w:rPr>
                <w:rFonts w:ascii="宋体" w:hAnsi="宋体" w:cs="宋体"/>
                <w:sz w:val="22"/>
                <w:szCs w:val="22"/>
              </w:rPr>
            </w:pPr>
            <w:r>
              <w:rPr>
                <w:rFonts w:hint="eastAsia" w:ascii="宋体" w:hAnsi="宋体" w:cs="宋体"/>
                <w:sz w:val="22"/>
                <w:szCs w:val="22"/>
              </w:rPr>
              <w:t>服务器版客户端可以查看系统版本信息。可以通过客户端查看病毒库更新时间以及更新详情，查看威胁信息以及全球威胁情况，查看帮助信息（使用手册）。</w:t>
            </w:r>
          </w:p>
        </w:tc>
      </w:tr>
      <w:tr w14:paraId="29B5B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trPr>
        <w:tc>
          <w:tcPr>
            <w:tcW w:w="757" w:type="pct"/>
            <w:vMerge w:val="continue"/>
            <w:shd w:val="clear" w:color="auto" w:fill="FFFFFF"/>
            <w:vAlign w:val="center"/>
          </w:tcPr>
          <w:p w14:paraId="1BAE1DE4">
            <w:pPr>
              <w:widowControl/>
              <w:spacing w:before="100" w:beforeAutospacing="1" w:after="100" w:afterAutospacing="1"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123679C0">
            <w:pPr>
              <w:spacing w:before="100" w:beforeAutospacing="1" w:after="100" w:afterAutospacing="1" w:line="460" w:lineRule="exact"/>
              <w:rPr>
                <w:rFonts w:ascii="宋体" w:hAnsi="宋体" w:cs="宋体"/>
                <w:sz w:val="22"/>
                <w:szCs w:val="22"/>
              </w:rPr>
            </w:pPr>
            <w:r>
              <w:rPr>
                <w:rFonts w:hint="eastAsia" w:ascii="宋体" w:hAnsi="宋体" w:cs="宋体"/>
                <w:sz w:val="22"/>
                <w:szCs w:val="22"/>
              </w:rPr>
              <w:t xml:space="preserve">支持直接或通过代理服务器从互联网升级病毒库；支持从自己局域网内架设的HTTP、本地文件夹等方式升级病毒库； </w:t>
            </w:r>
          </w:p>
        </w:tc>
      </w:tr>
      <w:tr w14:paraId="3C313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trPr>
        <w:tc>
          <w:tcPr>
            <w:tcW w:w="757" w:type="pct"/>
            <w:vMerge w:val="continue"/>
            <w:shd w:val="clear" w:color="auto" w:fill="FFFFFF"/>
            <w:vAlign w:val="center"/>
          </w:tcPr>
          <w:p w14:paraId="0DBA7A24">
            <w:pPr>
              <w:widowControl/>
              <w:spacing w:before="100" w:beforeAutospacing="1" w:after="100" w:afterAutospacing="1" w:line="460" w:lineRule="exact"/>
              <w:rPr>
                <w:rFonts w:ascii="宋体" w:hAnsi="宋体" w:cs="宋体"/>
                <w:sz w:val="22"/>
                <w:szCs w:val="22"/>
              </w:rPr>
            </w:pPr>
          </w:p>
        </w:tc>
        <w:tc>
          <w:tcPr>
            <w:tcW w:w="4242" w:type="pct"/>
            <w:tcBorders>
              <w:top w:val="single" w:color="auto" w:sz="4" w:space="0"/>
              <w:bottom w:val="single" w:color="auto" w:sz="4" w:space="0"/>
            </w:tcBorders>
            <w:shd w:val="clear" w:color="auto" w:fill="FFFFFF"/>
            <w:tcMar>
              <w:top w:w="0" w:type="dxa"/>
              <w:left w:w="108" w:type="dxa"/>
              <w:bottom w:w="0" w:type="dxa"/>
              <w:right w:w="108" w:type="dxa"/>
            </w:tcMar>
            <w:vAlign w:val="center"/>
          </w:tcPr>
          <w:p w14:paraId="6E5DB795">
            <w:pPr>
              <w:spacing w:before="100" w:beforeAutospacing="1" w:after="100" w:afterAutospacing="1" w:line="460" w:lineRule="exact"/>
              <w:rPr>
                <w:rFonts w:ascii="宋体" w:hAnsi="宋体" w:cs="宋体"/>
                <w:sz w:val="22"/>
                <w:szCs w:val="22"/>
              </w:rPr>
            </w:pPr>
            <w:r>
              <w:rPr>
                <w:rFonts w:hint="eastAsia" w:ascii="宋体" w:hAnsi="宋体" w:cs="宋体"/>
                <w:sz w:val="22"/>
                <w:szCs w:val="22"/>
              </w:rPr>
              <w:t xml:space="preserve">病毒库升级方式提供三种模式供选择：定期更新、预发布更新、延迟更新；病毒库更新支持快照功能，当更新出现异常，可回滚到正常状态以保证系统稳定； </w:t>
            </w:r>
          </w:p>
        </w:tc>
      </w:tr>
      <w:tr w14:paraId="52A22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5" w:hRule="atLeast"/>
        </w:trPr>
        <w:tc>
          <w:tcPr>
            <w:tcW w:w="757" w:type="pct"/>
            <w:vMerge w:val="restart"/>
            <w:tcBorders>
              <w:right w:val="single" w:color="auto" w:sz="4" w:space="0"/>
            </w:tcBorders>
            <w:shd w:val="clear" w:color="auto" w:fill="FFFFFF"/>
            <w:tcMar>
              <w:top w:w="0" w:type="dxa"/>
              <w:left w:w="108" w:type="dxa"/>
              <w:bottom w:w="0" w:type="dxa"/>
              <w:right w:w="108" w:type="dxa"/>
            </w:tcMar>
            <w:vAlign w:val="center"/>
          </w:tcPr>
          <w:p w14:paraId="7174D229">
            <w:pPr>
              <w:widowControl/>
              <w:spacing w:before="100" w:beforeAutospacing="1" w:after="100" w:afterAutospacing="1" w:line="460" w:lineRule="exact"/>
              <w:jc w:val="center"/>
              <w:rPr>
                <w:rFonts w:ascii="宋体" w:hAnsi="宋体" w:cs="宋体"/>
                <w:b/>
                <w:bCs/>
                <w:sz w:val="22"/>
                <w:szCs w:val="22"/>
              </w:rPr>
            </w:pPr>
            <w:r>
              <w:rPr>
                <w:rFonts w:hint="eastAsia" w:ascii="宋体" w:hAnsi="宋体" w:cs="宋体"/>
                <w:b/>
                <w:bCs/>
                <w:sz w:val="22"/>
                <w:szCs w:val="22"/>
              </w:rPr>
              <w:t>管理控制台的功能</w:t>
            </w:r>
          </w:p>
        </w:tc>
        <w:tc>
          <w:tcPr>
            <w:tcW w:w="4242" w:type="pct"/>
            <w:tcBorders>
              <w:left w:val="single" w:color="auto" w:sz="4" w:space="0"/>
              <w:bottom w:val="single" w:color="auto" w:sz="4" w:space="0"/>
            </w:tcBorders>
            <w:shd w:val="clear" w:color="auto" w:fill="FFFFFF"/>
            <w:tcMar>
              <w:top w:w="0" w:type="dxa"/>
              <w:left w:w="108" w:type="dxa"/>
              <w:bottom w:w="0" w:type="dxa"/>
              <w:right w:w="108" w:type="dxa"/>
            </w:tcMar>
            <w:vAlign w:val="center"/>
          </w:tcPr>
          <w:p w14:paraId="71764C36">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★服务端和控制中心部署支持多平台，既可部署在windows server 32位/64位操作系统上，也能部署在Linux 服务器操作系统。</w:t>
            </w:r>
          </w:p>
        </w:tc>
      </w:tr>
      <w:tr w14:paraId="31D74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trPr>
        <w:tc>
          <w:tcPr>
            <w:tcW w:w="757" w:type="pct"/>
            <w:vMerge w:val="continue"/>
            <w:tcBorders>
              <w:right w:val="single" w:color="auto" w:sz="4" w:space="0"/>
            </w:tcBorders>
            <w:shd w:val="clear" w:color="auto" w:fill="FFFFFF"/>
            <w:tcMar>
              <w:top w:w="0" w:type="dxa"/>
              <w:left w:w="108" w:type="dxa"/>
              <w:bottom w:w="0" w:type="dxa"/>
              <w:right w:w="108" w:type="dxa"/>
            </w:tcMar>
            <w:vAlign w:val="center"/>
          </w:tcPr>
          <w:p w14:paraId="431EF0EF">
            <w:pPr>
              <w:spacing w:before="100" w:beforeAutospacing="1" w:after="100" w:afterAutospacing="1" w:line="460" w:lineRule="exact"/>
              <w:rPr>
                <w:rFonts w:ascii="宋体" w:hAnsi="宋体" w:cs="宋体"/>
                <w:sz w:val="22"/>
                <w:szCs w:val="22"/>
              </w:rPr>
            </w:pPr>
          </w:p>
        </w:tc>
        <w:tc>
          <w:tcPr>
            <w:tcW w:w="4242" w:type="pct"/>
            <w:tcBorders>
              <w:top w:val="single" w:color="auto" w:sz="4" w:space="0"/>
              <w:left w:val="single" w:color="auto" w:sz="4" w:space="0"/>
              <w:bottom w:val="single" w:color="auto" w:sz="4" w:space="0"/>
            </w:tcBorders>
            <w:shd w:val="clear" w:color="auto" w:fill="FFFFFF"/>
            <w:tcMar>
              <w:top w:w="0" w:type="dxa"/>
              <w:left w:w="108" w:type="dxa"/>
              <w:bottom w:w="0" w:type="dxa"/>
              <w:right w:w="108" w:type="dxa"/>
            </w:tcMar>
            <w:vAlign w:val="center"/>
          </w:tcPr>
          <w:p w14:paraId="43AE11A7">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考虑到以后单位全网网络防病毒系统的扩展性、管理的便利性及安全性，要求管理架构必须使用B/S架构,但不允许建立在容易受到攻击的IIS基础上。支持多层网络环境，并能集中、统一管理下一层的客户端，具备设备分组管理、策略制定下发、全网健康状况监测、统一杀毒以及各种报表和查询等功能。</w:t>
            </w:r>
          </w:p>
        </w:tc>
      </w:tr>
      <w:tr w14:paraId="4F3D88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tcBorders>
              <w:right w:val="single" w:color="auto" w:sz="4" w:space="0"/>
            </w:tcBorders>
            <w:shd w:val="clear" w:color="auto" w:fill="FFFFFF"/>
            <w:vAlign w:val="center"/>
          </w:tcPr>
          <w:p w14:paraId="390BFB6F">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164FAEE3">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1个管理控制台能够统一集中管理Windows、Linux、Android智能手机、虚拟机等各种平台及操作系统的防病毒产品，可向下兼容管理较早版本的防病毒产品，要求防病毒产品支持IPv6架构。</w:t>
            </w:r>
          </w:p>
        </w:tc>
      </w:tr>
      <w:tr w14:paraId="35EE1E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tcBorders>
              <w:right w:val="single" w:color="auto" w:sz="4" w:space="0"/>
            </w:tcBorders>
            <w:shd w:val="clear" w:color="auto" w:fill="FFFFFF"/>
            <w:vAlign w:val="center"/>
          </w:tcPr>
          <w:p w14:paraId="54CD9AA7">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0704064C">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为保证防病毒系统自身安全，防止因防病毒系统自身失陷而导致出现安全事件，要求防病毒系统管控中心登录支持多因素认证，避免管控中心遭遇密码泄露、弱口令暴破、撞库等黑客破解行为带来的危害。</w:t>
            </w:r>
          </w:p>
        </w:tc>
      </w:tr>
      <w:tr w14:paraId="070B2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57" w:type="pct"/>
            <w:vMerge w:val="continue"/>
            <w:tcBorders>
              <w:right w:val="single" w:color="auto" w:sz="4" w:space="0"/>
            </w:tcBorders>
            <w:shd w:val="clear" w:color="auto" w:fill="FFFFFF"/>
            <w:vAlign w:val="center"/>
          </w:tcPr>
          <w:p w14:paraId="395BAF44">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1015F915">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使用增强的HTTP协议(https)来访问WEB远程管理界面,使管理员在全网任何地方均可通过web浏览方式,监控和管理全网信息安全</w:t>
            </w:r>
          </w:p>
        </w:tc>
      </w:tr>
      <w:tr w14:paraId="32561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7B3D2AC6">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68945133">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为防止客户端未开机，而进行全网查杀或设置，在客户端下次启动提供补做功能；</w:t>
            </w:r>
          </w:p>
        </w:tc>
      </w:tr>
      <w:tr w14:paraId="4E03A9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3491583F">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569086F6">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可集中统一设定客户端密码，防止用户随意关闭客户端或者更改客户端设置。</w:t>
            </w:r>
          </w:p>
        </w:tc>
      </w:tr>
      <w:tr w14:paraId="4AD0E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6F2549D8">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3A569B10">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管理员可直接通过远程管理控制台，配置、修改全网不同分组计算机的安全策略，修改策略后，网内各计算机自动实现策略变更，无需再次通过下发策略实现；策略可支持向下同步、合并；</w:t>
            </w:r>
          </w:p>
        </w:tc>
      </w:tr>
      <w:tr w14:paraId="36633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14FA51C3">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67991BC8">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管理控制台需要有通知管理器功能，管理员可以新建或者根据默认的通知规则进行选择，方便管理员随时了解全网安全状况；</w:t>
            </w:r>
          </w:p>
        </w:tc>
      </w:tr>
      <w:tr w14:paraId="35746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5BED0411">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71B705CF">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 xml:space="preserve">★控制台支持远程安装、卸载客户端防病毒软件； </w:t>
            </w:r>
          </w:p>
        </w:tc>
      </w:tr>
      <w:tr w14:paraId="2FEF3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0CF7CD14">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52ADEAAB">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通过管理控制台，能检测网络上已安装防病毒软件及搜索网络中未安装防病毒软件的计算机。</w:t>
            </w:r>
          </w:p>
        </w:tc>
      </w:tr>
      <w:tr w14:paraId="51950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614DD458">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404548B2">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支持管理员分组、分级管理，支持客户端的分组功能，分组可支持与windows 域的AD分组进行同步；支持不同组或客户端采用不同的病毒防护策略；</w:t>
            </w:r>
          </w:p>
        </w:tc>
      </w:tr>
      <w:tr w14:paraId="6F2A7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4868AE9E">
            <w:pPr>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0CD4FE88">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 xml:space="preserve">可以统计全局发现病毒的报告；可以统计指定对象、在指定的时间内发现病毒的报告；可以统计全局感染病毒最严重的计算机的报告；可以统计全局使用程序版本的报告；可以统计全局反病毒数据库更新的报告；可以统计全局计算机的程序错误报告； </w:t>
            </w:r>
          </w:p>
        </w:tc>
      </w:tr>
      <w:tr w14:paraId="3558E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trPr>
        <w:tc>
          <w:tcPr>
            <w:tcW w:w="757" w:type="pct"/>
            <w:vMerge w:val="continue"/>
            <w:tcBorders>
              <w:right w:val="single" w:color="auto" w:sz="4" w:space="0"/>
            </w:tcBorders>
            <w:shd w:val="clear" w:color="auto" w:fill="FFFFFF"/>
            <w:vAlign w:val="center"/>
          </w:tcPr>
          <w:p w14:paraId="355C54A2">
            <w:pPr>
              <w:widowControl/>
              <w:spacing w:before="100" w:beforeAutospacing="1" w:after="100" w:afterAutospacing="1" w:line="460" w:lineRule="exact"/>
              <w:rPr>
                <w:rFonts w:ascii="宋体" w:hAnsi="宋体" w:cs="宋体"/>
                <w:sz w:val="22"/>
                <w:szCs w:val="22"/>
              </w:rPr>
            </w:pPr>
          </w:p>
        </w:tc>
        <w:tc>
          <w:tcPr>
            <w:tcW w:w="4242" w:type="pct"/>
            <w:tcBorders>
              <w:left w:val="single" w:color="auto" w:sz="4" w:space="0"/>
            </w:tcBorders>
            <w:shd w:val="clear" w:color="auto" w:fill="FFFFFF"/>
            <w:tcMar>
              <w:top w:w="0" w:type="dxa"/>
              <w:left w:w="108" w:type="dxa"/>
              <w:bottom w:w="0" w:type="dxa"/>
              <w:right w:w="108" w:type="dxa"/>
            </w:tcMar>
            <w:vAlign w:val="center"/>
          </w:tcPr>
          <w:p w14:paraId="7A8FF80B">
            <w:pPr>
              <w:widowControl/>
              <w:spacing w:before="100" w:beforeAutospacing="1" w:after="100" w:afterAutospacing="1" w:line="460" w:lineRule="exact"/>
              <w:rPr>
                <w:rFonts w:ascii="宋体" w:hAnsi="宋体" w:cs="宋体"/>
                <w:sz w:val="22"/>
                <w:szCs w:val="22"/>
              </w:rPr>
            </w:pPr>
            <w:r>
              <w:rPr>
                <w:rFonts w:hint="eastAsia" w:ascii="宋体" w:hAnsi="宋体" w:cs="宋体"/>
                <w:sz w:val="22"/>
                <w:szCs w:val="22"/>
              </w:rPr>
              <w:t>支持用户导入、导出和编辑XML格式的策略。通过一次性设定配置信息并导出设定档，集中应用于终端设备和用户组的方式，有效节约管理人员工作时间，避免忙中出错</w:t>
            </w:r>
          </w:p>
        </w:tc>
      </w:tr>
      <w:tr w14:paraId="48776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3" w:hRule="atLeast"/>
        </w:trPr>
        <w:tc>
          <w:tcPr>
            <w:tcW w:w="757" w:type="pct"/>
            <w:shd w:val="clear" w:color="auto" w:fill="FFFFFF"/>
            <w:tcMar>
              <w:top w:w="0" w:type="dxa"/>
              <w:left w:w="108" w:type="dxa"/>
              <w:bottom w:w="0" w:type="dxa"/>
              <w:right w:w="108" w:type="dxa"/>
            </w:tcMar>
            <w:vAlign w:val="center"/>
          </w:tcPr>
          <w:p w14:paraId="1E457443">
            <w:pPr>
              <w:spacing w:line="460" w:lineRule="exact"/>
              <w:jc w:val="center"/>
              <w:rPr>
                <w:rFonts w:ascii="宋体" w:hAnsi="宋体" w:cs="宋体"/>
                <w:sz w:val="22"/>
                <w:szCs w:val="22"/>
              </w:rPr>
            </w:pPr>
            <w:r>
              <w:rPr>
                <w:rFonts w:hint="eastAsia" w:ascii="宋体" w:hAnsi="宋体" w:cs="宋体"/>
                <w:b/>
                <w:bCs/>
                <w:sz w:val="22"/>
                <w:szCs w:val="22"/>
              </w:rPr>
              <w:t>其他</w:t>
            </w:r>
          </w:p>
        </w:tc>
        <w:tc>
          <w:tcPr>
            <w:tcW w:w="4242" w:type="pct"/>
            <w:tcBorders>
              <w:top w:val="single" w:color="auto" w:sz="4" w:space="0"/>
            </w:tcBorders>
            <w:shd w:val="clear" w:color="auto" w:fill="FFFFFF"/>
            <w:tcMar>
              <w:top w:w="0" w:type="dxa"/>
              <w:left w:w="108" w:type="dxa"/>
              <w:bottom w:w="0" w:type="dxa"/>
              <w:right w:w="108" w:type="dxa"/>
            </w:tcMar>
          </w:tcPr>
          <w:p w14:paraId="4551A3F9">
            <w:pPr>
              <w:widowControl/>
              <w:spacing w:line="460" w:lineRule="exact"/>
              <w:rPr>
                <w:rFonts w:ascii="宋体" w:hAnsi="宋体" w:cs="宋体"/>
                <w:sz w:val="22"/>
                <w:szCs w:val="22"/>
              </w:rPr>
            </w:pPr>
            <w:r>
              <w:rPr>
                <w:rFonts w:hint="eastAsia" w:ascii="宋体" w:hAnsi="宋体" w:cs="宋体"/>
                <w:sz w:val="22"/>
                <w:szCs w:val="22"/>
              </w:rPr>
              <w:t xml:space="preserve">1、投标企业应在签订采购合同之前到达采购人测试所有指标功能是否满足项目建设的需求，对于提供虚假参数强行中标的行为，经测试查实后取消其中标资格。 </w:t>
            </w:r>
          </w:p>
          <w:p w14:paraId="4544F178">
            <w:pPr>
              <w:widowControl/>
              <w:spacing w:line="460" w:lineRule="exact"/>
              <w:rPr>
                <w:rFonts w:ascii="宋体" w:hAnsi="宋体" w:cs="宋体"/>
                <w:sz w:val="22"/>
                <w:szCs w:val="22"/>
              </w:rPr>
            </w:pPr>
            <w:r>
              <w:rPr>
                <w:rFonts w:hint="eastAsia" w:ascii="宋体" w:hAnsi="宋体" w:cs="宋体"/>
                <w:sz w:val="22"/>
                <w:szCs w:val="22"/>
              </w:rPr>
              <w:t>2、供货时，授权名称为项目采购人温州市第七人民医院，并能通过序列号查验。</w:t>
            </w:r>
          </w:p>
        </w:tc>
      </w:tr>
    </w:tbl>
    <w:p w14:paraId="43F4EDD1">
      <w:pPr>
        <w:rPr>
          <w:rFonts w:ascii="宋体" w:hAnsi="宋体" w:cs="宋体"/>
          <w:b/>
          <w:bCs/>
          <w:kern w:val="44"/>
          <w:sz w:val="36"/>
          <w:szCs w:val="36"/>
        </w:rPr>
      </w:pPr>
      <w:r>
        <w:rPr>
          <w:rFonts w:hint="eastAsia" w:ascii="宋体" w:hAnsi="宋体" w:cs="宋体"/>
          <w:b/>
          <w:bCs/>
          <w:kern w:val="44"/>
          <w:sz w:val="36"/>
          <w:szCs w:val="36"/>
        </w:rPr>
        <w:br w:type="page"/>
      </w:r>
    </w:p>
    <w:p w14:paraId="2ABFD22C">
      <w:pPr>
        <w:jc w:val="center"/>
        <w:rPr>
          <w:rFonts w:ascii="宋体" w:hAnsi="宋体" w:cs="宋体"/>
          <w:b/>
          <w:bCs/>
          <w:kern w:val="44"/>
          <w:sz w:val="36"/>
          <w:szCs w:val="36"/>
        </w:rPr>
      </w:pPr>
      <w:r>
        <w:rPr>
          <w:rFonts w:hint="eastAsia" w:ascii="宋体" w:hAnsi="宋体" w:cs="宋体"/>
          <w:b/>
          <w:bCs/>
          <w:kern w:val="44"/>
          <w:sz w:val="36"/>
          <w:szCs w:val="36"/>
        </w:rPr>
        <w:t>第七部分   评标原则及方法</w:t>
      </w:r>
      <w:bookmarkEnd w:id="332"/>
    </w:p>
    <w:p w14:paraId="62A6DC5A">
      <w:pPr>
        <w:spacing w:line="460" w:lineRule="exact"/>
        <w:ind w:firstLine="442" w:firstLineChars="200"/>
        <w:rPr>
          <w:rFonts w:ascii="宋体" w:hAnsi="宋体" w:cs="宋体"/>
          <w:b/>
          <w:sz w:val="22"/>
          <w:szCs w:val="22"/>
        </w:rPr>
      </w:pPr>
      <w:r>
        <w:rPr>
          <w:rFonts w:hint="eastAsia" w:ascii="宋体" w:hAnsi="宋体" w:cs="宋体"/>
          <w:b/>
          <w:sz w:val="22"/>
          <w:szCs w:val="22"/>
        </w:rPr>
        <w:t>按照《中华人民共和国政府采购法》、《政府采购货物和服务招标投标管理办法》、《中华人民共和国政府采购法实施条例》和《关于进一步规范政府采购活动的若干意见》等相关法规特制定以下评标办法。</w:t>
      </w:r>
    </w:p>
    <w:p w14:paraId="009CB404">
      <w:pPr>
        <w:spacing w:line="460" w:lineRule="exact"/>
        <w:ind w:firstLine="442" w:firstLineChars="200"/>
        <w:outlineLvl w:val="1"/>
        <w:rPr>
          <w:rFonts w:ascii="宋体" w:hAnsi="宋体" w:cs="宋体"/>
          <w:b/>
          <w:sz w:val="22"/>
          <w:szCs w:val="22"/>
        </w:rPr>
      </w:pPr>
      <w:bookmarkStart w:id="333" w:name="_Toc32362"/>
      <w:bookmarkStart w:id="334" w:name="_Toc31919"/>
      <w:bookmarkStart w:id="335" w:name="_Toc913"/>
      <w:r>
        <w:rPr>
          <w:rFonts w:hint="eastAsia" w:ascii="宋体" w:hAnsi="宋体" w:cs="宋体"/>
          <w:b/>
          <w:sz w:val="22"/>
          <w:szCs w:val="22"/>
        </w:rPr>
        <w:t>一、总 则</w:t>
      </w:r>
      <w:bookmarkEnd w:id="333"/>
      <w:bookmarkEnd w:id="334"/>
      <w:bookmarkEnd w:id="335"/>
    </w:p>
    <w:p w14:paraId="179B0908">
      <w:pPr>
        <w:spacing w:line="460" w:lineRule="exact"/>
        <w:ind w:firstLine="440" w:firstLineChars="200"/>
        <w:rPr>
          <w:rFonts w:ascii="宋体" w:hAnsi="宋体" w:cs="宋体"/>
          <w:b/>
          <w:sz w:val="22"/>
          <w:szCs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F5FE2BA">
      <w:pPr>
        <w:spacing w:line="460" w:lineRule="exact"/>
        <w:ind w:firstLine="442" w:firstLineChars="200"/>
        <w:outlineLvl w:val="1"/>
        <w:rPr>
          <w:rFonts w:ascii="宋体" w:hAnsi="宋体" w:cs="宋体"/>
          <w:b/>
          <w:sz w:val="22"/>
          <w:szCs w:val="22"/>
        </w:rPr>
      </w:pPr>
      <w:bookmarkStart w:id="336" w:name="_Toc20801"/>
      <w:bookmarkStart w:id="337" w:name="_Toc8578"/>
      <w:bookmarkStart w:id="338" w:name="_Toc1106"/>
      <w:r>
        <w:rPr>
          <w:rFonts w:hint="eastAsia" w:ascii="宋体" w:hAnsi="宋体" w:cs="宋体"/>
          <w:b/>
          <w:sz w:val="22"/>
          <w:szCs w:val="22"/>
        </w:rPr>
        <w:t>二、</w:t>
      </w:r>
      <w:r>
        <w:rPr>
          <w:rFonts w:hint="eastAsia" w:ascii="宋体" w:hAnsi="宋体" w:cs="宋体"/>
          <w:b/>
          <w:bCs/>
          <w:sz w:val="22"/>
          <w:szCs w:val="22"/>
        </w:rPr>
        <w:t>评标</w:t>
      </w:r>
      <w:r>
        <w:rPr>
          <w:rFonts w:hint="eastAsia" w:ascii="宋体" w:hAnsi="宋体" w:cs="宋体"/>
          <w:b/>
          <w:sz w:val="22"/>
          <w:szCs w:val="22"/>
        </w:rPr>
        <w:t>组织</w:t>
      </w:r>
      <w:bookmarkEnd w:id="336"/>
      <w:bookmarkEnd w:id="337"/>
      <w:bookmarkEnd w:id="338"/>
    </w:p>
    <w:p w14:paraId="13BE4FAE">
      <w:pPr>
        <w:spacing w:line="460" w:lineRule="exact"/>
        <w:ind w:firstLine="440" w:firstLineChars="200"/>
        <w:rPr>
          <w:rFonts w:ascii="宋体" w:hAnsi="宋体" w:cs="宋体"/>
          <w:sz w:val="22"/>
          <w:szCs w:val="22"/>
        </w:rPr>
      </w:pPr>
      <w:r>
        <w:rPr>
          <w:rFonts w:hint="eastAsia" w:ascii="宋体" w:hAnsi="宋体" w:cs="宋体"/>
          <w:sz w:val="22"/>
          <w:szCs w:val="22"/>
        </w:rPr>
        <w:t>评标工作由招标人组建的评标委员会负责，评标全过程由有关部门指导监督。</w:t>
      </w:r>
    </w:p>
    <w:p w14:paraId="3C241A51">
      <w:pPr>
        <w:spacing w:line="460" w:lineRule="exact"/>
        <w:ind w:firstLine="442" w:firstLineChars="200"/>
        <w:outlineLvl w:val="1"/>
        <w:rPr>
          <w:rFonts w:ascii="宋体" w:hAnsi="宋体" w:cs="宋体"/>
          <w:b/>
          <w:sz w:val="22"/>
          <w:szCs w:val="22"/>
        </w:rPr>
      </w:pPr>
      <w:bookmarkStart w:id="339" w:name="_Toc23186"/>
      <w:bookmarkStart w:id="340" w:name="_Toc23083"/>
      <w:bookmarkStart w:id="341" w:name="_Toc21532"/>
      <w:r>
        <w:rPr>
          <w:rFonts w:hint="eastAsia" w:ascii="宋体" w:hAnsi="宋体" w:cs="宋体"/>
          <w:b/>
          <w:sz w:val="22"/>
          <w:szCs w:val="22"/>
        </w:rPr>
        <w:t>三、电子招投标开标及评审程序</w:t>
      </w:r>
      <w:bookmarkEnd w:id="339"/>
      <w:bookmarkEnd w:id="340"/>
    </w:p>
    <w:p w14:paraId="18AF2EAB">
      <w:pPr>
        <w:spacing w:line="440" w:lineRule="exact"/>
        <w:ind w:left="547" w:leftChars="208" w:hanging="110" w:hangingChars="50"/>
        <w:rPr>
          <w:rFonts w:ascii="宋体" w:hAnsi="宋体" w:cs="宋体"/>
          <w:sz w:val="22"/>
          <w:szCs w:val="22"/>
        </w:rPr>
      </w:pPr>
      <w:r>
        <w:rPr>
          <w:rFonts w:hint="eastAsia" w:ascii="宋体" w:hAnsi="宋体" w:cs="宋体"/>
          <w:sz w:val="22"/>
          <w:szCs w:val="22"/>
        </w:rPr>
        <w:t>1、采购代理机构签收、开始解密投标文件；</w:t>
      </w:r>
    </w:p>
    <w:p w14:paraId="775A3BFD">
      <w:pPr>
        <w:spacing w:line="440" w:lineRule="exact"/>
        <w:ind w:left="547" w:leftChars="208" w:hanging="110" w:hangingChars="50"/>
        <w:rPr>
          <w:rFonts w:ascii="宋体" w:hAnsi="宋体" w:cs="宋体"/>
          <w:sz w:val="22"/>
          <w:szCs w:val="22"/>
        </w:rPr>
      </w:pPr>
      <w:r>
        <w:rPr>
          <w:rFonts w:hint="eastAsia" w:ascii="宋体" w:hAnsi="宋体" w:cs="宋体"/>
          <w:sz w:val="22"/>
          <w:szCs w:val="22"/>
        </w:rPr>
        <w:t>2、投标人解密投标文件；</w:t>
      </w:r>
    </w:p>
    <w:p w14:paraId="7FF4364A">
      <w:pPr>
        <w:spacing w:line="440" w:lineRule="exact"/>
        <w:ind w:firstLine="440" w:firstLineChars="200"/>
        <w:rPr>
          <w:rFonts w:ascii="宋体" w:hAnsi="宋体" w:cs="宋体"/>
          <w:sz w:val="22"/>
          <w:szCs w:val="22"/>
        </w:rPr>
      </w:pPr>
      <w:r>
        <w:rPr>
          <w:rFonts w:hint="eastAsia" w:ascii="宋体" w:hAnsi="宋体" w:cs="宋体"/>
          <w:sz w:val="22"/>
          <w:szCs w:val="22"/>
        </w:rPr>
        <w:t>3、采购代理机构结束解密投标文件；</w:t>
      </w:r>
    </w:p>
    <w:p w14:paraId="039140C4">
      <w:pPr>
        <w:spacing w:line="440" w:lineRule="exact"/>
        <w:ind w:firstLine="440" w:firstLineChars="200"/>
        <w:rPr>
          <w:rFonts w:ascii="宋体" w:hAnsi="宋体" w:cs="宋体"/>
          <w:sz w:val="22"/>
          <w:szCs w:val="22"/>
        </w:rPr>
      </w:pPr>
      <w:r>
        <w:rPr>
          <w:rFonts w:hint="eastAsia" w:ascii="宋体" w:hAnsi="宋体" w:cs="宋体"/>
          <w:sz w:val="22"/>
          <w:szCs w:val="22"/>
        </w:rPr>
        <w:t>4、采购代理机构或采购人在线资格性审查；</w:t>
      </w:r>
    </w:p>
    <w:p w14:paraId="7D7119C2">
      <w:pPr>
        <w:spacing w:line="440" w:lineRule="exact"/>
        <w:ind w:firstLine="440" w:firstLineChars="200"/>
        <w:rPr>
          <w:rFonts w:ascii="宋体" w:hAnsi="宋体" w:cs="宋体"/>
          <w:sz w:val="22"/>
          <w:szCs w:val="22"/>
        </w:rPr>
      </w:pPr>
      <w:r>
        <w:rPr>
          <w:rFonts w:hint="eastAsia" w:ascii="宋体" w:hAnsi="宋体" w:cs="宋体"/>
          <w:sz w:val="22"/>
          <w:szCs w:val="22"/>
        </w:rPr>
        <w:t>5、评标委员会对投标文件进行评审；</w:t>
      </w:r>
    </w:p>
    <w:p w14:paraId="3A44216A">
      <w:pPr>
        <w:spacing w:line="440" w:lineRule="exact"/>
        <w:ind w:firstLine="440" w:firstLineChars="200"/>
        <w:rPr>
          <w:rFonts w:ascii="宋体" w:hAnsi="宋体" w:cs="宋体"/>
          <w:sz w:val="22"/>
          <w:szCs w:val="22"/>
        </w:rPr>
      </w:pPr>
      <w:r>
        <w:rPr>
          <w:rFonts w:hint="eastAsia" w:ascii="宋体" w:hAnsi="宋体" w:cs="宋体"/>
          <w:sz w:val="22"/>
          <w:szCs w:val="22"/>
        </w:rPr>
        <w:t>6、在乐采云系统上公开资格和商务技术评审结果；</w:t>
      </w:r>
    </w:p>
    <w:p w14:paraId="02BB08E0">
      <w:pPr>
        <w:spacing w:line="440" w:lineRule="exact"/>
        <w:ind w:firstLine="440" w:firstLineChars="200"/>
        <w:rPr>
          <w:rFonts w:ascii="宋体" w:hAnsi="宋体" w:cs="宋体"/>
          <w:sz w:val="22"/>
          <w:szCs w:val="22"/>
        </w:rPr>
      </w:pPr>
      <w:r>
        <w:rPr>
          <w:rFonts w:hint="eastAsia" w:ascii="宋体" w:hAnsi="宋体" w:cs="宋体"/>
          <w:sz w:val="22"/>
          <w:szCs w:val="22"/>
        </w:rPr>
        <w:t>7、在乐采云系统上公开报价情况；</w:t>
      </w:r>
    </w:p>
    <w:p w14:paraId="745C5E46">
      <w:pPr>
        <w:spacing w:line="440" w:lineRule="exact"/>
        <w:ind w:firstLine="440" w:firstLineChars="200"/>
        <w:rPr>
          <w:rFonts w:ascii="宋体" w:hAnsi="宋体" w:cs="宋体"/>
          <w:sz w:val="22"/>
          <w:szCs w:val="22"/>
        </w:rPr>
      </w:pPr>
      <w:r>
        <w:rPr>
          <w:rFonts w:hint="eastAsia" w:ascii="宋体" w:hAnsi="宋体" w:cs="宋体"/>
          <w:sz w:val="22"/>
          <w:szCs w:val="22"/>
        </w:rPr>
        <w:t>8、评标委员会对报价情况进行评审；</w:t>
      </w:r>
    </w:p>
    <w:p w14:paraId="2B4C6DDF">
      <w:pPr>
        <w:spacing w:line="440" w:lineRule="exact"/>
        <w:ind w:firstLine="440" w:firstLineChars="200"/>
        <w:rPr>
          <w:rFonts w:ascii="宋体" w:hAnsi="宋体" w:cs="宋体"/>
          <w:sz w:val="22"/>
          <w:szCs w:val="22"/>
        </w:rPr>
      </w:pPr>
      <w:r>
        <w:rPr>
          <w:rFonts w:hint="eastAsia" w:ascii="宋体" w:hAnsi="宋体" w:cs="宋体"/>
          <w:sz w:val="22"/>
          <w:szCs w:val="22"/>
        </w:rPr>
        <w:t>9、在系统上公布评审结果。</w:t>
      </w:r>
    </w:p>
    <w:p w14:paraId="261F0A48">
      <w:pPr>
        <w:spacing w:line="440" w:lineRule="exact"/>
        <w:ind w:firstLine="440" w:firstLineChars="200"/>
        <w:rPr>
          <w:rFonts w:ascii="宋体" w:hAnsi="宋体" w:cs="宋体"/>
          <w:sz w:val="22"/>
          <w:szCs w:val="22"/>
        </w:rPr>
      </w:pPr>
      <w:r>
        <w:rPr>
          <w:rFonts w:hint="eastAsia" w:ascii="宋体" w:hAnsi="宋体" w:cs="宋体"/>
          <w:sz w:val="22"/>
          <w:szCs w:val="22"/>
        </w:rPr>
        <w:t>特别说明：乐采云公司如对电子化开标及评审程序有调整的，按调整后的程序操作。</w:t>
      </w:r>
    </w:p>
    <w:p w14:paraId="3E31E082">
      <w:pPr>
        <w:spacing w:line="460" w:lineRule="exact"/>
        <w:ind w:firstLine="442" w:firstLineChars="200"/>
        <w:outlineLvl w:val="1"/>
        <w:rPr>
          <w:rFonts w:ascii="宋体" w:hAnsi="宋体" w:cs="宋体"/>
          <w:b/>
          <w:sz w:val="22"/>
          <w:szCs w:val="22"/>
        </w:rPr>
      </w:pPr>
      <w:bookmarkStart w:id="342" w:name="_Toc8758"/>
      <w:bookmarkStart w:id="343" w:name="_Toc21457"/>
      <w:r>
        <w:rPr>
          <w:rFonts w:hint="eastAsia" w:ascii="宋体" w:hAnsi="宋体" w:cs="宋体"/>
          <w:b/>
          <w:sz w:val="22"/>
          <w:szCs w:val="22"/>
        </w:rPr>
        <w:t>四、评标办法</w:t>
      </w:r>
      <w:bookmarkEnd w:id="341"/>
      <w:bookmarkEnd w:id="342"/>
      <w:bookmarkEnd w:id="343"/>
    </w:p>
    <w:p w14:paraId="38F3F796">
      <w:pPr>
        <w:spacing w:line="440" w:lineRule="exact"/>
        <w:ind w:left="429" w:leftChars="200" w:hanging="9"/>
        <w:rPr>
          <w:rFonts w:ascii="宋体" w:hAnsi="宋体" w:cs="宋体"/>
          <w:sz w:val="22"/>
          <w:szCs w:val="22"/>
        </w:rPr>
      </w:pPr>
      <w:bookmarkStart w:id="344" w:name="_Toc32700"/>
      <w:r>
        <w:rPr>
          <w:rFonts w:hint="eastAsia" w:ascii="宋体" w:hAnsi="宋体" w:cs="宋体"/>
          <w:sz w:val="22"/>
          <w:szCs w:val="22"/>
        </w:rPr>
        <w:t>1、本次评标采用综合评分法，总分100分，其中技术资信70分（技术资信权70%），价格30分（价格权值30%）。即最大限度地满足招标文件实质性要求前提下，按照招标文件中规定的各项评分内容评审后，以评标总得分最高的供应商，作为成交人。</w:t>
      </w:r>
    </w:p>
    <w:p w14:paraId="30165283">
      <w:pPr>
        <w:spacing w:line="440" w:lineRule="exact"/>
        <w:ind w:left="429" w:leftChars="200" w:hanging="9"/>
        <w:rPr>
          <w:rFonts w:ascii="宋体" w:hAnsi="宋体" w:cs="宋体"/>
          <w:sz w:val="22"/>
          <w:szCs w:val="22"/>
        </w:rPr>
      </w:pPr>
      <w:r>
        <w:rPr>
          <w:rFonts w:hint="eastAsia" w:ascii="宋体" w:hAnsi="宋体" w:cs="宋体"/>
          <w:sz w:val="22"/>
          <w:szCs w:val="22"/>
        </w:rPr>
        <w:t>2、投标截止时间止及评审期间，如出现有效供应商＜3家时，本项目废标，并重新组织招标。</w:t>
      </w:r>
    </w:p>
    <w:p w14:paraId="7684CE27">
      <w:pPr>
        <w:spacing w:line="460" w:lineRule="exact"/>
        <w:ind w:firstLine="442" w:firstLineChars="200"/>
        <w:outlineLvl w:val="1"/>
        <w:rPr>
          <w:rFonts w:ascii="宋体" w:hAnsi="宋体" w:cs="宋体"/>
          <w:b/>
          <w:sz w:val="22"/>
          <w:szCs w:val="22"/>
        </w:rPr>
      </w:pPr>
      <w:bookmarkStart w:id="345" w:name="_Toc12368"/>
      <w:bookmarkStart w:id="346" w:name="_Toc8095"/>
      <w:r>
        <w:rPr>
          <w:rFonts w:hint="eastAsia" w:ascii="宋体" w:hAnsi="宋体" w:cs="宋体"/>
          <w:b/>
          <w:sz w:val="22"/>
          <w:szCs w:val="22"/>
        </w:rPr>
        <w:t>五、</w:t>
      </w:r>
      <w:r>
        <w:rPr>
          <w:rFonts w:hint="eastAsia" w:ascii="宋体" w:hAnsi="宋体" w:cs="宋体"/>
          <w:b/>
          <w:bCs/>
          <w:sz w:val="22"/>
          <w:szCs w:val="22"/>
        </w:rPr>
        <w:t>评分</w:t>
      </w:r>
      <w:r>
        <w:rPr>
          <w:rFonts w:hint="eastAsia" w:ascii="宋体" w:hAnsi="宋体" w:cs="宋体"/>
          <w:b/>
          <w:sz w:val="22"/>
          <w:szCs w:val="22"/>
        </w:rPr>
        <w:t>细则</w:t>
      </w:r>
      <w:bookmarkEnd w:id="344"/>
      <w:bookmarkEnd w:id="345"/>
      <w:bookmarkEnd w:id="346"/>
    </w:p>
    <w:p w14:paraId="249BB43A">
      <w:pPr>
        <w:spacing w:line="460" w:lineRule="exact"/>
        <w:ind w:firstLine="442" w:firstLineChars="200"/>
        <w:rPr>
          <w:rFonts w:ascii="宋体" w:hAnsi="宋体" w:cs="宋体"/>
          <w:b/>
          <w:sz w:val="22"/>
          <w:szCs w:val="22"/>
        </w:rPr>
      </w:pPr>
      <w:r>
        <w:rPr>
          <w:rFonts w:hint="eastAsia" w:ascii="宋体" w:hAnsi="宋体" w:cs="宋体"/>
          <w:b/>
          <w:sz w:val="22"/>
          <w:szCs w:val="22"/>
        </w:rPr>
        <w:t>1、商务技术分的评定：70分（权值70%）</w:t>
      </w:r>
    </w:p>
    <w:p w14:paraId="08D4674D">
      <w:pPr>
        <w:spacing w:line="460" w:lineRule="exact"/>
        <w:ind w:firstLine="440" w:firstLineChars="200"/>
        <w:rPr>
          <w:rFonts w:ascii="宋体" w:hAnsi="宋体" w:cs="宋体"/>
          <w:b/>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079"/>
        <w:gridCol w:w="5268"/>
        <w:gridCol w:w="663"/>
        <w:gridCol w:w="910"/>
      </w:tblGrid>
      <w:tr w14:paraId="365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52" w:type="pct"/>
            <w:tcBorders>
              <w:top w:val="single" w:color="auto" w:sz="4" w:space="0"/>
              <w:left w:val="single" w:color="auto" w:sz="4" w:space="0"/>
              <w:bottom w:val="single" w:color="auto" w:sz="4" w:space="0"/>
              <w:right w:val="single" w:color="auto" w:sz="4" w:space="0"/>
            </w:tcBorders>
            <w:vAlign w:val="center"/>
          </w:tcPr>
          <w:p w14:paraId="76F2F309">
            <w:pPr>
              <w:spacing w:line="460" w:lineRule="exact"/>
              <w:jc w:val="center"/>
              <w:rPr>
                <w:rFonts w:ascii="宋体" w:hAnsi="宋体" w:cs="宋体"/>
                <w:b/>
                <w:bCs/>
                <w:sz w:val="22"/>
                <w:szCs w:val="22"/>
              </w:rPr>
            </w:pPr>
            <w:bookmarkStart w:id="347" w:name="_Hlk149751900"/>
            <w:r>
              <w:rPr>
                <w:rFonts w:hint="eastAsia" w:ascii="宋体" w:hAnsi="宋体" w:cs="宋体"/>
                <w:b/>
                <w:bCs/>
                <w:sz w:val="22"/>
                <w:szCs w:val="22"/>
              </w:rPr>
              <w:t>序号</w:t>
            </w:r>
          </w:p>
        </w:tc>
        <w:tc>
          <w:tcPr>
            <w:tcW w:w="3724" w:type="pct"/>
            <w:gridSpan w:val="2"/>
            <w:tcBorders>
              <w:top w:val="single" w:color="auto" w:sz="4" w:space="0"/>
              <w:left w:val="single" w:color="auto" w:sz="4" w:space="0"/>
              <w:bottom w:val="single" w:color="auto" w:sz="4" w:space="0"/>
              <w:right w:val="single" w:color="auto" w:sz="4" w:space="0"/>
            </w:tcBorders>
            <w:vAlign w:val="center"/>
          </w:tcPr>
          <w:p w14:paraId="01A6B1AC">
            <w:pPr>
              <w:spacing w:line="460" w:lineRule="exact"/>
              <w:jc w:val="center"/>
              <w:rPr>
                <w:rFonts w:ascii="宋体" w:hAnsi="宋体" w:cs="宋体"/>
                <w:b/>
                <w:bCs/>
                <w:sz w:val="22"/>
                <w:szCs w:val="22"/>
              </w:rPr>
            </w:pPr>
            <w:r>
              <w:rPr>
                <w:rFonts w:hint="eastAsia" w:ascii="宋体" w:hAnsi="宋体" w:cs="宋体"/>
                <w:b/>
                <w:bCs/>
                <w:sz w:val="22"/>
                <w:szCs w:val="22"/>
              </w:rPr>
              <w:t>评分项目</w:t>
            </w:r>
          </w:p>
        </w:tc>
        <w:tc>
          <w:tcPr>
            <w:tcW w:w="389" w:type="pct"/>
            <w:tcBorders>
              <w:top w:val="single" w:color="auto" w:sz="4" w:space="0"/>
              <w:left w:val="single" w:color="auto" w:sz="4" w:space="0"/>
              <w:bottom w:val="single" w:color="auto" w:sz="4" w:space="0"/>
              <w:right w:val="single" w:color="auto" w:sz="4" w:space="0"/>
            </w:tcBorders>
            <w:vAlign w:val="center"/>
          </w:tcPr>
          <w:p w14:paraId="36E6DCCA">
            <w:pPr>
              <w:spacing w:line="460" w:lineRule="exact"/>
              <w:jc w:val="center"/>
              <w:rPr>
                <w:rFonts w:ascii="宋体" w:hAnsi="宋体" w:cs="宋体"/>
                <w:b/>
                <w:bCs/>
                <w:sz w:val="22"/>
                <w:szCs w:val="22"/>
              </w:rPr>
            </w:pPr>
            <w:r>
              <w:rPr>
                <w:rFonts w:hint="eastAsia" w:ascii="宋体" w:hAnsi="宋体" w:cs="宋体"/>
                <w:b/>
                <w:bCs/>
                <w:sz w:val="22"/>
                <w:szCs w:val="22"/>
              </w:rPr>
              <w:t>分值</w:t>
            </w:r>
          </w:p>
        </w:tc>
        <w:tc>
          <w:tcPr>
            <w:tcW w:w="534" w:type="pct"/>
            <w:tcBorders>
              <w:top w:val="single" w:color="auto" w:sz="4" w:space="0"/>
              <w:left w:val="single" w:color="auto" w:sz="4" w:space="0"/>
              <w:bottom w:val="single" w:color="auto" w:sz="4" w:space="0"/>
              <w:right w:val="single" w:color="auto" w:sz="4" w:space="0"/>
            </w:tcBorders>
            <w:vAlign w:val="center"/>
          </w:tcPr>
          <w:p w14:paraId="26A8E073">
            <w:pPr>
              <w:spacing w:line="460" w:lineRule="exact"/>
              <w:jc w:val="center"/>
              <w:rPr>
                <w:rFonts w:ascii="宋体" w:hAnsi="宋体" w:cs="宋体"/>
                <w:b/>
                <w:bCs/>
                <w:sz w:val="22"/>
                <w:szCs w:val="22"/>
              </w:rPr>
            </w:pPr>
            <w:r>
              <w:rPr>
                <w:rFonts w:hint="eastAsia" w:ascii="宋体" w:hAnsi="宋体" w:cs="宋体"/>
                <w:b/>
                <w:bCs/>
                <w:sz w:val="22"/>
                <w:szCs w:val="22"/>
              </w:rPr>
              <w:t>备注</w:t>
            </w:r>
          </w:p>
        </w:tc>
      </w:tr>
      <w:tr w14:paraId="752E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vMerge w:val="restart"/>
            <w:tcBorders>
              <w:top w:val="single" w:color="auto" w:sz="4" w:space="0"/>
              <w:left w:val="single" w:color="auto" w:sz="4" w:space="0"/>
              <w:bottom w:val="single" w:color="auto" w:sz="4" w:space="0"/>
              <w:right w:val="single" w:color="auto" w:sz="4" w:space="0"/>
            </w:tcBorders>
            <w:vAlign w:val="center"/>
          </w:tcPr>
          <w:p w14:paraId="57C66A88">
            <w:pPr>
              <w:spacing w:line="460" w:lineRule="exact"/>
              <w:jc w:val="center"/>
              <w:rPr>
                <w:rFonts w:ascii="宋体" w:hAnsi="宋体" w:cs="宋体"/>
                <w:b/>
                <w:bCs/>
                <w:sz w:val="22"/>
                <w:szCs w:val="22"/>
              </w:rPr>
            </w:pPr>
            <w:r>
              <w:rPr>
                <w:rFonts w:hint="eastAsia" w:ascii="宋体" w:hAnsi="宋体" w:cs="宋体"/>
                <w:b/>
                <w:bCs/>
                <w:sz w:val="22"/>
                <w:szCs w:val="22"/>
              </w:rPr>
              <w:t>1</w:t>
            </w:r>
          </w:p>
        </w:tc>
        <w:tc>
          <w:tcPr>
            <w:tcW w:w="633" w:type="pct"/>
            <w:vMerge w:val="restart"/>
            <w:tcBorders>
              <w:top w:val="single" w:color="auto" w:sz="4" w:space="0"/>
              <w:left w:val="single" w:color="auto" w:sz="4" w:space="0"/>
              <w:bottom w:val="single" w:color="auto" w:sz="4" w:space="0"/>
              <w:right w:val="single" w:color="auto" w:sz="4" w:space="0"/>
            </w:tcBorders>
            <w:vAlign w:val="center"/>
          </w:tcPr>
          <w:p w14:paraId="2B58FB1F">
            <w:pPr>
              <w:spacing w:line="460" w:lineRule="exact"/>
              <w:jc w:val="center"/>
              <w:rPr>
                <w:rFonts w:ascii="宋体" w:hAnsi="宋体" w:cs="宋体"/>
                <w:b/>
                <w:bCs/>
                <w:sz w:val="22"/>
                <w:szCs w:val="22"/>
              </w:rPr>
            </w:pPr>
            <w:r>
              <w:rPr>
                <w:rFonts w:hint="eastAsia" w:ascii="宋体" w:hAnsi="宋体" w:cs="宋体"/>
                <w:b/>
                <w:bCs/>
                <w:sz w:val="22"/>
                <w:szCs w:val="22"/>
              </w:rPr>
              <w:t>供应商综合情况</w:t>
            </w:r>
          </w:p>
        </w:tc>
        <w:tc>
          <w:tcPr>
            <w:tcW w:w="3090" w:type="pct"/>
            <w:tcBorders>
              <w:top w:val="single" w:color="auto" w:sz="4" w:space="0"/>
              <w:left w:val="single" w:color="auto" w:sz="4" w:space="0"/>
              <w:bottom w:val="single" w:color="auto" w:sz="4" w:space="0"/>
              <w:right w:val="single" w:color="auto" w:sz="4" w:space="0"/>
            </w:tcBorders>
            <w:vAlign w:val="center"/>
          </w:tcPr>
          <w:p w14:paraId="4006EEF4">
            <w:pPr>
              <w:spacing w:line="460" w:lineRule="exact"/>
              <w:rPr>
                <w:rFonts w:ascii="宋体" w:hAnsi="宋体" w:cs="宋体"/>
                <w:sz w:val="22"/>
                <w:szCs w:val="22"/>
              </w:rPr>
            </w:pPr>
            <w:r>
              <w:rPr>
                <w:rFonts w:hint="eastAsia" w:ascii="宋体" w:hAnsi="宋体" w:cs="宋体"/>
                <w:sz w:val="22"/>
                <w:szCs w:val="22"/>
              </w:rPr>
              <w:t>投标人具有信息安全管理体系认证证书（ISO27001）、信息技术服务管理体系证书（ISO20000）、质量管理体系认证证书（ISO9001），每个得1分，此项最高得3分。</w:t>
            </w:r>
          </w:p>
          <w:p w14:paraId="12680DBE">
            <w:pPr>
              <w:spacing w:line="460" w:lineRule="exact"/>
              <w:rPr>
                <w:rFonts w:ascii="宋体" w:hAnsi="宋体" w:cs="宋体"/>
                <w:sz w:val="22"/>
                <w:szCs w:val="22"/>
              </w:rPr>
            </w:pPr>
            <w:r>
              <w:rPr>
                <w:rFonts w:hint="eastAsia" w:ascii="宋体" w:hAnsi="宋体" w:cs="宋体"/>
                <w:b/>
                <w:bCs/>
                <w:sz w:val="22"/>
                <w:szCs w:val="22"/>
              </w:rPr>
              <w:t>注：提供证书复印件，加盖投标人公章，未提供的不得分。</w:t>
            </w:r>
          </w:p>
        </w:tc>
        <w:tc>
          <w:tcPr>
            <w:tcW w:w="389" w:type="pct"/>
            <w:tcBorders>
              <w:top w:val="single" w:color="auto" w:sz="4" w:space="0"/>
              <w:left w:val="single" w:color="auto" w:sz="4" w:space="0"/>
              <w:bottom w:val="single" w:color="auto" w:sz="4" w:space="0"/>
              <w:right w:val="single" w:color="auto" w:sz="4" w:space="0"/>
            </w:tcBorders>
            <w:vAlign w:val="center"/>
          </w:tcPr>
          <w:p w14:paraId="064056E7">
            <w:pPr>
              <w:spacing w:line="460" w:lineRule="exact"/>
              <w:jc w:val="center"/>
              <w:rPr>
                <w:rFonts w:ascii="宋体" w:hAnsi="宋体" w:cs="宋体"/>
                <w:sz w:val="22"/>
                <w:szCs w:val="22"/>
              </w:rPr>
            </w:pPr>
            <w:r>
              <w:rPr>
                <w:rFonts w:hint="eastAsia" w:ascii="宋体" w:hAnsi="宋体" w:cs="宋体"/>
                <w:sz w:val="22"/>
                <w:szCs w:val="22"/>
              </w:rPr>
              <w:t>3</w:t>
            </w:r>
          </w:p>
        </w:tc>
        <w:tc>
          <w:tcPr>
            <w:tcW w:w="534" w:type="pct"/>
            <w:tcBorders>
              <w:top w:val="single" w:color="auto" w:sz="4" w:space="0"/>
              <w:left w:val="single" w:color="auto" w:sz="4" w:space="0"/>
              <w:bottom w:val="single" w:color="auto" w:sz="4" w:space="0"/>
              <w:right w:val="single" w:color="auto" w:sz="4" w:space="0"/>
            </w:tcBorders>
            <w:vAlign w:val="center"/>
          </w:tcPr>
          <w:p w14:paraId="0748D8DD">
            <w:pPr>
              <w:spacing w:line="460" w:lineRule="exact"/>
              <w:jc w:val="center"/>
              <w:rPr>
                <w:rFonts w:ascii="宋体" w:hAnsi="宋体" w:cs="宋体"/>
                <w:sz w:val="22"/>
                <w:szCs w:val="22"/>
              </w:rPr>
            </w:pPr>
            <w:r>
              <w:rPr>
                <w:rFonts w:hint="eastAsia" w:ascii="宋体" w:hAnsi="宋体" w:cs="宋体"/>
                <w:sz w:val="22"/>
                <w:szCs w:val="22"/>
              </w:rPr>
              <w:t>客观分</w:t>
            </w:r>
          </w:p>
        </w:tc>
      </w:tr>
      <w:tr w14:paraId="4CAC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vMerge w:val="continue"/>
            <w:tcBorders>
              <w:top w:val="single" w:color="auto" w:sz="4" w:space="0"/>
              <w:left w:val="single" w:color="auto" w:sz="4" w:space="0"/>
              <w:bottom w:val="single" w:color="auto" w:sz="4" w:space="0"/>
              <w:right w:val="single" w:color="auto" w:sz="4" w:space="0"/>
            </w:tcBorders>
            <w:vAlign w:val="center"/>
          </w:tcPr>
          <w:p w14:paraId="12074606">
            <w:pPr>
              <w:spacing w:line="460" w:lineRule="exact"/>
              <w:jc w:val="center"/>
              <w:rPr>
                <w:rFonts w:ascii="宋体" w:hAnsi="宋体" w:cs="宋体"/>
                <w:b/>
                <w:bCs/>
                <w:sz w:val="22"/>
                <w:szCs w:val="22"/>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0DF24500">
            <w:pPr>
              <w:spacing w:line="460" w:lineRule="exact"/>
              <w:rPr>
                <w:rFonts w:ascii="宋体" w:hAnsi="宋体" w:cs="宋体"/>
                <w:b/>
                <w:bCs/>
                <w:sz w:val="22"/>
                <w:szCs w:val="22"/>
              </w:rPr>
            </w:pPr>
          </w:p>
        </w:tc>
        <w:tc>
          <w:tcPr>
            <w:tcW w:w="3090" w:type="pct"/>
            <w:tcBorders>
              <w:top w:val="single" w:color="auto" w:sz="4" w:space="0"/>
              <w:left w:val="single" w:color="auto" w:sz="4" w:space="0"/>
              <w:bottom w:val="single" w:color="auto" w:sz="4" w:space="0"/>
              <w:right w:val="single" w:color="auto" w:sz="4" w:space="0"/>
            </w:tcBorders>
            <w:vAlign w:val="center"/>
          </w:tcPr>
          <w:p w14:paraId="5E84D8EC">
            <w:pPr>
              <w:spacing w:line="460" w:lineRule="exact"/>
              <w:rPr>
                <w:rFonts w:ascii="宋体" w:hAnsi="宋体" w:cs="宋体"/>
                <w:sz w:val="22"/>
                <w:szCs w:val="22"/>
              </w:rPr>
            </w:pPr>
            <w:r>
              <w:rPr>
                <w:rFonts w:hint="eastAsia" w:ascii="宋体" w:hAnsi="宋体" w:cs="宋体"/>
                <w:sz w:val="22"/>
                <w:szCs w:val="22"/>
              </w:rPr>
              <w:t>投标人具有新型、高危漏洞发现、分析和挖掘能力，并且在“国家信息安全漏洞共享平台（https://www.cnvd.org.cn）”中提交过原创漏洞并且获得“原创漏洞证明”的，每个得2分，此项最高得4分。</w:t>
            </w:r>
          </w:p>
          <w:p w14:paraId="1F2E3EB7">
            <w:pPr>
              <w:spacing w:line="460" w:lineRule="exact"/>
              <w:rPr>
                <w:rFonts w:ascii="宋体" w:hAnsi="宋体" w:cs="宋体"/>
                <w:sz w:val="22"/>
                <w:szCs w:val="22"/>
              </w:rPr>
            </w:pPr>
            <w:r>
              <w:rPr>
                <w:rFonts w:hint="eastAsia" w:ascii="宋体" w:hAnsi="宋体" w:cs="宋体"/>
                <w:b/>
                <w:bCs/>
                <w:sz w:val="22"/>
                <w:szCs w:val="22"/>
              </w:rPr>
              <w:t>注：提供官网截图和原创证明复印件，加盖投标人公章，未提供的不得分。</w:t>
            </w:r>
          </w:p>
        </w:tc>
        <w:tc>
          <w:tcPr>
            <w:tcW w:w="389" w:type="pct"/>
            <w:tcBorders>
              <w:top w:val="single" w:color="auto" w:sz="4" w:space="0"/>
              <w:left w:val="single" w:color="auto" w:sz="4" w:space="0"/>
              <w:bottom w:val="single" w:color="auto" w:sz="4" w:space="0"/>
              <w:right w:val="single" w:color="auto" w:sz="4" w:space="0"/>
            </w:tcBorders>
            <w:vAlign w:val="center"/>
          </w:tcPr>
          <w:p w14:paraId="0F9CBD5D">
            <w:pPr>
              <w:spacing w:line="460" w:lineRule="exact"/>
              <w:jc w:val="center"/>
              <w:rPr>
                <w:rFonts w:ascii="宋体" w:hAnsi="宋体" w:cs="宋体"/>
                <w:sz w:val="22"/>
                <w:szCs w:val="22"/>
              </w:rPr>
            </w:pPr>
            <w:r>
              <w:rPr>
                <w:rFonts w:hint="eastAsia" w:ascii="宋体" w:hAnsi="宋体" w:cs="宋体"/>
                <w:sz w:val="22"/>
                <w:szCs w:val="22"/>
              </w:rPr>
              <w:t>4</w:t>
            </w:r>
          </w:p>
        </w:tc>
        <w:tc>
          <w:tcPr>
            <w:tcW w:w="534" w:type="pct"/>
            <w:tcBorders>
              <w:top w:val="single" w:color="auto" w:sz="4" w:space="0"/>
              <w:left w:val="single" w:color="auto" w:sz="4" w:space="0"/>
              <w:bottom w:val="single" w:color="auto" w:sz="4" w:space="0"/>
              <w:right w:val="single" w:color="auto" w:sz="4" w:space="0"/>
            </w:tcBorders>
            <w:vAlign w:val="center"/>
          </w:tcPr>
          <w:p w14:paraId="2339A8D4">
            <w:pPr>
              <w:spacing w:line="460" w:lineRule="exact"/>
              <w:jc w:val="center"/>
              <w:rPr>
                <w:rFonts w:ascii="宋体" w:hAnsi="宋体" w:cs="宋体"/>
                <w:sz w:val="22"/>
                <w:szCs w:val="22"/>
              </w:rPr>
            </w:pPr>
            <w:r>
              <w:rPr>
                <w:rFonts w:hint="eastAsia" w:ascii="宋体" w:hAnsi="宋体" w:cs="宋体"/>
                <w:sz w:val="22"/>
                <w:szCs w:val="22"/>
              </w:rPr>
              <w:t>客观分</w:t>
            </w:r>
          </w:p>
        </w:tc>
      </w:tr>
      <w:tr w14:paraId="37D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vMerge w:val="continue"/>
            <w:tcBorders>
              <w:top w:val="single" w:color="auto" w:sz="4" w:space="0"/>
              <w:left w:val="single" w:color="auto" w:sz="4" w:space="0"/>
              <w:bottom w:val="single" w:color="auto" w:sz="4" w:space="0"/>
              <w:right w:val="single" w:color="auto" w:sz="4" w:space="0"/>
            </w:tcBorders>
            <w:vAlign w:val="center"/>
          </w:tcPr>
          <w:p w14:paraId="1BCDF769">
            <w:pPr>
              <w:spacing w:line="460" w:lineRule="exact"/>
              <w:jc w:val="center"/>
              <w:rPr>
                <w:rFonts w:ascii="宋体" w:hAnsi="宋体" w:cs="宋体"/>
                <w:b/>
                <w:bCs/>
                <w:sz w:val="22"/>
                <w:szCs w:val="22"/>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501430F3">
            <w:pPr>
              <w:spacing w:line="460" w:lineRule="exact"/>
              <w:rPr>
                <w:rFonts w:ascii="宋体" w:hAnsi="宋体" w:cs="宋体"/>
                <w:b/>
                <w:bCs/>
                <w:sz w:val="22"/>
                <w:szCs w:val="22"/>
              </w:rPr>
            </w:pPr>
          </w:p>
        </w:tc>
        <w:tc>
          <w:tcPr>
            <w:tcW w:w="3090" w:type="pct"/>
            <w:tcBorders>
              <w:top w:val="single" w:color="auto" w:sz="4" w:space="0"/>
              <w:left w:val="single" w:color="auto" w:sz="4" w:space="0"/>
              <w:bottom w:val="single" w:color="auto" w:sz="4" w:space="0"/>
              <w:right w:val="single" w:color="auto" w:sz="4" w:space="0"/>
            </w:tcBorders>
            <w:vAlign w:val="center"/>
          </w:tcPr>
          <w:p w14:paraId="3C781398">
            <w:pPr>
              <w:spacing w:line="460" w:lineRule="exact"/>
              <w:rPr>
                <w:rFonts w:ascii="宋体" w:hAnsi="宋体" w:cs="宋体"/>
                <w:sz w:val="22"/>
                <w:szCs w:val="22"/>
              </w:rPr>
            </w:pPr>
            <w:r>
              <w:rPr>
                <w:rFonts w:hint="eastAsia" w:ascii="宋体" w:hAnsi="宋体" w:cs="宋体"/>
                <w:sz w:val="22"/>
                <w:szCs w:val="22"/>
              </w:rPr>
              <w:t>投标人具有中国网络安全审查技术与认证中心（简称：CCRC）授予的信息安全“风险评估”服务资质的，得3分。</w:t>
            </w:r>
          </w:p>
          <w:p w14:paraId="7DAE7B85">
            <w:pPr>
              <w:spacing w:line="460" w:lineRule="exact"/>
              <w:rPr>
                <w:rFonts w:ascii="宋体" w:hAnsi="宋体" w:cs="宋体"/>
                <w:b/>
                <w:bCs/>
                <w:sz w:val="22"/>
                <w:szCs w:val="22"/>
              </w:rPr>
            </w:pPr>
            <w:r>
              <w:rPr>
                <w:rFonts w:hint="eastAsia" w:ascii="宋体" w:hAnsi="宋体" w:cs="宋体"/>
                <w:b/>
                <w:bCs/>
                <w:sz w:val="22"/>
                <w:szCs w:val="22"/>
              </w:rPr>
              <w:t>注：提供官方截图和证书复印件，加盖投标人公章，</w:t>
            </w:r>
          </w:p>
          <w:p w14:paraId="2D456F7B">
            <w:pPr>
              <w:spacing w:line="460" w:lineRule="exact"/>
              <w:rPr>
                <w:rFonts w:ascii="宋体" w:hAnsi="宋体" w:cs="宋体"/>
                <w:sz w:val="22"/>
                <w:szCs w:val="22"/>
              </w:rPr>
            </w:pPr>
            <w:r>
              <w:rPr>
                <w:rFonts w:hint="eastAsia" w:ascii="宋体" w:hAnsi="宋体" w:cs="宋体"/>
                <w:b/>
                <w:bCs/>
                <w:sz w:val="22"/>
                <w:szCs w:val="22"/>
              </w:rPr>
              <w:t>未提供的不得分。</w:t>
            </w:r>
          </w:p>
        </w:tc>
        <w:tc>
          <w:tcPr>
            <w:tcW w:w="389" w:type="pct"/>
            <w:tcBorders>
              <w:top w:val="single" w:color="auto" w:sz="4" w:space="0"/>
              <w:left w:val="single" w:color="auto" w:sz="4" w:space="0"/>
              <w:bottom w:val="single" w:color="auto" w:sz="4" w:space="0"/>
              <w:right w:val="single" w:color="auto" w:sz="4" w:space="0"/>
            </w:tcBorders>
            <w:vAlign w:val="center"/>
          </w:tcPr>
          <w:p w14:paraId="374FBE8E">
            <w:pPr>
              <w:spacing w:line="460" w:lineRule="exact"/>
              <w:jc w:val="center"/>
              <w:rPr>
                <w:rFonts w:ascii="宋体" w:hAnsi="宋体" w:cs="宋体"/>
                <w:sz w:val="22"/>
                <w:szCs w:val="22"/>
              </w:rPr>
            </w:pPr>
            <w:r>
              <w:rPr>
                <w:rFonts w:hint="eastAsia" w:ascii="宋体" w:hAnsi="宋体" w:cs="宋体"/>
                <w:sz w:val="22"/>
                <w:szCs w:val="22"/>
              </w:rPr>
              <w:t>3</w:t>
            </w:r>
          </w:p>
        </w:tc>
        <w:tc>
          <w:tcPr>
            <w:tcW w:w="534" w:type="pct"/>
            <w:tcBorders>
              <w:top w:val="single" w:color="auto" w:sz="4" w:space="0"/>
              <w:left w:val="single" w:color="auto" w:sz="4" w:space="0"/>
              <w:bottom w:val="single" w:color="auto" w:sz="4" w:space="0"/>
              <w:right w:val="single" w:color="auto" w:sz="4" w:space="0"/>
            </w:tcBorders>
            <w:vAlign w:val="center"/>
          </w:tcPr>
          <w:p w14:paraId="3B55FC16">
            <w:pPr>
              <w:spacing w:line="460" w:lineRule="exact"/>
              <w:jc w:val="center"/>
              <w:rPr>
                <w:rFonts w:ascii="宋体" w:hAnsi="宋体" w:cs="宋体"/>
                <w:sz w:val="22"/>
                <w:szCs w:val="22"/>
              </w:rPr>
            </w:pPr>
            <w:r>
              <w:rPr>
                <w:rFonts w:hint="eastAsia" w:ascii="宋体" w:hAnsi="宋体" w:cs="宋体"/>
                <w:sz w:val="22"/>
                <w:szCs w:val="22"/>
              </w:rPr>
              <w:t>客观分</w:t>
            </w:r>
          </w:p>
        </w:tc>
      </w:tr>
      <w:tr w14:paraId="73F5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471F76B9">
            <w:pPr>
              <w:spacing w:line="460" w:lineRule="exact"/>
              <w:jc w:val="center"/>
              <w:rPr>
                <w:rFonts w:ascii="宋体" w:hAnsi="宋体" w:cs="宋体"/>
                <w:b/>
                <w:bCs/>
                <w:sz w:val="22"/>
                <w:szCs w:val="22"/>
              </w:rPr>
            </w:pPr>
            <w:r>
              <w:rPr>
                <w:rFonts w:hint="eastAsia" w:ascii="宋体" w:hAnsi="宋体" w:cs="宋体"/>
                <w:b/>
                <w:bCs/>
                <w:sz w:val="22"/>
                <w:szCs w:val="22"/>
              </w:rPr>
              <w:t>2</w:t>
            </w:r>
          </w:p>
        </w:tc>
        <w:tc>
          <w:tcPr>
            <w:tcW w:w="633" w:type="pct"/>
            <w:tcBorders>
              <w:top w:val="single" w:color="auto" w:sz="4" w:space="0"/>
              <w:left w:val="single" w:color="auto" w:sz="4" w:space="0"/>
              <w:bottom w:val="single" w:color="auto" w:sz="4" w:space="0"/>
              <w:right w:val="single" w:color="auto" w:sz="4" w:space="0"/>
            </w:tcBorders>
            <w:vAlign w:val="center"/>
          </w:tcPr>
          <w:p w14:paraId="25BD9485">
            <w:pPr>
              <w:spacing w:line="460" w:lineRule="exact"/>
              <w:jc w:val="center"/>
              <w:rPr>
                <w:rFonts w:ascii="宋体" w:hAnsi="宋体" w:cs="宋体"/>
                <w:b/>
                <w:bCs/>
                <w:sz w:val="22"/>
                <w:szCs w:val="22"/>
              </w:rPr>
            </w:pPr>
            <w:r>
              <w:rPr>
                <w:rFonts w:hint="eastAsia" w:ascii="宋体" w:hAnsi="宋体" w:cs="宋体"/>
                <w:b/>
                <w:bCs/>
                <w:sz w:val="22"/>
                <w:szCs w:val="22"/>
              </w:rPr>
              <w:t>同类业绩</w:t>
            </w:r>
          </w:p>
        </w:tc>
        <w:tc>
          <w:tcPr>
            <w:tcW w:w="3090" w:type="pct"/>
            <w:tcBorders>
              <w:top w:val="single" w:color="auto" w:sz="4" w:space="0"/>
              <w:left w:val="single" w:color="auto" w:sz="4" w:space="0"/>
              <w:bottom w:val="single" w:color="auto" w:sz="4" w:space="0"/>
              <w:right w:val="single" w:color="auto" w:sz="4" w:space="0"/>
            </w:tcBorders>
            <w:vAlign w:val="center"/>
          </w:tcPr>
          <w:p w14:paraId="4B2AC018">
            <w:pPr>
              <w:spacing w:line="460" w:lineRule="exact"/>
              <w:rPr>
                <w:rFonts w:ascii="宋体" w:hAnsi="宋体" w:cs="宋体"/>
                <w:sz w:val="22"/>
                <w:szCs w:val="22"/>
              </w:rPr>
            </w:pPr>
            <w:r>
              <w:rPr>
                <w:rFonts w:hint="eastAsia" w:ascii="宋体" w:hAnsi="宋体" w:cs="宋体"/>
                <w:sz w:val="22"/>
                <w:szCs w:val="22"/>
              </w:rPr>
              <w:t>根据供应商2020年01月1日以来项目业绩由评委进行打分，每提供1个业绩得1分，最多得3分，投标文件中提供合同复印件加盖公章。</w:t>
            </w:r>
          </w:p>
        </w:tc>
        <w:tc>
          <w:tcPr>
            <w:tcW w:w="389" w:type="pct"/>
            <w:tcBorders>
              <w:top w:val="single" w:color="auto" w:sz="4" w:space="0"/>
              <w:left w:val="single" w:color="auto" w:sz="4" w:space="0"/>
              <w:bottom w:val="single" w:color="auto" w:sz="4" w:space="0"/>
              <w:right w:val="single" w:color="auto" w:sz="4" w:space="0"/>
            </w:tcBorders>
            <w:vAlign w:val="center"/>
          </w:tcPr>
          <w:p w14:paraId="12E955A2">
            <w:pPr>
              <w:spacing w:line="460" w:lineRule="exact"/>
              <w:jc w:val="center"/>
              <w:rPr>
                <w:rFonts w:ascii="宋体" w:hAnsi="宋体" w:cs="宋体"/>
                <w:sz w:val="22"/>
                <w:szCs w:val="22"/>
              </w:rPr>
            </w:pPr>
            <w:r>
              <w:rPr>
                <w:rFonts w:hint="eastAsia" w:ascii="宋体" w:hAnsi="宋体" w:cs="宋体"/>
                <w:sz w:val="22"/>
                <w:szCs w:val="22"/>
              </w:rPr>
              <w:t>3</w:t>
            </w:r>
          </w:p>
        </w:tc>
        <w:tc>
          <w:tcPr>
            <w:tcW w:w="534" w:type="pct"/>
            <w:tcBorders>
              <w:top w:val="single" w:color="auto" w:sz="4" w:space="0"/>
              <w:left w:val="single" w:color="auto" w:sz="4" w:space="0"/>
              <w:bottom w:val="single" w:color="auto" w:sz="4" w:space="0"/>
              <w:right w:val="single" w:color="auto" w:sz="4" w:space="0"/>
            </w:tcBorders>
            <w:vAlign w:val="center"/>
          </w:tcPr>
          <w:p w14:paraId="69B4F2B6">
            <w:pPr>
              <w:spacing w:line="460" w:lineRule="exact"/>
              <w:jc w:val="center"/>
              <w:rPr>
                <w:rFonts w:ascii="宋体" w:hAnsi="宋体" w:cs="宋体"/>
                <w:sz w:val="22"/>
                <w:szCs w:val="22"/>
              </w:rPr>
            </w:pPr>
            <w:r>
              <w:rPr>
                <w:rFonts w:hint="eastAsia" w:ascii="宋体" w:hAnsi="宋体" w:cs="宋体"/>
                <w:sz w:val="22"/>
                <w:szCs w:val="22"/>
              </w:rPr>
              <w:t>客观分</w:t>
            </w:r>
          </w:p>
        </w:tc>
      </w:tr>
      <w:tr w14:paraId="030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6BACCB6B">
            <w:pPr>
              <w:spacing w:line="460" w:lineRule="exact"/>
              <w:jc w:val="center"/>
              <w:rPr>
                <w:rFonts w:ascii="宋体" w:hAnsi="宋体" w:cs="宋体"/>
                <w:b/>
                <w:bCs/>
                <w:sz w:val="22"/>
                <w:szCs w:val="22"/>
              </w:rPr>
            </w:pPr>
            <w:r>
              <w:rPr>
                <w:rFonts w:hint="eastAsia" w:ascii="宋体" w:hAnsi="宋体" w:cs="宋体"/>
                <w:b/>
                <w:bCs/>
                <w:sz w:val="22"/>
                <w:szCs w:val="22"/>
              </w:rPr>
              <w:t>3</w:t>
            </w:r>
          </w:p>
        </w:tc>
        <w:tc>
          <w:tcPr>
            <w:tcW w:w="633" w:type="pct"/>
            <w:tcBorders>
              <w:top w:val="single" w:color="auto" w:sz="4" w:space="0"/>
              <w:left w:val="single" w:color="auto" w:sz="4" w:space="0"/>
              <w:bottom w:val="single" w:color="auto" w:sz="4" w:space="0"/>
              <w:right w:val="single" w:color="auto" w:sz="4" w:space="0"/>
            </w:tcBorders>
            <w:vAlign w:val="center"/>
          </w:tcPr>
          <w:p w14:paraId="0B6D7BC2">
            <w:pPr>
              <w:spacing w:line="460" w:lineRule="exact"/>
              <w:jc w:val="center"/>
              <w:rPr>
                <w:rFonts w:ascii="宋体" w:hAnsi="宋体" w:cs="宋体"/>
                <w:b/>
                <w:bCs/>
                <w:sz w:val="22"/>
                <w:szCs w:val="22"/>
              </w:rPr>
            </w:pPr>
            <w:r>
              <w:rPr>
                <w:rFonts w:hint="eastAsia" w:ascii="宋体" w:hAnsi="宋体" w:cs="宋体"/>
                <w:b/>
                <w:bCs/>
                <w:sz w:val="22"/>
                <w:szCs w:val="22"/>
              </w:rPr>
              <w:t>技术性能</w:t>
            </w:r>
          </w:p>
        </w:tc>
        <w:tc>
          <w:tcPr>
            <w:tcW w:w="3090" w:type="pct"/>
            <w:tcBorders>
              <w:top w:val="single" w:color="auto" w:sz="4" w:space="0"/>
              <w:left w:val="single" w:color="auto" w:sz="4" w:space="0"/>
              <w:bottom w:val="single" w:color="auto" w:sz="4" w:space="0"/>
              <w:right w:val="single" w:color="auto" w:sz="4" w:space="0"/>
            </w:tcBorders>
            <w:vAlign w:val="center"/>
          </w:tcPr>
          <w:p w14:paraId="10C5AA04">
            <w:pPr>
              <w:spacing w:line="460" w:lineRule="exact"/>
              <w:rPr>
                <w:rFonts w:ascii="宋体" w:hAnsi="宋体" w:cs="宋体"/>
                <w:sz w:val="22"/>
                <w:szCs w:val="22"/>
              </w:rPr>
            </w:pPr>
            <w:r>
              <w:rPr>
                <w:rFonts w:hint="eastAsia" w:ascii="宋体" w:hAnsi="宋体" w:cs="宋体"/>
                <w:sz w:val="22"/>
                <w:szCs w:val="22"/>
              </w:rPr>
              <w:t>依据招标需求所有技术参数指标满足技术条款要求的得37分，</w:t>
            </w:r>
          </w:p>
          <w:p w14:paraId="0DFE0CF6">
            <w:pPr>
              <w:spacing w:line="460" w:lineRule="exact"/>
              <w:rPr>
                <w:rFonts w:ascii="宋体" w:hAnsi="宋体" w:cs="宋体"/>
                <w:sz w:val="22"/>
                <w:szCs w:val="22"/>
              </w:rPr>
            </w:pPr>
            <w:r>
              <w:rPr>
                <w:rFonts w:hint="eastAsia" w:ascii="宋体" w:hAnsi="宋体" w:cs="宋体"/>
                <w:sz w:val="22"/>
                <w:szCs w:val="22"/>
              </w:rPr>
              <w:t>一般技术条款如低于技术要求（负偏离）的每条扣1.5分；</w:t>
            </w:r>
          </w:p>
          <w:p w14:paraId="45748DA5">
            <w:pPr>
              <w:spacing w:line="460" w:lineRule="exact"/>
              <w:rPr>
                <w:rFonts w:ascii="宋体" w:hAnsi="宋体" w:cs="宋体"/>
                <w:sz w:val="22"/>
                <w:szCs w:val="22"/>
              </w:rPr>
            </w:pPr>
            <w:r>
              <w:rPr>
                <w:rFonts w:hint="eastAsia" w:ascii="宋体" w:hAnsi="宋体" w:cs="宋体"/>
                <w:sz w:val="22"/>
                <w:szCs w:val="22"/>
              </w:rPr>
              <w:t>带“★”技术条款如低于技术要求（负偏离）的每条扣3分，扣完为止。</w:t>
            </w:r>
          </w:p>
          <w:p w14:paraId="078129D5">
            <w:pPr>
              <w:spacing w:line="460" w:lineRule="exact"/>
              <w:rPr>
                <w:rFonts w:ascii="宋体" w:hAnsi="宋体" w:cs="宋体"/>
                <w:sz w:val="22"/>
                <w:szCs w:val="22"/>
              </w:rPr>
            </w:pPr>
            <w:r>
              <w:rPr>
                <w:rFonts w:hint="eastAsia" w:ascii="宋体" w:hAnsi="宋体" w:cs="宋体"/>
                <w:b/>
                <w:bCs/>
                <w:sz w:val="22"/>
                <w:szCs w:val="22"/>
              </w:rPr>
              <w:t>注：招标文件要求提供检测报告、承诺书、证书及截图的，如未提供则视为负偏离</w:t>
            </w:r>
            <w:r>
              <w:rPr>
                <w:rFonts w:hint="eastAsia" w:ascii="宋体" w:hAnsi="宋体" w:cs="宋体"/>
                <w:sz w:val="22"/>
                <w:szCs w:val="22"/>
              </w:rPr>
              <w:t>。</w:t>
            </w:r>
          </w:p>
        </w:tc>
        <w:tc>
          <w:tcPr>
            <w:tcW w:w="389" w:type="pct"/>
            <w:tcBorders>
              <w:top w:val="single" w:color="auto" w:sz="4" w:space="0"/>
              <w:left w:val="single" w:color="auto" w:sz="4" w:space="0"/>
              <w:bottom w:val="single" w:color="auto" w:sz="4" w:space="0"/>
              <w:right w:val="single" w:color="auto" w:sz="4" w:space="0"/>
            </w:tcBorders>
            <w:vAlign w:val="center"/>
          </w:tcPr>
          <w:p w14:paraId="4DD258B1">
            <w:pPr>
              <w:spacing w:line="460" w:lineRule="exact"/>
              <w:jc w:val="center"/>
              <w:rPr>
                <w:rFonts w:ascii="宋体" w:hAnsi="宋体" w:cs="宋体"/>
                <w:sz w:val="22"/>
                <w:szCs w:val="22"/>
              </w:rPr>
            </w:pPr>
            <w:r>
              <w:rPr>
                <w:rFonts w:hint="eastAsia" w:ascii="宋体" w:hAnsi="宋体" w:cs="宋体"/>
                <w:sz w:val="22"/>
                <w:szCs w:val="22"/>
              </w:rPr>
              <w:t>37</w:t>
            </w:r>
          </w:p>
        </w:tc>
        <w:tc>
          <w:tcPr>
            <w:tcW w:w="534" w:type="pct"/>
            <w:tcBorders>
              <w:top w:val="single" w:color="auto" w:sz="4" w:space="0"/>
              <w:left w:val="single" w:color="auto" w:sz="4" w:space="0"/>
              <w:bottom w:val="single" w:color="auto" w:sz="4" w:space="0"/>
              <w:right w:val="single" w:color="auto" w:sz="4" w:space="0"/>
            </w:tcBorders>
            <w:vAlign w:val="center"/>
          </w:tcPr>
          <w:p w14:paraId="33E9AD4C">
            <w:pPr>
              <w:spacing w:line="460" w:lineRule="exact"/>
              <w:jc w:val="center"/>
              <w:rPr>
                <w:rFonts w:ascii="宋体" w:hAnsi="宋体" w:cs="宋体"/>
                <w:sz w:val="22"/>
                <w:szCs w:val="22"/>
              </w:rPr>
            </w:pPr>
            <w:r>
              <w:rPr>
                <w:rFonts w:hint="eastAsia" w:ascii="宋体" w:hAnsi="宋体" w:cs="宋体"/>
                <w:sz w:val="22"/>
                <w:szCs w:val="22"/>
              </w:rPr>
              <w:t>客观分</w:t>
            </w:r>
          </w:p>
        </w:tc>
      </w:tr>
      <w:tr w14:paraId="7EB1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03E18EA3">
            <w:pPr>
              <w:spacing w:line="460" w:lineRule="exact"/>
              <w:jc w:val="center"/>
              <w:rPr>
                <w:rFonts w:ascii="宋体" w:hAnsi="宋体" w:cs="宋体"/>
                <w:b/>
                <w:bCs/>
                <w:sz w:val="22"/>
                <w:szCs w:val="22"/>
              </w:rPr>
            </w:pPr>
            <w:r>
              <w:rPr>
                <w:rFonts w:hint="eastAsia" w:ascii="宋体" w:hAnsi="宋体" w:cs="宋体"/>
                <w:b/>
                <w:bCs/>
                <w:sz w:val="22"/>
                <w:szCs w:val="22"/>
              </w:rPr>
              <w:t>4</w:t>
            </w:r>
          </w:p>
        </w:tc>
        <w:tc>
          <w:tcPr>
            <w:tcW w:w="633" w:type="pct"/>
            <w:tcBorders>
              <w:top w:val="single" w:color="auto" w:sz="4" w:space="0"/>
              <w:left w:val="single" w:color="auto" w:sz="4" w:space="0"/>
              <w:bottom w:val="single" w:color="auto" w:sz="4" w:space="0"/>
              <w:right w:val="single" w:color="auto" w:sz="4" w:space="0"/>
            </w:tcBorders>
            <w:vAlign w:val="center"/>
          </w:tcPr>
          <w:p w14:paraId="20387FD1">
            <w:pPr>
              <w:spacing w:line="460" w:lineRule="exact"/>
              <w:jc w:val="center"/>
              <w:rPr>
                <w:rFonts w:ascii="宋体" w:hAnsi="宋体" w:cs="宋体"/>
                <w:b/>
                <w:bCs/>
                <w:sz w:val="22"/>
                <w:szCs w:val="22"/>
              </w:rPr>
            </w:pPr>
            <w:r>
              <w:rPr>
                <w:rFonts w:hint="eastAsia" w:ascii="宋体" w:hAnsi="宋体" w:cs="宋体"/>
                <w:b/>
                <w:bCs/>
                <w:sz w:val="22"/>
                <w:szCs w:val="22"/>
              </w:rPr>
              <w:t>投标产品品牌</w:t>
            </w:r>
          </w:p>
        </w:tc>
        <w:tc>
          <w:tcPr>
            <w:tcW w:w="3090" w:type="pct"/>
            <w:tcBorders>
              <w:top w:val="single" w:color="auto" w:sz="4" w:space="0"/>
              <w:left w:val="single" w:color="auto" w:sz="4" w:space="0"/>
              <w:bottom w:val="single" w:color="auto" w:sz="4" w:space="0"/>
              <w:right w:val="single" w:color="auto" w:sz="4" w:space="0"/>
            </w:tcBorders>
            <w:vAlign w:val="center"/>
          </w:tcPr>
          <w:p w14:paraId="3560123A">
            <w:pPr>
              <w:spacing w:line="460" w:lineRule="exact"/>
              <w:rPr>
                <w:rFonts w:ascii="宋体" w:hAnsi="宋体" w:cs="宋体"/>
                <w:sz w:val="22"/>
                <w:szCs w:val="22"/>
              </w:rPr>
            </w:pPr>
            <w:r>
              <w:rPr>
                <w:rFonts w:hint="eastAsia" w:ascii="宋体" w:hAnsi="宋体" w:cs="宋体"/>
                <w:sz w:val="22"/>
                <w:szCs w:val="22"/>
              </w:rPr>
              <w:t>根据投标产品的品牌形象、产品成熟度、用户美誉度、相关行业测评资料、获得的各种证书、其他特殊要求因素比较打分：（评分范围：6；5；4；3；2；1；0）</w:t>
            </w:r>
          </w:p>
        </w:tc>
        <w:tc>
          <w:tcPr>
            <w:tcW w:w="389" w:type="pct"/>
            <w:tcBorders>
              <w:top w:val="single" w:color="auto" w:sz="4" w:space="0"/>
              <w:left w:val="single" w:color="auto" w:sz="4" w:space="0"/>
              <w:bottom w:val="single" w:color="auto" w:sz="4" w:space="0"/>
              <w:right w:val="single" w:color="auto" w:sz="4" w:space="0"/>
            </w:tcBorders>
            <w:vAlign w:val="center"/>
          </w:tcPr>
          <w:p w14:paraId="29CE660A">
            <w:pPr>
              <w:spacing w:line="460" w:lineRule="exact"/>
              <w:jc w:val="center"/>
              <w:rPr>
                <w:rFonts w:ascii="宋体" w:hAnsi="宋体" w:cs="宋体"/>
                <w:sz w:val="22"/>
                <w:szCs w:val="22"/>
              </w:rPr>
            </w:pPr>
            <w:r>
              <w:rPr>
                <w:rFonts w:hint="eastAsia" w:ascii="宋体" w:hAnsi="宋体" w:cs="宋体"/>
                <w:sz w:val="22"/>
                <w:szCs w:val="22"/>
              </w:rPr>
              <w:t>6</w:t>
            </w:r>
          </w:p>
        </w:tc>
        <w:tc>
          <w:tcPr>
            <w:tcW w:w="534" w:type="pct"/>
            <w:tcBorders>
              <w:top w:val="single" w:color="auto" w:sz="4" w:space="0"/>
              <w:left w:val="single" w:color="auto" w:sz="4" w:space="0"/>
              <w:bottom w:val="single" w:color="auto" w:sz="4" w:space="0"/>
              <w:right w:val="single" w:color="auto" w:sz="4" w:space="0"/>
            </w:tcBorders>
            <w:vAlign w:val="center"/>
          </w:tcPr>
          <w:p w14:paraId="3AEFE91A">
            <w:pPr>
              <w:spacing w:line="460" w:lineRule="exact"/>
              <w:jc w:val="center"/>
              <w:rPr>
                <w:rFonts w:ascii="宋体" w:hAnsi="宋体" w:cs="宋体"/>
                <w:sz w:val="22"/>
                <w:szCs w:val="22"/>
              </w:rPr>
            </w:pPr>
            <w:r>
              <w:rPr>
                <w:rFonts w:hint="eastAsia" w:ascii="宋体" w:hAnsi="宋体" w:cs="宋体"/>
                <w:sz w:val="22"/>
                <w:szCs w:val="22"/>
              </w:rPr>
              <w:t>主观分</w:t>
            </w:r>
          </w:p>
        </w:tc>
      </w:tr>
      <w:tr w14:paraId="2D39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5B45C0D9">
            <w:pPr>
              <w:spacing w:line="460" w:lineRule="exact"/>
              <w:jc w:val="center"/>
              <w:rPr>
                <w:rFonts w:ascii="宋体" w:hAnsi="宋体" w:cs="宋体"/>
                <w:b/>
                <w:bCs/>
                <w:sz w:val="22"/>
                <w:szCs w:val="22"/>
              </w:rPr>
            </w:pPr>
            <w:r>
              <w:rPr>
                <w:rFonts w:hint="eastAsia" w:ascii="宋体" w:hAnsi="宋体" w:cs="宋体"/>
                <w:b/>
                <w:bCs/>
                <w:sz w:val="22"/>
                <w:szCs w:val="22"/>
              </w:rPr>
              <w:t>5</w:t>
            </w:r>
          </w:p>
        </w:tc>
        <w:tc>
          <w:tcPr>
            <w:tcW w:w="633" w:type="pct"/>
            <w:tcBorders>
              <w:top w:val="single" w:color="auto" w:sz="4" w:space="0"/>
              <w:left w:val="single" w:color="auto" w:sz="4" w:space="0"/>
              <w:bottom w:val="single" w:color="auto" w:sz="4" w:space="0"/>
              <w:right w:val="single" w:color="auto" w:sz="4" w:space="0"/>
            </w:tcBorders>
            <w:vAlign w:val="center"/>
          </w:tcPr>
          <w:p w14:paraId="663D56F8">
            <w:pPr>
              <w:spacing w:line="460" w:lineRule="exact"/>
              <w:jc w:val="center"/>
              <w:rPr>
                <w:rFonts w:ascii="宋体" w:hAnsi="宋体" w:cs="宋体"/>
                <w:b/>
                <w:bCs/>
                <w:sz w:val="22"/>
                <w:szCs w:val="22"/>
              </w:rPr>
            </w:pPr>
            <w:r>
              <w:rPr>
                <w:rFonts w:hint="eastAsia" w:ascii="宋体" w:hAnsi="宋体" w:cs="宋体"/>
                <w:b/>
                <w:bCs/>
                <w:sz w:val="22"/>
                <w:szCs w:val="22"/>
              </w:rPr>
              <w:t>项目组其他成员</w:t>
            </w:r>
          </w:p>
        </w:tc>
        <w:tc>
          <w:tcPr>
            <w:tcW w:w="3090" w:type="pct"/>
            <w:tcBorders>
              <w:top w:val="single" w:color="auto" w:sz="4" w:space="0"/>
              <w:left w:val="single" w:color="auto" w:sz="4" w:space="0"/>
              <w:bottom w:val="single" w:color="auto" w:sz="4" w:space="0"/>
              <w:right w:val="single" w:color="auto" w:sz="4" w:space="0"/>
            </w:tcBorders>
            <w:vAlign w:val="center"/>
          </w:tcPr>
          <w:p w14:paraId="3F5BE980">
            <w:pPr>
              <w:spacing w:line="460" w:lineRule="exact"/>
              <w:rPr>
                <w:rFonts w:ascii="宋体" w:hAnsi="宋体" w:cs="宋体"/>
                <w:sz w:val="22"/>
                <w:szCs w:val="22"/>
              </w:rPr>
            </w:pPr>
            <w:r>
              <w:rPr>
                <w:rFonts w:hint="eastAsia" w:ascii="宋体" w:hAnsi="宋体" w:cs="宋体"/>
                <w:sz w:val="22"/>
                <w:szCs w:val="22"/>
              </w:rPr>
              <w:t>项目骨干成员（骨干成员≥3人，应满足以下人员资质要求）：</w:t>
            </w:r>
          </w:p>
          <w:p w14:paraId="2508AF67">
            <w:pPr>
              <w:spacing w:line="460" w:lineRule="exact"/>
              <w:rPr>
                <w:rFonts w:ascii="宋体" w:hAnsi="宋体" w:cs="宋体"/>
                <w:sz w:val="22"/>
                <w:szCs w:val="22"/>
              </w:rPr>
            </w:pPr>
            <w:r>
              <w:rPr>
                <w:rFonts w:hint="eastAsia" w:ascii="宋体" w:hAnsi="宋体" w:cs="宋体"/>
                <w:sz w:val="22"/>
                <w:szCs w:val="22"/>
              </w:rPr>
              <w:t>1、人员1：具有CISP工程师证书；得2分</w:t>
            </w:r>
          </w:p>
          <w:p w14:paraId="62197B49">
            <w:pPr>
              <w:spacing w:line="460" w:lineRule="exact"/>
              <w:rPr>
                <w:rFonts w:ascii="宋体" w:hAnsi="宋体" w:cs="宋体"/>
                <w:sz w:val="22"/>
                <w:szCs w:val="22"/>
              </w:rPr>
            </w:pPr>
            <w:r>
              <w:rPr>
                <w:rFonts w:hint="eastAsia" w:ascii="宋体" w:hAnsi="宋体" w:cs="宋体"/>
                <w:sz w:val="22"/>
                <w:szCs w:val="22"/>
              </w:rPr>
              <w:t>2、人员2：具有信息系统项目管理师（软考高级）证书；得2分。</w:t>
            </w:r>
          </w:p>
          <w:p w14:paraId="5DBBB48C">
            <w:pPr>
              <w:spacing w:line="460" w:lineRule="exact"/>
              <w:rPr>
                <w:rFonts w:ascii="宋体" w:hAnsi="宋体" w:cs="宋体"/>
                <w:sz w:val="22"/>
                <w:szCs w:val="22"/>
              </w:rPr>
            </w:pPr>
            <w:r>
              <w:rPr>
                <w:rFonts w:hint="eastAsia" w:ascii="宋体" w:hAnsi="宋体" w:cs="宋体"/>
                <w:sz w:val="22"/>
                <w:szCs w:val="22"/>
              </w:rPr>
              <w:t>3、人员3：具有CISAW信息安全保障人员认证证书（认证方向：医疗相关）；得2分</w:t>
            </w:r>
          </w:p>
          <w:p w14:paraId="39B31A7B">
            <w:pPr>
              <w:spacing w:line="460" w:lineRule="exact"/>
              <w:rPr>
                <w:rFonts w:ascii="宋体" w:hAnsi="宋体" w:cs="宋体"/>
                <w:sz w:val="22"/>
                <w:szCs w:val="22"/>
              </w:rPr>
            </w:pPr>
            <w:r>
              <w:rPr>
                <w:rFonts w:hint="eastAsia" w:ascii="宋体" w:hAnsi="宋体" w:cs="宋体"/>
                <w:sz w:val="22"/>
                <w:szCs w:val="22"/>
              </w:rPr>
              <w:t>任一成员具有多个证书时，得分不兼得。</w:t>
            </w:r>
          </w:p>
          <w:p w14:paraId="2E22C775">
            <w:pPr>
              <w:spacing w:line="460" w:lineRule="exact"/>
              <w:rPr>
                <w:rFonts w:ascii="宋体" w:hAnsi="宋体" w:cs="宋体"/>
                <w:sz w:val="22"/>
                <w:szCs w:val="22"/>
              </w:rPr>
            </w:pPr>
            <w:r>
              <w:rPr>
                <w:rFonts w:hint="eastAsia" w:ascii="宋体" w:hAnsi="宋体" w:cs="宋体"/>
                <w:sz w:val="22"/>
                <w:szCs w:val="22"/>
              </w:rPr>
              <w:t>（提供相关人员的官方证明截图或证书复印件，近3个月社保证明并加盖公章。未提供不得分；文件中请列明本项目安全项目团队成员清单，至少包括姓名、社保、证书等证明信息）。</w:t>
            </w:r>
          </w:p>
        </w:tc>
        <w:tc>
          <w:tcPr>
            <w:tcW w:w="389" w:type="pct"/>
            <w:tcBorders>
              <w:top w:val="single" w:color="auto" w:sz="4" w:space="0"/>
              <w:left w:val="single" w:color="auto" w:sz="4" w:space="0"/>
              <w:bottom w:val="single" w:color="auto" w:sz="4" w:space="0"/>
              <w:right w:val="single" w:color="auto" w:sz="4" w:space="0"/>
            </w:tcBorders>
            <w:vAlign w:val="center"/>
          </w:tcPr>
          <w:p w14:paraId="603F168B">
            <w:pPr>
              <w:spacing w:line="460" w:lineRule="exact"/>
              <w:jc w:val="center"/>
              <w:rPr>
                <w:rFonts w:ascii="宋体" w:hAnsi="宋体" w:cs="宋体"/>
                <w:sz w:val="22"/>
                <w:szCs w:val="22"/>
              </w:rPr>
            </w:pPr>
            <w:r>
              <w:rPr>
                <w:rFonts w:hint="eastAsia" w:ascii="宋体" w:hAnsi="宋体" w:cs="宋体"/>
                <w:sz w:val="22"/>
                <w:szCs w:val="22"/>
              </w:rPr>
              <w:t>6</w:t>
            </w:r>
          </w:p>
        </w:tc>
        <w:tc>
          <w:tcPr>
            <w:tcW w:w="534" w:type="pct"/>
            <w:tcBorders>
              <w:top w:val="single" w:color="auto" w:sz="4" w:space="0"/>
              <w:left w:val="single" w:color="auto" w:sz="4" w:space="0"/>
              <w:bottom w:val="single" w:color="auto" w:sz="4" w:space="0"/>
              <w:right w:val="single" w:color="auto" w:sz="4" w:space="0"/>
            </w:tcBorders>
            <w:vAlign w:val="center"/>
          </w:tcPr>
          <w:p w14:paraId="4BC8701B">
            <w:pPr>
              <w:spacing w:line="460" w:lineRule="exact"/>
              <w:jc w:val="center"/>
              <w:rPr>
                <w:rFonts w:ascii="宋体" w:hAnsi="宋体" w:cs="宋体"/>
                <w:sz w:val="22"/>
                <w:szCs w:val="22"/>
              </w:rPr>
            </w:pPr>
            <w:r>
              <w:rPr>
                <w:rFonts w:hint="eastAsia" w:ascii="宋体" w:hAnsi="宋体" w:cs="宋体"/>
                <w:sz w:val="22"/>
                <w:szCs w:val="22"/>
              </w:rPr>
              <w:t>客观分</w:t>
            </w:r>
          </w:p>
        </w:tc>
      </w:tr>
      <w:tr w14:paraId="62C3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4F3E47F7">
            <w:pPr>
              <w:spacing w:line="460" w:lineRule="exact"/>
              <w:jc w:val="center"/>
              <w:rPr>
                <w:rFonts w:ascii="宋体" w:hAnsi="宋体" w:cs="宋体"/>
                <w:b/>
                <w:bCs/>
                <w:sz w:val="22"/>
                <w:szCs w:val="22"/>
              </w:rPr>
            </w:pPr>
            <w:r>
              <w:rPr>
                <w:rFonts w:hint="eastAsia" w:ascii="宋体" w:hAnsi="宋体" w:cs="宋体"/>
                <w:b/>
                <w:bCs/>
                <w:sz w:val="22"/>
                <w:szCs w:val="22"/>
              </w:rPr>
              <w:t>6</w:t>
            </w:r>
          </w:p>
        </w:tc>
        <w:tc>
          <w:tcPr>
            <w:tcW w:w="633" w:type="pct"/>
            <w:tcBorders>
              <w:top w:val="single" w:color="auto" w:sz="4" w:space="0"/>
              <w:left w:val="single" w:color="auto" w:sz="4" w:space="0"/>
              <w:bottom w:val="single" w:color="auto" w:sz="4" w:space="0"/>
              <w:right w:val="single" w:color="auto" w:sz="4" w:space="0"/>
            </w:tcBorders>
            <w:vAlign w:val="center"/>
          </w:tcPr>
          <w:p w14:paraId="199DCFBF">
            <w:pPr>
              <w:spacing w:line="460" w:lineRule="exact"/>
              <w:jc w:val="center"/>
              <w:rPr>
                <w:rFonts w:ascii="宋体" w:hAnsi="宋体" w:cs="宋体"/>
                <w:b/>
                <w:bCs/>
                <w:sz w:val="22"/>
                <w:szCs w:val="22"/>
              </w:rPr>
            </w:pPr>
            <w:r>
              <w:rPr>
                <w:rFonts w:hint="eastAsia" w:ascii="宋体" w:hAnsi="宋体" w:cs="宋体"/>
                <w:b/>
                <w:bCs/>
                <w:sz w:val="22"/>
                <w:szCs w:val="22"/>
              </w:rPr>
              <w:t>项目整体方案</w:t>
            </w:r>
          </w:p>
        </w:tc>
        <w:tc>
          <w:tcPr>
            <w:tcW w:w="3090" w:type="pct"/>
            <w:tcBorders>
              <w:top w:val="single" w:color="auto" w:sz="4" w:space="0"/>
              <w:left w:val="single" w:color="auto" w:sz="4" w:space="0"/>
              <w:bottom w:val="single" w:color="auto" w:sz="4" w:space="0"/>
              <w:right w:val="single" w:color="auto" w:sz="4" w:space="0"/>
            </w:tcBorders>
            <w:vAlign w:val="center"/>
          </w:tcPr>
          <w:p w14:paraId="1B60928E">
            <w:pPr>
              <w:spacing w:line="460" w:lineRule="exact"/>
              <w:rPr>
                <w:rFonts w:ascii="宋体" w:hAnsi="宋体" w:cs="宋体"/>
                <w:sz w:val="22"/>
                <w:szCs w:val="22"/>
              </w:rPr>
            </w:pPr>
            <w:r>
              <w:rPr>
                <w:rFonts w:hint="eastAsia" w:ascii="宋体" w:hAnsi="宋体" w:cs="宋体"/>
                <w:sz w:val="22"/>
                <w:szCs w:val="22"/>
              </w:rPr>
              <w:t>根据投标人提供的产品方案内容的完整性、合理性、规范性和可行性进行综合评定：（评分范围：6；5；4；3；2；1；0）</w:t>
            </w:r>
          </w:p>
        </w:tc>
        <w:tc>
          <w:tcPr>
            <w:tcW w:w="389" w:type="pct"/>
            <w:tcBorders>
              <w:top w:val="single" w:color="auto" w:sz="4" w:space="0"/>
              <w:left w:val="single" w:color="auto" w:sz="4" w:space="0"/>
              <w:bottom w:val="single" w:color="auto" w:sz="4" w:space="0"/>
              <w:right w:val="single" w:color="auto" w:sz="4" w:space="0"/>
            </w:tcBorders>
            <w:vAlign w:val="center"/>
          </w:tcPr>
          <w:p w14:paraId="3CA6EAF9">
            <w:pPr>
              <w:spacing w:line="460" w:lineRule="exact"/>
              <w:jc w:val="center"/>
              <w:rPr>
                <w:rFonts w:ascii="宋体" w:hAnsi="宋体" w:cs="宋体"/>
                <w:sz w:val="22"/>
                <w:szCs w:val="22"/>
              </w:rPr>
            </w:pPr>
            <w:r>
              <w:rPr>
                <w:rFonts w:hint="eastAsia" w:ascii="宋体" w:hAnsi="宋体" w:cs="宋体"/>
                <w:sz w:val="22"/>
                <w:szCs w:val="22"/>
              </w:rPr>
              <w:t>6</w:t>
            </w:r>
          </w:p>
        </w:tc>
        <w:tc>
          <w:tcPr>
            <w:tcW w:w="534" w:type="pct"/>
            <w:tcBorders>
              <w:top w:val="single" w:color="auto" w:sz="4" w:space="0"/>
              <w:left w:val="single" w:color="auto" w:sz="4" w:space="0"/>
              <w:bottom w:val="single" w:color="auto" w:sz="4" w:space="0"/>
              <w:right w:val="single" w:color="auto" w:sz="4" w:space="0"/>
            </w:tcBorders>
            <w:vAlign w:val="center"/>
          </w:tcPr>
          <w:p w14:paraId="46B36BAB">
            <w:pPr>
              <w:spacing w:line="460" w:lineRule="exact"/>
              <w:jc w:val="center"/>
              <w:rPr>
                <w:rFonts w:ascii="宋体" w:hAnsi="宋体" w:cs="宋体"/>
                <w:sz w:val="22"/>
                <w:szCs w:val="22"/>
              </w:rPr>
            </w:pPr>
            <w:r>
              <w:rPr>
                <w:rFonts w:hint="eastAsia" w:ascii="宋体" w:hAnsi="宋体" w:cs="宋体"/>
                <w:sz w:val="22"/>
                <w:szCs w:val="22"/>
              </w:rPr>
              <w:t>主观分</w:t>
            </w:r>
          </w:p>
        </w:tc>
      </w:tr>
      <w:tr w14:paraId="1A2E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24A9885D">
            <w:pPr>
              <w:spacing w:line="460" w:lineRule="exact"/>
              <w:jc w:val="center"/>
              <w:rPr>
                <w:rFonts w:ascii="宋体" w:hAnsi="宋体" w:cs="宋体"/>
                <w:b/>
                <w:bCs/>
                <w:sz w:val="22"/>
                <w:szCs w:val="22"/>
              </w:rPr>
            </w:pPr>
            <w:r>
              <w:rPr>
                <w:rFonts w:hint="eastAsia" w:ascii="宋体" w:hAnsi="宋体" w:cs="宋体"/>
                <w:b/>
                <w:bCs/>
                <w:sz w:val="22"/>
                <w:szCs w:val="22"/>
              </w:rPr>
              <w:t>7</w:t>
            </w:r>
          </w:p>
        </w:tc>
        <w:tc>
          <w:tcPr>
            <w:tcW w:w="633" w:type="pct"/>
            <w:tcBorders>
              <w:top w:val="single" w:color="auto" w:sz="4" w:space="0"/>
              <w:left w:val="single" w:color="auto" w:sz="4" w:space="0"/>
              <w:bottom w:val="single" w:color="auto" w:sz="4" w:space="0"/>
              <w:right w:val="single" w:color="auto" w:sz="4" w:space="0"/>
            </w:tcBorders>
            <w:vAlign w:val="center"/>
          </w:tcPr>
          <w:p w14:paraId="5B9B09F7">
            <w:pPr>
              <w:spacing w:line="460" w:lineRule="exact"/>
              <w:jc w:val="center"/>
              <w:rPr>
                <w:rFonts w:ascii="宋体" w:hAnsi="宋体" w:cs="宋体"/>
                <w:b/>
                <w:bCs/>
                <w:sz w:val="22"/>
                <w:szCs w:val="22"/>
              </w:rPr>
            </w:pPr>
            <w:r>
              <w:rPr>
                <w:rFonts w:hint="eastAsia" w:ascii="宋体" w:hAnsi="宋体" w:cs="宋体"/>
                <w:b/>
                <w:bCs/>
                <w:sz w:val="22"/>
                <w:szCs w:val="22"/>
              </w:rPr>
              <w:t>保密措施</w:t>
            </w:r>
          </w:p>
        </w:tc>
        <w:tc>
          <w:tcPr>
            <w:tcW w:w="3090" w:type="pct"/>
            <w:tcBorders>
              <w:top w:val="single" w:color="auto" w:sz="4" w:space="0"/>
              <w:left w:val="single" w:color="auto" w:sz="4" w:space="0"/>
              <w:bottom w:val="single" w:color="auto" w:sz="4" w:space="0"/>
              <w:right w:val="single" w:color="auto" w:sz="4" w:space="0"/>
            </w:tcBorders>
            <w:vAlign w:val="center"/>
          </w:tcPr>
          <w:p w14:paraId="5F847E30">
            <w:pPr>
              <w:spacing w:line="460" w:lineRule="exact"/>
              <w:rPr>
                <w:rFonts w:ascii="宋体" w:hAnsi="宋体" w:cs="宋体"/>
                <w:sz w:val="22"/>
                <w:szCs w:val="22"/>
              </w:rPr>
            </w:pPr>
            <w:r>
              <w:rPr>
                <w:rFonts w:hint="eastAsia" w:ascii="宋体" w:hAnsi="宋体" w:cs="宋体"/>
                <w:sz w:val="22"/>
                <w:szCs w:val="22"/>
              </w:rPr>
              <w:t>承诺能够保证采购人相关信息不对外泄露的得2分。</w:t>
            </w:r>
            <w:r>
              <w:rPr>
                <w:rFonts w:hint="eastAsia" w:ascii="宋体" w:hAnsi="宋体" w:cs="宋体"/>
                <w:b/>
                <w:bCs/>
                <w:sz w:val="22"/>
                <w:szCs w:val="22"/>
              </w:rPr>
              <w:t>注：提供承诺函（格式自拟），不提供不得分。</w:t>
            </w:r>
          </w:p>
        </w:tc>
        <w:tc>
          <w:tcPr>
            <w:tcW w:w="389" w:type="pct"/>
            <w:tcBorders>
              <w:top w:val="single" w:color="auto" w:sz="4" w:space="0"/>
              <w:left w:val="single" w:color="auto" w:sz="4" w:space="0"/>
              <w:bottom w:val="single" w:color="auto" w:sz="4" w:space="0"/>
              <w:right w:val="single" w:color="auto" w:sz="4" w:space="0"/>
            </w:tcBorders>
            <w:vAlign w:val="center"/>
          </w:tcPr>
          <w:p w14:paraId="156B3CC9">
            <w:pPr>
              <w:spacing w:line="460" w:lineRule="exact"/>
              <w:jc w:val="center"/>
              <w:rPr>
                <w:rFonts w:ascii="宋体" w:hAnsi="宋体" w:cs="宋体"/>
                <w:sz w:val="22"/>
                <w:szCs w:val="22"/>
              </w:rPr>
            </w:pPr>
            <w:r>
              <w:rPr>
                <w:rFonts w:hint="eastAsia" w:ascii="宋体" w:hAnsi="宋体" w:cs="宋体"/>
                <w:sz w:val="22"/>
                <w:szCs w:val="22"/>
              </w:rPr>
              <w:t>2</w:t>
            </w:r>
          </w:p>
        </w:tc>
        <w:tc>
          <w:tcPr>
            <w:tcW w:w="534" w:type="pct"/>
            <w:tcBorders>
              <w:top w:val="single" w:color="auto" w:sz="4" w:space="0"/>
              <w:left w:val="single" w:color="auto" w:sz="4" w:space="0"/>
              <w:bottom w:val="single" w:color="auto" w:sz="4" w:space="0"/>
              <w:right w:val="single" w:color="auto" w:sz="4" w:space="0"/>
            </w:tcBorders>
            <w:vAlign w:val="center"/>
          </w:tcPr>
          <w:p w14:paraId="12EF475F">
            <w:pPr>
              <w:spacing w:line="460" w:lineRule="exact"/>
              <w:jc w:val="center"/>
              <w:rPr>
                <w:rFonts w:ascii="宋体" w:hAnsi="宋体" w:cs="宋体"/>
                <w:sz w:val="22"/>
                <w:szCs w:val="22"/>
              </w:rPr>
            </w:pPr>
            <w:r>
              <w:rPr>
                <w:rFonts w:hint="eastAsia" w:ascii="宋体" w:hAnsi="宋体" w:cs="宋体"/>
                <w:sz w:val="22"/>
                <w:szCs w:val="22"/>
              </w:rPr>
              <w:t>客观分</w:t>
            </w:r>
          </w:p>
        </w:tc>
      </w:tr>
      <w:bookmarkEnd w:id="347"/>
    </w:tbl>
    <w:p w14:paraId="74FF27EE">
      <w:pPr>
        <w:spacing w:line="460" w:lineRule="exact"/>
        <w:ind w:firstLine="440" w:firstLineChars="200"/>
        <w:rPr>
          <w:rFonts w:ascii="宋体" w:hAnsi="宋体" w:cs="宋体"/>
          <w:sz w:val="22"/>
          <w:szCs w:val="22"/>
        </w:rPr>
      </w:pPr>
    </w:p>
    <w:p w14:paraId="7095502E">
      <w:pPr>
        <w:pStyle w:val="3"/>
        <w:spacing w:line="460" w:lineRule="exact"/>
        <w:ind w:left="-525" w:leftChars="-250" w:firstLine="663" w:firstLineChars="300"/>
        <w:rPr>
          <w:rFonts w:ascii="宋体" w:hAnsi="宋体" w:cs="宋体"/>
          <w:b/>
          <w:sz w:val="22"/>
          <w:szCs w:val="22"/>
        </w:rPr>
      </w:pPr>
      <w:r>
        <w:rPr>
          <w:rFonts w:hint="eastAsia" w:ascii="宋体" w:hAnsi="宋体" w:cs="宋体"/>
          <w:b/>
          <w:sz w:val="22"/>
          <w:szCs w:val="22"/>
        </w:rPr>
        <w:t>2、报价评分（权值30%）：</w:t>
      </w:r>
    </w:p>
    <w:p w14:paraId="1B1F1EE9">
      <w:pPr>
        <w:ind w:firstLine="440" w:firstLineChars="200"/>
        <w:rPr>
          <w:rFonts w:ascii="宋体" w:hAnsi="宋体" w:cs="宋体"/>
          <w:sz w:val="22"/>
          <w:szCs w:val="22"/>
        </w:rPr>
      </w:pPr>
      <w:r>
        <w:rPr>
          <w:rFonts w:hint="eastAsia" w:ascii="宋体" w:hAnsi="宋体" w:cs="宋体"/>
          <w:sz w:val="22"/>
          <w:szCs w:val="22"/>
        </w:rPr>
        <w:t>满足招标文件要求且投标报价最低的投标报价为评标基准价，其余投标人投标报价与该基准价对比，计算出商务报价评分值（保留小数2位）：</w:t>
      </w:r>
    </w:p>
    <w:p w14:paraId="538A1B8D">
      <w:pPr>
        <w:rPr>
          <w:rFonts w:ascii="宋体" w:hAnsi="宋体" w:cs="宋体"/>
          <w:sz w:val="22"/>
          <w:szCs w:val="22"/>
        </w:rPr>
      </w:pPr>
      <w:r>
        <w:rPr>
          <w:rFonts w:hint="eastAsia" w:ascii="宋体" w:hAnsi="宋体" w:cs="宋体"/>
          <w:sz w:val="22"/>
          <w:szCs w:val="22"/>
        </w:rPr>
        <w:t>1）有效投标人的投标报价等于评标基准价时其报价分为满分30分；</w:t>
      </w:r>
    </w:p>
    <w:p w14:paraId="6A76EA89">
      <w:pPr>
        <w:rPr>
          <w:rFonts w:ascii="宋体" w:hAnsi="宋体" w:cs="宋体"/>
          <w:sz w:val="22"/>
          <w:szCs w:val="22"/>
        </w:rPr>
      </w:pPr>
      <w:r>
        <w:rPr>
          <w:rFonts w:hint="eastAsia" w:ascii="宋体" w:hAnsi="宋体" w:cs="宋体"/>
          <w:sz w:val="22"/>
          <w:szCs w:val="22"/>
        </w:rPr>
        <w:t>2）其他投标人的价格分按以下公式计算：</w:t>
      </w:r>
    </w:p>
    <w:p w14:paraId="094A6FF8">
      <w:pPr>
        <w:rPr>
          <w:rFonts w:ascii="宋体" w:hAnsi="宋体" w:cs="宋体"/>
          <w:sz w:val="22"/>
          <w:szCs w:val="22"/>
        </w:rPr>
      </w:pPr>
      <w:r>
        <w:rPr>
          <w:rFonts w:hint="eastAsia" w:ascii="宋体" w:hAnsi="宋体" w:cs="宋体"/>
          <w:sz w:val="22"/>
          <w:szCs w:val="22"/>
        </w:rPr>
        <w:t>投标报价得分=（评分基准价/投标人投标报价）× 价格权值 ×100（保留小数2位）</w:t>
      </w:r>
    </w:p>
    <w:p w14:paraId="5975B99D">
      <w:pPr>
        <w:rPr>
          <w:rFonts w:ascii="宋体" w:hAnsi="宋体" w:cs="宋体"/>
          <w:sz w:val="22"/>
          <w:szCs w:val="22"/>
        </w:rPr>
      </w:pPr>
      <w:r>
        <w:rPr>
          <w:rFonts w:hint="eastAsia" w:ascii="宋体" w:hAnsi="宋体" w:cs="宋体"/>
          <w:sz w:val="22"/>
          <w:szCs w:val="22"/>
        </w:rPr>
        <w:t>3）有效投标人的综合得分为商务技术分和报价分的总和。</w:t>
      </w:r>
    </w:p>
    <w:p w14:paraId="28DFD38C"/>
    <w:p w14:paraId="28AB59A3">
      <w:pPr>
        <w:spacing w:line="460" w:lineRule="exact"/>
        <w:ind w:firstLine="442" w:firstLineChars="200"/>
        <w:outlineLvl w:val="1"/>
        <w:rPr>
          <w:rFonts w:ascii="宋体" w:hAnsi="宋体" w:cs="宋体"/>
          <w:b/>
          <w:sz w:val="22"/>
          <w:szCs w:val="22"/>
        </w:rPr>
      </w:pPr>
      <w:bookmarkStart w:id="348" w:name="_Toc19039"/>
      <w:bookmarkStart w:id="349" w:name="_Toc28705"/>
      <w:r>
        <w:rPr>
          <w:rFonts w:hint="eastAsia" w:ascii="宋体" w:hAnsi="宋体" w:cs="宋体"/>
          <w:b/>
          <w:sz w:val="22"/>
          <w:szCs w:val="22"/>
        </w:rPr>
        <w:t>六、评定结果</w:t>
      </w:r>
      <w:bookmarkEnd w:id="348"/>
      <w:bookmarkEnd w:id="349"/>
    </w:p>
    <w:p w14:paraId="4F89E6AA">
      <w:pPr>
        <w:spacing w:line="460" w:lineRule="exact"/>
        <w:ind w:firstLine="539" w:firstLineChars="245"/>
        <w:rPr>
          <w:rFonts w:ascii="新宋体" w:hAnsi="新宋体" w:eastAsia="新宋体" w:cs="新宋体"/>
          <w:b/>
          <w:sz w:val="22"/>
          <w:szCs w:val="22"/>
        </w:rPr>
      </w:pPr>
      <w:r>
        <w:rPr>
          <w:rFonts w:hint="eastAsia" w:ascii="新宋体" w:hAnsi="新宋体" w:eastAsia="新宋体" w:cs="新宋体"/>
          <w:sz w:val="22"/>
          <w:szCs w:val="22"/>
        </w:rPr>
        <w:t>1</w:t>
      </w:r>
      <w:r>
        <w:rPr>
          <w:rFonts w:hint="eastAsia" w:ascii="新宋体" w:hAnsi="新宋体" w:eastAsia="新宋体" w:cs="新宋体"/>
          <w:kern w:val="0"/>
          <w:sz w:val="22"/>
          <w:szCs w:val="22"/>
        </w:rPr>
        <w:t>、</w:t>
      </w:r>
      <w:r>
        <w:rPr>
          <w:rFonts w:hint="eastAsia" w:ascii="新宋体" w:hAnsi="新宋体" w:eastAsia="新宋体" w:cs="新宋体"/>
          <w:sz w:val="22"/>
          <w:szCs w:val="22"/>
        </w:rPr>
        <w:t>确定中标候选人</w:t>
      </w:r>
    </w:p>
    <w:p w14:paraId="339CC34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1.1由评标委员会确定中标候选人。</w:t>
      </w:r>
    </w:p>
    <w:p w14:paraId="28C5887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069E7CFA">
      <w:pPr>
        <w:spacing w:line="460" w:lineRule="exact"/>
        <w:ind w:firstLine="541" w:firstLineChars="245"/>
        <w:rPr>
          <w:rFonts w:ascii="新宋体" w:hAnsi="新宋体" w:eastAsia="新宋体" w:cs="新宋体"/>
          <w:b/>
          <w:bCs/>
          <w:sz w:val="22"/>
          <w:szCs w:val="22"/>
        </w:rPr>
      </w:pPr>
      <w:r>
        <w:rPr>
          <w:rFonts w:hint="eastAsia" w:ascii="新宋体" w:hAnsi="新宋体" w:eastAsia="新宋体" w:cs="新宋体"/>
          <w:b/>
          <w:bCs/>
          <w:sz w:val="22"/>
          <w:szCs w:val="22"/>
        </w:rPr>
        <w:t>2、确定中标人</w:t>
      </w:r>
    </w:p>
    <w:p w14:paraId="6D4E4E37">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2.1</w:t>
      </w:r>
      <w:r>
        <w:rPr>
          <w:rFonts w:hint="eastAsia" w:ascii="新宋体" w:hAnsi="新宋体" w:eastAsia="新宋体"/>
          <w:b/>
          <w:bCs/>
          <w:sz w:val="22"/>
          <w:szCs w:val="22"/>
        </w:rPr>
        <w:t>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54280F56">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2.2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组织招标。</w:t>
      </w:r>
    </w:p>
    <w:p w14:paraId="5389092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新宋体" w:hAnsi="新宋体" w:eastAsia="新宋体" w:cs="新宋体"/>
          <w:kern w:val="0"/>
          <w:sz w:val="22"/>
          <w:szCs w:val="22"/>
        </w:rPr>
        <w:t>、</w:t>
      </w:r>
      <w:r>
        <w:rPr>
          <w:rFonts w:hint="eastAsia" w:ascii="新宋体" w:hAnsi="新宋体" w:eastAsia="新宋体" w:cs="新宋体"/>
          <w:sz w:val="22"/>
          <w:szCs w:val="22"/>
        </w:rPr>
        <w:t>中标人确定后，招标人将在指定媒体公告中标结果，招标人向中标人发出中标通知书。</w:t>
      </w:r>
    </w:p>
    <w:p w14:paraId="0DB7A4F1">
      <w:pPr>
        <w:spacing w:line="460" w:lineRule="exact"/>
        <w:outlineLvl w:val="1"/>
        <w:rPr>
          <w:rFonts w:ascii="宋体" w:hAnsi="宋体" w:cs="宋体"/>
          <w:b/>
          <w:bCs/>
          <w:kern w:val="28"/>
          <w:sz w:val="22"/>
          <w:szCs w:val="22"/>
        </w:rPr>
      </w:pPr>
      <w:bookmarkStart w:id="350" w:name="_Toc2122"/>
      <w:bookmarkStart w:id="351" w:name="_Toc5322"/>
      <w:r>
        <w:rPr>
          <w:rFonts w:hint="eastAsia" w:ascii="宋体" w:hAnsi="宋体" w:cs="宋体"/>
          <w:b/>
          <w:bCs/>
          <w:kern w:val="28"/>
          <w:sz w:val="22"/>
          <w:szCs w:val="22"/>
        </w:rPr>
        <w:t>七、投标供应商的义务</w:t>
      </w:r>
      <w:bookmarkEnd w:id="350"/>
      <w:bookmarkEnd w:id="351"/>
    </w:p>
    <w:p w14:paraId="2CE65D71">
      <w:pPr>
        <w:spacing w:line="460" w:lineRule="exact"/>
        <w:ind w:firstLine="440" w:firstLineChars="200"/>
        <w:rPr>
          <w:rFonts w:ascii="宋体" w:hAnsi="宋体" w:cs="宋体"/>
          <w:bCs/>
          <w:kern w:val="28"/>
          <w:sz w:val="22"/>
          <w:szCs w:val="22"/>
        </w:rPr>
      </w:pPr>
      <w:r>
        <w:rPr>
          <w:rFonts w:hint="eastAsia" w:ascii="宋体" w:hAnsi="宋体" w:cs="宋体"/>
          <w:bCs/>
          <w:kern w:val="28"/>
          <w:sz w:val="22"/>
          <w:szCs w:val="22"/>
        </w:rPr>
        <w:t>投标供应商应随时随地答复评标委员会的询标，解答包括有关的商务、技术问题等。评标</w:t>
      </w:r>
    </w:p>
    <w:p w14:paraId="0A949CCE">
      <w:pPr>
        <w:spacing w:line="460" w:lineRule="exact"/>
        <w:ind w:firstLine="440" w:firstLineChars="200"/>
        <w:rPr>
          <w:rFonts w:ascii="宋体" w:hAnsi="宋体" w:cs="宋体"/>
          <w:bCs/>
          <w:kern w:val="28"/>
          <w:sz w:val="22"/>
          <w:szCs w:val="22"/>
        </w:rPr>
      </w:pPr>
      <w:r>
        <w:rPr>
          <w:rFonts w:hint="eastAsia" w:ascii="宋体" w:hAnsi="宋体" w:cs="宋体"/>
          <w:bCs/>
          <w:kern w:val="28"/>
          <w:sz w:val="22"/>
          <w:szCs w:val="22"/>
        </w:rPr>
        <w:t xml:space="preserve">结束，所有评定资料存采购机构备案。 </w:t>
      </w:r>
    </w:p>
    <w:p w14:paraId="3652FF10">
      <w:pPr>
        <w:pStyle w:val="2"/>
        <w:ind w:left="0" w:leftChars="0" w:firstLine="0"/>
        <w:rPr>
          <w:rFonts w:ascii="宋体" w:hAnsi="宋体"/>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5766">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2DCB">
    <w:pPr>
      <w:pStyle w:val="15"/>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9FA9A"/>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FA9FA9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0D89">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761F8">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C3761F8">
                    <w:pPr>
                      <w:pStyle w:val="15"/>
                    </w:pPr>
                  </w:p>
                </w:txbxContent>
              </v:textbox>
            </v:shape>
          </w:pict>
        </mc:Fallback>
      </mc:AlternateContent>
    </w: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4A08">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6726A">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A6726A">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007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505C">
    <w:pPr>
      <w:pStyle w:val="16"/>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58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23A63"/>
    <w:multiLevelType w:val="singleLevel"/>
    <w:tmpl w:val="A2C23A63"/>
    <w:lvl w:ilvl="0" w:tentative="0">
      <w:start w:val="5"/>
      <w:numFmt w:val="decimal"/>
      <w:suff w:val="space"/>
      <w:lvlText w:val="%1、"/>
      <w:lvlJc w:val="left"/>
    </w:lvl>
  </w:abstractNum>
  <w:abstractNum w:abstractNumId="1">
    <w:nsid w:val="B8E9FF2A"/>
    <w:multiLevelType w:val="singleLevel"/>
    <w:tmpl w:val="B8E9FF2A"/>
    <w:lvl w:ilvl="0" w:tentative="0">
      <w:start w:val="2"/>
      <w:numFmt w:val="decimal"/>
      <w:suff w:val="space"/>
      <w:lvlText w:val="%1、"/>
      <w:lvlJc w:val="left"/>
    </w:lvl>
  </w:abstractNum>
  <w:abstractNum w:abstractNumId="2">
    <w:nsid w:val="CC19BCD3"/>
    <w:multiLevelType w:val="singleLevel"/>
    <w:tmpl w:val="CC19BCD3"/>
    <w:lvl w:ilvl="0" w:tentative="0">
      <w:start w:val="5"/>
      <w:numFmt w:val="decimal"/>
      <w:suff w:val="space"/>
      <w:lvlText w:val="%1、"/>
      <w:lvlJc w:val="left"/>
    </w:lvl>
  </w:abstractNum>
  <w:abstractNum w:abstractNumId="3">
    <w:nsid w:val="14D50223"/>
    <w:multiLevelType w:val="multilevel"/>
    <w:tmpl w:val="14D50223"/>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22A65C41"/>
    <w:multiLevelType w:val="singleLevel"/>
    <w:tmpl w:val="22A65C41"/>
    <w:lvl w:ilvl="0" w:tentative="0">
      <w:start w:val="1"/>
      <w:numFmt w:val="decimal"/>
      <w:suff w:val="nothing"/>
      <w:lvlText w:val="（%1）"/>
      <w:lvlJc w:val="left"/>
    </w:lvl>
  </w:abstractNum>
  <w:abstractNum w:abstractNumId="5">
    <w:nsid w:val="360DDB56"/>
    <w:multiLevelType w:val="singleLevel"/>
    <w:tmpl w:val="360DDB56"/>
    <w:lvl w:ilvl="0" w:tentative="0">
      <w:start w:val="3"/>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xYTExMDhmOTJhNzg3NTRmYjZjZmI5Y2NhMTIzM2EifQ=="/>
  </w:docVars>
  <w:rsids>
    <w:rsidRoot w:val="009A3EDC"/>
    <w:rsid w:val="001B6F91"/>
    <w:rsid w:val="002D68AA"/>
    <w:rsid w:val="003550AC"/>
    <w:rsid w:val="008D0239"/>
    <w:rsid w:val="008F08C9"/>
    <w:rsid w:val="009A3EDC"/>
    <w:rsid w:val="00FD7EDC"/>
    <w:rsid w:val="02965351"/>
    <w:rsid w:val="02FD478A"/>
    <w:rsid w:val="03157416"/>
    <w:rsid w:val="03417FD2"/>
    <w:rsid w:val="0424226D"/>
    <w:rsid w:val="04EE01CF"/>
    <w:rsid w:val="05467D5B"/>
    <w:rsid w:val="05ED3AEE"/>
    <w:rsid w:val="06075B98"/>
    <w:rsid w:val="06AC1E40"/>
    <w:rsid w:val="07F25D2B"/>
    <w:rsid w:val="08AB6CC1"/>
    <w:rsid w:val="08AC49E3"/>
    <w:rsid w:val="09371E95"/>
    <w:rsid w:val="0A454A85"/>
    <w:rsid w:val="0AFA4FEE"/>
    <w:rsid w:val="0B517F2B"/>
    <w:rsid w:val="0B6662FC"/>
    <w:rsid w:val="0BF235E0"/>
    <w:rsid w:val="0DE567D5"/>
    <w:rsid w:val="0DFE0E5D"/>
    <w:rsid w:val="0E322736"/>
    <w:rsid w:val="0E71409B"/>
    <w:rsid w:val="0F29319F"/>
    <w:rsid w:val="0FCB1A98"/>
    <w:rsid w:val="10E249DC"/>
    <w:rsid w:val="116E6CE6"/>
    <w:rsid w:val="11F823DD"/>
    <w:rsid w:val="124D2C34"/>
    <w:rsid w:val="12722147"/>
    <w:rsid w:val="134F0723"/>
    <w:rsid w:val="137340CC"/>
    <w:rsid w:val="139508CD"/>
    <w:rsid w:val="139E27C3"/>
    <w:rsid w:val="149A40AF"/>
    <w:rsid w:val="15584CA4"/>
    <w:rsid w:val="159B7C4F"/>
    <w:rsid w:val="15AA0CFD"/>
    <w:rsid w:val="16A06A0A"/>
    <w:rsid w:val="16A65548"/>
    <w:rsid w:val="16FA7BB2"/>
    <w:rsid w:val="18637E5A"/>
    <w:rsid w:val="18E06EC6"/>
    <w:rsid w:val="195A5FE0"/>
    <w:rsid w:val="1A6868A7"/>
    <w:rsid w:val="1AF05E88"/>
    <w:rsid w:val="1B723200"/>
    <w:rsid w:val="1BA92776"/>
    <w:rsid w:val="1C95108D"/>
    <w:rsid w:val="1E6435C8"/>
    <w:rsid w:val="1F443106"/>
    <w:rsid w:val="1FA871F0"/>
    <w:rsid w:val="1FC009DE"/>
    <w:rsid w:val="20016901"/>
    <w:rsid w:val="218846E8"/>
    <w:rsid w:val="219A4B69"/>
    <w:rsid w:val="21AE6951"/>
    <w:rsid w:val="21FA06B2"/>
    <w:rsid w:val="225F7B2A"/>
    <w:rsid w:val="227F6021"/>
    <w:rsid w:val="22C53D32"/>
    <w:rsid w:val="23166730"/>
    <w:rsid w:val="24D942F0"/>
    <w:rsid w:val="27426E96"/>
    <w:rsid w:val="27A77B54"/>
    <w:rsid w:val="27E70AD2"/>
    <w:rsid w:val="29BD5F8E"/>
    <w:rsid w:val="2BC21C15"/>
    <w:rsid w:val="2BEE6BBC"/>
    <w:rsid w:val="2BEF7F55"/>
    <w:rsid w:val="2C12185F"/>
    <w:rsid w:val="2C2E27E8"/>
    <w:rsid w:val="2C5218DA"/>
    <w:rsid w:val="2C5A3F68"/>
    <w:rsid w:val="2CCB451E"/>
    <w:rsid w:val="2EAC5EAD"/>
    <w:rsid w:val="2FC04FF3"/>
    <w:rsid w:val="31913026"/>
    <w:rsid w:val="31E22FAC"/>
    <w:rsid w:val="323E7BC9"/>
    <w:rsid w:val="32A83EF0"/>
    <w:rsid w:val="32FF3BCE"/>
    <w:rsid w:val="332D5F33"/>
    <w:rsid w:val="3377156E"/>
    <w:rsid w:val="338B6493"/>
    <w:rsid w:val="33A55C06"/>
    <w:rsid w:val="343573BA"/>
    <w:rsid w:val="34CE5EA0"/>
    <w:rsid w:val="35733BFD"/>
    <w:rsid w:val="359E6C74"/>
    <w:rsid w:val="35CF1523"/>
    <w:rsid w:val="36055F47"/>
    <w:rsid w:val="36362B4D"/>
    <w:rsid w:val="36E87048"/>
    <w:rsid w:val="373D289B"/>
    <w:rsid w:val="37893954"/>
    <w:rsid w:val="391E6912"/>
    <w:rsid w:val="398678F6"/>
    <w:rsid w:val="3A6D1C2B"/>
    <w:rsid w:val="3A7C3159"/>
    <w:rsid w:val="3AB331C1"/>
    <w:rsid w:val="3AE45FBC"/>
    <w:rsid w:val="3BF2188D"/>
    <w:rsid w:val="3C104EF6"/>
    <w:rsid w:val="3C4A1903"/>
    <w:rsid w:val="3C86200B"/>
    <w:rsid w:val="3D1D223A"/>
    <w:rsid w:val="3E1F291C"/>
    <w:rsid w:val="3E462329"/>
    <w:rsid w:val="3F087854"/>
    <w:rsid w:val="3F1D401F"/>
    <w:rsid w:val="3F236D45"/>
    <w:rsid w:val="3F3E11CD"/>
    <w:rsid w:val="3F6351A2"/>
    <w:rsid w:val="3F6820A1"/>
    <w:rsid w:val="41742F7F"/>
    <w:rsid w:val="41921C78"/>
    <w:rsid w:val="42F73368"/>
    <w:rsid w:val="43D1290A"/>
    <w:rsid w:val="462D17A8"/>
    <w:rsid w:val="472D60AA"/>
    <w:rsid w:val="47A3636C"/>
    <w:rsid w:val="47B24801"/>
    <w:rsid w:val="47C056B8"/>
    <w:rsid w:val="47C42795"/>
    <w:rsid w:val="47CD1263"/>
    <w:rsid w:val="48B84099"/>
    <w:rsid w:val="494D2499"/>
    <w:rsid w:val="4A2D016F"/>
    <w:rsid w:val="4AE253FD"/>
    <w:rsid w:val="4B126583"/>
    <w:rsid w:val="4B1A3761"/>
    <w:rsid w:val="4B3B741C"/>
    <w:rsid w:val="4B63653E"/>
    <w:rsid w:val="4C2A21FE"/>
    <w:rsid w:val="4C831D22"/>
    <w:rsid w:val="4CA96707"/>
    <w:rsid w:val="4D0A5DB7"/>
    <w:rsid w:val="4D2717ED"/>
    <w:rsid w:val="4D952394"/>
    <w:rsid w:val="4DCB7E39"/>
    <w:rsid w:val="4DF53699"/>
    <w:rsid w:val="4E1856B9"/>
    <w:rsid w:val="5124051D"/>
    <w:rsid w:val="51CA62A6"/>
    <w:rsid w:val="52C72783"/>
    <w:rsid w:val="535B7AFB"/>
    <w:rsid w:val="543E18F6"/>
    <w:rsid w:val="545D5AF4"/>
    <w:rsid w:val="561046C6"/>
    <w:rsid w:val="56B40C34"/>
    <w:rsid w:val="56D402F0"/>
    <w:rsid w:val="573463FE"/>
    <w:rsid w:val="57A13AAC"/>
    <w:rsid w:val="57E435BE"/>
    <w:rsid w:val="58084ADE"/>
    <w:rsid w:val="581356E9"/>
    <w:rsid w:val="59540F55"/>
    <w:rsid w:val="599B50F5"/>
    <w:rsid w:val="59F6513A"/>
    <w:rsid w:val="5A3C1E91"/>
    <w:rsid w:val="5A6E2809"/>
    <w:rsid w:val="5B857E0A"/>
    <w:rsid w:val="5BA26C0E"/>
    <w:rsid w:val="5C0C252C"/>
    <w:rsid w:val="5D902A97"/>
    <w:rsid w:val="5DE42901"/>
    <w:rsid w:val="5E036D81"/>
    <w:rsid w:val="5E4D4A1E"/>
    <w:rsid w:val="5E726706"/>
    <w:rsid w:val="5F4F0E5B"/>
    <w:rsid w:val="5FC31EA8"/>
    <w:rsid w:val="60582EEB"/>
    <w:rsid w:val="617F70AA"/>
    <w:rsid w:val="619121B0"/>
    <w:rsid w:val="635A29F5"/>
    <w:rsid w:val="64754F76"/>
    <w:rsid w:val="6533227E"/>
    <w:rsid w:val="654A5C21"/>
    <w:rsid w:val="66412F43"/>
    <w:rsid w:val="66BB1780"/>
    <w:rsid w:val="67552C32"/>
    <w:rsid w:val="685E210F"/>
    <w:rsid w:val="68842D92"/>
    <w:rsid w:val="69A54132"/>
    <w:rsid w:val="6A1C4030"/>
    <w:rsid w:val="6B142F59"/>
    <w:rsid w:val="6B4C36A9"/>
    <w:rsid w:val="6BA73DCD"/>
    <w:rsid w:val="6BD26121"/>
    <w:rsid w:val="6BE566A3"/>
    <w:rsid w:val="6C2C2C3F"/>
    <w:rsid w:val="6C314D81"/>
    <w:rsid w:val="6CA41A5C"/>
    <w:rsid w:val="6CFD57DD"/>
    <w:rsid w:val="6D2C06FE"/>
    <w:rsid w:val="6DE74955"/>
    <w:rsid w:val="6ECD3B4B"/>
    <w:rsid w:val="6F0137F4"/>
    <w:rsid w:val="6F4D336D"/>
    <w:rsid w:val="6F5E4BB6"/>
    <w:rsid w:val="70241E70"/>
    <w:rsid w:val="71135BF2"/>
    <w:rsid w:val="712714D2"/>
    <w:rsid w:val="7141612A"/>
    <w:rsid w:val="7161057A"/>
    <w:rsid w:val="718F6E95"/>
    <w:rsid w:val="723839D1"/>
    <w:rsid w:val="727F18BC"/>
    <w:rsid w:val="72A56EC9"/>
    <w:rsid w:val="74197A4F"/>
    <w:rsid w:val="74363F40"/>
    <w:rsid w:val="74523A11"/>
    <w:rsid w:val="74B7157B"/>
    <w:rsid w:val="75A36CFF"/>
    <w:rsid w:val="762A7AD4"/>
    <w:rsid w:val="7637422C"/>
    <w:rsid w:val="76B64EC4"/>
    <w:rsid w:val="76CC5950"/>
    <w:rsid w:val="77DC6BAC"/>
    <w:rsid w:val="77FA7D85"/>
    <w:rsid w:val="77FC0FFD"/>
    <w:rsid w:val="786152A8"/>
    <w:rsid w:val="789A7584"/>
    <w:rsid w:val="798512A7"/>
    <w:rsid w:val="79C47E1E"/>
    <w:rsid w:val="7ADD09FF"/>
    <w:rsid w:val="7AE65481"/>
    <w:rsid w:val="7B4A3551"/>
    <w:rsid w:val="7B7C03C7"/>
    <w:rsid w:val="7BD32074"/>
    <w:rsid w:val="7C06069C"/>
    <w:rsid w:val="7CB77BE8"/>
    <w:rsid w:val="7CB82246"/>
    <w:rsid w:val="7D511DEB"/>
    <w:rsid w:val="7D8555F0"/>
    <w:rsid w:val="7DCB634A"/>
    <w:rsid w:val="7E435BD1"/>
    <w:rsid w:val="7EAD4DFF"/>
    <w:rsid w:val="7F0F1615"/>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6"/>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540" w:lineRule="atLeast"/>
      <w:outlineLvl w:val="2"/>
    </w:pPr>
    <w:rPr>
      <w:rFonts w:eastAsia="黑体"/>
      <w:b/>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cs="宋体"/>
      <w:szCs w:val="21"/>
    </w:rPr>
  </w:style>
  <w:style w:type="paragraph" w:styleId="3">
    <w:name w:val="Body Text Indent"/>
    <w:basedOn w:val="1"/>
    <w:unhideWhenUsed/>
    <w:qFormat/>
    <w:uiPriority w:val="0"/>
    <w:pPr>
      <w:spacing w:after="120"/>
      <w:ind w:left="420" w:leftChars="200"/>
    </w:pPr>
  </w:style>
  <w:style w:type="paragraph" w:styleId="7">
    <w:name w:val="Normal Indent"/>
    <w:basedOn w:val="1"/>
    <w:next w:val="8"/>
    <w:unhideWhenUsed/>
    <w:qFormat/>
    <w:uiPriority w:val="0"/>
    <w:pPr>
      <w:ind w:firstLine="420" w:firstLineChars="200"/>
    </w:pPr>
    <w:rPr>
      <w:kern w:val="0"/>
      <w:sz w:val="20"/>
    </w:rPr>
  </w:style>
  <w:style w:type="paragraph" w:styleId="8">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9">
    <w:name w:val="annotation text"/>
    <w:basedOn w:val="1"/>
    <w:qFormat/>
    <w:uiPriority w:val="0"/>
    <w:pPr>
      <w:jc w:val="left"/>
    </w:pPr>
  </w:style>
  <w:style w:type="paragraph" w:styleId="10">
    <w:name w:val="Body Text"/>
    <w:basedOn w:val="1"/>
    <w:next w:val="11"/>
    <w:unhideWhenUsed/>
    <w:qFormat/>
    <w:uiPriority w:val="0"/>
    <w:pPr>
      <w:spacing w:after="120"/>
    </w:pPr>
  </w:style>
  <w:style w:type="paragraph" w:styleId="11">
    <w:name w:val="Body Text First Indent"/>
    <w:basedOn w:val="10"/>
    <w:next w:val="12"/>
    <w:qFormat/>
    <w:uiPriority w:val="0"/>
    <w:pPr>
      <w:autoSpaceDE w:val="0"/>
      <w:autoSpaceDN w:val="0"/>
      <w:adjustRightInd w:val="0"/>
      <w:ind w:firstLine="420" w:firstLineChars="100"/>
      <w:jc w:val="left"/>
    </w:pPr>
    <w:rPr>
      <w:kern w:val="0"/>
      <w:sz w:val="20"/>
      <w:szCs w:val="20"/>
    </w:rPr>
  </w:style>
  <w:style w:type="paragraph" w:styleId="12">
    <w:name w:val="toc 6"/>
    <w:basedOn w:val="1"/>
    <w:next w:val="1"/>
    <w:qFormat/>
    <w:uiPriority w:val="0"/>
    <w:pPr>
      <w:autoSpaceDE w:val="0"/>
      <w:autoSpaceDN w:val="0"/>
      <w:adjustRightInd w:val="0"/>
      <w:ind w:left="2100" w:leftChars="1000"/>
      <w:jc w:val="left"/>
    </w:pPr>
    <w:rPr>
      <w:kern w:val="0"/>
      <w:sz w:val="20"/>
      <w:szCs w:val="20"/>
    </w:r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index 4"/>
    <w:basedOn w:val="1"/>
    <w:next w:val="1"/>
    <w:qFormat/>
    <w:uiPriority w:val="99"/>
    <w:pPr>
      <w:ind w:left="1260"/>
    </w:pPr>
  </w:style>
  <w:style w:type="paragraph" w:styleId="15">
    <w:name w:val="footer"/>
    <w:basedOn w:val="1"/>
    <w:qFormat/>
    <w:uiPriority w:val="6"/>
    <w:pPr>
      <w:tabs>
        <w:tab w:val="center" w:pos="4153"/>
        <w:tab w:val="right" w:pos="8306"/>
      </w:tabs>
      <w:snapToGrid w:val="0"/>
      <w:jc w:val="left"/>
    </w:pPr>
    <w:rPr>
      <w:sz w:val="18"/>
      <w:szCs w:val="18"/>
    </w:rPr>
  </w:style>
  <w:style w:type="paragraph" w:styleId="16">
    <w:name w:val="header"/>
    <w:basedOn w:val="1"/>
    <w:qFormat/>
    <w:uiPriority w:val="2"/>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able of figures"/>
    <w:basedOn w:val="1"/>
    <w:next w:val="1"/>
    <w:qFormat/>
    <w:uiPriority w:val="0"/>
    <w:pPr>
      <w:ind w:left="840" w:leftChars="200" w:hanging="420" w:hangingChars="200"/>
    </w:p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7"/>
    <w:rPr>
      <w:b/>
    </w:rPr>
  </w:style>
  <w:style w:type="character" w:styleId="25">
    <w:name w:val="page number"/>
    <w:basedOn w:val="23"/>
    <w:qFormat/>
    <w:uiPriority w:val="0"/>
  </w:style>
  <w:style w:type="character" w:styleId="26">
    <w:name w:val="Hyperlink"/>
    <w:qFormat/>
    <w:uiPriority w:val="99"/>
    <w:rPr>
      <w:color w:val="0000FF"/>
      <w:u w:val="single"/>
    </w:rPr>
  </w:style>
  <w:style w:type="paragraph" w:customStyle="1" w:styleId="27">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A正文"/>
    <w:basedOn w:val="1"/>
    <w:qFormat/>
    <w:uiPriority w:val="0"/>
    <w:pPr>
      <w:spacing w:line="360" w:lineRule="auto"/>
      <w:ind w:firstLine="425" w:firstLineChars="177"/>
    </w:pPr>
    <w:rPr>
      <w:rFonts w:ascii="仿宋" w:hAnsi="仿宋" w:eastAsia="仿宋"/>
      <w:sz w:val="24"/>
    </w:rPr>
  </w:style>
  <w:style w:type="character" w:customStyle="1" w:styleId="30">
    <w:name w:val="font31"/>
    <w:basedOn w:val="23"/>
    <w:qFormat/>
    <w:uiPriority w:val="0"/>
    <w:rPr>
      <w:rFonts w:hint="eastAsia" w:ascii="宋体" w:hAnsi="宋体" w:eastAsia="宋体" w:cs="宋体"/>
      <w:color w:val="000000"/>
      <w:sz w:val="24"/>
      <w:szCs w:val="24"/>
      <w:u w:val="single"/>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保留正文"/>
    <w:basedOn w:val="10"/>
    <w:qFormat/>
    <w:uiPriority w:val="0"/>
  </w:style>
  <w:style w:type="paragraph" w:customStyle="1" w:styleId="36">
    <w:name w:val="样式1"/>
    <w:basedOn w:val="1"/>
    <w:qFormat/>
    <w:uiPriority w:val="0"/>
    <w:pPr>
      <w:autoSpaceDE w:val="0"/>
      <w:autoSpaceDN w:val="0"/>
      <w:adjustRightInd w:val="0"/>
      <w:spacing w:line="400" w:lineRule="exact"/>
    </w:pPr>
    <w:rPr>
      <w:rFonts w:ascii="宋体" w:cs="宋体"/>
      <w:kern w:val="0"/>
    </w:rPr>
  </w:style>
  <w:style w:type="paragraph" w:customStyle="1" w:styleId="37">
    <w:name w:val="p0"/>
    <w:basedOn w:val="1"/>
    <w:qFormat/>
    <w:uiPriority w:val="99"/>
    <w:pPr>
      <w:widowControl/>
    </w:pPr>
    <w:rPr>
      <w:rFonts w:ascii="Calibri" w:hAnsi="Calibri" w:cs="宋体"/>
      <w:kern w:val="0"/>
      <w:szCs w:val="21"/>
    </w:rPr>
  </w:style>
  <w:style w:type="paragraph" w:customStyle="1" w:styleId="38">
    <w:name w:val="*正文"/>
    <w:basedOn w:val="1"/>
    <w:qFormat/>
    <w:uiPriority w:val="0"/>
    <w:pPr>
      <w:spacing w:line="300" w:lineRule="auto"/>
      <w:ind w:firstLine="480"/>
    </w:pPr>
    <w:rPr>
      <w:rFonts w:ascii="宋体" w:hAnsi="宋体" w:cs="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1707</Words>
  <Characters>2033</Characters>
  <Lines>214</Lines>
  <Paragraphs>60</Paragraphs>
  <TotalTime>3</TotalTime>
  <ScaleCrop>false</ScaleCrop>
  <LinksUpToDate>false</LinksUpToDate>
  <CharactersWithSpaces>2176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2024-12-11T02:55:00Z</dcterms:created>
  <dc:creator>Dell</dc:creator>
  <cp:lastModifiedBy>吴成丰</cp:lastModifiedBy>
  <dcterms:modified xsi:type="dcterms:W3CDTF">2024-12-12T00:53:28Z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9CCF347EE6A3400E85AFB44E90476BC2_13</vt:lpwstr>
  </property>
</Properties>
</file>