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283427">
      <w:pPr>
        <w:jc w:val="distribute"/>
        <w:rPr>
          <w:rFonts w:ascii="宋体" w:hAnsi="宋体" w:cs="宋体"/>
          <w:b/>
          <w:bCs/>
          <w:color w:val="auto"/>
          <w:spacing w:val="26"/>
          <w:sz w:val="56"/>
          <w:szCs w:val="28"/>
          <w:highlight w:val="none"/>
        </w:rPr>
      </w:pPr>
      <w:r>
        <w:rPr>
          <w:rFonts w:hint="eastAsia" w:ascii="宋体" w:hAnsi="宋体" w:cs="宋体"/>
          <w:color w:val="auto"/>
          <w:spacing w:val="26"/>
          <w:sz w:val="72"/>
          <w:szCs w:val="32"/>
          <w:highlight w:val="none"/>
        </w:rPr>
        <w:t>温州市第六人民医院</w:t>
      </w:r>
    </w:p>
    <w:p w14:paraId="5EF1E2DD">
      <w:pPr>
        <w:ind w:firstLine="2357" w:firstLineChars="235"/>
        <w:rPr>
          <w:rFonts w:ascii="宋体" w:hAnsi="宋体" w:cs="宋体"/>
          <w:b/>
          <w:bCs/>
          <w:color w:val="auto"/>
          <w:spacing w:val="140"/>
          <w:sz w:val="72"/>
          <w:highlight w:val="none"/>
        </w:rPr>
      </w:pPr>
    </w:p>
    <w:p w14:paraId="5C3318A2">
      <w:pPr>
        <w:adjustRightInd w:val="0"/>
        <w:snapToGrid w:val="0"/>
        <w:spacing w:line="480" w:lineRule="auto"/>
        <w:ind w:right="361"/>
        <w:jc w:val="center"/>
        <w:rPr>
          <w:rFonts w:ascii="宋体" w:hAnsi="宋体" w:cs="宋体"/>
          <w:color w:val="auto"/>
          <w:sz w:val="72"/>
          <w:szCs w:val="72"/>
          <w:highlight w:val="none"/>
        </w:rPr>
      </w:pPr>
    </w:p>
    <w:p w14:paraId="2BB4854B">
      <w:pPr>
        <w:adjustRightInd w:val="0"/>
        <w:snapToGrid w:val="0"/>
        <w:spacing w:line="480" w:lineRule="auto"/>
        <w:ind w:right="361"/>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tbl>
      <w:tblPr>
        <w:tblStyle w:val="53"/>
        <w:tblW w:w="0" w:type="auto"/>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80"/>
        <w:gridCol w:w="5730"/>
      </w:tblGrid>
      <w:tr w14:paraId="53C59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21B8C719">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项 目 编 号</w:t>
            </w:r>
            <w:r>
              <w:rPr>
                <w:rFonts w:hint="eastAsia" w:ascii="宋体" w:hAnsi="宋体" w:cs="宋体"/>
                <w:color w:val="auto"/>
                <w:spacing w:val="40"/>
                <w:sz w:val="28"/>
                <w:highlight w:val="none"/>
              </w:rPr>
              <w:t>：</w:t>
            </w:r>
          </w:p>
        </w:tc>
        <w:tc>
          <w:tcPr>
            <w:tcW w:w="5730" w:type="dxa"/>
            <w:vAlign w:val="center"/>
          </w:tcPr>
          <w:p w14:paraId="116C1A95">
            <w:pPr>
              <w:spacing w:line="700" w:lineRule="exact"/>
              <w:jc w:val="center"/>
              <w:rPr>
                <w:rFonts w:hint="eastAsia" w:ascii="宋体" w:hAnsi="宋体" w:eastAsia="宋体" w:cs="宋体"/>
                <w:color w:val="auto"/>
                <w:sz w:val="24"/>
                <w:highlight w:val="none"/>
                <w:lang w:eastAsia="zh-CN"/>
              </w:rPr>
            </w:pPr>
            <w:r>
              <w:rPr>
                <w:rFonts w:hint="eastAsia" w:ascii="宋体" w:hAnsi="宋体" w:cs="宋体"/>
                <w:color w:val="auto"/>
                <w:spacing w:val="40"/>
                <w:sz w:val="28"/>
                <w:highlight w:val="none"/>
                <w:lang w:eastAsia="zh-CN"/>
              </w:rPr>
              <w:t>WZLCZB（W）-2024-10455-1</w:t>
            </w:r>
          </w:p>
        </w:tc>
      </w:tr>
      <w:tr w14:paraId="6A6A2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25C88A42">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项 目 名 称：</w:t>
            </w:r>
          </w:p>
        </w:tc>
        <w:tc>
          <w:tcPr>
            <w:tcW w:w="5730" w:type="dxa"/>
            <w:vAlign w:val="center"/>
          </w:tcPr>
          <w:p w14:paraId="77C818B3">
            <w:pPr>
              <w:spacing w:line="700" w:lineRule="exact"/>
              <w:jc w:val="center"/>
              <w:rPr>
                <w:rFonts w:hint="eastAsia" w:ascii="宋体" w:hAnsi="宋体" w:eastAsia="宋体" w:cs="宋体"/>
                <w:color w:val="auto"/>
                <w:sz w:val="24"/>
                <w:highlight w:val="none"/>
                <w:lang w:eastAsia="zh-CN"/>
              </w:rPr>
            </w:pPr>
            <w:r>
              <w:rPr>
                <w:rFonts w:hint="eastAsia" w:ascii="宋体" w:hAnsi="宋体" w:cs="宋体"/>
                <w:color w:val="auto"/>
                <w:sz w:val="30"/>
                <w:szCs w:val="30"/>
                <w:highlight w:val="none"/>
                <w:lang w:eastAsia="zh-CN"/>
              </w:rPr>
              <w:t>食堂用工（重）</w:t>
            </w:r>
          </w:p>
        </w:tc>
      </w:tr>
      <w:tr w14:paraId="7D2F7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1B2E4B65">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采 购 方 式：</w:t>
            </w:r>
          </w:p>
        </w:tc>
        <w:tc>
          <w:tcPr>
            <w:tcW w:w="5730" w:type="dxa"/>
            <w:vAlign w:val="center"/>
          </w:tcPr>
          <w:p w14:paraId="44565EA4">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公开招标</w:t>
            </w:r>
          </w:p>
        </w:tc>
      </w:tr>
      <w:tr w14:paraId="39AD5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7EDB345F">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评 审 方 式：</w:t>
            </w:r>
          </w:p>
        </w:tc>
        <w:tc>
          <w:tcPr>
            <w:tcW w:w="5730" w:type="dxa"/>
            <w:vAlign w:val="center"/>
          </w:tcPr>
          <w:p w14:paraId="3C715D1B">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线上电子招投标</w:t>
            </w:r>
          </w:p>
        </w:tc>
      </w:tr>
    </w:tbl>
    <w:p w14:paraId="2C8FBA44">
      <w:pPr>
        <w:spacing w:line="700" w:lineRule="exact"/>
        <w:ind w:firstLine="723" w:firstLineChars="300"/>
        <w:jc w:val="left"/>
        <w:rPr>
          <w:rFonts w:ascii="宋体" w:hAnsi="宋体" w:cs="宋体"/>
          <w:b/>
          <w:bCs/>
          <w:color w:val="auto"/>
          <w:sz w:val="24"/>
          <w:highlight w:val="none"/>
        </w:rPr>
      </w:pPr>
    </w:p>
    <w:p w14:paraId="23EA0BB9">
      <w:pPr>
        <w:spacing w:line="700" w:lineRule="exact"/>
        <w:ind w:firstLine="904" w:firstLineChars="300"/>
        <w:jc w:val="left"/>
        <w:rPr>
          <w:rFonts w:ascii="宋体" w:hAnsi="宋体" w:cs="宋体"/>
          <w:b/>
          <w:color w:val="auto"/>
          <w:spacing w:val="40"/>
          <w:sz w:val="30"/>
          <w:szCs w:val="30"/>
          <w:highlight w:val="none"/>
        </w:rPr>
      </w:pPr>
      <w:r>
        <w:rPr>
          <w:rFonts w:hint="eastAsia" w:ascii="宋体" w:hAnsi="宋体" w:cs="宋体"/>
          <w:b/>
          <w:bCs/>
          <w:color w:val="auto"/>
          <w:sz w:val="30"/>
          <w:szCs w:val="30"/>
          <w:highlight w:val="none"/>
        </w:rPr>
        <w:t xml:space="preserve">     </w:t>
      </w:r>
    </w:p>
    <w:p w14:paraId="608D4092">
      <w:pPr>
        <w:spacing w:line="700" w:lineRule="exact"/>
        <w:ind w:left="3802" w:leftChars="540" w:hanging="2668" w:hangingChars="700"/>
        <w:rPr>
          <w:rFonts w:ascii="宋体" w:hAnsi="宋体" w:cs="宋体"/>
          <w:b/>
          <w:color w:val="auto"/>
          <w:spacing w:val="40"/>
          <w:sz w:val="30"/>
          <w:szCs w:val="30"/>
          <w:highlight w:val="none"/>
        </w:rPr>
      </w:pPr>
    </w:p>
    <w:p w14:paraId="1A47D69E">
      <w:pPr>
        <w:keepNext/>
        <w:spacing w:line="700" w:lineRule="exact"/>
        <w:rPr>
          <w:rFonts w:ascii="宋体" w:hAnsi="宋体" w:cs="宋体"/>
          <w:b/>
          <w:color w:val="auto"/>
          <w:spacing w:val="40"/>
          <w:sz w:val="30"/>
          <w:szCs w:val="30"/>
          <w:highlight w:val="none"/>
        </w:rPr>
      </w:pPr>
      <w:r>
        <w:rPr>
          <w:rFonts w:hint="eastAsia" w:ascii="宋体" w:hAnsi="宋体" w:cs="宋体"/>
          <w:b/>
          <w:color w:val="auto"/>
          <w:spacing w:val="40"/>
          <w:sz w:val="30"/>
          <w:szCs w:val="30"/>
          <w:highlight w:val="none"/>
        </w:rPr>
        <w:t xml:space="preserve">    </w:t>
      </w:r>
    </w:p>
    <w:p w14:paraId="7A6F8905">
      <w:pPr>
        <w:pStyle w:val="9"/>
        <w:rPr>
          <w:color w:val="auto"/>
          <w:highlight w:val="none"/>
        </w:rPr>
      </w:pPr>
    </w:p>
    <w:p w14:paraId="6881C91F">
      <w:pPr>
        <w:spacing w:line="600" w:lineRule="exact"/>
        <w:jc w:val="center"/>
        <w:rPr>
          <w:rFonts w:ascii="宋体" w:hAnsi="宋体" w:cs="宋体"/>
          <w:color w:val="auto"/>
          <w:spacing w:val="30"/>
          <w:sz w:val="30"/>
          <w:highlight w:val="none"/>
        </w:rPr>
      </w:pPr>
      <w:r>
        <w:rPr>
          <w:rFonts w:hint="eastAsia" w:ascii="宋体" w:hAnsi="宋体" w:cs="宋体"/>
          <w:color w:val="auto"/>
          <w:spacing w:val="30"/>
          <w:sz w:val="30"/>
          <w:highlight w:val="none"/>
        </w:rPr>
        <w:t>招 标 人:温州市第六人民医院</w:t>
      </w:r>
    </w:p>
    <w:p w14:paraId="35FA3EC4">
      <w:pPr>
        <w:spacing w:line="600" w:lineRule="exact"/>
        <w:jc w:val="center"/>
        <w:rPr>
          <w:rFonts w:ascii="宋体" w:hAnsi="宋体" w:cs="宋体"/>
          <w:color w:val="auto"/>
          <w:spacing w:val="30"/>
          <w:sz w:val="30"/>
          <w:highlight w:val="none"/>
        </w:rPr>
      </w:pPr>
      <w:r>
        <w:rPr>
          <w:rFonts w:hint="eastAsia" w:ascii="宋体" w:hAnsi="宋体" w:cs="宋体"/>
          <w:color w:val="auto"/>
          <w:spacing w:val="30"/>
          <w:sz w:val="30"/>
          <w:highlight w:val="none"/>
        </w:rPr>
        <w:t>招标代理机构：温州历程招标有限公司</w:t>
      </w:r>
    </w:p>
    <w:p w14:paraId="4508D0C7">
      <w:pPr>
        <w:spacing w:line="600" w:lineRule="exact"/>
        <w:jc w:val="center"/>
        <w:rPr>
          <w:rFonts w:ascii="宋体" w:hAnsi="宋体" w:cs="宋体"/>
          <w:color w:val="auto"/>
          <w:spacing w:val="30"/>
          <w:sz w:val="30"/>
          <w:highlight w:val="none"/>
        </w:rPr>
      </w:pPr>
      <w:r>
        <w:rPr>
          <w:rFonts w:hint="eastAsia" w:ascii="宋体" w:hAnsi="宋体" w:cs="宋体"/>
          <w:color w:val="auto"/>
          <w:spacing w:val="30"/>
          <w:sz w:val="30"/>
          <w:highlight w:val="none"/>
        </w:rPr>
        <w:t>二0二</w:t>
      </w:r>
      <w:r>
        <w:rPr>
          <w:rFonts w:hint="eastAsia" w:ascii="宋体" w:hAnsi="宋体" w:cs="宋体"/>
          <w:color w:val="auto"/>
          <w:spacing w:val="30"/>
          <w:sz w:val="30"/>
          <w:highlight w:val="none"/>
          <w:lang w:eastAsia="zh-CN"/>
        </w:rPr>
        <w:t>四</w:t>
      </w:r>
      <w:r>
        <w:rPr>
          <w:rFonts w:hint="eastAsia" w:ascii="宋体" w:hAnsi="宋体" w:cs="宋体"/>
          <w:color w:val="auto"/>
          <w:spacing w:val="30"/>
          <w:sz w:val="30"/>
          <w:highlight w:val="none"/>
        </w:rPr>
        <w:t>年</w:t>
      </w:r>
    </w:p>
    <w:p w14:paraId="7C312A71">
      <w:pPr>
        <w:rPr>
          <w:color w:val="auto"/>
          <w:highlight w:val="none"/>
        </w:rPr>
      </w:pPr>
      <w:r>
        <w:rPr>
          <w:rFonts w:hint="eastAsia" w:ascii="宋体" w:hAnsi="宋体" w:cs="宋体"/>
          <w:b/>
          <w:color w:val="auto"/>
          <w:sz w:val="36"/>
          <w:szCs w:val="36"/>
          <w:highlight w:val="none"/>
        </w:rPr>
        <w:br w:type="page"/>
      </w:r>
    </w:p>
    <w:sdt>
      <w:sdtPr>
        <w:rPr>
          <w:rFonts w:hint="eastAsia" w:ascii="宋体" w:hAnsi="宋体" w:cs="宋体"/>
          <w:color w:val="auto"/>
          <w:highlight w:val="none"/>
        </w:rPr>
        <w:id w:val="147459729"/>
        <w15:color w:val="DBDBDB"/>
      </w:sdtPr>
      <w:sdtEndPr>
        <w:rPr>
          <w:rFonts w:hint="eastAsia" w:ascii="宋体" w:hAnsi="宋体" w:cs="宋体"/>
          <w:color w:val="auto"/>
          <w:szCs w:val="36"/>
          <w:highlight w:val="none"/>
        </w:rPr>
      </w:sdtEndPr>
      <w:sdtContent>
        <w:p w14:paraId="5C32335E">
          <w:pPr>
            <w:jc w:val="center"/>
            <w:rPr>
              <w:rFonts w:ascii="宋体" w:hAnsi="宋体" w:cs="宋体"/>
              <w:color w:val="auto"/>
              <w:highlight w:val="none"/>
            </w:rPr>
          </w:pPr>
        </w:p>
        <w:p w14:paraId="43BB0554">
          <w:pPr>
            <w:pStyle w:val="40"/>
            <w:tabs>
              <w:tab w:val="right" w:leader="dot" w:pos="9638"/>
            </w:tabs>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目  录</w:t>
          </w:r>
        </w:p>
        <w:p w14:paraId="7580B421">
          <w:pPr>
            <w:pStyle w:val="40"/>
            <w:tabs>
              <w:tab w:val="right" w:leader="dot" w:pos="9638"/>
            </w:tabs>
            <w:spacing w:line="360" w:lineRule="auto"/>
            <w:rPr>
              <w:color w:val="auto"/>
              <w:sz w:val="22"/>
              <w:szCs w:val="28"/>
              <w:highlight w:val="none"/>
            </w:rPr>
          </w:pPr>
          <w:r>
            <w:rPr>
              <w:rFonts w:hint="eastAsia" w:ascii="宋体" w:hAnsi="宋体" w:cs="宋体"/>
              <w:b/>
              <w:color w:val="auto"/>
              <w:sz w:val="40"/>
              <w:szCs w:val="40"/>
              <w:highlight w:val="none"/>
            </w:rPr>
            <w:fldChar w:fldCharType="begin"/>
          </w:r>
          <w:r>
            <w:rPr>
              <w:rFonts w:hint="eastAsia" w:ascii="宋体" w:hAnsi="宋体" w:cs="宋体"/>
              <w:b/>
              <w:color w:val="auto"/>
              <w:sz w:val="40"/>
              <w:szCs w:val="40"/>
              <w:highlight w:val="none"/>
            </w:rPr>
            <w:instrText xml:space="preserve">TOC \o "1-3" \h \u </w:instrText>
          </w:r>
          <w:r>
            <w:rPr>
              <w:rFonts w:hint="eastAsia" w:ascii="宋体" w:hAnsi="宋体" w:cs="宋体"/>
              <w:b/>
              <w:color w:val="auto"/>
              <w:sz w:val="40"/>
              <w:szCs w:val="40"/>
              <w:highlight w:val="none"/>
            </w:rPr>
            <w:fldChar w:fldCharType="separate"/>
          </w:r>
          <w:r>
            <w:rPr>
              <w:color w:val="auto"/>
              <w:highlight w:val="none"/>
            </w:rPr>
            <w:fldChar w:fldCharType="begin"/>
          </w:r>
          <w:r>
            <w:rPr>
              <w:color w:val="auto"/>
              <w:highlight w:val="none"/>
            </w:rPr>
            <w:instrText xml:space="preserve"> HYPERLINK \l "_Toc6599" </w:instrText>
          </w:r>
          <w:r>
            <w:rPr>
              <w:color w:val="auto"/>
              <w:highlight w:val="none"/>
            </w:rPr>
            <w:fldChar w:fldCharType="separate"/>
          </w:r>
          <w:r>
            <w:rPr>
              <w:rFonts w:hint="eastAsia" w:ascii="宋体" w:hAnsi="宋体" w:cs="宋体"/>
              <w:color w:val="auto"/>
              <w:sz w:val="22"/>
              <w:szCs w:val="28"/>
              <w:highlight w:val="none"/>
            </w:rPr>
            <w:t>招 标 公 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_Toc6599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color w:val="auto"/>
              <w:sz w:val="22"/>
              <w:szCs w:val="28"/>
              <w:highlight w:val="none"/>
            </w:rPr>
            <w:fldChar w:fldCharType="end"/>
          </w:r>
        </w:p>
        <w:p w14:paraId="40BE0FC9">
          <w:pPr>
            <w:pStyle w:val="4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"_Toc10401" </w:instrText>
          </w:r>
          <w:r>
            <w:rPr>
              <w:color w:val="auto"/>
              <w:highlight w:val="none"/>
            </w:rPr>
            <w:fldChar w:fldCharType="separate"/>
          </w:r>
          <w:r>
            <w:rPr>
              <w:rFonts w:hint="eastAsia" w:ascii="宋体" w:hAnsi="宋体" w:cs="宋体"/>
              <w:color w:val="auto"/>
              <w:sz w:val="22"/>
              <w:szCs w:val="28"/>
              <w:highlight w:val="none"/>
            </w:rPr>
            <w:t>第一部分    投标人须知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_Toc10401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color w:val="auto"/>
              <w:sz w:val="22"/>
              <w:szCs w:val="28"/>
              <w:highlight w:val="none"/>
            </w:rPr>
            <w:fldChar w:fldCharType="end"/>
          </w:r>
        </w:p>
        <w:p w14:paraId="08CC2ED5">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"_Toc6224" </w:instrText>
          </w:r>
          <w:r>
            <w:rPr>
              <w:color w:val="auto"/>
              <w:highlight w:val="none"/>
            </w:rPr>
            <w:fldChar w:fldCharType="separate"/>
          </w:r>
          <w:r>
            <w:rPr>
              <w:rFonts w:hint="eastAsia" w:ascii="宋体" w:hAnsi="宋体" w:cs="宋体"/>
              <w:bCs/>
              <w:color w:val="auto"/>
              <w:sz w:val="22"/>
              <w:szCs w:val="28"/>
              <w:highlight w:val="none"/>
            </w:rPr>
            <w:t>前 附 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_Toc6224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color w:val="auto"/>
              <w:sz w:val="22"/>
              <w:szCs w:val="28"/>
              <w:highlight w:val="none"/>
            </w:rPr>
            <w:fldChar w:fldCharType="end"/>
          </w:r>
        </w:p>
        <w:p w14:paraId="2EE95B4D">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"_Toc19070" </w:instrText>
          </w:r>
          <w:r>
            <w:rPr>
              <w:color w:val="auto"/>
              <w:highlight w:val="none"/>
            </w:rPr>
            <w:fldChar w:fldCharType="separate"/>
          </w:r>
          <w:r>
            <w:rPr>
              <w:rFonts w:hint="eastAsia" w:ascii="宋体" w:hAnsi="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_Toc19070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color w:val="auto"/>
              <w:sz w:val="22"/>
              <w:szCs w:val="28"/>
              <w:highlight w:val="none"/>
            </w:rPr>
            <w:fldChar w:fldCharType="end"/>
          </w:r>
        </w:p>
        <w:p w14:paraId="24E1C0E4">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"_Toc28278" </w:instrText>
          </w:r>
          <w:r>
            <w:rPr>
              <w:color w:val="auto"/>
              <w:highlight w:val="none"/>
            </w:rPr>
            <w:fldChar w:fldCharType="separate"/>
          </w:r>
          <w:r>
            <w:rPr>
              <w:rFonts w:hint="eastAsia" w:ascii="宋体" w:hAnsi="宋体" w:cs="宋体"/>
              <w:bCs/>
              <w:color w:val="auto"/>
              <w:sz w:val="22"/>
              <w:szCs w:val="28"/>
              <w:highlight w:val="none"/>
            </w:rPr>
            <w:t>二、 招标文件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_Toc28278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color w:val="auto"/>
              <w:sz w:val="22"/>
              <w:szCs w:val="28"/>
              <w:highlight w:val="none"/>
            </w:rPr>
            <w:fldChar w:fldCharType="end"/>
          </w:r>
        </w:p>
        <w:p w14:paraId="370F3C2B">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"_Toc22646" </w:instrText>
          </w:r>
          <w:r>
            <w:rPr>
              <w:color w:val="auto"/>
              <w:highlight w:val="none"/>
            </w:rPr>
            <w:fldChar w:fldCharType="separate"/>
          </w:r>
          <w:r>
            <w:rPr>
              <w:rFonts w:hint="eastAsia" w:ascii="宋体" w:hAnsi="宋体" w:cs="宋体"/>
              <w:bCs/>
              <w:color w:val="auto"/>
              <w:sz w:val="22"/>
              <w:szCs w:val="28"/>
              <w:highlight w:val="none"/>
            </w:rPr>
            <w:t>三、 投标文件的编制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_Toc22646 \h </w:instrText>
          </w:r>
          <w:r>
            <w:rPr>
              <w:color w:val="auto"/>
              <w:sz w:val="22"/>
              <w:szCs w:val="28"/>
              <w:highlight w:val="none"/>
            </w:rPr>
            <w:fldChar w:fldCharType="separate"/>
          </w:r>
          <w:r>
            <w:rPr>
              <w:color w:val="auto"/>
              <w:sz w:val="22"/>
              <w:szCs w:val="28"/>
              <w:highlight w:val="none"/>
            </w:rPr>
            <w:t>11</w:t>
          </w:r>
          <w:r>
            <w:rPr>
              <w:color w:val="auto"/>
              <w:sz w:val="22"/>
              <w:szCs w:val="28"/>
              <w:highlight w:val="none"/>
            </w:rPr>
            <w:fldChar w:fldCharType="end"/>
          </w:r>
          <w:r>
            <w:rPr>
              <w:color w:val="auto"/>
              <w:sz w:val="22"/>
              <w:szCs w:val="28"/>
              <w:highlight w:val="none"/>
            </w:rPr>
            <w:fldChar w:fldCharType="end"/>
          </w:r>
        </w:p>
        <w:p w14:paraId="6D889C8E">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"_Toc18542" </w:instrText>
          </w:r>
          <w:r>
            <w:rPr>
              <w:color w:val="auto"/>
              <w:highlight w:val="none"/>
            </w:rPr>
            <w:fldChar w:fldCharType="separate"/>
          </w:r>
          <w:r>
            <w:rPr>
              <w:rFonts w:hint="eastAsia" w:ascii="宋体" w:hAnsi="宋体" w:cs="宋体"/>
              <w:bCs/>
              <w:color w:val="auto"/>
              <w:sz w:val="22"/>
              <w:highlight w:val="none"/>
            </w:rPr>
            <w:t>四、 投标文件的递交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_Toc18542 \h </w:instrText>
          </w:r>
          <w:r>
            <w:rPr>
              <w:color w:val="auto"/>
              <w:sz w:val="22"/>
              <w:szCs w:val="28"/>
              <w:highlight w:val="none"/>
            </w:rPr>
            <w:fldChar w:fldCharType="separate"/>
          </w:r>
          <w:r>
            <w:rPr>
              <w:color w:val="auto"/>
              <w:sz w:val="22"/>
              <w:szCs w:val="28"/>
              <w:highlight w:val="none"/>
            </w:rPr>
            <w:t>14</w:t>
          </w:r>
          <w:r>
            <w:rPr>
              <w:color w:val="auto"/>
              <w:sz w:val="22"/>
              <w:szCs w:val="28"/>
              <w:highlight w:val="none"/>
            </w:rPr>
            <w:fldChar w:fldCharType="end"/>
          </w:r>
          <w:r>
            <w:rPr>
              <w:color w:val="auto"/>
              <w:sz w:val="22"/>
              <w:szCs w:val="28"/>
              <w:highlight w:val="none"/>
            </w:rPr>
            <w:fldChar w:fldCharType="end"/>
          </w:r>
        </w:p>
        <w:p w14:paraId="79559FBB">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"_Toc8079" </w:instrText>
          </w:r>
          <w:r>
            <w:rPr>
              <w:color w:val="auto"/>
              <w:highlight w:val="none"/>
            </w:rPr>
            <w:fldChar w:fldCharType="separate"/>
          </w:r>
          <w:r>
            <w:rPr>
              <w:rFonts w:hint="eastAsia" w:ascii="宋体" w:hAnsi="宋体" w:cs="宋体"/>
              <w:bCs/>
              <w:color w:val="auto"/>
              <w:sz w:val="22"/>
              <w:highlight w:val="none"/>
            </w:rPr>
            <w:t>五、 开标和评标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_Toc8079 \h </w:instrText>
          </w:r>
          <w:r>
            <w:rPr>
              <w:color w:val="auto"/>
              <w:sz w:val="22"/>
              <w:szCs w:val="28"/>
              <w:highlight w:val="none"/>
            </w:rPr>
            <w:fldChar w:fldCharType="separate"/>
          </w:r>
          <w:r>
            <w:rPr>
              <w:color w:val="auto"/>
              <w:sz w:val="22"/>
              <w:szCs w:val="28"/>
              <w:highlight w:val="none"/>
            </w:rPr>
            <w:t>15</w:t>
          </w:r>
          <w:r>
            <w:rPr>
              <w:color w:val="auto"/>
              <w:sz w:val="22"/>
              <w:szCs w:val="28"/>
              <w:highlight w:val="none"/>
            </w:rPr>
            <w:fldChar w:fldCharType="end"/>
          </w:r>
          <w:r>
            <w:rPr>
              <w:color w:val="auto"/>
              <w:sz w:val="22"/>
              <w:szCs w:val="28"/>
              <w:highlight w:val="none"/>
            </w:rPr>
            <w:fldChar w:fldCharType="end"/>
          </w:r>
        </w:p>
        <w:p w14:paraId="7060A947">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"_Toc21056" </w:instrText>
          </w:r>
          <w:r>
            <w:rPr>
              <w:color w:val="auto"/>
              <w:highlight w:val="none"/>
            </w:rPr>
            <w:fldChar w:fldCharType="separate"/>
          </w:r>
          <w:r>
            <w:rPr>
              <w:rFonts w:hint="eastAsia" w:ascii="宋体" w:hAnsi="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_Toc21056 \h </w:instrText>
          </w:r>
          <w:r>
            <w:rPr>
              <w:color w:val="auto"/>
              <w:sz w:val="22"/>
              <w:szCs w:val="28"/>
              <w:highlight w:val="none"/>
            </w:rPr>
            <w:fldChar w:fldCharType="separate"/>
          </w:r>
          <w:r>
            <w:rPr>
              <w:color w:val="auto"/>
              <w:sz w:val="22"/>
              <w:szCs w:val="28"/>
              <w:highlight w:val="none"/>
            </w:rPr>
            <w:t>18</w:t>
          </w:r>
          <w:r>
            <w:rPr>
              <w:color w:val="auto"/>
              <w:sz w:val="22"/>
              <w:szCs w:val="28"/>
              <w:highlight w:val="none"/>
            </w:rPr>
            <w:fldChar w:fldCharType="end"/>
          </w:r>
          <w:r>
            <w:rPr>
              <w:color w:val="auto"/>
              <w:sz w:val="22"/>
              <w:szCs w:val="28"/>
              <w:highlight w:val="none"/>
            </w:rPr>
            <w:fldChar w:fldCharType="end"/>
          </w:r>
        </w:p>
        <w:p w14:paraId="3D659CA5">
          <w:pPr>
            <w:pStyle w:val="4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"_Toc19043" </w:instrText>
          </w:r>
          <w:r>
            <w:rPr>
              <w:color w:val="auto"/>
              <w:highlight w:val="none"/>
            </w:rPr>
            <w:fldChar w:fldCharType="separate"/>
          </w:r>
          <w:r>
            <w:rPr>
              <w:rFonts w:hint="eastAsia" w:ascii="宋体" w:hAnsi="宋体" w:cs="宋体"/>
              <w:color w:val="auto"/>
              <w:sz w:val="22"/>
              <w:szCs w:val="28"/>
              <w:highlight w:val="none"/>
            </w:rPr>
            <w:t>第二部分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_Toc19043 \h </w:instrText>
          </w:r>
          <w:r>
            <w:rPr>
              <w:color w:val="auto"/>
              <w:sz w:val="22"/>
              <w:szCs w:val="28"/>
              <w:highlight w:val="none"/>
            </w:rPr>
            <w:fldChar w:fldCharType="separate"/>
          </w:r>
          <w:r>
            <w:rPr>
              <w:color w:val="auto"/>
              <w:sz w:val="22"/>
              <w:szCs w:val="28"/>
              <w:highlight w:val="none"/>
            </w:rPr>
            <w:t>19</w:t>
          </w:r>
          <w:r>
            <w:rPr>
              <w:color w:val="auto"/>
              <w:sz w:val="22"/>
              <w:szCs w:val="28"/>
              <w:highlight w:val="none"/>
            </w:rPr>
            <w:fldChar w:fldCharType="end"/>
          </w:r>
          <w:r>
            <w:rPr>
              <w:color w:val="auto"/>
              <w:sz w:val="22"/>
              <w:szCs w:val="28"/>
              <w:highlight w:val="none"/>
            </w:rPr>
            <w:fldChar w:fldCharType="end"/>
          </w:r>
        </w:p>
        <w:p w14:paraId="3A19388F">
          <w:pPr>
            <w:pStyle w:val="4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"_Toc18439" </w:instrText>
          </w:r>
          <w:r>
            <w:rPr>
              <w:color w:val="auto"/>
              <w:highlight w:val="none"/>
            </w:rPr>
            <w:fldChar w:fldCharType="separate"/>
          </w:r>
          <w:r>
            <w:rPr>
              <w:rFonts w:hint="eastAsia" w:ascii="宋体" w:hAnsi="宋体" w:cs="宋体"/>
              <w:color w:val="auto"/>
              <w:sz w:val="22"/>
              <w:szCs w:val="28"/>
              <w:highlight w:val="none"/>
            </w:rPr>
            <w:t>第三部分    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_Toc18439 \h </w:instrText>
          </w:r>
          <w:r>
            <w:rPr>
              <w:color w:val="auto"/>
              <w:sz w:val="22"/>
              <w:szCs w:val="28"/>
              <w:highlight w:val="none"/>
            </w:rPr>
            <w:fldChar w:fldCharType="separate"/>
          </w:r>
          <w:r>
            <w:rPr>
              <w:color w:val="auto"/>
              <w:sz w:val="22"/>
              <w:szCs w:val="28"/>
              <w:highlight w:val="none"/>
            </w:rPr>
            <w:t>25</w:t>
          </w:r>
          <w:r>
            <w:rPr>
              <w:color w:val="auto"/>
              <w:sz w:val="22"/>
              <w:szCs w:val="28"/>
              <w:highlight w:val="none"/>
            </w:rPr>
            <w:fldChar w:fldCharType="end"/>
          </w:r>
          <w:r>
            <w:rPr>
              <w:color w:val="auto"/>
              <w:sz w:val="22"/>
              <w:szCs w:val="28"/>
              <w:highlight w:val="none"/>
            </w:rPr>
            <w:fldChar w:fldCharType="end"/>
          </w:r>
        </w:p>
        <w:p w14:paraId="25D1071B">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"_Toc6368" </w:instrText>
          </w:r>
          <w:r>
            <w:rPr>
              <w:color w:val="auto"/>
              <w:highlight w:val="none"/>
            </w:rPr>
            <w:fldChar w:fldCharType="separate"/>
          </w:r>
          <w:r>
            <w:rPr>
              <w:rFonts w:hint="eastAsia" w:ascii="宋体" w:hAnsi="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_Toc6368 \h </w:instrText>
          </w:r>
          <w:r>
            <w:rPr>
              <w:color w:val="auto"/>
              <w:sz w:val="22"/>
              <w:szCs w:val="28"/>
              <w:highlight w:val="none"/>
            </w:rPr>
            <w:fldChar w:fldCharType="separate"/>
          </w:r>
          <w:r>
            <w:rPr>
              <w:color w:val="auto"/>
              <w:sz w:val="22"/>
              <w:szCs w:val="28"/>
              <w:highlight w:val="none"/>
            </w:rPr>
            <w:t>25</w:t>
          </w:r>
          <w:r>
            <w:rPr>
              <w:color w:val="auto"/>
              <w:sz w:val="22"/>
              <w:szCs w:val="28"/>
              <w:highlight w:val="none"/>
            </w:rPr>
            <w:fldChar w:fldCharType="end"/>
          </w:r>
          <w:r>
            <w:rPr>
              <w:color w:val="auto"/>
              <w:sz w:val="22"/>
              <w:szCs w:val="28"/>
              <w:highlight w:val="none"/>
            </w:rPr>
            <w:fldChar w:fldCharType="end"/>
          </w:r>
        </w:p>
        <w:p w14:paraId="5585ADD0">
          <w:pPr>
            <w:pStyle w:val="3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"_Toc5430" </w:instrText>
          </w:r>
          <w:r>
            <w:rPr>
              <w:color w:val="auto"/>
              <w:highlight w:val="none"/>
            </w:rPr>
            <w:fldChar w:fldCharType="separate"/>
          </w:r>
          <w:r>
            <w:rPr>
              <w:rFonts w:hint="eastAsia" w:ascii="宋体" w:hAnsi="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_Toc5430 \h </w:instrText>
          </w:r>
          <w:r>
            <w:rPr>
              <w:color w:val="auto"/>
              <w:sz w:val="22"/>
              <w:szCs w:val="28"/>
              <w:highlight w:val="none"/>
            </w:rPr>
            <w:fldChar w:fldCharType="separate"/>
          </w:r>
          <w:r>
            <w:rPr>
              <w:color w:val="auto"/>
              <w:sz w:val="22"/>
              <w:szCs w:val="28"/>
              <w:highlight w:val="none"/>
            </w:rPr>
            <w:t>25</w:t>
          </w:r>
          <w:r>
            <w:rPr>
              <w:color w:val="auto"/>
              <w:sz w:val="22"/>
              <w:szCs w:val="28"/>
              <w:highlight w:val="none"/>
            </w:rPr>
            <w:fldChar w:fldCharType="end"/>
          </w:r>
          <w:r>
            <w:rPr>
              <w:color w:val="auto"/>
              <w:sz w:val="22"/>
              <w:szCs w:val="28"/>
              <w:highlight w:val="none"/>
            </w:rPr>
            <w:fldChar w:fldCharType="end"/>
          </w:r>
        </w:p>
        <w:p w14:paraId="6ACA78CA">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"_Toc12035" </w:instrText>
          </w:r>
          <w:r>
            <w:rPr>
              <w:color w:val="auto"/>
              <w:highlight w:val="none"/>
            </w:rPr>
            <w:fldChar w:fldCharType="separate"/>
          </w:r>
          <w:r>
            <w:rPr>
              <w:rFonts w:hint="eastAsia" w:ascii="宋体" w:hAnsi="宋体" w:cs="宋体"/>
              <w:color w:val="auto"/>
              <w:sz w:val="22"/>
              <w:highlight w:val="none"/>
            </w:rPr>
            <w:t>附件二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_Toc12035 \h </w:instrText>
          </w:r>
          <w:r>
            <w:rPr>
              <w:color w:val="auto"/>
              <w:sz w:val="22"/>
              <w:szCs w:val="28"/>
              <w:highlight w:val="none"/>
            </w:rPr>
            <w:fldChar w:fldCharType="separate"/>
          </w:r>
          <w:r>
            <w:rPr>
              <w:color w:val="auto"/>
              <w:sz w:val="22"/>
              <w:szCs w:val="28"/>
              <w:highlight w:val="none"/>
            </w:rPr>
            <w:t>32</w:t>
          </w:r>
          <w:r>
            <w:rPr>
              <w:color w:val="auto"/>
              <w:sz w:val="22"/>
              <w:szCs w:val="28"/>
              <w:highlight w:val="none"/>
            </w:rPr>
            <w:fldChar w:fldCharType="end"/>
          </w:r>
          <w:r>
            <w:rPr>
              <w:color w:val="auto"/>
              <w:sz w:val="22"/>
              <w:szCs w:val="28"/>
              <w:highlight w:val="none"/>
            </w:rPr>
            <w:fldChar w:fldCharType="end"/>
          </w:r>
        </w:p>
        <w:p w14:paraId="75D6DEC0">
          <w:pPr>
            <w:pStyle w:val="3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"_Toc25309" </w:instrText>
          </w:r>
          <w:r>
            <w:rPr>
              <w:color w:val="auto"/>
              <w:highlight w:val="none"/>
            </w:rPr>
            <w:fldChar w:fldCharType="separate"/>
          </w:r>
          <w:r>
            <w:rPr>
              <w:rFonts w:hint="eastAsia" w:ascii="宋体" w:hAnsi="宋体" w:cs="宋体"/>
              <w:bCs/>
              <w:color w:val="auto"/>
              <w:sz w:val="22"/>
              <w:szCs w:val="32"/>
              <w:highlight w:val="none"/>
            </w:rPr>
            <w:t>资格证明文件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_Toc25309 \h </w:instrText>
          </w:r>
          <w:r>
            <w:rPr>
              <w:color w:val="auto"/>
              <w:sz w:val="22"/>
              <w:szCs w:val="28"/>
              <w:highlight w:val="none"/>
            </w:rPr>
            <w:fldChar w:fldCharType="separate"/>
          </w:r>
          <w:r>
            <w:rPr>
              <w:color w:val="auto"/>
              <w:sz w:val="22"/>
              <w:szCs w:val="28"/>
              <w:highlight w:val="none"/>
            </w:rPr>
            <w:t>32</w:t>
          </w:r>
          <w:r>
            <w:rPr>
              <w:color w:val="auto"/>
              <w:sz w:val="22"/>
              <w:szCs w:val="28"/>
              <w:highlight w:val="none"/>
            </w:rPr>
            <w:fldChar w:fldCharType="end"/>
          </w:r>
          <w:r>
            <w:rPr>
              <w:color w:val="auto"/>
              <w:sz w:val="22"/>
              <w:szCs w:val="28"/>
              <w:highlight w:val="none"/>
            </w:rPr>
            <w:fldChar w:fldCharType="end"/>
          </w:r>
        </w:p>
        <w:p w14:paraId="137DEB4E">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"_Toc31356" </w:instrText>
          </w:r>
          <w:r>
            <w:rPr>
              <w:color w:val="auto"/>
              <w:highlight w:val="none"/>
            </w:rPr>
            <w:fldChar w:fldCharType="separate"/>
          </w:r>
          <w:r>
            <w:rPr>
              <w:rFonts w:hint="eastAsia" w:ascii="宋体" w:hAnsi="宋体" w:cs="宋体"/>
              <w:bCs/>
              <w:color w:val="auto"/>
              <w:sz w:val="22"/>
              <w:highlight w:val="none"/>
            </w:rPr>
            <w:t>附件三</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_Toc31356 \h </w:instrText>
          </w:r>
          <w:r>
            <w:rPr>
              <w:color w:val="auto"/>
              <w:sz w:val="22"/>
              <w:szCs w:val="28"/>
              <w:highlight w:val="none"/>
            </w:rPr>
            <w:fldChar w:fldCharType="separate"/>
          </w:r>
          <w:r>
            <w:rPr>
              <w:color w:val="auto"/>
              <w:sz w:val="22"/>
              <w:szCs w:val="28"/>
              <w:highlight w:val="none"/>
            </w:rPr>
            <w:t>32</w:t>
          </w:r>
          <w:r>
            <w:rPr>
              <w:color w:val="auto"/>
              <w:sz w:val="22"/>
              <w:szCs w:val="28"/>
              <w:highlight w:val="none"/>
            </w:rPr>
            <w:fldChar w:fldCharType="end"/>
          </w:r>
          <w:r>
            <w:rPr>
              <w:color w:val="auto"/>
              <w:sz w:val="22"/>
              <w:szCs w:val="28"/>
              <w:highlight w:val="none"/>
            </w:rPr>
            <w:fldChar w:fldCharType="end"/>
          </w:r>
        </w:p>
        <w:p w14:paraId="07C2324D">
          <w:pPr>
            <w:pStyle w:val="3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"_Toc13639" </w:instrText>
          </w:r>
          <w:r>
            <w:rPr>
              <w:color w:val="auto"/>
              <w:highlight w:val="none"/>
            </w:rPr>
            <w:fldChar w:fldCharType="separate"/>
          </w:r>
          <w:r>
            <w:rPr>
              <w:rFonts w:hint="eastAsia" w:ascii="宋体" w:hAnsi="宋体" w:cs="宋体"/>
              <w:bCs/>
              <w:color w:val="auto"/>
              <w:sz w:val="22"/>
              <w:szCs w:val="32"/>
              <w:highlight w:val="none"/>
              <w:lang w:val="zh-CN"/>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_Toc13639 \h </w:instrText>
          </w:r>
          <w:r>
            <w:rPr>
              <w:color w:val="auto"/>
              <w:sz w:val="22"/>
              <w:szCs w:val="28"/>
              <w:highlight w:val="none"/>
            </w:rPr>
            <w:fldChar w:fldCharType="separate"/>
          </w:r>
          <w:r>
            <w:rPr>
              <w:color w:val="auto"/>
              <w:sz w:val="22"/>
              <w:szCs w:val="28"/>
              <w:highlight w:val="none"/>
            </w:rPr>
            <w:t>36</w:t>
          </w:r>
          <w:r>
            <w:rPr>
              <w:color w:val="auto"/>
              <w:sz w:val="22"/>
              <w:szCs w:val="28"/>
              <w:highlight w:val="none"/>
            </w:rPr>
            <w:fldChar w:fldCharType="end"/>
          </w:r>
          <w:r>
            <w:rPr>
              <w:color w:val="auto"/>
              <w:sz w:val="22"/>
              <w:szCs w:val="28"/>
              <w:highlight w:val="none"/>
            </w:rPr>
            <w:fldChar w:fldCharType="end"/>
          </w:r>
        </w:p>
        <w:p w14:paraId="21CBDE59">
          <w:pPr>
            <w:pStyle w:val="4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"_Toc3381" </w:instrText>
          </w:r>
          <w:r>
            <w:rPr>
              <w:color w:val="auto"/>
              <w:highlight w:val="none"/>
            </w:rPr>
            <w:fldChar w:fldCharType="separate"/>
          </w:r>
          <w:r>
            <w:rPr>
              <w:rFonts w:hint="eastAsia" w:ascii="宋体" w:hAnsi="宋体" w:cs="宋体"/>
              <w:color w:val="auto"/>
              <w:sz w:val="22"/>
              <w:szCs w:val="28"/>
              <w:highlight w:val="none"/>
            </w:rPr>
            <w:t>第四部分   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_Toc3381 \h </w:instrText>
          </w:r>
          <w:r>
            <w:rPr>
              <w:color w:val="auto"/>
              <w:sz w:val="22"/>
              <w:szCs w:val="28"/>
              <w:highlight w:val="none"/>
            </w:rPr>
            <w:fldChar w:fldCharType="separate"/>
          </w:r>
          <w:r>
            <w:rPr>
              <w:color w:val="auto"/>
              <w:sz w:val="22"/>
              <w:szCs w:val="28"/>
              <w:highlight w:val="none"/>
            </w:rPr>
            <w:t>51</w:t>
          </w:r>
          <w:r>
            <w:rPr>
              <w:color w:val="auto"/>
              <w:sz w:val="22"/>
              <w:szCs w:val="28"/>
              <w:highlight w:val="none"/>
            </w:rPr>
            <w:fldChar w:fldCharType="end"/>
          </w:r>
          <w:r>
            <w:rPr>
              <w:color w:val="auto"/>
              <w:sz w:val="22"/>
              <w:szCs w:val="28"/>
              <w:highlight w:val="none"/>
            </w:rPr>
            <w:fldChar w:fldCharType="end"/>
          </w:r>
        </w:p>
        <w:p w14:paraId="0DBCBE35">
          <w:pPr>
            <w:pStyle w:val="4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"_Toc18194" </w:instrText>
          </w:r>
          <w:r>
            <w:rPr>
              <w:color w:val="auto"/>
              <w:highlight w:val="none"/>
            </w:rPr>
            <w:fldChar w:fldCharType="separate"/>
          </w:r>
          <w:r>
            <w:rPr>
              <w:rFonts w:hint="eastAsia" w:ascii="宋体" w:hAnsi="宋体" w:cs="宋体"/>
              <w:color w:val="auto"/>
              <w:sz w:val="22"/>
              <w:szCs w:val="28"/>
              <w:highlight w:val="none"/>
            </w:rPr>
            <w:t>第五部分   评标原则及方法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_Toc18194 \h </w:instrText>
          </w:r>
          <w:r>
            <w:rPr>
              <w:color w:val="auto"/>
              <w:sz w:val="22"/>
              <w:szCs w:val="28"/>
              <w:highlight w:val="none"/>
            </w:rPr>
            <w:fldChar w:fldCharType="separate"/>
          </w:r>
          <w:r>
            <w:rPr>
              <w:color w:val="auto"/>
              <w:sz w:val="22"/>
              <w:szCs w:val="28"/>
              <w:highlight w:val="none"/>
            </w:rPr>
            <w:t>59</w:t>
          </w:r>
          <w:r>
            <w:rPr>
              <w:color w:val="auto"/>
              <w:sz w:val="22"/>
              <w:szCs w:val="28"/>
              <w:highlight w:val="none"/>
            </w:rPr>
            <w:fldChar w:fldCharType="end"/>
          </w:r>
          <w:r>
            <w:rPr>
              <w:color w:val="auto"/>
              <w:sz w:val="22"/>
              <w:szCs w:val="28"/>
              <w:highlight w:val="none"/>
            </w:rPr>
            <w:fldChar w:fldCharType="end"/>
          </w:r>
        </w:p>
        <w:p w14:paraId="10789467">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"_Toc15713" </w:instrText>
          </w:r>
          <w:r>
            <w:rPr>
              <w:color w:val="auto"/>
              <w:highlight w:val="none"/>
            </w:rPr>
            <w:fldChar w:fldCharType="separate"/>
          </w:r>
          <w:r>
            <w:rPr>
              <w:rFonts w:hint="eastAsia" w:ascii="宋体" w:hAnsi="宋体" w:cs="宋体"/>
              <w:color w:val="auto"/>
              <w:sz w:val="22"/>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_Toc15713 \h </w:instrText>
          </w:r>
          <w:r>
            <w:rPr>
              <w:color w:val="auto"/>
              <w:sz w:val="22"/>
              <w:szCs w:val="28"/>
              <w:highlight w:val="none"/>
            </w:rPr>
            <w:fldChar w:fldCharType="separate"/>
          </w:r>
          <w:r>
            <w:rPr>
              <w:color w:val="auto"/>
              <w:sz w:val="22"/>
              <w:szCs w:val="28"/>
              <w:highlight w:val="none"/>
            </w:rPr>
            <w:t>59</w:t>
          </w:r>
          <w:r>
            <w:rPr>
              <w:color w:val="auto"/>
              <w:sz w:val="22"/>
              <w:szCs w:val="28"/>
              <w:highlight w:val="none"/>
            </w:rPr>
            <w:fldChar w:fldCharType="end"/>
          </w:r>
          <w:r>
            <w:rPr>
              <w:color w:val="auto"/>
              <w:sz w:val="22"/>
              <w:szCs w:val="28"/>
              <w:highlight w:val="none"/>
            </w:rPr>
            <w:fldChar w:fldCharType="end"/>
          </w:r>
        </w:p>
        <w:p w14:paraId="5E5BF355">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"_Toc23152" </w:instrText>
          </w:r>
          <w:r>
            <w:rPr>
              <w:color w:val="auto"/>
              <w:highlight w:val="none"/>
            </w:rPr>
            <w:fldChar w:fldCharType="separate"/>
          </w:r>
          <w:r>
            <w:rPr>
              <w:rFonts w:hint="eastAsia" w:ascii="宋体" w:hAnsi="宋体" w:cs="宋体"/>
              <w:color w:val="auto"/>
              <w:sz w:val="22"/>
              <w:highlight w:val="none"/>
            </w:rPr>
            <w:t>二、评标组织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_Toc23152 \h </w:instrText>
          </w:r>
          <w:r>
            <w:rPr>
              <w:color w:val="auto"/>
              <w:sz w:val="22"/>
              <w:szCs w:val="28"/>
              <w:highlight w:val="none"/>
            </w:rPr>
            <w:fldChar w:fldCharType="separate"/>
          </w:r>
          <w:r>
            <w:rPr>
              <w:color w:val="auto"/>
              <w:sz w:val="22"/>
              <w:szCs w:val="28"/>
              <w:highlight w:val="none"/>
            </w:rPr>
            <w:t>59</w:t>
          </w:r>
          <w:r>
            <w:rPr>
              <w:color w:val="auto"/>
              <w:sz w:val="22"/>
              <w:szCs w:val="28"/>
              <w:highlight w:val="none"/>
            </w:rPr>
            <w:fldChar w:fldCharType="end"/>
          </w:r>
          <w:r>
            <w:rPr>
              <w:color w:val="auto"/>
              <w:sz w:val="22"/>
              <w:szCs w:val="28"/>
              <w:highlight w:val="none"/>
            </w:rPr>
            <w:fldChar w:fldCharType="end"/>
          </w:r>
        </w:p>
        <w:p w14:paraId="5901C42C">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"_Toc67" </w:instrText>
          </w:r>
          <w:r>
            <w:rPr>
              <w:color w:val="auto"/>
              <w:highlight w:val="none"/>
            </w:rPr>
            <w:fldChar w:fldCharType="separate"/>
          </w:r>
          <w:r>
            <w:rPr>
              <w:rFonts w:hint="eastAsia" w:ascii="宋体" w:hAnsi="宋体" w:cs="宋体"/>
              <w:color w:val="auto"/>
              <w:sz w:val="22"/>
              <w:highlight w:val="none"/>
            </w:rPr>
            <w:t>三、评标程序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_Toc67 \h </w:instrText>
          </w:r>
          <w:r>
            <w:rPr>
              <w:color w:val="auto"/>
              <w:sz w:val="22"/>
              <w:szCs w:val="28"/>
              <w:highlight w:val="none"/>
            </w:rPr>
            <w:fldChar w:fldCharType="separate"/>
          </w:r>
          <w:r>
            <w:rPr>
              <w:color w:val="auto"/>
              <w:sz w:val="22"/>
              <w:szCs w:val="28"/>
              <w:highlight w:val="none"/>
            </w:rPr>
            <w:t>59</w:t>
          </w:r>
          <w:r>
            <w:rPr>
              <w:color w:val="auto"/>
              <w:sz w:val="22"/>
              <w:szCs w:val="28"/>
              <w:highlight w:val="none"/>
            </w:rPr>
            <w:fldChar w:fldCharType="end"/>
          </w:r>
          <w:r>
            <w:rPr>
              <w:color w:val="auto"/>
              <w:sz w:val="22"/>
              <w:szCs w:val="28"/>
              <w:highlight w:val="none"/>
            </w:rPr>
            <w:fldChar w:fldCharType="end"/>
          </w:r>
        </w:p>
        <w:p w14:paraId="0D3B5DDB">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"_Toc24825" </w:instrText>
          </w:r>
          <w:r>
            <w:rPr>
              <w:color w:val="auto"/>
              <w:highlight w:val="none"/>
            </w:rPr>
            <w:fldChar w:fldCharType="separate"/>
          </w:r>
          <w:r>
            <w:rPr>
              <w:rFonts w:hint="eastAsia" w:ascii="宋体" w:hAnsi="宋体" w:cs="宋体"/>
              <w:color w:val="auto"/>
              <w:sz w:val="22"/>
              <w:highlight w:val="none"/>
            </w:rPr>
            <w:t>四、评标办法</w:t>
          </w:r>
          <w:r>
            <w:rPr>
              <w:color w:val="auto"/>
              <w:sz w:val="22"/>
              <w:szCs w:val="28"/>
              <w:highlight w:val="none"/>
            </w:rPr>
            <w:tab/>
          </w:r>
          <w:r>
            <w:rPr>
              <w:rFonts w:hint="eastAsia"/>
              <w:color w:val="auto"/>
              <w:sz w:val="22"/>
              <w:szCs w:val="28"/>
              <w:highlight w:val="none"/>
            </w:rPr>
            <w:t>6</w:t>
          </w:r>
          <w:r>
            <w:rPr>
              <w:rFonts w:hint="eastAsia"/>
              <w:color w:val="auto"/>
              <w:sz w:val="22"/>
              <w:szCs w:val="28"/>
              <w:highlight w:val="none"/>
            </w:rPr>
            <w:fldChar w:fldCharType="end"/>
          </w:r>
          <w:r>
            <w:rPr>
              <w:rFonts w:hint="eastAsia" w:ascii="宋体" w:hAnsi="宋体" w:cs="宋体"/>
              <w:color w:val="auto"/>
              <w:sz w:val="22"/>
              <w:szCs w:val="40"/>
              <w:highlight w:val="none"/>
            </w:rPr>
            <w:t>2</w:t>
          </w:r>
        </w:p>
        <w:p w14:paraId="231F7C6F">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"_Toc11450" </w:instrText>
          </w:r>
          <w:r>
            <w:rPr>
              <w:color w:val="auto"/>
              <w:highlight w:val="none"/>
            </w:rPr>
            <w:fldChar w:fldCharType="separate"/>
          </w:r>
          <w:r>
            <w:rPr>
              <w:rFonts w:hint="eastAsia" w:ascii="宋体" w:hAnsi="宋体" w:cs="宋体"/>
              <w:color w:val="auto"/>
              <w:sz w:val="22"/>
              <w:highlight w:val="none"/>
            </w:rPr>
            <w:t>五、 评分细则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_Toc11450 \h </w:instrText>
          </w:r>
          <w:r>
            <w:rPr>
              <w:color w:val="auto"/>
              <w:sz w:val="22"/>
              <w:szCs w:val="28"/>
              <w:highlight w:val="none"/>
            </w:rPr>
            <w:fldChar w:fldCharType="separate"/>
          </w:r>
          <w:r>
            <w:rPr>
              <w:color w:val="auto"/>
              <w:sz w:val="22"/>
              <w:szCs w:val="28"/>
              <w:highlight w:val="none"/>
            </w:rPr>
            <w:t>59</w:t>
          </w:r>
          <w:r>
            <w:rPr>
              <w:color w:val="auto"/>
              <w:sz w:val="22"/>
              <w:szCs w:val="28"/>
              <w:highlight w:val="none"/>
            </w:rPr>
            <w:fldChar w:fldCharType="end"/>
          </w:r>
          <w:r>
            <w:rPr>
              <w:color w:val="auto"/>
              <w:sz w:val="22"/>
              <w:szCs w:val="28"/>
              <w:highlight w:val="none"/>
            </w:rPr>
            <w:fldChar w:fldCharType="end"/>
          </w:r>
        </w:p>
        <w:p w14:paraId="67E6F938">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"_Toc4727" </w:instrText>
          </w:r>
          <w:r>
            <w:rPr>
              <w:color w:val="auto"/>
              <w:highlight w:val="none"/>
            </w:rPr>
            <w:fldChar w:fldCharType="separate"/>
          </w:r>
          <w:r>
            <w:rPr>
              <w:rFonts w:hint="eastAsia" w:ascii="宋体" w:hAnsi="宋体" w:cs="宋体"/>
              <w:bCs/>
              <w:color w:val="auto"/>
              <w:sz w:val="22"/>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_Toc4727 \h </w:instrText>
          </w:r>
          <w:r>
            <w:rPr>
              <w:color w:val="auto"/>
              <w:sz w:val="22"/>
              <w:szCs w:val="28"/>
              <w:highlight w:val="none"/>
            </w:rPr>
            <w:fldChar w:fldCharType="separate"/>
          </w:r>
          <w:r>
            <w:rPr>
              <w:color w:val="auto"/>
              <w:sz w:val="22"/>
              <w:szCs w:val="28"/>
              <w:highlight w:val="none"/>
            </w:rPr>
            <w:t>61</w:t>
          </w:r>
          <w:r>
            <w:rPr>
              <w:color w:val="auto"/>
              <w:sz w:val="22"/>
              <w:szCs w:val="28"/>
              <w:highlight w:val="none"/>
            </w:rPr>
            <w:fldChar w:fldCharType="end"/>
          </w:r>
          <w:r>
            <w:rPr>
              <w:color w:val="auto"/>
              <w:sz w:val="22"/>
              <w:szCs w:val="28"/>
              <w:highlight w:val="none"/>
            </w:rPr>
            <w:fldChar w:fldCharType="end"/>
          </w:r>
        </w:p>
        <w:p w14:paraId="53982A04">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"_Toc3629" </w:instrText>
          </w:r>
          <w:r>
            <w:rPr>
              <w:color w:val="auto"/>
              <w:highlight w:val="none"/>
            </w:rPr>
            <w:fldChar w:fldCharType="separate"/>
          </w:r>
          <w:r>
            <w:rPr>
              <w:rFonts w:hint="eastAsia" w:ascii="宋体" w:hAnsi="宋体" w:cs="宋体"/>
              <w:color w:val="auto"/>
              <w:sz w:val="22"/>
              <w:highlight w:val="none"/>
            </w:rPr>
            <w:t>七、投标人义务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_Toc3629 \h </w:instrText>
          </w:r>
          <w:r>
            <w:rPr>
              <w:color w:val="auto"/>
              <w:sz w:val="22"/>
              <w:szCs w:val="28"/>
              <w:highlight w:val="none"/>
            </w:rPr>
            <w:fldChar w:fldCharType="separate"/>
          </w:r>
          <w:r>
            <w:rPr>
              <w:color w:val="auto"/>
              <w:sz w:val="22"/>
              <w:szCs w:val="28"/>
              <w:highlight w:val="none"/>
            </w:rPr>
            <w:t>62</w:t>
          </w:r>
          <w:r>
            <w:rPr>
              <w:color w:val="auto"/>
              <w:sz w:val="22"/>
              <w:szCs w:val="28"/>
              <w:highlight w:val="none"/>
            </w:rPr>
            <w:fldChar w:fldCharType="end"/>
          </w:r>
          <w:r>
            <w:rPr>
              <w:color w:val="auto"/>
              <w:sz w:val="22"/>
              <w:szCs w:val="28"/>
              <w:highlight w:val="none"/>
            </w:rPr>
            <w:fldChar w:fldCharType="end"/>
          </w:r>
        </w:p>
        <w:p w14:paraId="21E8E4BF">
          <w:pPr>
            <w:spacing w:line="360" w:lineRule="auto"/>
            <w:ind w:firstLine="1870" w:firstLineChars="850"/>
            <w:rPr>
              <w:rFonts w:ascii="宋体" w:hAnsi="宋体" w:cs="宋体"/>
              <w:b/>
              <w:color w:val="auto"/>
              <w:sz w:val="22"/>
              <w:szCs w:val="22"/>
              <w:highlight w:val="none"/>
            </w:rPr>
          </w:pPr>
          <w:r>
            <w:rPr>
              <w:rFonts w:hint="eastAsia" w:ascii="宋体" w:hAnsi="宋体" w:cs="宋体"/>
              <w:color w:val="auto"/>
              <w:sz w:val="22"/>
              <w:szCs w:val="40"/>
              <w:highlight w:val="none"/>
            </w:rPr>
            <w:fldChar w:fldCharType="end"/>
          </w:r>
        </w:p>
      </w:sdtContent>
    </w:sdt>
    <w:p w14:paraId="3DD0AF66">
      <w:pPr>
        <w:pStyle w:val="3"/>
        <w:rPr>
          <w:rFonts w:ascii="宋体" w:hAnsi="宋体" w:eastAsia="宋体" w:cs="宋体"/>
          <w:color w:val="auto"/>
          <w:highlight w:val="none"/>
        </w:rPr>
      </w:pPr>
      <w:bookmarkStart w:id="0" w:name="_Toc6599"/>
      <w:bookmarkStart w:id="1" w:name="_Toc32649"/>
      <w:bookmarkStart w:id="83" w:name="_GoBack"/>
      <w:bookmarkEnd w:id="83"/>
      <w:r>
        <w:rPr>
          <w:rFonts w:hint="eastAsia" w:ascii="宋体" w:hAnsi="宋体" w:eastAsia="宋体" w:cs="宋体"/>
          <w:color w:val="auto"/>
          <w:highlight w:val="none"/>
        </w:rPr>
        <w:t>招 标 公 告</w:t>
      </w:r>
      <w:bookmarkEnd w:id="0"/>
      <w:bookmarkEnd w:id="1"/>
    </w:p>
    <w:p w14:paraId="3213AED2">
      <w:pPr>
        <w:tabs>
          <w:tab w:val="left" w:pos="360"/>
        </w:tabs>
        <w:spacing w:line="460" w:lineRule="exact"/>
        <w:ind w:firstLine="552" w:firstLineChars="250"/>
        <w:rPr>
          <w:rFonts w:ascii="宋体" w:hAnsi="宋体" w:cs="宋体"/>
          <w:b/>
          <w:bCs/>
          <w:color w:val="auto"/>
          <w:sz w:val="22"/>
          <w:highlight w:val="none"/>
        </w:rPr>
      </w:pPr>
      <w:r>
        <w:rPr>
          <w:b/>
          <w:bCs/>
          <w:color w:val="auto"/>
          <w:sz w:val="22"/>
          <w:highlight w:val="none"/>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3810</wp:posOffset>
                </wp:positionV>
                <wp:extent cx="6499225" cy="95313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5.5pt;margin-top:0.3pt;height:75.05pt;width:511.75pt;z-index:251661312;v-text-anchor:middle;mso-width-relative:page;mso-height-relative:page;" filled="f" stroked="t"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2yveaAMCAAARBAAADgAAAGRycy9lMm9Eb2MueG1srVNL&#10;jhMxEN0jcQfLe9JJhgyklc4sJgwbBCPNcICK7e625J/Kzu80SOw4BMdBXIOyu8nAsMmCLDplu/yq&#10;3qvn1c3RGrZXGLV3DZ9NppwpJ7zUrmv458e7V285iwmcBOOdavhJRX6zfvlidQi1mvveG6mQEYiL&#10;9SE0vE8p1FUVRa8sxIkPytFh69FCoiV2lUQ4ELo11Xw6va4OHmVAL1SMtLsZDvmIiJcA+rbVQm28&#10;2Fnl0oCKykAiSrHXIfJ16bZtlUif2jaqxEzDiWkqXypC8TZ/q/UK6g4h9FqMLcAlLTzjZEE7KnqG&#10;2kACtkP9D5TVAn30bZoIb6uBSFGEWMymz7R56CGowoWkjuEsevx/sOLj/h6ZluQEzhxYGvjPL99+&#10;fP/KZlmbQ4g1pTyEexxXkcJM9Niizf9EgR2LnqeznuqYmKDN69fL5Xy+4EzQ2XJxNbtaZNDq6XbA&#10;mN4rb1kOGo40ryIj7D/ENKT+TsnFnL/TxtA+1MaxAzU9fzOlUQogI7ZkAAptIDLRdQUneqNlvpOv&#10;ROy2twbZHrIZym9s56+0XHADsR/yylFOgxr9zskS9QrkOydZOgUSzNE74bkbqyRnRtGzylHJTKDN&#10;JZmkiXEkTRZ8kDhHWy9PNB5wovdkWpGQj4vbNJh4F1B3PUlXxlWuk1OKxqOrsxX/XJciTy95/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666Q2AAAAAgBAAAPAAAAAAAAAAEAIAAAACIAAABkcnMv&#10;ZG93bnJldi54bWxQSwECFAAUAAAACACHTuJA2yveaAMCAAARBAAADgAAAAAAAAABACAAAAAnAQAA&#10;ZHJzL2Uyb0RvYy54bWxQSwUGAAAAAAYABgBZAQAAnAUAAAAA&#10;">
                <v:fill on="f" focussize="0,0"/>
                <v:stroke weight="1pt" color="#000000" joinstyle="round"/>
                <v:imagedata o:title=""/>
                <o:lock v:ext="edit" aspectratio="f"/>
              </v:rect>
            </w:pict>
          </mc:Fallback>
        </mc:AlternateContent>
      </w:r>
      <w:r>
        <w:rPr>
          <w:rFonts w:hint="eastAsia" w:ascii="宋体" w:hAnsi="宋体" w:cs="宋体"/>
          <w:b/>
          <w:bCs/>
          <w:color w:val="auto"/>
          <w:sz w:val="22"/>
          <w:highlight w:val="none"/>
        </w:rPr>
        <w:t>项目概况</w:t>
      </w:r>
    </w:p>
    <w:p w14:paraId="23FF9D0A">
      <w:pPr>
        <w:tabs>
          <w:tab w:val="left" w:pos="360"/>
        </w:tabs>
        <w:spacing w:line="460" w:lineRule="exact"/>
        <w:ind w:left="218" w:leftChars="104" w:firstLine="330" w:firstLineChars="150"/>
        <w:rPr>
          <w:rFonts w:ascii="宋体" w:hAnsi="宋体" w:cs="宋体"/>
          <w:color w:val="auto"/>
          <w:sz w:val="22"/>
          <w:highlight w:val="none"/>
        </w:rPr>
      </w:pPr>
      <w:r>
        <w:rPr>
          <w:rFonts w:hint="eastAsia" w:ascii="宋体" w:hAnsi="宋体" w:cs="宋体"/>
          <w:color w:val="auto"/>
          <w:sz w:val="22"/>
          <w:highlight w:val="none"/>
          <w:lang w:eastAsia="zh-CN"/>
        </w:rPr>
        <w:t>食堂用工（重）</w:t>
      </w:r>
      <w:r>
        <w:rPr>
          <w:rFonts w:hint="eastAsia" w:ascii="宋体" w:hAnsi="宋体" w:cs="宋体"/>
          <w:color w:val="auto"/>
          <w:sz w:val="22"/>
          <w:highlight w:val="none"/>
        </w:rPr>
        <w:t>招标项目的潜在投标人应在浙江政府采购网获取（下载）招标文件，并于202</w:t>
      </w:r>
      <w:r>
        <w:rPr>
          <w:rFonts w:hint="eastAsia" w:ascii="宋体" w:hAnsi="宋体" w:cs="宋体"/>
          <w:color w:val="auto"/>
          <w:sz w:val="22"/>
          <w:highlight w:val="none"/>
          <w:lang w:val="en-US" w:eastAsia="zh-CN"/>
        </w:rPr>
        <w:t>4</w:t>
      </w:r>
      <w:r>
        <w:rPr>
          <w:rFonts w:hint="eastAsia" w:ascii="宋体" w:hAnsi="宋体" w:cs="宋体"/>
          <w:color w:val="auto"/>
          <w:sz w:val="22"/>
          <w:highlight w:val="none"/>
        </w:rPr>
        <w:t>年</w:t>
      </w:r>
      <w:r>
        <w:rPr>
          <w:rFonts w:hint="eastAsia" w:ascii="宋体" w:hAnsi="宋体" w:cs="宋体"/>
          <w:color w:val="auto"/>
          <w:sz w:val="22"/>
          <w:highlight w:val="none"/>
          <w:lang w:val="en-US" w:eastAsia="zh-CN"/>
        </w:rPr>
        <w:t>12</w:t>
      </w:r>
      <w:r>
        <w:rPr>
          <w:rFonts w:hint="eastAsia" w:ascii="宋体" w:hAnsi="宋体" w:cs="宋体"/>
          <w:color w:val="auto"/>
          <w:sz w:val="22"/>
          <w:highlight w:val="none"/>
        </w:rPr>
        <w:t>月</w:t>
      </w:r>
      <w:r>
        <w:rPr>
          <w:rFonts w:hint="eastAsia" w:ascii="宋体" w:hAnsi="宋体" w:cs="宋体"/>
          <w:color w:val="auto"/>
          <w:sz w:val="22"/>
          <w:highlight w:val="none"/>
          <w:lang w:val="en-US" w:eastAsia="zh-CN"/>
        </w:rPr>
        <w:t>03</w:t>
      </w:r>
      <w:r>
        <w:rPr>
          <w:rFonts w:hint="eastAsia" w:ascii="宋体" w:hAnsi="宋体" w:cs="宋体"/>
          <w:color w:val="auto"/>
          <w:sz w:val="22"/>
          <w:highlight w:val="none"/>
        </w:rPr>
        <w:t>日</w:t>
      </w:r>
      <w:r>
        <w:rPr>
          <w:rFonts w:hint="eastAsia" w:ascii="宋体" w:hAnsi="宋体" w:cs="宋体"/>
          <w:color w:val="auto"/>
          <w:sz w:val="22"/>
          <w:highlight w:val="none"/>
          <w:lang w:val="en-US" w:eastAsia="zh-CN"/>
        </w:rPr>
        <w:t>09</w:t>
      </w:r>
      <w:r>
        <w:rPr>
          <w:rFonts w:hint="eastAsia" w:ascii="宋体" w:hAnsi="宋体" w:cs="宋体"/>
          <w:color w:val="auto"/>
          <w:sz w:val="22"/>
          <w:highlight w:val="none"/>
        </w:rPr>
        <w:t>:30（北京时间）前递交（上传）投标文件。</w:t>
      </w:r>
    </w:p>
    <w:p w14:paraId="25F11DEA">
      <w:pPr>
        <w:pStyle w:val="49"/>
        <w:spacing w:before="0" w:beforeAutospacing="0" w:after="0" w:afterAutospacing="0" w:line="460" w:lineRule="exact"/>
        <w:rPr>
          <w:b/>
          <w:bCs/>
          <w:color w:val="auto"/>
          <w:sz w:val="22"/>
          <w:szCs w:val="22"/>
          <w:highlight w:val="none"/>
        </w:rPr>
      </w:pPr>
    </w:p>
    <w:p w14:paraId="46748041">
      <w:pPr>
        <w:pStyle w:val="49"/>
        <w:spacing w:before="0" w:beforeAutospacing="0" w:after="0" w:afterAutospacing="0" w:line="460" w:lineRule="exact"/>
        <w:rPr>
          <w:color w:val="auto"/>
          <w:sz w:val="22"/>
          <w:szCs w:val="22"/>
          <w:highlight w:val="none"/>
        </w:rPr>
      </w:pPr>
      <w:r>
        <w:rPr>
          <w:rFonts w:hint="eastAsia"/>
          <w:b/>
          <w:bCs/>
          <w:color w:val="auto"/>
          <w:sz w:val="22"/>
          <w:szCs w:val="22"/>
          <w:highlight w:val="none"/>
        </w:rPr>
        <w:t>一、项目基本情况</w:t>
      </w:r>
      <w:r>
        <w:rPr>
          <w:rFonts w:hint="eastAsia"/>
          <w:color w:val="auto"/>
          <w:sz w:val="22"/>
          <w:szCs w:val="22"/>
          <w:highlight w:val="none"/>
        </w:rPr>
        <w:t>                                           </w:t>
      </w:r>
    </w:p>
    <w:p w14:paraId="113842B6">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项目编号：</w:t>
      </w:r>
      <w:r>
        <w:rPr>
          <w:rFonts w:hint="eastAsia"/>
          <w:color w:val="auto"/>
          <w:sz w:val="22"/>
          <w:szCs w:val="22"/>
          <w:highlight w:val="none"/>
          <w:lang w:eastAsia="zh-CN"/>
        </w:rPr>
        <w:t>WZLCZB（W）-2024-10455-1</w:t>
      </w:r>
      <w:r>
        <w:rPr>
          <w:rFonts w:hint="eastAsia"/>
          <w:color w:val="auto"/>
          <w:sz w:val="22"/>
          <w:szCs w:val="22"/>
          <w:highlight w:val="none"/>
        </w:rPr>
        <w:t> </w:t>
      </w:r>
    </w:p>
    <w:p w14:paraId="5163F48C">
      <w:pPr>
        <w:pStyle w:val="49"/>
        <w:spacing w:before="0" w:beforeAutospacing="0" w:after="0" w:afterAutospacing="0" w:line="460" w:lineRule="exact"/>
        <w:ind w:firstLine="440" w:firstLineChars="200"/>
        <w:rPr>
          <w:rFonts w:hint="eastAsia" w:eastAsia="宋体"/>
          <w:color w:val="auto"/>
          <w:sz w:val="22"/>
          <w:szCs w:val="22"/>
          <w:highlight w:val="none"/>
          <w:lang w:eastAsia="zh-CN"/>
        </w:rPr>
      </w:pPr>
      <w:r>
        <w:rPr>
          <w:rFonts w:hint="eastAsia"/>
          <w:color w:val="auto"/>
          <w:sz w:val="22"/>
          <w:szCs w:val="22"/>
          <w:highlight w:val="none"/>
        </w:rPr>
        <w:t>项目名称：</w:t>
      </w:r>
      <w:r>
        <w:rPr>
          <w:rFonts w:hint="eastAsia"/>
          <w:color w:val="auto"/>
          <w:sz w:val="22"/>
          <w:szCs w:val="22"/>
          <w:highlight w:val="none"/>
          <w:lang w:eastAsia="zh-CN"/>
        </w:rPr>
        <w:t>食堂用工（重）</w:t>
      </w:r>
    </w:p>
    <w:p w14:paraId="650FCCBA">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预算金额（元）：1167</w:t>
      </w:r>
      <w:r>
        <w:rPr>
          <w:rFonts w:hint="eastAsia"/>
          <w:color w:val="auto"/>
          <w:sz w:val="22"/>
          <w:szCs w:val="22"/>
          <w:highlight w:val="none"/>
          <w:lang w:val="en-US" w:eastAsia="zh-CN"/>
        </w:rPr>
        <w:t>000</w:t>
      </w:r>
      <w:r>
        <w:rPr>
          <w:rFonts w:hint="eastAsia"/>
          <w:color w:val="auto"/>
          <w:sz w:val="22"/>
          <w:szCs w:val="22"/>
          <w:highlight w:val="none"/>
        </w:rPr>
        <w:t>  </w:t>
      </w:r>
    </w:p>
    <w:p w14:paraId="63D8E7A6">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最高限价（元）：1167</w:t>
      </w:r>
      <w:r>
        <w:rPr>
          <w:rFonts w:hint="eastAsia"/>
          <w:color w:val="auto"/>
          <w:sz w:val="22"/>
          <w:szCs w:val="22"/>
          <w:highlight w:val="none"/>
          <w:lang w:val="en-US" w:eastAsia="zh-CN"/>
        </w:rPr>
        <w:t>000</w:t>
      </w:r>
      <w:r>
        <w:rPr>
          <w:rFonts w:hint="eastAsia"/>
          <w:color w:val="auto"/>
          <w:sz w:val="22"/>
          <w:szCs w:val="22"/>
          <w:highlight w:val="none"/>
        </w:rPr>
        <w:t> </w:t>
      </w:r>
    </w:p>
    <w:p w14:paraId="6A2CB48E">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采购需求：</w:t>
      </w:r>
    </w:p>
    <w:p w14:paraId="665522E9">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标项名称：</w:t>
      </w:r>
      <w:r>
        <w:rPr>
          <w:rFonts w:hint="eastAsia"/>
          <w:color w:val="auto"/>
          <w:sz w:val="22"/>
          <w:szCs w:val="22"/>
          <w:highlight w:val="none"/>
          <w:lang w:eastAsia="zh-CN"/>
        </w:rPr>
        <w:t>食堂用工（重）</w:t>
      </w:r>
      <w:r>
        <w:rPr>
          <w:rFonts w:hint="eastAsia"/>
          <w:color w:val="auto"/>
          <w:sz w:val="22"/>
          <w:szCs w:val="22"/>
          <w:highlight w:val="none"/>
        </w:rPr>
        <w:t> </w:t>
      </w:r>
    </w:p>
    <w:p w14:paraId="12EE48EB">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数量:1年</w:t>
      </w:r>
    </w:p>
    <w:p w14:paraId="7802CE3C">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预算金额（元）：1167</w:t>
      </w:r>
      <w:r>
        <w:rPr>
          <w:rFonts w:hint="eastAsia"/>
          <w:color w:val="auto"/>
          <w:sz w:val="22"/>
          <w:szCs w:val="22"/>
          <w:highlight w:val="none"/>
          <w:lang w:val="en-US" w:eastAsia="zh-CN"/>
        </w:rPr>
        <w:t>000</w:t>
      </w:r>
      <w:r>
        <w:rPr>
          <w:rFonts w:hint="eastAsia"/>
          <w:color w:val="auto"/>
          <w:sz w:val="22"/>
          <w:szCs w:val="22"/>
          <w:highlight w:val="none"/>
        </w:rPr>
        <w:t> </w:t>
      </w:r>
    </w:p>
    <w:p w14:paraId="0F18E9E1">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简要规格描述或项目基本概况介绍、用途：具体详见招标文件 </w:t>
      </w:r>
    </w:p>
    <w:p w14:paraId="7D023C8D">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备注： </w:t>
      </w:r>
    </w:p>
    <w:p w14:paraId="1F2541AF">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合同履约期限：标项 1，具体详见招标文件</w:t>
      </w:r>
    </w:p>
    <w:p w14:paraId="62883D04">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本项目（否）接受联合体投标。</w:t>
      </w:r>
    </w:p>
    <w:p w14:paraId="42F5FE42">
      <w:pPr>
        <w:pStyle w:val="49"/>
        <w:spacing w:before="0" w:beforeAutospacing="0" w:after="0" w:afterAutospacing="0" w:line="460" w:lineRule="exact"/>
        <w:rPr>
          <w:color w:val="auto"/>
          <w:sz w:val="22"/>
          <w:szCs w:val="22"/>
          <w:highlight w:val="none"/>
        </w:rPr>
      </w:pPr>
      <w:r>
        <w:rPr>
          <w:rFonts w:hint="eastAsia"/>
          <w:b/>
          <w:bCs/>
          <w:color w:val="auto"/>
          <w:sz w:val="22"/>
          <w:szCs w:val="22"/>
          <w:highlight w:val="none"/>
        </w:rPr>
        <w:t>二、申请人的资格要求：</w:t>
      </w:r>
    </w:p>
    <w:p w14:paraId="089A0A8E">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AB7C819">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2.落实政府采购政策需满足的资格要求：无 </w:t>
      </w:r>
    </w:p>
    <w:p w14:paraId="3F3A5D23">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3.本项目的特定资格要求：无  </w:t>
      </w:r>
    </w:p>
    <w:p w14:paraId="27C9B6B3">
      <w:pPr>
        <w:pStyle w:val="49"/>
        <w:spacing w:before="0" w:beforeAutospacing="0" w:after="0" w:afterAutospacing="0" w:line="460" w:lineRule="exact"/>
        <w:rPr>
          <w:b/>
          <w:bCs/>
          <w:color w:val="auto"/>
          <w:sz w:val="22"/>
          <w:szCs w:val="22"/>
          <w:highlight w:val="none"/>
        </w:rPr>
      </w:pPr>
      <w:r>
        <w:rPr>
          <w:rFonts w:hint="eastAsia"/>
          <w:b/>
          <w:bCs/>
          <w:color w:val="auto"/>
          <w:sz w:val="22"/>
          <w:szCs w:val="22"/>
          <w:highlight w:val="none"/>
        </w:rPr>
        <w:t>三、获取招标文件 </w:t>
      </w:r>
    </w:p>
    <w:p w14:paraId="5B6C75B0">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时间：</w:t>
      </w:r>
      <w:r>
        <w:rPr>
          <w:rFonts w:hint="eastAsia"/>
          <w:color w:val="auto"/>
          <w:sz w:val="22"/>
          <w:szCs w:val="22"/>
          <w:highlight w:val="none"/>
          <w:lang w:val="en-US" w:eastAsia="zh-CN"/>
        </w:rPr>
        <w:t>2024年11月12日</w:t>
      </w:r>
      <w:r>
        <w:rPr>
          <w:rFonts w:hint="eastAsia"/>
          <w:color w:val="auto"/>
          <w:sz w:val="22"/>
          <w:szCs w:val="22"/>
          <w:highlight w:val="none"/>
        </w:rPr>
        <w:t>至</w:t>
      </w:r>
      <w:r>
        <w:rPr>
          <w:rFonts w:hint="eastAsia"/>
          <w:color w:val="auto"/>
          <w:sz w:val="22"/>
          <w:szCs w:val="22"/>
          <w:highlight w:val="none"/>
          <w:lang w:val="en-US" w:eastAsia="zh-CN"/>
        </w:rPr>
        <w:t>2024年12月03日</w:t>
      </w:r>
      <w:r>
        <w:rPr>
          <w:rFonts w:hint="eastAsia"/>
          <w:color w:val="auto"/>
          <w:sz w:val="22"/>
          <w:szCs w:val="22"/>
          <w:highlight w:val="none"/>
        </w:rPr>
        <w:t>，每天上午00:00至12:00，下午12:00至23:59（北京时间，线上获取法定节假日均可，线下获取文件法定节假日除外）</w:t>
      </w:r>
    </w:p>
    <w:p w14:paraId="79B22D84">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地点（网址）：乐采云平台</w:t>
      </w:r>
      <w:r>
        <w:rPr>
          <w:rFonts w:hint="eastAsia"/>
          <w:color w:val="auto"/>
          <w:sz w:val="22"/>
          <w:szCs w:val="22"/>
          <w:highlight w:val="none"/>
          <w:lang w:eastAsia="zh-CN"/>
        </w:rPr>
        <w:t>（</w:t>
      </w:r>
      <w:r>
        <w:rPr>
          <w:rFonts w:hint="eastAsia"/>
          <w:color w:val="auto"/>
          <w:sz w:val="22"/>
          <w:szCs w:val="22"/>
          <w:highlight w:val="none"/>
        </w:rPr>
        <w:t>www.lecaiyun.com</w:t>
      </w:r>
      <w:r>
        <w:rPr>
          <w:rFonts w:hint="eastAsia"/>
          <w:color w:val="auto"/>
          <w:sz w:val="22"/>
          <w:szCs w:val="22"/>
          <w:highlight w:val="none"/>
          <w:lang w:eastAsia="zh-CN"/>
        </w:rPr>
        <w:t>）</w:t>
      </w:r>
      <w:r>
        <w:rPr>
          <w:rFonts w:hint="eastAsia"/>
          <w:color w:val="auto"/>
          <w:sz w:val="22"/>
          <w:szCs w:val="22"/>
          <w:highlight w:val="none"/>
        </w:rPr>
        <w:t> </w:t>
      </w:r>
    </w:p>
    <w:p w14:paraId="30E5DD46">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方式：供应商登录乐采云平台</w:t>
      </w:r>
      <w:r>
        <w:rPr>
          <w:rFonts w:hint="eastAsia"/>
          <w:color w:val="auto"/>
          <w:sz w:val="22"/>
          <w:szCs w:val="22"/>
          <w:highlight w:val="none"/>
          <w:lang w:eastAsia="zh-CN"/>
        </w:rPr>
        <w:t>（</w:t>
      </w:r>
      <w:r>
        <w:rPr>
          <w:rFonts w:hint="eastAsia"/>
          <w:color w:val="auto"/>
          <w:sz w:val="22"/>
          <w:szCs w:val="22"/>
          <w:highlight w:val="none"/>
        </w:rPr>
        <w:t>www.lecaiyun.com</w:t>
      </w:r>
      <w:r>
        <w:rPr>
          <w:rFonts w:hint="eastAsia"/>
          <w:color w:val="auto"/>
          <w:sz w:val="22"/>
          <w:szCs w:val="22"/>
          <w:highlight w:val="none"/>
          <w:lang w:eastAsia="zh-CN"/>
        </w:rPr>
        <w:t>）</w:t>
      </w:r>
      <w:r>
        <w:rPr>
          <w:rFonts w:hint="eastAsia"/>
          <w:color w:val="auto"/>
          <w:sz w:val="22"/>
          <w:szCs w:val="22"/>
          <w:highlight w:val="none"/>
        </w:rPr>
        <w:t>在线申请获取采购文件（进入“项目采购”应用，在获取采购文件菜单中选择项目，申请获取采购文件）</w:t>
      </w:r>
    </w:p>
    <w:p w14:paraId="0DB7C461">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售价（元）：0 </w:t>
      </w:r>
    </w:p>
    <w:p w14:paraId="448E1656">
      <w:pPr>
        <w:pStyle w:val="49"/>
        <w:spacing w:before="0" w:beforeAutospacing="0" w:after="0" w:afterAutospacing="0" w:line="460" w:lineRule="exact"/>
        <w:rPr>
          <w:b/>
          <w:bCs/>
          <w:color w:val="auto"/>
          <w:sz w:val="22"/>
          <w:szCs w:val="22"/>
          <w:highlight w:val="none"/>
        </w:rPr>
      </w:pPr>
      <w:r>
        <w:rPr>
          <w:rFonts w:hint="eastAsia"/>
          <w:b/>
          <w:bCs/>
          <w:color w:val="auto"/>
          <w:sz w:val="22"/>
          <w:szCs w:val="22"/>
          <w:highlight w:val="none"/>
        </w:rPr>
        <w:t>四、提交投标文件截止时间、开标时间和地点</w:t>
      </w:r>
    </w:p>
    <w:p w14:paraId="1C383CF2">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提交投标文件截止时间：</w:t>
      </w:r>
      <w:r>
        <w:rPr>
          <w:rFonts w:hint="eastAsia"/>
          <w:color w:val="auto"/>
          <w:sz w:val="22"/>
          <w:szCs w:val="22"/>
          <w:highlight w:val="none"/>
          <w:lang w:val="en-US" w:eastAsia="zh-CN"/>
        </w:rPr>
        <w:t>2024年12月03日09</w:t>
      </w:r>
      <w:r>
        <w:rPr>
          <w:rFonts w:hint="eastAsia"/>
          <w:color w:val="auto"/>
          <w:sz w:val="22"/>
          <w:szCs w:val="22"/>
          <w:highlight w:val="none"/>
        </w:rPr>
        <w:t>:30（北京时间）</w:t>
      </w:r>
    </w:p>
    <w:p w14:paraId="7DE4B116">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投标地点（网址）：温州市政务服务管理中心温州市会展路1268号A座3楼</w:t>
      </w:r>
      <w:r>
        <w:rPr>
          <w:rFonts w:hint="eastAsia"/>
          <w:color w:val="auto"/>
          <w:sz w:val="22"/>
          <w:highlight w:val="none"/>
        </w:rPr>
        <w:t>（</w:t>
      </w:r>
      <w:r>
        <w:rPr>
          <w:rFonts w:hint="eastAsia"/>
          <w:color w:val="auto"/>
          <w:sz w:val="22"/>
          <w:highlight w:val="none"/>
          <w:lang w:eastAsia="zh-CN"/>
        </w:rPr>
        <w:t>乐采云平台：www.lecaiyun.com</w:t>
      </w:r>
      <w:r>
        <w:rPr>
          <w:rFonts w:hint="eastAsia"/>
          <w:color w:val="auto"/>
          <w:sz w:val="22"/>
          <w:highlight w:val="none"/>
        </w:rPr>
        <w:t>）</w:t>
      </w:r>
      <w:r>
        <w:rPr>
          <w:rFonts w:hint="eastAsia"/>
          <w:color w:val="auto"/>
          <w:sz w:val="22"/>
          <w:szCs w:val="22"/>
          <w:highlight w:val="none"/>
        </w:rPr>
        <w:t> </w:t>
      </w:r>
    </w:p>
    <w:p w14:paraId="3AA1BC09">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开标时间：</w:t>
      </w:r>
      <w:r>
        <w:rPr>
          <w:rFonts w:hint="eastAsia"/>
          <w:color w:val="auto"/>
          <w:sz w:val="22"/>
          <w:szCs w:val="22"/>
          <w:highlight w:val="none"/>
          <w:lang w:val="en-US" w:eastAsia="zh-CN"/>
        </w:rPr>
        <w:t>2024年12月03日09</w:t>
      </w:r>
      <w:r>
        <w:rPr>
          <w:rFonts w:hint="eastAsia"/>
          <w:color w:val="auto"/>
          <w:sz w:val="22"/>
          <w:szCs w:val="22"/>
          <w:highlight w:val="none"/>
        </w:rPr>
        <w:t>:30</w:t>
      </w:r>
    </w:p>
    <w:p w14:paraId="60387E8D">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开标地点（网址）：温州市政务服务管理中心温州市会展路1268号A座3楼</w:t>
      </w:r>
      <w:r>
        <w:rPr>
          <w:rFonts w:hint="eastAsia"/>
          <w:color w:val="auto"/>
          <w:sz w:val="22"/>
          <w:highlight w:val="none"/>
        </w:rPr>
        <w:t>（</w:t>
      </w:r>
      <w:r>
        <w:rPr>
          <w:rFonts w:hint="eastAsia"/>
          <w:color w:val="auto"/>
          <w:sz w:val="22"/>
          <w:highlight w:val="none"/>
          <w:lang w:eastAsia="zh-CN"/>
        </w:rPr>
        <w:t>乐采云平台：www.lecaiyun.com</w:t>
      </w:r>
      <w:r>
        <w:rPr>
          <w:rFonts w:hint="eastAsia"/>
          <w:color w:val="auto"/>
          <w:sz w:val="22"/>
          <w:highlight w:val="none"/>
        </w:rPr>
        <w:t>）</w:t>
      </w:r>
      <w:r>
        <w:rPr>
          <w:rFonts w:hint="eastAsia"/>
          <w:color w:val="auto"/>
          <w:sz w:val="22"/>
          <w:szCs w:val="22"/>
          <w:highlight w:val="none"/>
        </w:rPr>
        <w:t>  </w:t>
      </w:r>
    </w:p>
    <w:p w14:paraId="30E636F9">
      <w:pPr>
        <w:pStyle w:val="49"/>
        <w:spacing w:before="0" w:beforeAutospacing="0" w:after="0" w:afterAutospacing="0" w:line="460" w:lineRule="exact"/>
        <w:rPr>
          <w:color w:val="auto"/>
          <w:sz w:val="22"/>
          <w:szCs w:val="22"/>
          <w:highlight w:val="none"/>
        </w:rPr>
      </w:pPr>
      <w:r>
        <w:rPr>
          <w:rFonts w:hint="eastAsia"/>
          <w:b/>
          <w:bCs/>
          <w:color w:val="auto"/>
          <w:sz w:val="22"/>
          <w:szCs w:val="22"/>
          <w:highlight w:val="none"/>
        </w:rPr>
        <w:t>五、公告期限</w:t>
      </w:r>
      <w:r>
        <w:rPr>
          <w:rFonts w:hint="eastAsia"/>
          <w:color w:val="auto"/>
          <w:sz w:val="22"/>
          <w:szCs w:val="22"/>
          <w:highlight w:val="none"/>
        </w:rPr>
        <w:t> </w:t>
      </w:r>
    </w:p>
    <w:p w14:paraId="2C7EA552">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自本公告发布之日起5个工作日。</w:t>
      </w:r>
    </w:p>
    <w:p w14:paraId="5E0DCB31">
      <w:pPr>
        <w:pStyle w:val="49"/>
        <w:spacing w:before="0" w:beforeAutospacing="0" w:after="0" w:afterAutospacing="0" w:line="460" w:lineRule="exact"/>
        <w:rPr>
          <w:b/>
          <w:bCs/>
          <w:color w:val="auto"/>
          <w:sz w:val="22"/>
          <w:szCs w:val="22"/>
          <w:highlight w:val="none"/>
        </w:rPr>
      </w:pPr>
      <w:r>
        <w:rPr>
          <w:rFonts w:hint="eastAsia"/>
          <w:b/>
          <w:bCs/>
          <w:color w:val="auto"/>
          <w:sz w:val="22"/>
          <w:szCs w:val="22"/>
          <w:highlight w:val="none"/>
        </w:rPr>
        <w:t>六、其他补充事宜</w:t>
      </w:r>
    </w:p>
    <w:p w14:paraId="0AF6537E">
      <w:pPr>
        <w:pStyle w:val="49"/>
        <w:spacing w:before="75" w:beforeAutospacing="0" w:after="75" w:afterAutospacing="0" w:line="460" w:lineRule="exact"/>
        <w:ind w:firstLine="435"/>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2AA38E9C">
      <w:pPr>
        <w:pStyle w:val="49"/>
        <w:spacing w:before="75" w:beforeAutospacing="0" w:after="75" w:afterAutospacing="0" w:line="460" w:lineRule="exact"/>
        <w:ind w:firstLine="435"/>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电子招投标的说明：①电子招投标：本项目以数据电文形式，依托“乐采云平台（www.lecaiyun.com）”进行招投标活动，不接受纸质投标文件；②具体操作流程问题可咨询乐采云人工客服热线（咨询电话：95763）。</w:t>
      </w:r>
    </w:p>
    <w:p w14:paraId="6A6BBB41">
      <w:pPr>
        <w:pStyle w:val="49"/>
        <w:spacing w:before="0" w:beforeAutospacing="0" w:after="0" w:afterAutospacing="0" w:line="460" w:lineRule="exact"/>
        <w:ind w:firstLine="440" w:firstLineChars="200"/>
        <w:rPr>
          <w:color w:val="auto"/>
          <w:sz w:val="22"/>
          <w:szCs w:val="22"/>
          <w:highlight w:val="none"/>
        </w:rPr>
      </w:pPr>
      <w:r>
        <w:rPr>
          <w:rFonts w:hint="eastAsia" w:ascii="宋体" w:hAnsi="宋体" w:eastAsia="宋体" w:cs="宋体"/>
          <w:color w:val="auto"/>
          <w:sz w:val="22"/>
          <w:highlight w:val="none"/>
          <w:lang w:val="en-US" w:eastAsia="zh-CN"/>
        </w:rPr>
        <w:t>3、招标公告附件的采购文件仅供阅览使用，未按照本公告规定的方式获取采购文件的潜在供应商提起的质疑采购组织机构将不予受理、答复。</w:t>
      </w:r>
      <w:r>
        <w:rPr>
          <w:rFonts w:hint="eastAsia"/>
          <w:color w:val="auto"/>
          <w:sz w:val="22"/>
          <w:highlight w:val="none"/>
        </w:rPr>
        <w:t> </w:t>
      </w:r>
    </w:p>
    <w:p w14:paraId="39E67B53">
      <w:pPr>
        <w:tabs>
          <w:tab w:val="left" w:pos="360"/>
        </w:tabs>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七、对本次招标提出询问，请按以下方式联系</w:t>
      </w:r>
      <w:r>
        <w:rPr>
          <w:rFonts w:hint="eastAsia" w:ascii="宋体" w:hAnsi="宋体" w:cs="宋体"/>
          <w:color w:val="auto"/>
          <w:sz w:val="22"/>
          <w:szCs w:val="22"/>
          <w:highlight w:val="none"/>
        </w:rPr>
        <w:t>　　　　　　　　　　　　</w:t>
      </w:r>
    </w:p>
    <w:p w14:paraId="77D709A7">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1.采购人信息</w:t>
      </w:r>
    </w:p>
    <w:p w14:paraId="3E74FD23">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名  称：温州市第六人民医院</w:t>
      </w:r>
    </w:p>
    <w:p w14:paraId="5D2B1582">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地  址：温州市鵝湖村头陀寺1号     　　</w:t>
      </w:r>
    </w:p>
    <w:p w14:paraId="4030E5F6">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项目联系人（询问）：</w:t>
      </w:r>
      <w:r>
        <w:rPr>
          <w:rFonts w:hint="eastAsia"/>
          <w:color w:val="auto"/>
          <w:sz w:val="22"/>
          <w:szCs w:val="22"/>
          <w:highlight w:val="none"/>
          <w:lang w:val="en-US" w:eastAsia="zh-CN"/>
        </w:rPr>
        <w:t>丁先生</w:t>
      </w:r>
      <w:r>
        <w:rPr>
          <w:rFonts w:hint="eastAsia"/>
          <w:color w:val="auto"/>
          <w:sz w:val="22"/>
          <w:szCs w:val="22"/>
          <w:highlight w:val="none"/>
        </w:rPr>
        <w:t> </w:t>
      </w:r>
    </w:p>
    <w:p w14:paraId="27900CAB">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项目联系方式（询问）：0577-86718218　　　　　　　</w:t>
      </w:r>
    </w:p>
    <w:p w14:paraId="1A18D01E">
      <w:pPr>
        <w:pStyle w:val="49"/>
        <w:spacing w:before="0" w:beforeAutospacing="0" w:after="0" w:afterAutospacing="0" w:line="460" w:lineRule="exact"/>
        <w:rPr>
          <w:color w:val="auto"/>
          <w:sz w:val="22"/>
          <w:szCs w:val="22"/>
          <w:highlight w:val="none"/>
        </w:rPr>
      </w:pPr>
      <w:r>
        <w:rPr>
          <w:rFonts w:hint="eastAsia"/>
          <w:color w:val="auto"/>
          <w:sz w:val="22"/>
          <w:szCs w:val="22"/>
          <w:highlight w:val="none"/>
        </w:rPr>
        <w:t>  2.采购代理机构信息</w:t>
      </w:r>
    </w:p>
    <w:p w14:paraId="685D7F72">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名  称：温州历程招标有限公司 </w:t>
      </w:r>
    </w:p>
    <w:p w14:paraId="12238740">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地  址：</w:t>
      </w:r>
      <w:r>
        <w:rPr>
          <w:rFonts w:hint="eastAsia" w:ascii="新宋体" w:hAnsi="新宋体" w:eastAsia="新宋体" w:cs="新宋体"/>
          <w:color w:val="auto"/>
          <w:sz w:val="22"/>
          <w:highlight w:val="none"/>
        </w:rPr>
        <w:t>温州市鹿城区南汇街道勤民路</w:t>
      </w:r>
      <w:r>
        <w:rPr>
          <w:rFonts w:hint="eastAsia" w:ascii="新宋体" w:hAnsi="新宋体" w:eastAsia="新宋体" w:cs="新宋体"/>
          <w:color w:val="auto"/>
          <w:sz w:val="22"/>
          <w:highlight w:val="none"/>
          <w:lang w:val="en-US" w:eastAsia="zh-CN"/>
        </w:rPr>
        <w:t>599号—</w:t>
      </w:r>
      <w:r>
        <w:rPr>
          <w:rFonts w:hint="eastAsia" w:ascii="新宋体" w:hAnsi="新宋体" w:eastAsia="新宋体" w:cs="新宋体"/>
          <w:color w:val="auto"/>
          <w:sz w:val="22"/>
          <w:highlight w:val="none"/>
        </w:rPr>
        <w:t>鹿城壹号18幢803室</w:t>
      </w:r>
    </w:p>
    <w:p w14:paraId="776AF15F">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 xml:space="preserve">传  真：0577-89887255   </w:t>
      </w:r>
    </w:p>
    <w:p w14:paraId="72028F60">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项目联系人（询问）：温碧霞</w:t>
      </w:r>
      <w:r>
        <w:rPr>
          <w:rFonts w:hint="eastAsia"/>
          <w:color w:val="auto"/>
          <w:sz w:val="22"/>
          <w:szCs w:val="22"/>
          <w:highlight w:val="none"/>
          <w:lang w:eastAsia="zh-CN"/>
        </w:rPr>
        <w:t>、</w:t>
      </w:r>
      <w:r>
        <w:rPr>
          <w:rFonts w:hint="eastAsia"/>
          <w:color w:val="auto"/>
          <w:sz w:val="22"/>
          <w:szCs w:val="22"/>
          <w:highlight w:val="none"/>
          <w:lang w:val="en-US" w:eastAsia="zh-CN"/>
        </w:rPr>
        <w:t>郑永强</w:t>
      </w:r>
      <w:r>
        <w:rPr>
          <w:rFonts w:hint="eastAsia"/>
          <w:color w:val="auto"/>
          <w:sz w:val="22"/>
          <w:szCs w:val="22"/>
          <w:highlight w:val="none"/>
        </w:rPr>
        <w:t> </w:t>
      </w:r>
    </w:p>
    <w:p w14:paraId="518D7DE3">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项目联系方式（询问）：0577-89887322、13757727199</w:t>
      </w:r>
    </w:p>
    <w:p w14:paraId="18C3CCF7">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质疑联系人：肖忠文</w:t>
      </w:r>
    </w:p>
    <w:p w14:paraId="7E69DEDE">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质疑联系方式：13757727199 </w:t>
      </w:r>
    </w:p>
    <w:p w14:paraId="1491BDF4">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3.同级采购监督管理部门</w:t>
      </w:r>
    </w:p>
    <w:p w14:paraId="2A6D06B8">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名   称：温州市卫生健康委员会</w:t>
      </w:r>
    </w:p>
    <w:p w14:paraId="4BC51BC6">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地   址：</w:t>
      </w:r>
      <w:r>
        <w:rPr>
          <w:rFonts w:hint="eastAsia"/>
          <w:color w:val="auto"/>
          <w:sz w:val="22"/>
          <w:highlight w:val="none"/>
        </w:rPr>
        <w:t>温州市市府路490号市行政中心18号楼7楼717室</w:t>
      </w:r>
      <w:r>
        <w:rPr>
          <w:rFonts w:hint="eastAsia"/>
          <w:color w:val="auto"/>
          <w:sz w:val="22"/>
          <w:szCs w:val="22"/>
          <w:highlight w:val="none"/>
        </w:rPr>
        <w:t xml:space="preserve">       </w:t>
      </w:r>
    </w:p>
    <w:p w14:paraId="44B3958F">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联系人 ：王先生</w:t>
      </w:r>
    </w:p>
    <w:p w14:paraId="7BB34F06">
      <w:pPr>
        <w:spacing w:line="420" w:lineRule="exact"/>
        <w:ind w:firstLine="440" w:firstLineChars="200"/>
        <w:rPr>
          <w:rFonts w:ascii="新宋体" w:hAnsi="新宋体" w:eastAsia="新宋体" w:cs="新宋体"/>
          <w:color w:val="auto"/>
          <w:sz w:val="22"/>
          <w:highlight w:val="none"/>
        </w:rPr>
      </w:pPr>
      <w:r>
        <w:rPr>
          <w:rFonts w:hint="eastAsia"/>
          <w:color w:val="auto"/>
          <w:sz w:val="22"/>
          <w:szCs w:val="22"/>
          <w:highlight w:val="none"/>
        </w:rPr>
        <w:t>监督投诉电话：</w:t>
      </w:r>
      <w:r>
        <w:rPr>
          <w:rFonts w:ascii="新宋体" w:hAnsi="新宋体" w:eastAsia="新宋体"/>
          <w:color w:val="auto"/>
          <w:sz w:val="22"/>
          <w:highlight w:val="none"/>
        </w:rPr>
        <w:t>0577-</w:t>
      </w:r>
      <w:r>
        <w:rPr>
          <w:rFonts w:hint="eastAsia" w:ascii="新宋体" w:hAnsi="新宋体" w:eastAsia="新宋体"/>
          <w:color w:val="auto"/>
          <w:sz w:val="22"/>
          <w:highlight w:val="none"/>
        </w:rPr>
        <w:t>88580125</w:t>
      </w:r>
    </w:p>
    <w:p w14:paraId="3268EFA8">
      <w:pPr>
        <w:pStyle w:val="49"/>
        <w:spacing w:before="0" w:beforeAutospacing="0" w:after="0" w:afterAutospacing="0" w:line="460" w:lineRule="exact"/>
        <w:rPr>
          <w:color w:val="auto"/>
          <w:sz w:val="22"/>
          <w:szCs w:val="22"/>
          <w:highlight w:val="none"/>
        </w:rPr>
      </w:pPr>
      <w:r>
        <w:rPr>
          <w:rFonts w:hint="eastAsia"/>
          <w:color w:val="auto"/>
          <w:sz w:val="22"/>
          <w:szCs w:val="22"/>
          <w:highlight w:val="none"/>
        </w:rPr>
        <w:t>　</w:t>
      </w:r>
    </w:p>
    <w:p w14:paraId="1CEB9A8C">
      <w:pPr>
        <w:rPr>
          <w:rFonts w:ascii="宋体" w:hAnsi="宋体" w:cs="宋体"/>
          <w:color w:val="auto"/>
          <w:highlight w:val="none"/>
        </w:rPr>
      </w:pPr>
      <w:bookmarkStart w:id="2" w:name="_Toc5772"/>
      <w:bookmarkStart w:id="3" w:name="_Toc10401"/>
      <w:r>
        <w:rPr>
          <w:rFonts w:hint="eastAsia" w:ascii="宋体" w:hAnsi="宋体" w:cs="宋体"/>
          <w:color w:val="auto"/>
          <w:highlight w:val="none"/>
        </w:rPr>
        <w:br w:type="page"/>
      </w:r>
    </w:p>
    <w:p w14:paraId="5D28BC98">
      <w:pPr>
        <w:pStyle w:val="3"/>
        <w:rPr>
          <w:rFonts w:ascii="宋体" w:hAnsi="宋体" w:eastAsia="宋体" w:cs="宋体"/>
          <w:color w:val="auto"/>
          <w:highlight w:val="none"/>
        </w:rPr>
      </w:pPr>
      <w:r>
        <w:rPr>
          <w:rFonts w:hint="eastAsia" w:ascii="宋体" w:hAnsi="宋体" w:eastAsia="宋体" w:cs="宋体"/>
          <w:color w:val="auto"/>
          <w:highlight w:val="none"/>
        </w:rPr>
        <w:t>第一部分    投标人须知</w:t>
      </w:r>
      <w:bookmarkEnd w:id="2"/>
      <w:bookmarkEnd w:id="3"/>
    </w:p>
    <w:p w14:paraId="1AAB17F7">
      <w:pPr>
        <w:keepNext/>
        <w:keepLines/>
        <w:shd w:val="clear" w:color="auto" w:fill="FFFFFF"/>
        <w:tabs>
          <w:tab w:val="left" w:pos="706"/>
        </w:tabs>
        <w:snapToGrid w:val="0"/>
        <w:spacing w:line="360" w:lineRule="auto"/>
        <w:jc w:val="center"/>
        <w:outlineLvl w:val="1"/>
        <w:rPr>
          <w:rFonts w:ascii="宋体" w:hAnsi="宋体" w:cs="宋体"/>
          <w:b/>
          <w:bCs/>
          <w:color w:val="auto"/>
          <w:sz w:val="24"/>
          <w:highlight w:val="none"/>
        </w:rPr>
      </w:pPr>
      <w:bookmarkStart w:id="4" w:name="_Toc33194387"/>
      <w:bookmarkStart w:id="5" w:name="_Toc6224"/>
      <w:bookmarkStart w:id="6" w:name="_Toc233618971"/>
      <w:bookmarkStart w:id="7" w:name="_Toc1839"/>
      <w:bookmarkStart w:id="8" w:name="_Toc354996695"/>
      <w:r>
        <w:rPr>
          <w:rFonts w:hint="eastAsia" w:ascii="宋体" w:hAnsi="宋体" w:cs="宋体"/>
          <w:b/>
          <w:bCs/>
          <w:color w:val="auto"/>
          <w:sz w:val="24"/>
          <w:highlight w:val="none"/>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14:paraId="465E1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14:paraId="3CC6F7B3">
            <w:pPr>
              <w:snapToGrid w:val="0"/>
              <w:spacing w:line="460" w:lineRule="exact"/>
              <w:jc w:val="center"/>
              <w:rPr>
                <w:rFonts w:ascii="宋体" w:hAnsi="宋体" w:cs="宋体"/>
                <w:color w:val="auto"/>
                <w:sz w:val="22"/>
                <w:szCs w:val="22"/>
                <w:highlight w:val="none"/>
              </w:rPr>
            </w:pPr>
            <w:r>
              <w:rPr>
                <w:rFonts w:hint="eastAsia" w:ascii="宋体" w:hAnsi="宋体" w:cs="宋体"/>
                <w:b/>
                <w:bCs/>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4AA7F9D0">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内容规定</w:t>
            </w:r>
          </w:p>
        </w:tc>
      </w:tr>
      <w:tr w14:paraId="16063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6BB0921">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31012410">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cs="宋体"/>
                <w:b/>
                <w:bCs/>
                <w:color w:val="auto"/>
                <w:sz w:val="22"/>
                <w:szCs w:val="22"/>
                <w:highlight w:val="none"/>
              </w:rPr>
              <w:t>一、项目名称</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食堂用工（重）</w:t>
            </w:r>
          </w:p>
          <w:p w14:paraId="6588BDED">
            <w:pPr>
              <w:spacing w:line="460" w:lineRule="exact"/>
              <w:rPr>
                <w:rFonts w:ascii="宋体" w:hAnsi="宋体" w:cs="宋体"/>
                <w:b/>
                <w:bCs/>
                <w:color w:val="auto"/>
                <w:sz w:val="22"/>
                <w:szCs w:val="22"/>
                <w:highlight w:val="none"/>
              </w:rPr>
            </w:pPr>
            <w:bookmarkStart w:id="9" w:name="_Hlt75139851"/>
            <w:bookmarkEnd w:id="9"/>
            <w:r>
              <w:rPr>
                <w:rFonts w:hint="eastAsia" w:ascii="宋体" w:hAnsi="宋体" w:cs="宋体"/>
                <w:b/>
                <w:bCs/>
                <w:color w:val="auto"/>
                <w:sz w:val="22"/>
                <w:szCs w:val="22"/>
                <w:highlight w:val="none"/>
              </w:rPr>
              <w:t>二、采购内容：</w:t>
            </w:r>
          </w:p>
          <w:tbl>
            <w:tblPr>
              <w:tblStyle w:val="52"/>
              <w:tblW w:w="91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
              <w:gridCol w:w="2353"/>
              <w:gridCol w:w="1140"/>
              <w:gridCol w:w="1740"/>
              <w:gridCol w:w="3246"/>
            </w:tblGrid>
            <w:tr w14:paraId="197E9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14:paraId="3A284151">
                  <w:pPr>
                    <w:tabs>
                      <w:tab w:val="left" w:pos="360"/>
                    </w:tabs>
                    <w:spacing w:line="460" w:lineRule="exact"/>
                    <w:jc w:val="center"/>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rPr>
                    <w:t>序号</w:t>
                  </w:r>
                </w:p>
              </w:tc>
              <w:tc>
                <w:tcPr>
                  <w:tcW w:w="2353" w:type="dxa"/>
                  <w:tcBorders>
                    <w:top w:val="single" w:color="auto" w:sz="4" w:space="0"/>
                    <w:left w:val="single" w:color="auto" w:sz="4" w:space="0"/>
                    <w:bottom w:val="single" w:color="auto" w:sz="4" w:space="0"/>
                    <w:right w:val="single" w:color="auto" w:sz="4" w:space="0"/>
                  </w:tcBorders>
                  <w:vAlign w:val="center"/>
                </w:tcPr>
                <w:p w14:paraId="68AF5B52">
                  <w:pPr>
                    <w:tabs>
                      <w:tab w:val="left" w:pos="360"/>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1140" w:type="dxa"/>
                  <w:tcBorders>
                    <w:top w:val="single" w:color="auto" w:sz="4" w:space="0"/>
                    <w:left w:val="single" w:color="auto" w:sz="4" w:space="0"/>
                    <w:bottom w:val="single" w:color="auto" w:sz="4" w:space="0"/>
                    <w:right w:val="single" w:color="auto" w:sz="4" w:space="0"/>
                  </w:tcBorders>
                  <w:vAlign w:val="center"/>
                </w:tcPr>
                <w:p w14:paraId="16F705BD">
                  <w:pPr>
                    <w:tabs>
                      <w:tab w:val="left" w:pos="360"/>
                    </w:tabs>
                    <w:spacing w:line="460" w:lineRule="exact"/>
                    <w:jc w:val="center"/>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rPr>
                    <w:t>单位</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45E9B0BB">
                  <w:pPr>
                    <w:tabs>
                      <w:tab w:val="left" w:pos="360"/>
                    </w:tabs>
                    <w:spacing w:line="460" w:lineRule="exact"/>
                    <w:jc w:val="center"/>
                    <w:rPr>
                      <w:rFonts w:ascii="宋体" w:hAnsi="宋体" w:cs="宋体"/>
                      <w:color w:val="auto"/>
                      <w:sz w:val="22"/>
                      <w:szCs w:val="22"/>
                      <w:highlight w:val="none"/>
                    </w:rPr>
                  </w:pPr>
                  <w:r>
                    <w:rPr>
                      <w:rFonts w:hint="eastAsia" w:ascii="宋体" w:hAnsi="宋体" w:cs="宋体"/>
                      <w:color w:val="auto"/>
                      <w:sz w:val="22"/>
                      <w:highlight w:val="none"/>
                    </w:rPr>
                    <w:t>预算金额（元）</w:t>
                  </w:r>
                </w:p>
              </w:tc>
              <w:tc>
                <w:tcPr>
                  <w:tcW w:w="3246" w:type="dxa"/>
                  <w:tcBorders>
                    <w:top w:val="single" w:color="auto" w:sz="4" w:space="0"/>
                    <w:left w:val="single" w:color="auto" w:sz="4" w:space="0"/>
                    <w:bottom w:val="single" w:color="auto" w:sz="4" w:space="0"/>
                    <w:right w:val="single" w:color="auto" w:sz="4" w:space="0"/>
                  </w:tcBorders>
                  <w:vAlign w:val="center"/>
                </w:tcPr>
                <w:p w14:paraId="4C533726">
                  <w:pPr>
                    <w:widowControl/>
                    <w:snapToGrid w:val="0"/>
                    <w:spacing w:line="46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简要技术要求、用途</w:t>
                  </w:r>
                </w:p>
              </w:tc>
            </w:tr>
            <w:tr w14:paraId="7E9E2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695" w:type="dxa"/>
                  <w:tcBorders>
                    <w:top w:val="single" w:color="auto" w:sz="4" w:space="0"/>
                    <w:left w:val="single" w:color="auto" w:sz="4" w:space="0"/>
                    <w:right w:val="single" w:color="auto" w:sz="4" w:space="0"/>
                  </w:tcBorders>
                  <w:vAlign w:val="center"/>
                </w:tcPr>
                <w:p w14:paraId="7B94B1A6">
                  <w:pPr>
                    <w:tabs>
                      <w:tab w:val="left" w:pos="360"/>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2353" w:type="dxa"/>
                  <w:tcBorders>
                    <w:top w:val="single" w:color="auto" w:sz="4" w:space="0"/>
                    <w:left w:val="single" w:color="auto" w:sz="4" w:space="0"/>
                    <w:right w:val="single" w:color="auto" w:sz="4" w:space="0"/>
                  </w:tcBorders>
                  <w:vAlign w:val="center"/>
                </w:tcPr>
                <w:p w14:paraId="4751F640">
                  <w:pPr>
                    <w:spacing w:line="46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食堂用工（重）</w:t>
                  </w:r>
                </w:p>
              </w:tc>
              <w:tc>
                <w:tcPr>
                  <w:tcW w:w="1140" w:type="dxa"/>
                  <w:tcBorders>
                    <w:top w:val="single" w:color="auto" w:sz="4" w:space="0"/>
                    <w:left w:val="single" w:color="auto" w:sz="4" w:space="0"/>
                    <w:bottom w:val="single" w:color="auto" w:sz="4" w:space="0"/>
                    <w:right w:val="single" w:color="auto" w:sz="4" w:space="0"/>
                  </w:tcBorders>
                  <w:vAlign w:val="center"/>
                </w:tcPr>
                <w:p w14:paraId="685E5715">
                  <w:pPr>
                    <w:tabs>
                      <w:tab w:val="left" w:pos="360"/>
                    </w:tabs>
                    <w:spacing w:line="460" w:lineRule="exact"/>
                    <w:jc w:val="center"/>
                    <w:rPr>
                      <w:rFonts w:hint="eastAsia" w:ascii="宋体" w:hAnsi="宋体" w:eastAsia="宋体" w:cs="宋体"/>
                      <w:color w:val="auto"/>
                      <w:sz w:val="22"/>
                      <w:szCs w:val="22"/>
                      <w:highlight w:val="none"/>
                      <w:shd w:val="clear" w:color="auto" w:fill="FFFFFF"/>
                      <w:lang w:eastAsia="zh-CN"/>
                    </w:rPr>
                  </w:pPr>
                  <w:r>
                    <w:rPr>
                      <w:rFonts w:hint="eastAsia" w:ascii="宋体" w:hAnsi="宋体" w:cs="宋体"/>
                      <w:color w:val="auto"/>
                      <w:sz w:val="22"/>
                      <w:szCs w:val="22"/>
                      <w:highlight w:val="none"/>
                      <w:shd w:val="clear" w:color="auto" w:fill="FFFFFF"/>
                    </w:rPr>
                    <w:t>1</w:t>
                  </w:r>
                  <w:r>
                    <w:rPr>
                      <w:rFonts w:hint="eastAsia" w:ascii="宋体" w:hAnsi="宋体" w:cs="宋体"/>
                      <w:color w:val="auto"/>
                      <w:sz w:val="22"/>
                      <w:szCs w:val="22"/>
                      <w:highlight w:val="none"/>
                      <w:shd w:val="clear" w:color="auto" w:fill="FFFFFF"/>
                      <w:lang w:val="en-US" w:eastAsia="zh-CN"/>
                    </w:rPr>
                    <w:t>年</w:t>
                  </w:r>
                </w:p>
              </w:tc>
              <w:tc>
                <w:tcPr>
                  <w:tcW w:w="1740" w:type="dxa"/>
                  <w:tcBorders>
                    <w:top w:val="single" w:color="auto" w:sz="4" w:space="0"/>
                    <w:left w:val="single" w:color="auto" w:sz="4" w:space="0"/>
                    <w:right w:val="single" w:color="auto" w:sz="4" w:space="0"/>
                  </w:tcBorders>
                  <w:shd w:val="clear" w:color="auto" w:fill="auto"/>
                  <w:vAlign w:val="center"/>
                </w:tcPr>
                <w:p w14:paraId="123004C6">
                  <w:pPr>
                    <w:tabs>
                      <w:tab w:val="left" w:pos="360"/>
                    </w:tabs>
                    <w:spacing w:line="460" w:lineRule="exact"/>
                    <w:jc w:val="center"/>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1167000</w:t>
                  </w:r>
                </w:p>
              </w:tc>
              <w:tc>
                <w:tcPr>
                  <w:tcW w:w="3246" w:type="dxa"/>
                  <w:tcBorders>
                    <w:top w:val="single" w:color="auto" w:sz="4" w:space="0"/>
                    <w:left w:val="single" w:color="auto" w:sz="4" w:space="0"/>
                    <w:right w:val="single" w:color="auto" w:sz="4" w:space="0"/>
                  </w:tcBorders>
                  <w:vAlign w:val="center"/>
                </w:tcPr>
                <w:p w14:paraId="02132B67">
                  <w:pPr>
                    <w:shd w:val="clear" w:color="auto" w:fill="FFFFFF"/>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详见招标文件第四部分“项目技术规范和服务要求”</w:t>
                  </w:r>
                </w:p>
              </w:tc>
            </w:tr>
          </w:tbl>
          <w:p w14:paraId="7B789890">
            <w:pPr>
              <w:tabs>
                <w:tab w:val="left" w:pos="360"/>
              </w:tabs>
              <w:spacing w:line="460" w:lineRule="exact"/>
              <w:ind w:firstLine="552" w:firstLineChars="250"/>
              <w:rPr>
                <w:rFonts w:ascii="宋体" w:hAnsi="宋体" w:cs="宋体"/>
                <w:color w:val="auto"/>
                <w:highlight w:val="none"/>
              </w:rPr>
            </w:pPr>
            <w:r>
              <w:rPr>
                <w:rFonts w:hint="eastAsia" w:ascii="宋体" w:hAnsi="宋体" w:cs="宋体"/>
                <w:b/>
                <w:color w:val="auto"/>
                <w:sz w:val="22"/>
                <w:szCs w:val="22"/>
                <w:highlight w:val="none"/>
              </w:rPr>
              <w:t>如投标人报价超过预算金额按无效标处理。</w:t>
            </w:r>
          </w:p>
        </w:tc>
      </w:tr>
      <w:tr w14:paraId="40A0F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B5E66E3">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05F79B83">
            <w:pPr>
              <w:snapToGrid w:val="0"/>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lang w:val="zh-CN"/>
              </w:rPr>
              <w:t>投标</w:t>
            </w:r>
            <w:r>
              <w:rPr>
                <w:rFonts w:hint="eastAsia" w:ascii="宋体" w:hAnsi="宋体" w:cs="宋体"/>
                <w:b/>
                <w:bCs/>
                <w:color w:val="auto"/>
                <w:sz w:val="22"/>
                <w:szCs w:val="22"/>
                <w:highlight w:val="none"/>
              </w:rPr>
              <w:t>有效期：</w:t>
            </w:r>
            <w:r>
              <w:rPr>
                <w:rFonts w:hint="eastAsia" w:ascii="宋体" w:hAnsi="宋体" w:cs="宋体"/>
                <w:color w:val="auto"/>
                <w:sz w:val="22"/>
                <w:szCs w:val="22"/>
                <w:highlight w:val="none"/>
              </w:rPr>
              <w:t>自投标截止日起120天。</w:t>
            </w:r>
          </w:p>
        </w:tc>
      </w:tr>
      <w:tr w14:paraId="58ADA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C5E1CAD">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5E1B03B7">
            <w:pPr>
              <w:snapToGrid w:val="0"/>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投标保证金数额：</w:t>
            </w:r>
            <w:r>
              <w:rPr>
                <w:rFonts w:hint="eastAsia" w:ascii="宋体" w:hAnsi="宋体" w:cs="宋体"/>
                <w:color w:val="auto"/>
                <w:sz w:val="22"/>
                <w:szCs w:val="22"/>
                <w:highlight w:val="none"/>
              </w:rPr>
              <w:t>无。</w:t>
            </w:r>
          </w:p>
        </w:tc>
      </w:tr>
      <w:tr w14:paraId="5552F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6532DCF">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57C32DDD">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w:t>
            </w:r>
            <w:r>
              <w:rPr>
                <w:rFonts w:hint="eastAsia" w:ascii="宋体" w:hAnsi="宋体" w:eastAsia="宋体" w:cs="宋体"/>
                <w:color w:val="auto"/>
                <w:sz w:val="22"/>
                <w:szCs w:val="28"/>
                <w:highlight w:val="none"/>
              </w:rPr>
              <w:t>根据国家计委计价格【2002】1980号《招标代理服务收费管理暂行办法》规定</w:t>
            </w:r>
            <w:r>
              <w:rPr>
                <w:rFonts w:hint="eastAsia" w:ascii="宋体" w:hAnsi="宋体" w:eastAsia="宋体" w:cs="宋体"/>
                <w:color w:val="auto"/>
                <w:sz w:val="22"/>
                <w:szCs w:val="28"/>
                <w:highlight w:val="none"/>
                <w:lang w:val="en-US" w:eastAsia="zh-CN"/>
              </w:rPr>
              <w:t>标准</w:t>
            </w:r>
            <w:r>
              <w:rPr>
                <w:rFonts w:hint="eastAsia" w:ascii="宋体" w:hAnsi="宋体" w:eastAsia="宋体" w:cs="宋体"/>
                <w:color w:val="auto"/>
                <w:sz w:val="22"/>
                <w:szCs w:val="28"/>
                <w:highlight w:val="none"/>
              </w:rPr>
              <w:t>的差额定率累计法下浮25%收取</w:t>
            </w:r>
            <w:r>
              <w:rPr>
                <w:rFonts w:hint="eastAsia" w:ascii="宋体" w:hAnsi="宋体" w:eastAsia="宋体" w:cs="宋体"/>
                <w:color w:val="auto"/>
                <w:sz w:val="22"/>
                <w:szCs w:val="28"/>
                <w:highlight w:val="none"/>
                <w:lang w:eastAsia="zh-CN"/>
              </w:rPr>
              <w:t>，</w:t>
            </w:r>
            <w:r>
              <w:rPr>
                <w:rFonts w:hint="eastAsia" w:ascii="宋体" w:hAnsi="宋体" w:eastAsia="宋体" w:cs="宋体"/>
                <w:color w:val="auto"/>
                <w:sz w:val="22"/>
                <w:szCs w:val="28"/>
                <w:highlight w:val="none"/>
              </w:rPr>
              <w:t>由中标人在领取中标通知书时支付。</w:t>
            </w:r>
          </w:p>
          <w:p w14:paraId="7B911710">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名：温州历程招标有限公司乐清分公司</w:t>
            </w:r>
          </w:p>
          <w:p w14:paraId="7D5589D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号：33050162870400000619</w:t>
            </w:r>
          </w:p>
          <w:p w14:paraId="2EFF5FC9">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开户银行：中国建设银行股份有限公司温州新城支行</w:t>
            </w:r>
          </w:p>
          <w:p w14:paraId="3A369007">
            <w:pPr>
              <w:spacing w:line="460" w:lineRule="exact"/>
              <w:ind w:firstLine="440" w:firstLineChars="200"/>
              <w:rPr>
                <w:rFonts w:ascii="宋体" w:hAnsi="宋体" w:cs="宋体"/>
                <w:color w:val="auto"/>
                <w:highlight w:val="none"/>
              </w:rPr>
            </w:pPr>
            <w:r>
              <w:rPr>
                <w:rFonts w:hint="eastAsia" w:ascii="宋体" w:hAnsi="宋体" w:eastAsia="宋体" w:cs="宋体"/>
                <w:color w:val="auto"/>
                <w:sz w:val="22"/>
                <w:szCs w:val="22"/>
                <w:highlight w:val="none"/>
              </w:rPr>
              <w:t>行号：105333000038</w:t>
            </w:r>
          </w:p>
        </w:tc>
      </w:tr>
      <w:tr w14:paraId="1A91E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84AA9FE">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27C50196">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投标文件的组成：</w:t>
            </w:r>
            <w:r>
              <w:rPr>
                <w:rFonts w:hint="eastAsia" w:ascii="宋体" w:hAnsi="宋体" w:cs="宋体"/>
                <w:color w:val="auto"/>
                <w:sz w:val="22"/>
                <w:szCs w:val="22"/>
                <w:highlight w:val="none"/>
              </w:rPr>
              <w:t>完整的《投标文件》由“资格文件”、“报价文件”和“商务技术文件”三个部分组成。</w:t>
            </w:r>
          </w:p>
        </w:tc>
      </w:tr>
      <w:tr w14:paraId="49731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6D68067">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7C4F9C76">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投标文件的编制：</w:t>
            </w:r>
            <w:r>
              <w:rPr>
                <w:rFonts w:hint="eastAsia" w:ascii="宋体" w:hAnsi="宋体" w:cs="宋体"/>
                <w:color w:val="auto"/>
                <w:sz w:val="22"/>
                <w:szCs w:val="22"/>
                <w:highlight w:val="none"/>
              </w:rPr>
              <w:t>供应商应先安装“</w:t>
            </w:r>
            <w:r>
              <w:rPr>
                <w:rFonts w:hint="eastAsia" w:ascii="宋体" w:hAnsi="宋体" w:cs="宋体"/>
                <w:color w:val="auto"/>
                <w:sz w:val="22"/>
                <w:szCs w:val="22"/>
                <w:highlight w:val="none"/>
                <w:lang w:eastAsia="zh-CN"/>
              </w:rPr>
              <w:t>乐采云</w:t>
            </w:r>
            <w:r>
              <w:rPr>
                <w:rFonts w:hint="eastAsia" w:ascii="宋体" w:hAnsi="宋体" w:cs="宋体"/>
                <w:color w:val="auto"/>
                <w:sz w:val="22"/>
                <w:szCs w:val="22"/>
                <w:highlight w:val="none"/>
              </w:rPr>
              <w:t>电子交易客户端”，并按照本招标文件和“</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”的要求，通过“</w:t>
            </w:r>
            <w:r>
              <w:rPr>
                <w:rFonts w:hint="eastAsia" w:ascii="宋体" w:hAnsi="宋体" w:cs="宋体"/>
                <w:color w:val="auto"/>
                <w:sz w:val="22"/>
                <w:szCs w:val="22"/>
                <w:highlight w:val="none"/>
                <w:lang w:eastAsia="zh-CN"/>
              </w:rPr>
              <w:t>乐采云</w:t>
            </w:r>
            <w:r>
              <w:rPr>
                <w:rFonts w:hint="eastAsia" w:ascii="宋体" w:hAnsi="宋体" w:cs="宋体"/>
                <w:color w:val="auto"/>
                <w:sz w:val="22"/>
                <w:szCs w:val="22"/>
                <w:highlight w:val="none"/>
              </w:rPr>
              <w:t>电子交易客户端”编制并加密投标文件。</w:t>
            </w:r>
          </w:p>
        </w:tc>
      </w:tr>
      <w:tr w14:paraId="6D56D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459FAFC">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6B3C9BFE">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投标文件的签章：</w:t>
            </w:r>
            <w:r>
              <w:rPr>
                <w:rFonts w:hint="eastAsia" w:ascii="宋体" w:hAnsi="宋体" w:cs="宋体"/>
                <w:color w:val="auto"/>
                <w:sz w:val="22"/>
                <w:szCs w:val="22"/>
                <w:highlight w:val="none"/>
              </w:rPr>
              <w:t>电子签章。</w:t>
            </w:r>
          </w:p>
        </w:tc>
      </w:tr>
      <w:tr w14:paraId="4D25D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AF41B28">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3816B7C7">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投标文件的形式：</w:t>
            </w:r>
            <w:r>
              <w:rPr>
                <w:rFonts w:hint="eastAsia" w:ascii="宋体" w:hAnsi="宋体" w:cs="宋体"/>
                <w:color w:val="auto"/>
                <w:sz w:val="22"/>
                <w:szCs w:val="22"/>
                <w:highlight w:val="none"/>
              </w:rPr>
              <w:t>☑电子投标文件（包括“电子加密投标文件”和“备份投标文件”，在投标文件编制完成后同时生成）；</w:t>
            </w:r>
          </w:p>
          <w:p w14:paraId="0BD36BBA">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（1）“电子加密投标文件”是指通过“</w:t>
            </w:r>
            <w:r>
              <w:rPr>
                <w:rFonts w:hint="eastAsia" w:ascii="宋体" w:hAnsi="宋体" w:cs="宋体"/>
                <w:color w:val="auto"/>
                <w:sz w:val="22"/>
                <w:szCs w:val="22"/>
                <w:highlight w:val="none"/>
                <w:lang w:eastAsia="zh-CN"/>
              </w:rPr>
              <w:t>乐采云</w:t>
            </w:r>
            <w:r>
              <w:rPr>
                <w:rFonts w:hint="eastAsia" w:ascii="宋体" w:hAnsi="宋体" w:cs="宋体"/>
                <w:color w:val="auto"/>
                <w:sz w:val="22"/>
                <w:szCs w:val="22"/>
                <w:highlight w:val="none"/>
              </w:rPr>
              <w:t>电子交易客户端”完成投标文件编制后生成并加密的数据电文形式的投标文件。</w:t>
            </w:r>
          </w:p>
          <w:p w14:paraId="7D5309EC">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5B60E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90E93E5">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0682DBF1">
            <w:pPr>
              <w:spacing w:line="460" w:lineRule="exact"/>
              <w:rPr>
                <w:color w:val="auto"/>
                <w:sz w:val="22"/>
                <w:szCs w:val="28"/>
                <w:highlight w:val="none"/>
              </w:rPr>
            </w:pPr>
            <w:r>
              <w:rPr>
                <w:rFonts w:hint="eastAsia"/>
                <w:color w:val="auto"/>
                <w:sz w:val="22"/>
                <w:szCs w:val="28"/>
                <w:highlight w:val="none"/>
              </w:rPr>
              <w:t>投标文件份数：</w:t>
            </w:r>
          </w:p>
          <w:p w14:paraId="5C554211">
            <w:pPr>
              <w:numPr>
                <w:ilvl w:val="0"/>
                <w:numId w:val="1"/>
              </w:numPr>
              <w:spacing w:line="460" w:lineRule="exact"/>
              <w:rPr>
                <w:color w:val="auto"/>
                <w:sz w:val="22"/>
                <w:szCs w:val="28"/>
                <w:highlight w:val="none"/>
              </w:rPr>
            </w:pPr>
            <w:r>
              <w:rPr>
                <w:rFonts w:hint="eastAsia"/>
                <w:color w:val="auto"/>
                <w:sz w:val="22"/>
                <w:szCs w:val="28"/>
                <w:highlight w:val="none"/>
              </w:rPr>
              <w:t>“电子加密投标文件”：在线上传递交、一份。</w:t>
            </w:r>
          </w:p>
          <w:p w14:paraId="6A705B8A">
            <w:pPr>
              <w:numPr>
                <w:ilvl w:val="0"/>
                <w:numId w:val="1"/>
              </w:numPr>
              <w:spacing w:line="460" w:lineRule="exact"/>
              <w:rPr>
                <w:color w:val="auto"/>
                <w:sz w:val="22"/>
                <w:szCs w:val="28"/>
                <w:highlight w:val="none"/>
              </w:rPr>
            </w:pPr>
            <w:r>
              <w:rPr>
                <w:rFonts w:hint="eastAsia"/>
                <w:color w:val="auto"/>
                <w:sz w:val="22"/>
                <w:szCs w:val="28"/>
                <w:highlight w:val="none"/>
              </w:rPr>
              <w:t>“备份投标文件”：密封包装后投标截止时间前递交、一份</w:t>
            </w:r>
          </w:p>
          <w:p w14:paraId="5A236203">
            <w:pPr>
              <w:spacing w:line="460" w:lineRule="exact"/>
              <w:rPr>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14:paraId="5D582A34">
            <w:pPr>
              <w:tabs>
                <w:tab w:val="left" w:pos="360"/>
              </w:tabs>
              <w:spacing w:line="460" w:lineRule="exact"/>
              <w:rPr>
                <w:color w:val="auto"/>
                <w:sz w:val="22"/>
                <w:szCs w:val="28"/>
                <w:highlight w:val="none"/>
              </w:rPr>
            </w:pPr>
            <w:r>
              <w:rPr>
                <w:rFonts w:hint="eastAsia"/>
                <w:color w:val="auto"/>
                <w:sz w:val="22"/>
                <w:szCs w:val="28"/>
                <w:highlight w:val="none"/>
              </w:rPr>
              <w:t>可以（邮寄形式，建议顺丰）在投标截止时间前递交，并需采购代理机构确认是否收到，</w:t>
            </w:r>
          </w:p>
          <w:p w14:paraId="782F5B6E">
            <w:pPr>
              <w:spacing w:line="460" w:lineRule="exact"/>
              <w:rPr>
                <w:rFonts w:hint="eastAsia" w:ascii="宋体" w:hAnsi="宋体" w:eastAsia="宋体" w:cs="宋体"/>
                <w:color w:val="auto"/>
                <w:sz w:val="22"/>
                <w:szCs w:val="28"/>
                <w:highlight w:val="none"/>
                <w:lang w:eastAsia="zh-CN"/>
              </w:rPr>
            </w:pPr>
            <w:r>
              <w:rPr>
                <w:rFonts w:hint="eastAsia"/>
                <w:color w:val="auto"/>
                <w:sz w:val="22"/>
                <w:szCs w:val="28"/>
                <w:highlight w:val="none"/>
              </w:rPr>
              <w:t>邮寄地址：</w:t>
            </w:r>
            <w:r>
              <w:rPr>
                <w:rFonts w:hint="eastAsia"/>
                <w:color w:val="auto"/>
                <w:sz w:val="22"/>
                <w:szCs w:val="28"/>
                <w:highlight w:val="none"/>
                <w:lang w:eastAsia="zh-CN"/>
              </w:rPr>
              <w:t>温州市鹿城区</w:t>
            </w:r>
            <w:r>
              <w:rPr>
                <w:rFonts w:hint="eastAsia" w:ascii="宋体" w:hAnsi="宋体" w:eastAsia="宋体" w:cs="宋体"/>
                <w:color w:val="auto"/>
                <w:sz w:val="22"/>
                <w:szCs w:val="28"/>
                <w:highlight w:val="none"/>
                <w:lang w:eastAsia="zh-CN"/>
              </w:rPr>
              <w:t>南汇街道勤民路599号—鹿城壹号18幢803室</w:t>
            </w:r>
          </w:p>
          <w:p w14:paraId="14C57E42">
            <w:pPr>
              <w:spacing w:line="460" w:lineRule="exact"/>
              <w:rPr>
                <w:color w:val="auto"/>
                <w:highlight w:val="none"/>
              </w:rPr>
            </w:pPr>
            <w:r>
              <w:rPr>
                <w:rFonts w:hint="eastAsia" w:ascii="宋体" w:hAnsi="宋体" w:eastAsia="宋体" w:cs="宋体"/>
                <w:color w:val="auto"/>
                <w:sz w:val="22"/>
                <w:szCs w:val="28"/>
                <w:highlight w:val="none"/>
                <w:lang w:eastAsia="zh-CN"/>
              </w:rPr>
              <w:t>联系人：温</w:t>
            </w:r>
            <w:r>
              <w:rPr>
                <w:rFonts w:hint="eastAsia" w:ascii="宋体" w:hAnsi="宋体" w:eastAsia="宋体" w:cs="宋体"/>
                <w:color w:val="auto"/>
                <w:sz w:val="22"/>
                <w:szCs w:val="28"/>
                <w:highlight w:val="none"/>
                <w:lang w:val="en-US" w:eastAsia="zh-CN"/>
              </w:rPr>
              <w:t>先生</w:t>
            </w:r>
            <w:r>
              <w:rPr>
                <w:rFonts w:hint="eastAsia" w:ascii="宋体" w:hAnsi="宋体" w:eastAsia="宋体" w:cs="宋体"/>
                <w:color w:val="auto"/>
                <w:sz w:val="22"/>
                <w:szCs w:val="28"/>
                <w:highlight w:val="none"/>
                <w:lang w:eastAsia="zh-CN"/>
              </w:rPr>
              <w:t xml:space="preserve">    联系电话：13757727199</w:t>
            </w:r>
          </w:p>
        </w:tc>
      </w:tr>
      <w:tr w14:paraId="11208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8375BBE">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7817ADB5">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投标文件的上传和递交：</w:t>
            </w:r>
          </w:p>
          <w:p w14:paraId="75091716">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（1）“电子加密投标文件”的上传、递交：</w:t>
            </w:r>
          </w:p>
          <w:p w14:paraId="27F0114F">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a.投标人应在投标截止时间前将“电子加密投标文件   ”成功上传递交至“</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”，否则投标无效。</w:t>
            </w:r>
          </w:p>
          <w:p w14:paraId="57139255">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b.“电子加密投标文件”成功上传递交后，供应商可自行打印投标文件接收回执。</w:t>
            </w:r>
          </w:p>
          <w:p w14:paraId="6EB4A1D2">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（2）“备份投标文件”的密封包装、递交：</w:t>
            </w:r>
          </w:p>
          <w:p w14:paraId="5283BD95">
            <w:pPr>
              <w:tabs>
                <w:tab w:val="left" w:pos="360"/>
              </w:tabs>
              <w:spacing w:line="460" w:lineRule="exact"/>
              <w:ind w:firstLine="550" w:firstLineChars="250"/>
              <w:rPr>
                <w:rFonts w:ascii="宋体" w:hAnsi="宋体" w:cs="宋体"/>
                <w:b/>
                <w:bCs/>
                <w:color w:val="auto"/>
                <w:sz w:val="22"/>
                <w:szCs w:val="22"/>
                <w:highlight w:val="none"/>
              </w:rPr>
            </w:pPr>
            <w:r>
              <w:rPr>
                <w:rFonts w:hint="eastAsia" w:ascii="宋体" w:hAnsi="宋体" w:cs="宋体"/>
                <w:color w:val="auto"/>
                <w:sz w:val="22"/>
                <w:szCs w:val="22"/>
                <w:highlight w:val="none"/>
              </w:rPr>
              <w:t>a.投标人在“</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”完成“电子加密投标文件”的上传递交后，</w:t>
            </w:r>
            <w:r>
              <w:rPr>
                <w:rFonts w:hint="eastAsia" w:ascii="宋体" w:hAnsi="宋体" w:cs="宋体"/>
                <w:b/>
                <w:bCs/>
                <w:color w:val="auto"/>
                <w:sz w:val="22"/>
                <w:szCs w:val="22"/>
                <w:highlight w:val="none"/>
              </w:rPr>
              <w:t>还可以在投标截止时间前递交以介质（U盘）存储的数据电文形式的“备份投标文件”，（可以</w:t>
            </w:r>
            <w:r>
              <w:rPr>
                <w:rFonts w:hint="eastAsia" w:ascii="宋体" w:hAnsi="宋体" w:cs="宋体"/>
                <w:b/>
                <w:color w:val="auto"/>
                <w:sz w:val="22"/>
                <w:szCs w:val="22"/>
                <w:highlight w:val="none"/>
                <w:u w:val="single"/>
              </w:rPr>
              <w:t>（邮寄形式，建议顺丰）在投标截止时间前递交，并需采购代理机构确认是否收到</w:t>
            </w:r>
            <w:r>
              <w:rPr>
                <w:rFonts w:hint="eastAsia" w:ascii="宋体" w:hAnsi="宋体" w:cs="宋体"/>
                <w:b/>
                <w:bCs/>
                <w:color w:val="auto"/>
                <w:sz w:val="22"/>
                <w:szCs w:val="22"/>
                <w:highlight w:val="none"/>
              </w:rPr>
              <w:t>）</w:t>
            </w:r>
          </w:p>
          <w:p w14:paraId="4C2C0DAB">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098687FC">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c.通过“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”成功上传递交的“电子加密投标文件”已按时解密的，“备份投标文件”自动失效。投标截止时间前，投标人仅递交了“备份投标文件”而未将“电子加密投标文件”成功上传至“</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”的，投标无效。</w:t>
            </w:r>
          </w:p>
        </w:tc>
      </w:tr>
      <w:tr w14:paraId="370C8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495A8CD">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3E844D4A">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电子加密投标文件的解密和异常情况处理：</w:t>
            </w:r>
          </w:p>
          <w:p w14:paraId="14001769">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4F4BD5D6">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”成功上传递交的“电子加密投标文件”无法按时解密，投标人如按规定递交了“备份投标文件”的，以“备份投标文件”为依据（由采购组织机构按“</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”操作规范将“备份投标文件”上传至“</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”，上传成功后，“电子加密投标文件”自动失效），否则视为投标文件撤回。</w:t>
            </w:r>
          </w:p>
          <w:p w14:paraId="64D55D7F">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（3）投标截止时间前，投标人仅递交了“备份投标文件”而未将电子加密投标文件上传至“</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”的，投标无效。</w:t>
            </w:r>
          </w:p>
        </w:tc>
      </w:tr>
      <w:tr w14:paraId="530D0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62925F5">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14:paraId="1D0AA9B3">
            <w:pPr>
              <w:widowControl/>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提交投标文件截止时间：</w:t>
            </w:r>
            <w:r>
              <w:rPr>
                <w:rFonts w:hint="eastAsia" w:ascii="宋体" w:hAnsi="宋体" w:cs="宋体"/>
                <w:color w:val="auto"/>
                <w:sz w:val="22"/>
                <w:szCs w:val="22"/>
                <w:highlight w:val="none"/>
                <w:lang w:val="en-US" w:eastAsia="zh-CN"/>
              </w:rPr>
              <w:t>详见招标公告；</w:t>
            </w:r>
            <w:r>
              <w:rPr>
                <w:rFonts w:hint="eastAsia" w:ascii="宋体" w:hAnsi="宋体" w:cs="宋体"/>
                <w:color w:val="auto"/>
                <w:sz w:val="22"/>
                <w:szCs w:val="22"/>
                <w:highlight w:val="none"/>
              </w:rPr>
              <w:t>  </w:t>
            </w:r>
          </w:p>
          <w:p w14:paraId="620B0235">
            <w:pPr>
              <w:widowControl/>
              <w:snapToGrid w:val="0"/>
              <w:spacing w:line="460" w:lineRule="exact"/>
              <w:jc w:val="left"/>
              <w:rPr>
                <w:color w:val="auto"/>
                <w:highlight w:val="none"/>
              </w:rPr>
            </w:pPr>
            <w:r>
              <w:rPr>
                <w:rFonts w:hint="eastAsia" w:ascii="宋体" w:hAnsi="宋体" w:cs="宋体"/>
                <w:color w:val="auto"/>
                <w:sz w:val="22"/>
                <w:szCs w:val="22"/>
                <w:highlight w:val="none"/>
              </w:rPr>
              <w:t>投标地点（网址）：</w:t>
            </w:r>
            <w:r>
              <w:rPr>
                <w:rFonts w:hint="eastAsia" w:ascii="宋体" w:hAnsi="宋体" w:cs="宋体"/>
                <w:color w:val="auto"/>
                <w:sz w:val="22"/>
                <w:szCs w:val="22"/>
                <w:highlight w:val="none"/>
                <w:lang w:val="en-US" w:eastAsia="zh-CN"/>
              </w:rPr>
              <w:t>详见招标公告。</w:t>
            </w:r>
            <w:r>
              <w:rPr>
                <w:rFonts w:hint="eastAsia" w:ascii="宋体" w:hAnsi="宋体" w:cs="宋体"/>
                <w:color w:val="auto"/>
                <w:sz w:val="22"/>
                <w:szCs w:val="22"/>
                <w:highlight w:val="none"/>
              </w:rPr>
              <w:t> </w:t>
            </w:r>
          </w:p>
        </w:tc>
      </w:tr>
      <w:tr w14:paraId="1920B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091A0AE9">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9590" w:type="dxa"/>
            <w:tcBorders>
              <w:top w:val="single" w:color="000000" w:sz="2" w:space="0"/>
              <w:left w:val="single" w:color="000000" w:sz="2" w:space="0"/>
              <w:bottom w:val="single" w:color="auto" w:sz="4" w:space="0"/>
              <w:right w:val="single" w:color="000000" w:sz="8" w:space="0"/>
            </w:tcBorders>
            <w:vAlign w:val="center"/>
          </w:tcPr>
          <w:p w14:paraId="67340C9F">
            <w:pPr>
              <w:widowControl/>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开标时间：</w:t>
            </w:r>
            <w:r>
              <w:rPr>
                <w:rFonts w:hint="eastAsia" w:ascii="宋体" w:hAnsi="宋体" w:cs="宋体"/>
                <w:color w:val="auto"/>
                <w:sz w:val="22"/>
                <w:szCs w:val="22"/>
                <w:highlight w:val="none"/>
                <w:lang w:val="en-US" w:eastAsia="zh-CN"/>
              </w:rPr>
              <w:t>详见招标公告；</w:t>
            </w:r>
          </w:p>
          <w:p w14:paraId="2D81643C">
            <w:pPr>
              <w:widowControl/>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开标地点（网址）：</w:t>
            </w:r>
            <w:r>
              <w:rPr>
                <w:rFonts w:hint="eastAsia" w:ascii="宋体" w:hAnsi="宋体" w:cs="宋体"/>
                <w:color w:val="auto"/>
                <w:sz w:val="22"/>
                <w:szCs w:val="22"/>
                <w:highlight w:val="none"/>
                <w:lang w:val="en-US" w:eastAsia="zh-CN"/>
              </w:rPr>
              <w:t>详见招标公告。</w:t>
            </w:r>
          </w:p>
        </w:tc>
      </w:tr>
      <w:tr w14:paraId="5B459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35372236">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9590" w:type="dxa"/>
            <w:tcBorders>
              <w:top w:val="single" w:color="auto" w:sz="4" w:space="0"/>
              <w:left w:val="single" w:color="000000" w:sz="2" w:space="0"/>
              <w:bottom w:val="single" w:color="auto" w:sz="4" w:space="0"/>
              <w:right w:val="single" w:color="000000" w:sz="8" w:space="0"/>
            </w:tcBorders>
            <w:vAlign w:val="center"/>
          </w:tcPr>
          <w:p w14:paraId="0641A3DE">
            <w:pPr>
              <w:snapToGrid w:val="0"/>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带“▲”条款系指实质性要求条款。“★”是关键技术参数及要求。</w:t>
            </w:r>
          </w:p>
        </w:tc>
      </w:tr>
      <w:tr w14:paraId="7F864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2728244">
            <w:pPr>
              <w:widowControl/>
              <w:snapToGrid w:val="0"/>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15</w:t>
            </w:r>
          </w:p>
        </w:tc>
        <w:tc>
          <w:tcPr>
            <w:tcW w:w="9590" w:type="dxa"/>
            <w:tcBorders>
              <w:top w:val="single" w:color="000000" w:sz="2" w:space="0"/>
              <w:left w:val="single" w:color="000000" w:sz="2" w:space="0"/>
              <w:bottom w:val="single" w:color="000000" w:sz="2" w:space="0"/>
              <w:right w:val="single" w:color="000000" w:sz="8" w:space="0"/>
            </w:tcBorders>
            <w:vAlign w:val="center"/>
          </w:tcPr>
          <w:p w14:paraId="52E829CB">
            <w:pPr>
              <w:snapToGrid w:val="0"/>
              <w:spacing w:line="460" w:lineRule="exact"/>
              <w:rPr>
                <w:rFonts w:ascii="宋体" w:hAnsi="宋体" w:cs="宋体"/>
                <w:color w:val="auto"/>
                <w:sz w:val="22"/>
                <w:szCs w:val="22"/>
                <w:highlight w:val="none"/>
              </w:rPr>
            </w:pPr>
            <w:r>
              <w:rPr>
                <w:rFonts w:hint="eastAsia" w:ascii="宋体" w:hAnsi="宋体" w:cs="宋体"/>
                <w:b/>
                <w:color w:val="auto"/>
                <w:kern w:val="10"/>
                <w:sz w:val="22"/>
                <w:szCs w:val="22"/>
                <w:highlight w:val="none"/>
              </w:rPr>
              <w:t>潜在供应商需在浙江政府采购网http://http://zfcg.czt.zj.gov.cn/进行免费注册，具体详见浙江政府采购网供应商注册要求。</w:t>
            </w:r>
          </w:p>
        </w:tc>
      </w:tr>
      <w:tr w14:paraId="1F766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A680716">
            <w:pPr>
              <w:widowControl/>
              <w:snapToGrid w:val="0"/>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w:t>
            </w:r>
          </w:p>
        </w:tc>
        <w:tc>
          <w:tcPr>
            <w:tcW w:w="9590" w:type="dxa"/>
            <w:tcBorders>
              <w:top w:val="single" w:color="000000" w:sz="2" w:space="0"/>
              <w:left w:val="single" w:color="000000" w:sz="2" w:space="0"/>
              <w:bottom w:val="single" w:color="000000" w:sz="2" w:space="0"/>
              <w:right w:val="single" w:color="000000" w:sz="8" w:space="0"/>
            </w:tcBorders>
            <w:vAlign w:val="center"/>
          </w:tcPr>
          <w:p w14:paraId="058CA4E0">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1、本项目对符合财政扶持政策的中小企业（小型、微型）、监狱企业、残疾人福利性单位给予价格优惠扶持，价格优惠扶持见：</w:t>
            </w:r>
          </w:p>
          <w:p w14:paraId="0E9ACF29">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满足转发财政部 工业和信息化部关于印发《政府采购促进中小企业发展管理办法》的通知（财库﹝2020﹞46号）的规定的中小企业可享受优惠扶持。</w:t>
            </w:r>
          </w:p>
          <w:p w14:paraId="47272EC0">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满足关于政府采购支持监狱企业发展有关问题的通知（财库[2014]68号）的规定的供应商可享受优惠扶持。</w:t>
            </w:r>
          </w:p>
          <w:p w14:paraId="07980A21">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满足关于促进残疾人就业政府采购政策的通知（财库[2017]141号）的规定的供应商可享受优惠扶持。</w:t>
            </w:r>
          </w:p>
          <w:p w14:paraId="19A70001">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2、节能产品、环境标志产品的强制采购政策</w:t>
            </w:r>
          </w:p>
          <w:p w14:paraId="3F210F69">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306E2173">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3、节能产品、环境标志产品的优先采购政策</w:t>
            </w:r>
          </w:p>
          <w:p w14:paraId="7E5B1229">
            <w:pPr>
              <w:widowControl/>
              <w:snapToGrid w:val="0"/>
              <w:spacing w:line="460" w:lineRule="exact"/>
              <w:ind w:firstLine="440" w:firstLineChars="200"/>
              <w:jc w:val="left"/>
              <w:rPr>
                <w:rFonts w:ascii="宋体" w:hAnsi="宋体" w:cs="宋体"/>
                <w:b/>
                <w:color w:val="auto"/>
                <w:kern w:val="10"/>
                <w:sz w:val="22"/>
                <w:szCs w:val="22"/>
                <w:highlight w:val="none"/>
              </w:rPr>
            </w:pPr>
            <w:r>
              <w:rPr>
                <w:rFonts w:hint="eastAsia" w:ascii="宋体" w:hAnsi="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42154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7C74FCB">
            <w:pPr>
              <w:widowControl/>
              <w:snapToGrid w:val="0"/>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w:t>
            </w:r>
          </w:p>
        </w:tc>
        <w:tc>
          <w:tcPr>
            <w:tcW w:w="9590" w:type="dxa"/>
            <w:tcBorders>
              <w:top w:val="single" w:color="000000" w:sz="2" w:space="0"/>
              <w:left w:val="single" w:color="000000" w:sz="2" w:space="0"/>
              <w:bottom w:val="single" w:color="000000" w:sz="2" w:space="0"/>
              <w:right w:val="single" w:color="000000" w:sz="8" w:space="0"/>
            </w:tcBorders>
            <w:vAlign w:val="center"/>
          </w:tcPr>
          <w:p w14:paraId="0D513D50">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sz w:val="22"/>
                <w:szCs w:val="22"/>
                <w:highlight w:val="none"/>
              </w:rPr>
              <w:t>根据《关于在政府采购活动中查询及使用信用记录有关问题的通知》财库[2016]125号的规定：</w:t>
            </w:r>
          </w:p>
          <w:p w14:paraId="18D0A5F8">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1）招标人或采购代理机构将对本项目供应商的信用记录进行查询。查询渠道为信用中国网站（www.creditchina.gov.cn）、中国政府采购网（www.ccgp.gov.cn）；</w:t>
            </w:r>
          </w:p>
          <w:p w14:paraId="3D3DE28A">
            <w:pPr>
              <w:snapToGrid w:val="0"/>
              <w:spacing w:line="460" w:lineRule="exact"/>
              <w:ind w:firstLine="110" w:firstLine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2）截止时点：</w:t>
            </w:r>
            <w:r>
              <w:rPr>
                <w:rFonts w:hint="eastAsia" w:ascii="宋体" w:hAnsi="宋体" w:eastAsia="宋体" w:cs="宋体"/>
                <w:color w:val="auto"/>
                <w:sz w:val="22"/>
                <w:highlight w:val="none"/>
              </w:rPr>
              <w:t>招标公告发布之日至投标截止时间前</w:t>
            </w:r>
            <w:r>
              <w:rPr>
                <w:rFonts w:hint="eastAsia" w:ascii="宋体" w:hAnsi="宋体" w:cs="宋体"/>
                <w:color w:val="auto"/>
                <w:sz w:val="22"/>
                <w:szCs w:val="22"/>
                <w:highlight w:val="none"/>
              </w:rPr>
              <w:t>；</w:t>
            </w:r>
          </w:p>
          <w:p w14:paraId="530BCFD8">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3）查询记录和证据的留存：信用信息查询记录和证据以网页截图等方式留存。</w:t>
            </w:r>
          </w:p>
          <w:p w14:paraId="7713E5E4">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0ACE6654">
            <w:pPr>
              <w:snapToGrid w:val="0"/>
              <w:spacing w:line="460" w:lineRule="exact"/>
              <w:rPr>
                <w:rFonts w:ascii="宋体" w:hAnsi="宋体" w:cs="宋体"/>
                <w:b/>
                <w:color w:val="auto"/>
                <w:kern w:val="10"/>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5）联合体成员任意一方存在不良信用记录的，视同联合体存在不良信用记录。</w:t>
            </w:r>
          </w:p>
        </w:tc>
      </w:tr>
    </w:tbl>
    <w:p w14:paraId="06DF3FF5">
      <w:pPr>
        <w:rPr>
          <w:rFonts w:ascii="宋体" w:hAnsi="宋体" w:cs="宋体"/>
          <w:b/>
          <w:bCs/>
          <w:color w:val="auto"/>
          <w:sz w:val="26"/>
          <w:szCs w:val="26"/>
          <w:highlight w:val="none"/>
        </w:rPr>
      </w:pPr>
      <w:r>
        <w:rPr>
          <w:rFonts w:hint="eastAsia" w:ascii="宋体" w:hAnsi="宋体" w:cs="宋体"/>
          <w:b/>
          <w:bCs/>
          <w:color w:val="auto"/>
          <w:sz w:val="26"/>
          <w:szCs w:val="26"/>
          <w:highlight w:val="none"/>
        </w:rPr>
        <w:br w:type="page"/>
      </w:r>
    </w:p>
    <w:p w14:paraId="4F022E0D">
      <w:pPr>
        <w:spacing w:before="100" w:beforeAutospacing="1" w:after="100" w:afterAutospacing="1" w:line="460" w:lineRule="exact"/>
        <w:jc w:val="center"/>
        <w:outlineLvl w:val="1"/>
        <w:rPr>
          <w:rFonts w:ascii="宋体" w:hAnsi="宋体" w:cs="宋体"/>
          <w:b/>
          <w:bCs/>
          <w:color w:val="auto"/>
          <w:sz w:val="32"/>
          <w:szCs w:val="32"/>
          <w:highlight w:val="none"/>
        </w:rPr>
      </w:pPr>
      <w:bookmarkStart w:id="10" w:name="_Toc19070"/>
      <w:bookmarkStart w:id="11" w:name="_Toc20846"/>
      <w:r>
        <w:rPr>
          <w:rFonts w:hint="eastAsia" w:ascii="宋体" w:hAnsi="宋体" w:cs="宋体"/>
          <w:b/>
          <w:bCs/>
          <w:color w:val="auto"/>
          <w:sz w:val="26"/>
          <w:szCs w:val="26"/>
          <w:highlight w:val="none"/>
        </w:rPr>
        <w:t>一、 说   明</w:t>
      </w:r>
      <w:bookmarkEnd w:id="10"/>
      <w:bookmarkEnd w:id="11"/>
    </w:p>
    <w:p w14:paraId="7CD20194">
      <w:pPr>
        <w:tabs>
          <w:tab w:val="left" w:pos="360"/>
        </w:tabs>
        <w:spacing w:line="460" w:lineRule="exact"/>
        <w:ind w:firstLine="552" w:firstLineChars="250"/>
        <w:rPr>
          <w:rFonts w:ascii="宋体" w:hAnsi="宋体" w:cs="宋体"/>
          <w:b/>
          <w:bCs/>
          <w:color w:val="auto"/>
          <w:sz w:val="22"/>
          <w:szCs w:val="22"/>
          <w:highlight w:val="none"/>
        </w:rPr>
      </w:pPr>
      <w:r>
        <w:rPr>
          <w:rFonts w:hint="eastAsia" w:ascii="宋体" w:hAnsi="宋体" w:cs="宋体"/>
          <w:b/>
          <w:bCs/>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16D9FD9F">
      <w:pPr>
        <w:tabs>
          <w:tab w:val="left" w:pos="360"/>
        </w:tabs>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2、定义</w:t>
      </w:r>
    </w:p>
    <w:p w14:paraId="3B713AB1">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招标人：是指依法进行政府采购的国家机关、事业单位、团体组织</w:t>
      </w:r>
    </w:p>
    <w:p w14:paraId="322FE822">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招标代理机构：受招标人委托，在委托的范围内办理政府采购事宜的机构；</w:t>
      </w:r>
    </w:p>
    <w:p w14:paraId="5DBD6682">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投标人：是指参加本政府采购项目投标的供应商；</w:t>
      </w:r>
    </w:p>
    <w:p w14:paraId="47A1E069">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投标人代表：是指参加本项目投标活动的供应商法定代表人或法定代表人授权代表；</w:t>
      </w:r>
    </w:p>
    <w:p w14:paraId="5241C3E7">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投标联合体：是指两个以上供应商组成联合体，以一个供应商的身份参加投标；</w:t>
      </w:r>
    </w:p>
    <w:p w14:paraId="14368057">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甲方：是指合同签订的一方，一般与招标人、用户相同；</w:t>
      </w:r>
    </w:p>
    <w:p w14:paraId="7E8D02CC">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乙方：是指合同签订的另一方，与中标人相同；</w:t>
      </w:r>
    </w:p>
    <w:p w14:paraId="781366B6">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制造商：是指拥有投标产品自主知识产权的单位；</w:t>
      </w:r>
    </w:p>
    <w:p w14:paraId="63FEFA41">
      <w:pPr>
        <w:tabs>
          <w:tab w:val="left" w:pos="360"/>
        </w:tabs>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151A736C">
      <w:pPr>
        <w:tabs>
          <w:tab w:val="left" w:pos="360"/>
        </w:tabs>
        <w:spacing w:line="460" w:lineRule="exact"/>
        <w:ind w:firstLine="552" w:firstLineChars="250"/>
        <w:rPr>
          <w:rFonts w:ascii="宋体" w:hAnsi="宋体" w:cs="宋体"/>
          <w:b/>
          <w:bCs/>
          <w:color w:val="auto"/>
          <w:sz w:val="22"/>
          <w:szCs w:val="22"/>
          <w:highlight w:val="none"/>
        </w:rPr>
      </w:pPr>
      <w:r>
        <w:rPr>
          <w:rFonts w:hint="eastAsia" w:ascii="宋体" w:hAnsi="宋体" w:cs="宋体"/>
          <w:b/>
          <w:bCs/>
          <w:color w:val="auto"/>
          <w:sz w:val="22"/>
          <w:szCs w:val="22"/>
          <w:highlight w:val="none"/>
        </w:rPr>
        <w:t>带“▲”条款系指实质性要求条款。“★”是关键技术参数及要求。</w:t>
      </w:r>
    </w:p>
    <w:p w14:paraId="79DAA501">
      <w:pPr>
        <w:tabs>
          <w:tab w:val="left" w:pos="360"/>
        </w:tabs>
        <w:spacing w:line="460" w:lineRule="exact"/>
        <w:ind w:firstLine="541" w:firstLineChars="245"/>
        <w:rPr>
          <w:rFonts w:ascii="宋体" w:hAnsi="宋体" w:cs="宋体"/>
          <w:color w:val="auto"/>
          <w:sz w:val="22"/>
          <w:szCs w:val="22"/>
          <w:highlight w:val="none"/>
        </w:rPr>
      </w:pPr>
      <w:r>
        <w:rPr>
          <w:rFonts w:hint="eastAsia" w:ascii="宋体" w:hAnsi="宋体" w:cs="宋体"/>
          <w:b/>
          <w:color w:val="auto"/>
          <w:sz w:val="22"/>
          <w:szCs w:val="22"/>
          <w:highlight w:val="none"/>
        </w:rPr>
        <w:t>3、投标人代表</w:t>
      </w:r>
    </w:p>
    <w:p w14:paraId="53935A31">
      <w:pPr>
        <w:tabs>
          <w:tab w:val="left" w:pos="360"/>
        </w:tabs>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szCs w:val="22"/>
          <w:highlight w:val="none"/>
        </w:rPr>
        <w:t>3.1</w:t>
      </w:r>
      <w:r>
        <w:rPr>
          <w:rFonts w:hint="eastAsia" w:ascii="宋体" w:hAnsi="宋体" w:cs="宋体"/>
          <w:bCs/>
          <w:color w:val="auto"/>
          <w:sz w:val="22"/>
          <w:highlight w:val="none"/>
        </w:rPr>
        <w:t>指全权代表投标人参加投标活动并签署投标文件的人。如果投标人代表不是法定代表人，须持有《法定代表人授权书》（见附件）</w:t>
      </w:r>
    </w:p>
    <w:p w14:paraId="7E0F9E89">
      <w:pPr>
        <w:tabs>
          <w:tab w:val="left" w:pos="360"/>
        </w:tabs>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cs="宋体"/>
          <w:b/>
          <w:color w:val="auto"/>
          <w:sz w:val="22"/>
          <w:szCs w:val="22"/>
          <w:highlight w:val="none"/>
        </w:rPr>
        <w:t>。</w:t>
      </w:r>
    </w:p>
    <w:p w14:paraId="16B6336F">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4、投标费用</w:t>
      </w:r>
    </w:p>
    <w:p w14:paraId="4F7FDB04">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4.1</w:t>
      </w:r>
      <w:r>
        <w:rPr>
          <w:rFonts w:hint="eastAsia" w:ascii="宋体" w:hAnsi="宋体" w:cs="宋体"/>
          <w:color w:val="auto"/>
          <w:sz w:val="22"/>
          <w:szCs w:val="22"/>
          <w:highlight w:val="none"/>
        </w:rPr>
        <w:t>投标人应承担所有与准备和参加投标有关费用，不论投标的结果如何，招标人或招标代理机构均无义务和责任承担这些费用。</w:t>
      </w:r>
    </w:p>
    <w:p w14:paraId="63A59EEC">
      <w:pPr>
        <w:spacing w:before="100" w:beforeAutospacing="1" w:after="100" w:afterAutospacing="1" w:line="460" w:lineRule="exact"/>
        <w:jc w:val="center"/>
        <w:outlineLvl w:val="1"/>
        <w:rPr>
          <w:rFonts w:ascii="宋体" w:hAnsi="宋体" w:cs="宋体"/>
          <w:b/>
          <w:bCs/>
          <w:color w:val="auto"/>
          <w:sz w:val="26"/>
          <w:szCs w:val="26"/>
          <w:highlight w:val="none"/>
        </w:rPr>
      </w:pPr>
      <w:bookmarkStart w:id="12" w:name="_Toc9899"/>
      <w:bookmarkStart w:id="13" w:name="_Toc28278"/>
      <w:r>
        <w:rPr>
          <w:rFonts w:hint="eastAsia" w:ascii="宋体" w:hAnsi="宋体" w:cs="宋体"/>
          <w:b/>
          <w:bCs/>
          <w:color w:val="auto"/>
          <w:sz w:val="26"/>
          <w:szCs w:val="26"/>
          <w:highlight w:val="none"/>
        </w:rPr>
        <w:t>二、 招标文件</w:t>
      </w:r>
      <w:bookmarkEnd w:id="12"/>
      <w:bookmarkEnd w:id="13"/>
    </w:p>
    <w:p w14:paraId="74967593">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1、招标文件由招标文件目录所列内容及相关资料组成。</w:t>
      </w:r>
    </w:p>
    <w:p w14:paraId="4CF496F3">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2、招标文件的澄清</w:t>
      </w:r>
    </w:p>
    <w:p w14:paraId="7B9758A9">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6B8D043E">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3、招标文件的修改</w:t>
      </w:r>
    </w:p>
    <w:p w14:paraId="2CDBEB13">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507FCCEA">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6F64B900">
      <w:pPr>
        <w:spacing w:line="460" w:lineRule="exact"/>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注：</w:t>
      </w:r>
      <w:r>
        <w:rPr>
          <w:rFonts w:hint="eastAsia" w:ascii="宋体" w:hAnsi="宋体" w:eastAsia="宋体" w:cs="宋体"/>
          <w:color w:val="auto"/>
          <w:sz w:val="22"/>
          <w:highlight w:val="none"/>
        </w:rPr>
        <w:t>潜在投标人应自行关注网站公告，</w:t>
      </w:r>
      <w:r>
        <w:rPr>
          <w:rFonts w:hint="eastAsia" w:ascii="宋体" w:hAnsi="宋体" w:cs="宋体"/>
          <w:color w:val="auto"/>
          <w:sz w:val="22"/>
          <w:highlight w:val="none"/>
        </w:rPr>
        <w:t>招标人、招标代理机构</w:t>
      </w:r>
      <w:r>
        <w:rPr>
          <w:rFonts w:hint="eastAsia" w:ascii="宋体" w:hAnsi="宋体" w:eastAsia="宋体" w:cs="宋体"/>
          <w:color w:val="auto"/>
          <w:sz w:val="22"/>
          <w:highlight w:val="none"/>
        </w:rPr>
        <w:t>不再一一通知。投标人因自身贻误行为导致投标失败的，责任自负。</w:t>
      </w:r>
    </w:p>
    <w:p w14:paraId="75DF9DE2">
      <w:pPr>
        <w:spacing w:line="460" w:lineRule="exact"/>
        <w:ind w:firstLine="541" w:firstLineChars="245"/>
        <w:rPr>
          <w:rFonts w:ascii="宋体" w:hAnsi="宋体" w:cs="宋体"/>
          <w:b/>
          <w:color w:val="auto"/>
          <w:sz w:val="22"/>
          <w:szCs w:val="22"/>
          <w:highlight w:val="none"/>
        </w:rPr>
      </w:pPr>
    </w:p>
    <w:p w14:paraId="05EB6855">
      <w:pPr>
        <w:spacing w:before="100" w:beforeAutospacing="1" w:after="100" w:afterAutospacing="1" w:line="460" w:lineRule="exact"/>
        <w:jc w:val="center"/>
        <w:outlineLvl w:val="1"/>
        <w:rPr>
          <w:rFonts w:ascii="宋体" w:hAnsi="宋体" w:cs="宋体"/>
          <w:b/>
          <w:bCs/>
          <w:color w:val="auto"/>
          <w:sz w:val="26"/>
          <w:szCs w:val="26"/>
          <w:highlight w:val="none"/>
        </w:rPr>
      </w:pPr>
      <w:bookmarkStart w:id="14" w:name="_Toc22646"/>
      <w:bookmarkStart w:id="15" w:name="_Toc12726"/>
      <w:r>
        <w:rPr>
          <w:rFonts w:hint="eastAsia" w:ascii="宋体" w:hAnsi="宋体" w:cs="宋体"/>
          <w:b/>
          <w:bCs/>
          <w:color w:val="auto"/>
          <w:sz w:val="26"/>
          <w:szCs w:val="26"/>
          <w:highlight w:val="none"/>
        </w:rPr>
        <w:t>三、 投标文件的编制</w:t>
      </w:r>
      <w:bookmarkEnd w:id="14"/>
      <w:bookmarkEnd w:id="15"/>
    </w:p>
    <w:p w14:paraId="15071AA6">
      <w:pPr>
        <w:tabs>
          <w:tab w:val="left" w:pos="360"/>
        </w:tabs>
        <w:spacing w:line="460" w:lineRule="exact"/>
        <w:ind w:firstLine="550" w:firstLineChars="250"/>
        <w:rPr>
          <w:rFonts w:ascii="宋体" w:hAnsi="宋体" w:cs="宋体"/>
          <w:b w:val="0"/>
          <w:bCs w:val="0"/>
          <w:color w:val="auto"/>
          <w:sz w:val="22"/>
          <w:highlight w:val="none"/>
        </w:rPr>
      </w:pPr>
      <w:r>
        <w:rPr>
          <w:rFonts w:hint="eastAsia" w:ascii="宋体" w:hAnsi="宋体" w:cs="宋体"/>
          <w:b w:val="0"/>
          <w:bCs w:val="0"/>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14:paraId="43135C04">
      <w:pPr>
        <w:spacing w:line="460" w:lineRule="exact"/>
        <w:ind w:firstLine="539" w:firstLineChars="245"/>
        <w:rPr>
          <w:rFonts w:ascii="宋体" w:hAnsi="宋体" w:cs="宋体"/>
          <w:b w:val="0"/>
          <w:bCs w:val="0"/>
          <w:color w:val="auto"/>
          <w:sz w:val="22"/>
          <w:szCs w:val="22"/>
          <w:highlight w:val="none"/>
        </w:rPr>
      </w:pPr>
      <w:r>
        <w:rPr>
          <w:rFonts w:hint="eastAsia" w:ascii="宋体" w:hAnsi="宋体" w:cs="宋体"/>
          <w:b w:val="0"/>
          <w:bCs w:val="0"/>
          <w:color w:val="auto"/>
          <w:sz w:val="22"/>
          <w:highlight w:val="none"/>
        </w:rPr>
        <w:t>2、投标人应保证所提供文件资料的真实性，所有文件资料必须是针对本次投标的。如发现投标人提供了虚假文件资料，其投标将被否决，并自行承担相应的法律责任。</w:t>
      </w:r>
    </w:p>
    <w:p w14:paraId="1602B0BF">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3、</w:t>
      </w:r>
      <w:r>
        <w:rPr>
          <w:rFonts w:hint="eastAsia" w:ascii="宋体" w:hAnsi="宋体" w:cs="宋体"/>
          <w:b/>
          <w:bCs/>
          <w:color w:val="auto"/>
          <w:sz w:val="22"/>
          <w:szCs w:val="22"/>
          <w:highlight w:val="none"/>
        </w:rPr>
        <w:t>投标文件的构成：</w:t>
      </w:r>
    </w:p>
    <w:p w14:paraId="486FBE0A">
      <w:pPr>
        <w:spacing w:line="460" w:lineRule="exact"/>
        <w:ind w:firstLine="539" w:firstLineChars="245"/>
        <w:rPr>
          <w:rFonts w:ascii="宋体" w:hAnsi="宋体" w:cs="宋体"/>
          <w:color w:val="auto"/>
          <w:sz w:val="22"/>
          <w:szCs w:val="22"/>
          <w:highlight w:val="none"/>
        </w:rPr>
      </w:pPr>
      <w:r>
        <w:rPr>
          <w:rFonts w:hint="eastAsia" w:ascii="宋体" w:hAnsi="宋体" w:cs="宋体"/>
          <w:color w:val="auto"/>
          <w:kern w:val="0"/>
          <w:sz w:val="22"/>
          <w:szCs w:val="22"/>
          <w:highlight w:val="none"/>
        </w:rPr>
        <w:t>投标</w:t>
      </w:r>
      <w:r>
        <w:rPr>
          <w:rFonts w:hint="eastAsia" w:ascii="宋体" w:hAnsi="宋体" w:cs="宋体"/>
          <w:color w:val="auto"/>
          <w:kern w:val="0"/>
          <w:sz w:val="22"/>
          <w:szCs w:val="22"/>
          <w:highlight w:val="none"/>
          <w:lang w:val="zh-CN"/>
        </w:rPr>
        <w:t>文件应当包括以下主要内容：资格文件、报价文件、商务技术文件。</w:t>
      </w:r>
    </w:p>
    <w:p w14:paraId="3CE7CC11">
      <w:pPr>
        <w:spacing w:line="460" w:lineRule="exact"/>
        <w:ind w:firstLine="541" w:firstLineChars="245"/>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rPr>
        <w:t>3.1</w:t>
      </w:r>
      <w:r>
        <w:rPr>
          <w:rFonts w:hint="eastAsia" w:ascii="宋体" w:hAnsi="宋体" w:cs="宋体"/>
          <w:b/>
          <w:bCs/>
          <w:color w:val="auto"/>
          <w:kern w:val="0"/>
          <w:sz w:val="22"/>
          <w:szCs w:val="22"/>
          <w:highlight w:val="none"/>
          <w:lang w:val="zh-CN"/>
        </w:rPr>
        <w:t xml:space="preserve">投标人的资格文件至少应包括以下内容： </w:t>
      </w:r>
    </w:p>
    <w:p w14:paraId="55758DF0">
      <w:pPr>
        <w:spacing w:line="460" w:lineRule="exact"/>
        <w:ind w:firstLine="539" w:firstLineChars="245"/>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zh-CN"/>
        </w:rPr>
        <w:t>基本资格条件审查材料：</w:t>
      </w:r>
      <w:r>
        <w:rPr>
          <w:rFonts w:hint="eastAsia" w:ascii="宋体" w:hAnsi="宋体" w:eastAsia="宋体" w:cs="宋体"/>
          <w:color w:val="auto"/>
          <w:kern w:val="0"/>
          <w:sz w:val="22"/>
          <w:szCs w:val="22"/>
          <w:highlight w:val="none"/>
          <w:u w:val="none"/>
          <w:lang w:val="en-US" w:eastAsia="zh-CN"/>
        </w:rPr>
        <w:t>即证明供应商</w:t>
      </w:r>
      <w:r>
        <w:rPr>
          <w:rFonts w:hint="eastAsia" w:ascii="宋体" w:hAnsi="宋体" w:eastAsia="宋体" w:cs="宋体"/>
          <w:color w:val="auto"/>
          <w:kern w:val="0"/>
          <w:sz w:val="22"/>
          <w:szCs w:val="22"/>
          <w:highlight w:val="none"/>
          <w:u w:val="none"/>
          <w:lang w:val="zh-CN"/>
        </w:rPr>
        <w:t>参加本次政府采购活动前3年内</w:t>
      </w:r>
      <w:r>
        <w:rPr>
          <w:rFonts w:hint="eastAsia"/>
          <w:color w:val="auto"/>
          <w:sz w:val="22"/>
          <w:szCs w:val="22"/>
          <w:highlight w:val="none"/>
          <w:u w:val="none"/>
          <w:lang w:val="en-US" w:eastAsia="zh-CN"/>
        </w:rPr>
        <w:t>满足《中华人民共和国政府采购法》</w:t>
      </w:r>
      <w:r>
        <w:rPr>
          <w:rFonts w:hint="eastAsia" w:ascii="宋体" w:hAnsi="宋体" w:eastAsia="宋体" w:cs="宋体"/>
          <w:color w:val="auto"/>
          <w:kern w:val="0"/>
          <w:sz w:val="22"/>
          <w:szCs w:val="22"/>
          <w:highlight w:val="none"/>
          <w:u w:val="none"/>
          <w:lang w:val="zh-CN"/>
        </w:rPr>
        <w:t>的有关资格证明文件。</w:t>
      </w:r>
      <w:r>
        <w:rPr>
          <w:rFonts w:hint="eastAsia" w:ascii="宋体" w:hAnsi="宋体" w:eastAsia="宋体" w:cs="宋体"/>
          <w:color w:val="auto"/>
          <w:kern w:val="0"/>
          <w:sz w:val="22"/>
          <w:szCs w:val="22"/>
          <w:highlight w:val="none"/>
          <w:u w:val="none"/>
          <w:lang w:val="en-US" w:eastAsia="zh-CN"/>
        </w:rPr>
        <w:t>包括：</w:t>
      </w:r>
    </w:p>
    <w:p w14:paraId="7EC9FF1E">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1</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资格条件承诺函</w:t>
      </w:r>
      <w:r>
        <w:rPr>
          <w:rFonts w:hint="eastAsia" w:ascii="宋体" w:hAnsi="宋体" w:eastAsia="宋体" w:cs="宋体"/>
          <w:color w:val="auto"/>
          <w:sz w:val="22"/>
          <w:szCs w:val="22"/>
          <w:highlight w:val="none"/>
          <w:u w:val="none"/>
          <w:lang w:eastAsia="zh-CN"/>
        </w:rPr>
        <w:t>；</w:t>
      </w:r>
    </w:p>
    <w:p w14:paraId="3F0677C5">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 xml:space="preserve">）营业执照(或事业法人登记证书或其它工商等登记证明材料；自然人参与政府采购，提供身份证)复印件； </w:t>
      </w:r>
    </w:p>
    <w:p w14:paraId="41AD2967">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2FFCCFD">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val="en-US" w:eastAsia="zh-CN"/>
        </w:rPr>
        <w:t>（</w:t>
      </w:r>
      <w:r>
        <w:rPr>
          <w:rFonts w:hint="eastAsia" w:ascii="宋体" w:hAnsi="宋体" w:cs="宋体"/>
          <w:color w:val="auto"/>
          <w:sz w:val="22"/>
          <w:szCs w:val="22"/>
          <w:highlight w:val="none"/>
          <w:u w:val="none"/>
          <w:lang w:val="en-US" w:eastAsia="zh-CN"/>
        </w:rPr>
        <w:t>3</w:t>
      </w:r>
      <w:r>
        <w:rPr>
          <w:rFonts w:hint="eastAsia" w:ascii="宋体" w:hAnsi="宋体" w:eastAsia="宋体" w:cs="宋体"/>
          <w:color w:val="auto"/>
          <w:sz w:val="22"/>
          <w:szCs w:val="22"/>
          <w:highlight w:val="none"/>
          <w:u w:val="none"/>
          <w:lang w:val="en-US" w:eastAsia="zh-CN"/>
        </w:rPr>
        <w:t>）投标人信用查询</w:t>
      </w:r>
      <w:r>
        <w:rPr>
          <w:rFonts w:hint="eastAsia" w:ascii="宋体" w:hAnsi="宋体" w:cs="宋体"/>
          <w:color w:val="auto"/>
          <w:sz w:val="22"/>
          <w:szCs w:val="22"/>
          <w:highlight w:val="none"/>
          <w:u w:val="none"/>
          <w:lang w:val="en-US" w:eastAsia="zh-CN"/>
        </w:rPr>
        <w:t>；</w:t>
      </w:r>
    </w:p>
    <w:p w14:paraId="78F565E4">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采购活动现场确认声明书</w:t>
      </w:r>
      <w:r>
        <w:rPr>
          <w:rFonts w:hint="eastAsia" w:ascii="宋体" w:hAnsi="宋体" w:cs="宋体"/>
          <w:color w:val="auto"/>
          <w:sz w:val="22"/>
          <w:szCs w:val="22"/>
          <w:highlight w:val="none"/>
          <w:u w:val="none"/>
          <w:lang w:eastAsia="zh-CN"/>
        </w:rPr>
        <w:t>；</w:t>
      </w:r>
    </w:p>
    <w:p w14:paraId="44247E9E">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14:paraId="030D97D7">
      <w:pPr>
        <w:snapToGrid w:val="0"/>
        <w:spacing w:line="460" w:lineRule="exact"/>
        <w:ind w:left="105" w:leftChars="50" w:firstLine="442" w:firstLineChars="200"/>
        <w:rPr>
          <w:rFonts w:ascii="宋体" w:hAnsi="宋体" w:cs="宋体"/>
          <w:color w:val="auto"/>
          <w:sz w:val="22"/>
          <w:szCs w:val="22"/>
          <w:highlight w:val="none"/>
          <w:u w:val="single"/>
          <w:lang w:val="zh-CN"/>
        </w:rPr>
      </w:pPr>
      <w:r>
        <w:rPr>
          <w:rFonts w:hint="eastAsia" w:ascii="宋体" w:hAnsi="宋体" w:cs="宋体"/>
          <w:b/>
          <w:bCs/>
          <w:color w:val="auto"/>
          <w:sz w:val="22"/>
          <w:szCs w:val="22"/>
          <w:highlight w:val="none"/>
        </w:rPr>
        <w:t xml:space="preserve">3.2投标人的报价文件至少应包括以下内容： </w:t>
      </w:r>
    </w:p>
    <w:p w14:paraId="1426BA11">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（1）投标函；</w:t>
      </w:r>
    </w:p>
    <w:p w14:paraId="11D40EF6">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（2）投标报价一览表；</w:t>
      </w:r>
    </w:p>
    <w:p w14:paraId="48E142F7">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（3）投标分项报价表</w:t>
      </w:r>
    </w:p>
    <w:p w14:paraId="317ABD28">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（4）中小企业声明函、监狱企业、残疾人福利性单位及其他相关的充分的证明材料。（如有） </w:t>
      </w:r>
    </w:p>
    <w:p w14:paraId="7B653FCD">
      <w:pPr>
        <w:snapToGrid w:val="0"/>
        <w:spacing w:line="460" w:lineRule="exact"/>
        <w:ind w:firstLine="440" w:firstLineChars="2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3.3</w:t>
      </w:r>
      <w:r>
        <w:rPr>
          <w:rFonts w:hint="eastAsia" w:ascii="宋体" w:hAnsi="宋体" w:cs="宋体"/>
          <w:color w:val="auto"/>
          <w:kern w:val="0"/>
          <w:sz w:val="22"/>
          <w:szCs w:val="22"/>
          <w:highlight w:val="none"/>
          <w:lang w:val="zh-CN"/>
        </w:rPr>
        <w:t>投标人的</w:t>
      </w:r>
      <w:r>
        <w:rPr>
          <w:rFonts w:hint="eastAsia" w:ascii="宋体" w:hAnsi="宋体" w:cs="宋体"/>
          <w:b/>
          <w:bCs/>
          <w:color w:val="auto"/>
          <w:kern w:val="0"/>
          <w:sz w:val="22"/>
          <w:szCs w:val="22"/>
          <w:highlight w:val="none"/>
          <w:lang w:val="zh-CN"/>
        </w:rPr>
        <w:t>商务技术文件</w:t>
      </w:r>
      <w:r>
        <w:rPr>
          <w:rFonts w:hint="eastAsia" w:ascii="宋体" w:hAnsi="宋体" w:cs="宋体"/>
          <w:color w:val="auto"/>
          <w:kern w:val="0"/>
          <w:sz w:val="22"/>
          <w:szCs w:val="22"/>
          <w:highlight w:val="none"/>
          <w:lang w:val="zh-CN"/>
        </w:rPr>
        <w:t xml:space="preserve">应包括以下内容： </w:t>
      </w:r>
    </w:p>
    <w:p w14:paraId="5671BD7F">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（1）法定代表人授权委托书（需提供法定代表人及授权委托人的身份证复印件加盖公章）；</w:t>
      </w:r>
    </w:p>
    <w:p w14:paraId="2AAFCB79">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（2）投标人情况表</w:t>
      </w:r>
    </w:p>
    <w:p w14:paraId="2B5E78AE">
      <w:pPr>
        <w:snapToGrid w:val="0"/>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偏离表（</w:t>
      </w:r>
      <w:r>
        <w:rPr>
          <w:rFonts w:hint="eastAsia" w:ascii="宋体" w:hAnsi="宋体" w:cs="宋体"/>
          <w:color w:val="auto"/>
          <w:sz w:val="22"/>
          <w:szCs w:val="22"/>
          <w:highlight w:val="none"/>
        </w:rPr>
        <w:t>商务、技术偏离</w:t>
      </w:r>
      <w:r>
        <w:rPr>
          <w:rFonts w:hint="eastAsia" w:ascii="宋体" w:hAnsi="宋体" w:cs="宋体"/>
          <w:color w:val="auto"/>
          <w:sz w:val="22"/>
          <w:szCs w:val="22"/>
          <w:highlight w:val="none"/>
          <w:lang w:val="zh-CN"/>
        </w:rPr>
        <w:t>）</w:t>
      </w:r>
    </w:p>
    <w:p w14:paraId="5492E631">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（4）投标人情况</w:t>
      </w:r>
    </w:p>
    <w:p w14:paraId="3A235335">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（5）管理机制</w:t>
      </w:r>
    </w:p>
    <w:p w14:paraId="5A524D9B">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（6）服务方案</w:t>
      </w:r>
    </w:p>
    <w:p w14:paraId="40CA97EE">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（7）菜品制作及研发</w:t>
      </w:r>
    </w:p>
    <w:p w14:paraId="1EFA8C8C">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（8）应急预案</w:t>
      </w:r>
    </w:p>
    <w:p w14:paraId="7EEBA0F7">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（9）各项管理规章制度</w:t>
      </w:r>
    </w:p>
    <w:p w14:paraId="2ADBCA36">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（10）人员配备情况</w:t>
      </w:r>
    </w:p>
    <w:p w14:paraId="02996335">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（11）信息化管理</w:t>
      </w:r>
    </w:p>
    <w:p w14:paraId="26CB889A">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z w:val="22"/>
          <w:szCs w:val="22"/>
          <w:highlight w:val="none"/>
        </w:rPr>
        <w:t>2</w:t>
      </w:r>
      <w:r>
        <w:rPr>
          <w:rFonts w:hint="eastAsia" w:ascii="宋体" w:hAnsi="宋体" w:cs="宋体"/>
          <w:color w:val="auto"/>
          <w:sz w:val="22"/>
          <w:szCs w:val="22"/>
          <w:highlight w:val="none"/>
        </w:rPr>
        <w:t>）业绩</w:t>
      </w:r>
    </w:p>
    <w:p w14:paraId="4B5A18E2">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（12）食品保障的承诺</w:t>
      </w:r>
    </w:p>
    <w:p w14:paraId="53B5CC0E">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（13）其他必要提供的资料。</w:t>
      </w:r>
    </w:p>
    <w:p w14:paraId="5408D59E">
      <w:pPr>
        <w:spacing w:line="460" w:lineRule="exact"/>
        <w:ind w:firstLine="440" w:firstLineChars="200"/>
        <w:rPr>
          <w:rFonts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投标文件中所需的各种证书、证件、证明资料如是复印件，须在复印件上加盖有效公章。</w:t>
      </w:r>
    </w:p>
    <w:p w14:paraId="7D0DB5A1">
      <w:pPr>
        <w:pStyle w:val="31"/>
        <w:snapToGrid w:val="0"/>
        <w:spacing w:line="460" w:lineRule="exact"/>
        <w:ind w:firstLine="440" w:firstLineChars="200"/>
        <w:rPr>
          <w:rFonts w:hAnsi="宋体" w:cs="宋体"/>
          <w:b w:val="0"/>
          <w:bCs/>
          <w:color w:val="auto"/>
          <w:sz w:val="22"/>
          <w:szCs w:val="22"/>
          <w:highlight w:val="none"/>
        </w:rPr>
      </w:pPr>
      <w:r>
        <w:rPr>
          <w:rFonts w:hint="eastAsia" w:hAnsi="宋体" w:cs="宋体"/>
          <w:b w:val="0"/>
          <w:bCs/>
          <w:color w:val="auto"/>
          <w:sz w:val="22"/>
          <w:szCs w:val="22"/>
          <w:highlight w:val="none"/>
          <w:lang w:val="zh-CN"/>
        </w:rPr>
        <w:t>投标人的</w:t>
      </w:r>
      <w:r>
        <w:rPr>
          <w:rFonts w:hint="eastAsia" w:hAnsi="宋体" w:cs="宋体"/>
          <w:b w:val="0"/>
          <w:bCs/>
          <w:color w:val="auto"/>
          <w:sz w:val="22"/>
          <w:szCs w:val="22"/>
          <w:highlight w:val="none"/>
        </w:rPr>
        <w:t>投标文件必须按照招标文件要求制作。</w:t>
      </w:r>
    </w:p>
    <w:p w14:paraId="19C240A8">
      <w:pPr>
        <w:pStyle w:val="31"/>
        <w:snapToGrid w:val="0"/>
        <w:spacing w:line="460" w:lineRule="exact"/>
        <w:ind w:firstLine="442" w:firstLineChars="200"/>
        <w:rPr>
          <w:rFonts w:hAnsi="宋体" w:cs="宋体"/>
          <w:bCs/>
          <w:color w:val="auto"/>
          <w:sz w:val="22"/>
          <w:szCs w:val="22"/>
          <w:highlight w:val="none"/>
        </w:rPr>
      </w:pPr>
      <w:r>
        <w:rPr>
          <w:rFonts w:hint="eastAsia" w:hAnsi="宋体" w:cs="宋体"/>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14:paraId="6BC85BB5">
      <w:pPr>
        <w:spacing w:line="460" w:lineRule="exact"/>
        <w:ind w:firstLine="541" w:firstLineChars="245"/>
        <w:rPr>
          <w:rFonts w:ascii="宋体" w:hAnsi="宋体" w:cs="宋体"/>
          <w:b/>
          <w:color w:val="auto"/>
          <w:sz w:val="22"/>
          <w:szCs w:val="22"/>
          <w:highlight w:val="none"/>
        </w:rPr>
      </w:pPr>
      <w:r>
        <w:rPr>
          <w:rFonts w:hint="eastAsia" w:ascii="宋体" w:hAnsi="宋体" w:cs="宋体"/>
          <w:b/>
          <w:bCs/>
          <w:color w:val="auto"/>
          <w:sz w:val="22"/>
          <w:szCs w:val="22"/>
          <w:highlight w:val="none"/>
        </w:rPr>
        <w:t>4、投标报价</w:t>
      </w:r>
    </w:p>
    <w:p w14:paraId="769FC445">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4.1本项目投标报价为</w:t>
      </w:r>
      <w:r>
        <w:rPr>
          <w:rFonts w:hint="eastAsia" w:ascii="宋体" w:hAnsi="宋体" w:cs="宋体"/>
          <w:bCs/>
          <w:color w:val="auto"/>
          <w:sz w:val="22"/>
          <w:highlight w:val="none"/>
          <w:lang w:eastAsia="zh-CN"/>
        </w:rPr>
        <w:t>食堂用工（重）</w:t>
      </w:r>
      <w:r>
        <w:rPr>
          <w:rFonts w:hint="eastAsia" w:ascii="宋体" w:hAnsi="宋体" w:cs="宋体"/>
          <w:bCs/>
          <w:color w:val="auto"/>
          <w:sz w:val="22"/>
          <w:highlight w:val="none"/>
        </w:rPr>
        <w:t>费用报价，并采用固定总价承包。承包价必须包括在承包区域内提供食堂服务所需的一切人员工资、奖金、夜餐费、高温补贴、各种社会保险、餐饮与交通、安全、仓储、管理费用、税费、利润、完成合同所需的一切本身和不可或缺的所有工作开支、政策性文件规定即合同包含的所有风险、责任等各项全部费用并承担一切风险责任。</w:t>
      </w:r>
    </w:p>
    <w:p w14:paraId="5C8FA086">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4.2投标人必须按附件中的投标报价一览表、投标分项报价表内容填写价格，并由投标人代表签署。</w:t>
      </w:r>
    </w:p>
    <w:p w14:paraId="6DA012E5">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4.3</w:t>
      </w:r>
      <w:r>
        <w:rPr>
          <w:rFonts w:hint="eastAsia" w:ascii="宋体" w:hAnsi="宋体" w:cs="宋体"/>
          <w:bCs/>
          <w:color w:val="auto"/>
          <w:sz w:val="22"/>
          <w:highlight w:val="none"/>
        </w:rPr>
        <w:t>投标货币以人民币进行投标</w:t>
      </w:r>
      <w:r>
        <w:rPr>
          <w:rFonts w:hint="eastAsia" w:ascii="宋体" w:hAnsi="宋体" w:cs="宋体"/>
          <w:bCs/>
          <w:color w:val="auto"/>
          <w:sz w:val="22"/>
          <w:szCs w:val="22"/>
          <w:highlight w:val="none"/>
        </w:rPr>
        <w:t>。</w:t>
      </w:r>
    </w:p>
    <w:p w14:paraId="7F31511A">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4.4</w:t>
      </w:r>
      <w:r>
        <w:rPr>
          <w:rFonts w:hint="eastAsia" w:ascii="宋体" w:hAnsi="宋体" w:cs="宋体"/>
          <w:bCs/>
          <w:color w:val="auto"/>
          <w:sz w:val="22"/>
          <w:highlight w:val="none"/>
        </w:rPr>
        <w:t>招标人和招标代理机构不接受任何选择投标，对任何服务只允许一个价格。</w:t>
      </w:r>
    </w:p>
    <w:p w14:paraId="0F857D99">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4.5招标人和</w:t>
      </w:r>
      <w:r>
        <w:rPr>
          <w:rFonts w:hint="eastAsia" w:ascii="宋体" w:hAnsi="宋体" w:cs="宋体"/>
          <w:bCs/>
          <w:color w:val="auto"/>
          <w:sz w:val="22"/>
          <w:highlight w:val="none"/>
        </w:rPr>
        <w:t>招标代理机构</w:t>
      </w:r>
      <w:r>
        <w:rPr>
          <w:rFonts w:hint="eastAsia" w:ascii="宋体" w:hAnsi="宋体" w:cs="宋体"/>
          <w:bCs/>
          <w:color w:val="auto"/>
          <w:sz w:val="22"/>
          <w:szCs w:val="22"/>
          <w:highlight w:val="none"/>
        </w:rPr>
        <w:t>要求分类报价是为了方便评标，但在任何情况下不限制招标人以其认为最合适的条款、条件签订合同的权利。</w:t>
      </w:r>
    </w:p>
    <w:p w14:paraId="555627D2">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4.6投标报价报出后，投标人不得以任何理由予以变更。任何包含价格调整的要求，将被认为是非实质性响应投标而予以否决。</w:t>
      </w:r>
    </w:p>
    <w:p w14:paraId="5E16E12A">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4.7最低报价不能作为中标的保证。</w:t>
      </w:r>
    </w:p>
    <w:p w14:paraId="7776BB6A">
      <w:pPr>
        <w:spacing w:line="460" w:lineRule="exact"/>
        <w:ind w:firstLine="541" w:firstLineChars="245"/>
        <w:rPr>
          <w:rFonts w:ascii="宋体" w:hAnsi="宋体" w:cs="宋体"/>
          <w:b/>
          <w:color w:val="auto"/>
          <w:sz w:val="22"/>
          <w:szCs w:val="22"/>
          <w:highlight w:val="none"/>
        </w:rPr>
      </w:pPr>
      <w:r>
        <w:rPr>
          <w:rFonts w:hint="eastAsia" w:ascii="宋体" w:hAnsi="宋体" w:cs="宋体"/>
          <w:b/>
          <w:bCs/>
          <w:color w:val="auto"/>
          <w:sz w:val="22"/>
          <w:szCs w:val="22"/>
          <w:highlight w:val="none"/>
        </w:rPr>
        <w:t>5、投标有效期</w:t>
      </w:r>
    </w:p>
    <w:p w14:paraId="66305180">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5.1自开标之日起 120 天内投标应保持有效。</w:t>
      </w:r>
    </w:p>
    <w:p w14:paraId="3194985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6318FEF8">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6、投标保证金</w:t>
      </w:r>
    </w:p>
    <w:p w14:paraId="79252CE2">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无。</w:t>
      </w:r>
    </w:p>
    <w:p w14:paraId="2B6DA483">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7、投标文件编制</w:t>
      </w:r>
    </w:p>
    <w:p w14:paraId="0B77361E">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7.1本项目通过“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（www.lecaiyun.com）”实行在线投标响应（电子投标）。供应商应通过“</w:t>
      </w:r>
      <w:r>
        <w:rPr>
          <w:rFonts w:hint="eastAsia" w:ascii="宋体" w:hAnsi="宋体" w:cs="宋体"/>
          <w:color w:val="auto"/>
          <w:sz w:val="22"/>
          <w:szCs w:val="22"/>
          <w:highlight w:val="none"/>
          <w:lang w:eastAsia="zh-CN"/>
        </w:rPr>
        <w:t>乐采云</w:t>
      </w:r>
      <w:r>
        <w:rPr>
          <w:rFonts w:hint="eastAsia" w:ascii="宋体" w:hAnsi="宋体" w:cs="宋体"/>
          <w:color w:val="auto"/>
          <w:sz w:val="22"/>
          <w:szCs w:val="22"/>
          <w:highlight w:val="none"/>
        </w:rPr>
        <w:t>电子交易客户端”，并按照本招标文件和“</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”的要求编制并加密投标文件。</w:t>
      </w:r>
    </w:p>
    <w:p w14:paraId="51FC2D8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7.2投标人应当按照本章节 “投标文件的构成”规定的内容及顺序在“</w:t>
      </w:r>
      <w:r>
        <w:rPr>
          <w:rFonts w:hint="eastAsia" w:ascii="宋体" w:hAnsi="宋体" w:cs="宋体"/>
          <w:color w:val="auto"/>
          <w:sz w:val="22"/>
          <w:szCs w:val="22"/>
          <w:highlight w:val="none"/>
          <w:lang w:eastAsia="zh-CN"/>
        </w:rPr>
        <w:t>乐采云</w:t>
      </w:r>
      <w:r>
        <w:rPr>
          <w:rFonts w:hint="eastAsia" w:ascii="宋体" w:hAnsi="宋体" w:cs="宋体"/>
          <w:color w:val="auto"/>
          <w:sz w:val="22"/>
          <w:szCs w:val="22"/>
          <w:highlight w:val="none"/>
        </w:rPr>
        <w:t>电子交易客户端”编制投标文件。其中《资格文件》和《商务技术文件》中不得出现本项目投标报价。</w:t>
      </w:r>
    </w:p>
    <w:p w14:paraId="1E45866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1967E8A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7.4《投标文件》内容不完整、编排混乱导致《投标文件》被误读、漏读或者查找不到相关内容的，投标人自行负责。</w:t>
      </w:r>
    </w:p>
    <w:p w14:paraId="5F81FEA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7.5《投标文件》因字迹潦草或表达不清所引起的后果由投标人负责。</w:t>
      </w:r>
    </w:p>
    <w:p w14:paraId="58625272">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3A4A592F">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8、投标文件的签章</w:t>
      </w:r>
    </w:p>
    <w:p w14:paraId="0E9D5A62">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8.1《投标文件》的签章：见《前附表》；</w:t>
      </w:r>
    </w:p>
    <w:p w14:paraId="269172BC">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8.2《投标文件》应由投标人法定代表人或其授权代表签字（或盖章），并时加盖投标人公章。</w:t>
      </w:r>
    </w:p>
    <w:p w14:paraId="51167BC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8.3电子签章操作指南详见采购公告附件《供应商项目采购-电子招投标操作指南》。</w:t>
      </w:r>
    </w:p>
    <w:p w14:paraId="16228640">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9、投标文件的形式</w:t>
      </w:r>
    </w:p>
    <w:p w14:paraId="585D19C2">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9.1投标文件的形式：见《前附表》；</w:t>
      </w:r>
    </w:p>
    <w:p w14:paraId="6A763476">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9.2“电子加密投标文件”：“电子加密投标文件”是指通过“</w:t>
      </w:r>
      <w:r>
        <w:rPr>
          <w:rFonts w:hint="eastAsia" w:ascii="宋体" w:hAnsi="宋体" w:cs="宋体"/>
          <w:color w:val="auto"/>
          <w:sz w:val="22"/>
          <w:szCs w:val="22"/>
          <w:highlight w:val="none"/>
          <w:lang w:eastAsia="zh-CN"/>
        </w:rPr>
        <w:t>乐采云</w:t>
      </w:r>
      <w:r>
        <w:rPr>
          <w:rFonts w:hint="eastAsia" w:ascii="宋体" w:hAnsi="宋体" w:cs="宋体"/>
          <w:color w:val="auto"/>
          <w:sz w:val="22"/>
          <w:szCs w:val="22"/>
          <w:highlight w:val="none"/>
        </w:rPr>
        <w:t>电子交易客户端”完成投标文件编制后生成并加密的数据电文形式的投标文件。</w:t>
      </w:r>
    </w:p>
    <w:p w14:paraId="1B9BD52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41F544F9">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10、投标文件的份数</w:t>
      </w:r>
    </w:p>
    <w:p w14:paraId="0EAE7BD7">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10.1投标文件的份数：见《前附表》。</w:t>
      </w:r>
    </w:p>
    <w:p w14:paraId="28DDF068">
      <w:pPr>
        <w:spacing w:before="100" w:beforeAutospacing="1" w:after="100" w:afterAutospacing="1" w:line="440" w:lineRule="exact"/>
        <w:jc w:val="center"/>
        <w:outlineLvl w:val="1"/>
        <w:rPr>
          <w:rFonts w:ascii="宋体" w:hAnsi="宋体" w:cs="宋体"/>
          <w:b/>
          <w:bCs/>
          <w:color w:val="auto"/>
          <w:sz w:val="22"/>
          <w:szCs w:val="22"/>
          <w:highlight w:val="none"/>
        </w:rPr>
      </w:pPr>
      <w:bookmarkStart w:id="16" w:name="_Toc15422"/>
      <w:bookmarkStart w:id="17" w:name="_Toc18542"/>
      <w:r>
        <w:rPr>
          <w:rFonts w:hint="eastAsia" w:ascii="宋体" w:hAnsi="宋体" w:cs="宋体"/>
          <w:b/>
          <w:bCs/>
          <w:color w:val="auto"/>
          <w:sz w:val="22"/>
          <w:szCs w:val="22"/>
          <w:highlight w:val="none"/>
        </w:rPr>
        <w:t>四、 投标文件的递交</w:t>
      </w:r>
      <w:bookmarkEnd w:id="16"/>
      <w:bookmarkEnd w:id="17"/>
    </w:p>
    <w:p w14:paraId="29158BE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1、投标文件的上传和递交</w:t>
      </w:r>
    </w:p>
    <w:p w14:paraId="684950D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1.1“投标文件”的上传、递交：见《前附表》。</w:t>
      </w:r>
    </w:p>
    <w:p w14:paraId="5BDECF06">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2、“电子加密投标文件”解密和异常情况处理</w:t>
      </w:r>
    </w:p>
    <w:p w14:paraId="318CEA95">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2.1“电子加密投标文件”解密：见《前附表》。</w:t>
      </w:r>
    </w:p>
    <w:p w14:paraId="68D22DB0">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3、投标文件的补充、修改或撤回</w:t>
      </w:r>
    </w:p>
    <w:p w14:paraId="2012D201">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”将予以拒收。</w:t>
      </w:r>
    </w:p>
    <w:p w14:paraId="18F78C0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3.2投标截止时间后，投标人不得撤回、修改《投标文件》。</w:t>
      </w:r>
    </w:p>
    <w:p w14:paraId="2D88C432">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4、投标文件的备选方案</w:t>
      </w:r>
    </w:p>
    <w:p w14:paraId="75B87C14">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11695768">
      <w:pPr>
        <w:spacing w:before="100" w:beforeAutospacing="1" w:after="100" w:afterAutospacing="1" w:line="460" w:lineRule="exact"/>
        <w:jc w:val="center"/>
        <w:outlineLvl w:val="1"/>
        <w:rPr>
          <w:rFonts w:ascii="宋体" w:hAnsi="宋体" w:cs="宋体"/>
          <w:b/>
          <w:bCs/>
          <w:color w:val="auto"/>
          <w:sz w:val="22"/>
          <w:szCs w:val="22"/>
          <w:highlight w:val="none"/>
        </w:rPr>
      </w:pPr>
      <w:bookmarkStart w:id="18" w:name="_Toc30172"/>
      <w:bookmarkStart w:id="19" w:name="_Toc8079"/>
      <w:r>
        <w:rPr>
          <w:rFonts w:hint="eastAsia" w:ascii="宋体" w:hAnsi="宋体" w:cs="宋体"/>
          <w:b/>
          <w:bCs/>
          <w:color w:val="auto"/>
          <w:sz w:val="22"/>
          <w:szCs w:val="22"/>
          <w:highlight w:val="none"/>
        </w:rPr>
        <w:t>五、 开标和评标</w:t>
      </w:r>
      <w:bookmarkEnd w:id="18"/>
      <w:bookmarkEnd w:id="19"/>
    </w:p>
    <w:p w14:paraId="6DD49247">
      <w:pPr>
        <w:spacing w:line="460" w:lineRule="exact"/>
        <w:ind w:firstLine="541" w:firstLineChars="245"/>
        <w:rPr>
          <w:rFonts w:ascii="宋体" w:hAnsi="宋体" w:cs="宋体"/>
          <w:b/>
          <w:color w:val="auto"/>
          <w:sz w:val="22"/>
          <w:szCs w:val="22"/>
          <w:highlight w:val="none"/>
        </w:rPr>
      </w:pPr>
      <w:r>
        <w:rPr>
          <w:rFonts w:hint="eastAsia" w:ascii="宋体" w:hAnsi="宋体" w:cs="宋体"/>
          <w:b/>
          <w:bCs/>
          <w:color w:val="auto"/>
          <w:sz w:val="22"/>
          <w:szCs w:val="22"/>
          <w:highlight w:val="none"/>
        </w:rPr>
        <w:t>1、评标委员会</w:t>
      </w:r>
    </w:p>
    <w:p w14:paraId="32D0C845">
      <w:pPr>
        <w:spacing w:line="460" w:lineRule="exact"/>
        <w:ind w:firstLine="539" w:firstLineChars="245"/>
        <w:rPr>
          <w:rFonts w:ascii="宋体" w:hAnsi="宋体" w:cs="宋体"/>
          <w:b/>
          <w:color w:val="auto"/>
          <w:sz w:val="22"/>
          <w:szCs w:val="22"/>
          <w:highlight w:val="none"/>
        </w:rPr>
      </w:pPr>
      <w:r>
        <w:rPr>
          <w:rFonts w:hint="eastAsia" w:ascii="宋体" w:hAnsi="宋体" w:cs="宋体"/>
          <w:bCs/>
          <w:color w:val="auto"/>
          <w:sz w:val="22"/>
          <w:szCs w:val="22"/>
          <w:highlight w:val="none"/>
        </w:rPr>
        <w:t>招标人和招标代理机构组建评标委员会。评标委员会的成员在评标过程中必须严格遵守《政府采购法》等有关法律、法规的规定。</w:t>
      </w:r>
    </w:p>
    <w:p w14:paraId="57FA429A">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2、评标过程的保密性</w:t>
      </w:r>
    </w:p>
    <w:p w14:paraId="2FC54AA3">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14:paraId="3E061EFD">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3、开标形式</w:t>
      </w:r>
    </w:p>
    <w:p w14:paraId="00BBBEF1">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 采购组织机构将按照招标文件规定的时间通过“</w:t>
      </w:r>
      <w:r>
        <w:rPr>
          <w:rFonts w:hint="eastAsia" w:ascii="宋体" w:hAnsi="宋体" w:cs="宋体"/>
          <w:bCs/>
          <w:color w:val="auto"/>
          <w:sz w:val="22"/>
          <w:szCs w:val="22"/>
          <w:highlight w:val="none"/>
          <w:lang w:eastAsia="zh-CN"/>
        </w:rPr>
        <w:t>乐采云平台</w:t>
      </w:r>
      <w:r>
        <w:rPr>
          <w:rFonts w:hint="eastAsia" w:ascii="宋体" w:hAnsi="宋体" w:cs="宋体"/>
          <w:bCs/>
          <w:color w:val="auto"/>
          <w:sz w:val="22"/>
          <w:szCs w:val="22"/>
          <w:highlight w:val="none"/>
        </w:rPr>
        <w:t>”组织开标、开启投标文件，所有供应商均应当准时(在线)参加。</w:t>
      </w:r>
    </w:p>
    <w:p w14:paraId="17730B3E">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4、开标准备</w:t>
      </w:r>
    </w:p>
    <w:p w14:paraId="494A5B3D">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4.1开标的准备工作由采购组织机构负责落实；</w:t>
      </w:r>
    </w:p>
    <w:p w14:paraId="0F9092F1">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4.2</w:t>
      </w:r>
      <w:r>
        <w:rPr>
          <w:rFonts w:hint="eastAsia" w:ascii="宋体" w:hAnsi="宋体" w:cs="宋体"/>
          <w:color w:val="auto"/>
          <w:sz w:val="22"/>
          <w:szCs w:val="22"/>
          <w:highlight w:val="none"/>
        </w:rPr>
        <w:t>采购组织机构将按照招标文件规定的时间通过“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”组织开标、开启投标文件，所有供应商均应当准时(在线)参加。</w:t>
      </w:r>
      <w:r>
        <w:rPr>
          <w:rFonts w:hint="eastAsia" w:ascii="宋体" w:hAnsi="宋体" w:cs="宋体"/>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00CF8DD4">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5、开标流程</w:t>
      </w:r>
    </w:p>
    <w:p w14:paraId="5036CBC6">
      <w:pPr>
        <w:spacing w:line="460" w:lineRule="exact"/>
        <w:ind w:firstLine="539" w:firstLineChars="245"/>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5.1开标、评标</w:t>
      </w:r>
    </w:p>
    <w:p w14:paraId="4D690425">
      <w:pPr>
        <w:spacing w:line="460" w:lineRule="exact"/>
        <w:ind w:firstLine="539" w:firstLineChars="245"/>
        <w:rPr>
          <w:rFonts w:ascii="宋体" w:hAnsi="宋体" w:cs="宋体"/>
          <w:color w:val="auto"/>
          <w:sz w:val="22"/>
          <w:szCs w:val="22"/>
          <w:highlight w:val="none"/>
        </w:rPr>
      </w:pPr>
      <w:r>
        <w:rPr>
          <w:rFonts w:hint="eastAsia" w:ascii="宋体" w:hAnsi="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w:t>
      </w:r>
      <w:r>
        <w:rPr>
          <w:rFonts w:hint="eastAsia" w:ascii="宋体" w:hAnsi="宋体" w:cs="宋体"/>
          <w:color w:val="auto"/>
          <w:kern w:val="0"/>
          <w:sz w:val="22"/>
          <w:szCs w:val="22"/>
          <w:highlight w:val="none"/>
          <w:lang w:eastAsia="zh-CN"/>
        </w:rPr>
        <w:t>乐采云平台</w:t>
      </w:r>
      <w:r>
        <w:rPr>
          <w:rFonts w:hint="eastAsia" w:ascii="宋体" w:hAnsi="宋体" w:cs="宋体"/>
          <w:color w:val="auto"/>
          <w:kern w:val="0"/>
          <w:sz w:val="22"/>
          <w:szCs w:val="22"/>
          <w:highlight w:val="none"/>
        </w:rPr>
        <w:t>”操作规范将备份投标文件上传至“</w:t>
      </w:r>
      <w:r>
        <w:rPr>
          <w:rFonts w:hint="eastAsia" w:ascii="宋体" w:hAnsi="宋体" w:cs="宋体"/>
          <w:color w:val="auto"/>
          <w:kern w:val="0"/>
          <w:sz w:val="22"/>
          <w:szCs w:val="22"/>
          <w:highlight w:val="none"/>
          <w:lang w:eastAsia="zh-CN"/>
        </w:rPr>
        <w:t>乐采云平台</w:t>
      </w:r>
      <w:r>
        <w:rPr>
          <w:rFonts w:hint="eastAsia" w:ascii="宋体" w:hAnsi="宋体" w:cs="宋体"/>
          <w:color w:val="auto"/>
          <w:kern w:val="0"/>
          <w:sz w:val="22"/>
          <w:szCs w:val="22"/>
          <w:highlight w:val="none"/>
        </w:rPr>
        <w:t>”，上传成功后，“电子加密投标文件”自动失效；</w:t>
      </w:r>
    </w:p>
    <w:p w14:paraId="4A01EA2F">
      <w:pPr>
        <w:spacing w:line="460" w:lineRule="exact"/>
        <w:ind w:firstLine="539" w:firstLineChars="245"/>
        <w:rPr>
          <w:rFonts w:ascii="宋体" w:hAnsi="宋体" w:cs="宋体"/>
          <w:color w:val="auto"/>
          <w:highlight w:val="none"/>
        </w:rPr>
      </w:pPr>
      <w:r>
        <w:rPr>
          <w:rFonts w:hint="eastAsia" w:ascii="宋体" w:hAnsi="宋体" w:cs="宋体"/>
          <w:bCs/>
          <w:color w:val="auto"/>
          <w:sz w:val="22"/>
          <w:szCs w:val="22"/>
          <w:highlight w:val="none"/>
        </w:rPr>
        <w:t>投标人不足3家的，不得开标。</w:t>
      </w:r>
    </w:p>
    <w:p w14:paraId="6CBF6B7F">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（2）解密成功后，开启投标人的《报价文件》，由供应商对自己报价文件相关内容进行签字确认，（不予确认的应说明理由，否则视为无异议）。</w:t>
      </w:r>
    </w:p>
    <w:p w14:paraId="15B1C994">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（3）开启《投标文件》，进入资格审查；</w:t>
      </w:r>
      <w:r>
        <w:rPr>
          <w:rFonts w:hint="eastAsia" w:ascii="宋体" w:hAnsi="宋体" w:cs="宋体"/>
          <w:bCs/>
          <w:color w:val="auto"/>
          <w:sz w:val="22"/>
          <w:szCs w:val="22"/>
          <w:highlight w:val="none"/>
        </w:rPr>
        <w:t>合格投标人不足3家的，不得评标。</w:t>
      </w:r>
    </w:p>
    <w:p w14:paraId="6E23FD5B">
      <w:pPr>
        <w:spacing w:line="460" w:lineRule="exact"/>
        <w:ind w:firstLine="541" w:firstLineChars="245"/>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6DA31A64">
      <w:pPr>
        <w:spacing w:line="460" w:lineRule="exact"/>
        <w:ind w:firstLine="539" w:firstLineChars="245"/>
        <w:rPr>
          <w:rFonts w:ascii="宋体" w:hAnsi="宋体" w:cs="宋体"/>
          <w:bCs/>
          <w:color w:val="auto"/>
          <w:sz w:val="22"/>
          <w:szCs w:val="22"/>
          <w:highlight w:val="none"/>
        </w:rPr>
      </w:pPr>
      <w:r>
        <w:rPr>
          <w:rFonts w:hint="eastAsia" w:ascii="宋体" w:hAnsi="宋体" w:cs="宋体"/>
          <w:color w:val="auto"/>
          <w:kern w:val="0"/>
          <w:sz w:val="22"/>
          <w:szCs w:val="22"/>
          <w:highlight w:val="none"/>
        </w:rPr>
        <w:t>（4）开启资格审查通过的投标人的商务技术文件进入符合性审查，</w:t>
      </w:r>
      <w:r>
        <w:rPr>
          <w:rFonts w:hint="eastAsia" w:ascii="宋体" w:hAnsi="宋体" w:cs="宋体"/>
          <w:bCs/>
          <w:color w:val="auto"/>
          <w:sz w:val="22"/>
          <w:szCs w:val="22"/>
          <w:highlight w:val="none"/>
        </w:rPr>
        <w:t>以确定其是否满足招标文件的实质性要求，合格投标人不足3家的，不得评标。</w:t>
      </w:r>
    </w:p>
    <w:p w14:paraId="5FFF497E">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7053CC67">
      <w:pPr>
        <w:spacing w:line="460" w:lineRule="exact"/>
        <w:ind w:firstLine="539" w:firstLineChars="245"/>
        <w:rPr>
          <w:rFonts w:ascii="宋体" w:hAnsi="宋体" w:cs="宋体"/>
          <w:color w:val="auto"/>
          <w:highlight w:val="none"/>
        </w:rPr>
      </w:pPr>
      <w:r>
        <w:rPr>
          <w:rFonts w:hint="eastAsia" w:ascii="宋体" w:hAnsi="宋体" w:cs="宋体"/>
          <w:bCs/>
          <w:color w:val="auto"/>
          <w:sz w:val="22"/>
          <w:szCs w:val="22"/>
          <w:highlight w:val="none"/>
        </w:rPr>
        <w:t>（5）对通过资格审查、符合性审查的合格供应商进行商务技术部分的评审。</w:t>
      </w:r>
    </w:p>
    <w:p w14:paraId="34EB965A">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（6）评标委员会对报价的合理性、准确性等进行审查核实。</w:t>
      </w:r>
    </w:p>
    <w:p w14:paraId="3C6C3CE9">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14:paraId="64CD277C">
      <w:pPr>
        <w:spacing w:line="460" w:lineRule="exact"/>
        <w:ind w:firstLine="541" w:firstLineChars="245"/>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特别说明：如遇“</w:t>
      </w:r>
      <w:r>
        <w:rPr>
          <w:rFonts w:hint="eastAsia" w:ascii="宋体" w:hAnsi="宋体" w:cs="宋体"/>
          <w:b/>
          <w:color w:val="auto"/>
          <w:kern w:val="0"/>
          <w:sz w:val="22"/>
          <w:szCs w:val="22"/>
          <w:highlight w:val="none"/>
          <w:lang w:eastAsia="zh-CN"/>
        </w:rPr>
        <w:t>乐采云平台</w:t>
      </w:r>
      <w:r>
        <w:rPr>
          <w:rFonts w:hint="eastAsia" w:ascii="宋体" w:hAnsi="宋体" w:cs="宋体"/>
          <w:b/>
          <w:color w:val="auto"/>
          <w:kern w:val="0"/>
          <w:sz w:val="22"/>
          <w:szCs w:val="22"/>
          <w:highlight w:val="none"/>
        </w:rPr>
        <w:t>”电子化开标或评审程序调整的，按调整后程序执行。</w:t>
      </w:r>
    </w:p>
    <w:p w14:paraId="52B8ACE7">
      <w:pPr>
        <w:spacing w:line="460" w:lineRule="exact"/>
        <w:ind w:firstLine="541" w:firstLineChars="245"/>
        <w:rPr>
          <w:rFonts w:ascii="宋体" w:hAnsi="宋体" w:cs="宋体"/>
          <w:b/>
          <w:bCs/>
          <w:color w:val="auto"/>
          <w:sz w:val="22"/>
          <w:szCs w:val="22"/>
          <w:highlight w:val="none"/>
        </w:rPr>
      </w:pPr>
      <w:bookmarkStart w:id="20" w:name="_Toc33194393"/>
      <w:bookmarkStart w:id="21" w:name="_Toc24550037"/>
      <w:r>
        <w:rPr>
          <w:rFonts w:hint="eastAsia" w:ascii="宋体" w:hAnsi="宋体" w:cs="宋体"/>
          <w:b/>
          <w:bCs/>
          <w:color w:val="auto"/>
          <w:sz w:val="22"/>
          <w:szCs w:val="22"/>
          <w:highlight w:val="none"/>
        </w:rPr>
        <w:t>6、投标人资格审查</w:t>
      </w:r>
      <w:bookmarkEnd w:id="20"/>
      <w:bookmarkEnd w:id="21"/>
    </w:p>
    <w:p w14:paraId="49131214">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6.1开标大会结束后，招标人或采购代理机构首先依法对各投标人的资格进行审查，审查各投标人的资格是否满足招标文件的要求。招标</w:t>
      </w:r>
      <w:r>
        <w:rPr>
          <w:rFonts w:hint="eastAsia" w:ascii="宋体" w:hAnsi="宋体" w:cs="宋体"/>
          <w:color w:val="auto"/>
          <w:sz w:val="22"/>
          <w:szCs w:val="22"/>
          <w:highlight w:val="none"/>
        </w:rPr>
        <w:t>人或采购代理机构对投标人所提交的资格证明材料仅负审核的责任。如发现投标人所提交的资格证明材料不合法或与事实不符，招标人可取消其中标资格并追究投标人的法律责任。</w:t>
      </w:r>
    </w:p>
    <w:p w14:paraId="03813665">
      <w:pPr>
        <w:spacing w:line="460" w:lineRule="exact"/>
        <w:ind w:firstLine="539" w:firstLineChars="245"/>
        <w:rPr>
          <w:rFonts w:ascii="宋体" w:hAnsi="宋体" w:cs="宋体"/>
          <w:bCs/>
          <w:color w:val="auto"/>
          <w:kern w:val="0"/>
          <w:sz w:val="22"/>
          <w:szCs w:val="22"/>
          <w:highlight w:val="none"/>
        </w:rPr>
      </w:pPr>
      <w:r>
        <w:rPr>
          <w:rFonts w:hint="eastAsia" w:ascii="宋体" w:hAnsi="宋体" w:cs="宋体"/>
          <w:bCs/>
          <w:color w:val="auto"/>
          <w:sz w:val="22"/>
          <w:szCs w:val="22"/>
          <w:highlight w:val="none"/>
        </w:rPr>
        <w:t>6.2投标人提交的资格证明材料无法证明其符合招标文件规定的“投标人资格要求”的，招标人或采购代理机构</w:t>
      </w:r>
      <w:r>
        <w:rPr>
          <w:rFonts w:hint="eastAsia" w:ascii="宋体" w:hAnsi="宋体" w:cs="宋体"/>
          <w:bCs/>
          <w:color w:val="auto"/>
          <w:kern w:val="0"/>
          <w:sz w:val="22"/>
          <w:szCs w:val="22"/>
          <w:highlight w:val="none"/>
        </w:rPr>
        <w:t>将对其作资格审查不通过处理（无效投标），并不再将其投标提交评标委员会进行后续评审。</w:t>
      </w:r>
    </w:p>
    <w:p w14:paraId="18E7C6BD">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6</w:t>
      </w:r>
      <w:r>
        <w:rPr>
          <w:rFonts w:hint="eastAsia" w:ascii="宋体" w:hAnsi="宋体" w:cs="宋体"/>
          <w:bCs/>
          <w:color w:val="auto"/>
          <w:kern w:val="0"/>
          <w:sz w:val="22"/>
          <w:szCs w:val="22"/>
          <w:highlight w:val="none"/>
        </w:rPr>
        <w:t>.3单位负责人为同一人或者存在直接控股、管理关系的不同供应商参加同一合同项下的政府采购活动的，相关投标人均作资格无效处理。</w:t>
      </w:r>
    </w:p>
    <w:p w14:paraId="64C23C98">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7、评标委员按照招标文件中规定的评标方法和标准，对投标文件进行商务和技术评估，综合比较与评价。</w:t>
      </w:r>
    </w:p>
    <w:p w14:paraId="4B5DE75A">
      <w:pPr>
        <w:spacing w:line="460" w:lineRule="exact"/>
        <w:ind w:firstLine="541" w:firstLineChars="245"/>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8、投标人存在下列情况之一的，投标无效：</w:t>
      </w:r>
    </w:p>
    <w:p w14:paraId="2A69870A">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（1）投标文件未按招标文件要求签署、盖章的；</w:t>
      </w:r>
    </w:p>
    <w:p w14:paraId="5FA2C535">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（2）不具备招标文件中规定的资格要求的； </w:t>
      </w:r>
    </w:p>
    <w:p w14:paraId="37BC8E13">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（3）明显不符合招标文件中主要技术规格、技术标准的；</w:t>
      </w:r>
    </w:p>
    <w:p w14:paraId="6D09FDAD">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（4）投标文件内容不全或关键字迹模糊无法辨认的；</w:t>
      </w:r>
    </w:p>
    <w:p w14:paraId="51DF6847">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（5）报价超过招标文件中规定的预算金额的；</w:t>
      </w:r>
    </w:p>
    <w:p w14:paraId="3A3FC48D">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（6）投标人代表没有法定代表人合法、有效委托的；</w:t>
      </w:r>
    </w:p>
    <w:p w14:paraId="37C60742">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（7）投标文件存在一个或一个以上备选（替代）投标方案的；</w:t>
      </w:r>
    </w:p>
    <w:p w14:paraId="27093C03">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（8）仅提交“备份投标文件”的；</w:t>
      </w:r>
    </w:p>
    <w:p w14:paraId="2876538C">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（9）投标文件含有招标人不能接受的附加条件的；</w:t>
      </w:r>
    </w:p>
    <w:p w14:paraId="4E5CFF12">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（10）法律、法规和招标文件规定的其他无效情形。</w:t>
      </w:r>
    </w:p>
    <w:p w14:paraId="3273E26F">
      <w:pPr>
        <w:spacing w:line="460" w:lineRule="exact"/>
        <w:ind w:firstLine="541" w:firstLineChars="245"/>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9、有下列情形之一的，视为投标人串通投标，其投标无效</w:t>
      </w:r>
    </w:p>
    <w:p w14:paraId="033BFF8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（1）不同投标人的投标文件由同一单位或者个人编制；</w:t>
      </w:r>
    </w:p>
    <w:p w14:paraId="5AD0C637">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（2）不同投标人委托同一单位或者个人办理投标事宜；</w:t>
      </w:r>
    </w:p>
    <w:p w14:paraId="5D3D2471">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（3）不同投标人的投标文件载明的项目管理成员或者联系人员为同一人；</w:t>
      </w:r>
    </w:p>
    <w:p w14:paraId="6774110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（4）不同投标人的投标文件异常一致或者投标报价呈规律性差异；</w:t>
      </w:r>
    </w:p>
    <w:p w14:paraId="018FF26E">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（5）不同投标人的投标文件相互混装。</w:t>
      </w:r>
    </w:p>
    <w:p w14:paraId="2346EB16">
      <w:pPr>
        <w:spacing w:line="460" w:lineRule="exact"/>
        <w:ind w:firstLine="541" w:firstLineChars="245"/>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10、投标文件报价出现前后不一致的，按照下列规定修正：</w:t>
      </w:r>
    </w:p>
    <w:p w14:paraId="76DACBE6">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028C4BA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（2）大写金额和小写金额不一致的，以大写金额为准；</w:t>
      </w:r>
    </w:p>
    <w:p w14:paraId="55E6D40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（3）单价金额小数点或者百分比有明显错位的，以开标一览表的总价为准，并修改单价；</w:t>
      </w:r>
    </w:p>
    <w:p w14:paraId="4D71C67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（4）总价金额与按单价汇总金额不一致的，以单价金额计算结果为准。</w:t>
      </w:r>
    </w:p>
    <w:p w14:paraId="7757BDB7">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7DE75E6D">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0244764C">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12、投标文件的澄清</w:t>
      </w:r>
    </w:p>
    <w:p w14:paraId="6254D842">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w:t>
      </w:r>
      <w:r>
        <w:rPr>
          <w:rFonts w:hint="eastAsia" w:ascii="宋体" w:hAnsi="宋体" w:cs="宋体"/>
          <w:bCs/>
          <w:color w:val="auto"/>
          <w:sz w:val="22"/>
          <w:szCs w:val="22"/>
          <w:highlight w:val="none"/>
          <w:lang w:eastAsia="zh-CN"/>
        </w:rPr>
        <w:t>乐采云平台</w:t>
      </w:r>
      <w:r>
        <w:rPr>
          <w:rFonts w:hint="eastAsia" w:ascii="宋体" w:hAnsi="宋体" w:cs="宋体"/>
          <w:bCs/>
          <w:color w:val="auto"/>
          <w:sz w:val="22"/>
          <w:szCs w:val="22"/>
          <w:highlight w:val="none"/>
        </w:rPr>
        <w:t>”在线询标）要求投标人在规定的时间内作出必要的澄清、说明或者补正。投标人澄清、说明或补正时间为30分钟。</w:t>
      </w:r>
    </w:p>
    <w:p w14:paraId="41FA6BC8">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12.2投标人的澄清、说明或者补正应当采用书面形式（或通过“</w:t>
      </w:r>
      <w:r>
        <w:rPr>
          <w:rFonts w:hint="eastAsia" w:ascii="宋体" w:hAnsi="宋体" w:cs="宋体"/>
          <w:bCs/>
          <w:color w:val="auto"/>
          <w:sz w:val="22"/>
          <w:szCs w:val="22"/>
          <w:highlight w:val="none"/>
          <w:lang w:eastAsia="zh-CN"/>
        </w:rPr>
        <w:t>乐采云平台</w:t>
      </w:r>
      <w:r>
        <w:rPr>
          <w:rFonts w:hint="eastAsia" w:ascii="宋体" w:hAnsi="宋体" w:cs="宋体"/>
          <w:bCs/>
          <w:color w:val="auto"/>
          <w:sz w:val="22"/>
          <w:szCs w:val="22"/>
          <w:highlight w:val="none"/>
        </w:rPr>
        <w:t>”在线答复），并加盖公章，或者由法定代表人或其授权的代表签字。投标人的澄清、说明或者补正不得超出投标文件的范围或者改变投标文件的实质性内容。</w:t>
      </w:r>
    </w:p>
    <w:p w14:paraId="35569472">
      <w:pPr>
        <w:spacing w:line="460" w:lineRule="exact"/>
        <w:ind w:firstLine="759" w:firstLineChars="345"/>
        <w:rPr>
          <w:rFonts w:ascii="宋体" w:hAnsi="宋体" w:cs="宋体"/>
          <w:b/>
          <w:color w:val="auto"/>
          <w:sz w:val="22"/>
          <w:szCs w:val="22"/>
          <w:highlight w:val="none"/>
        </w:rPr>
      </w:pPr>
      <w:r>
        <w:rPr>
          <w:rFonts w:hint="eastAsia" w:ascii="宋体" w:hAnsi="宋体" w:cs="宋体"/>
          <w:color w:val="auto"/>
          <w:sz w:val="22"/>
          <w:szCs w:val="22"/>
          <w:highlight w:val="none"/>
        </w:rPr>
        <w:t>拒不按要求对其投标文件进行澄清，说明或补正的投标人，评标委员会可以否决其投标。</w:t>
      </w:r>
    </w:p>
    <w:p w14:paraId="4084EB96">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12.2经澄清后，若偏差仍存在，且不可接受，投标人则被认为是“没有实质性响应招标文件要求”，其投标将被拒绝。</w:t>
      </w:r>
    </w:p>
    <w:p w14:paraId="2A99F9D8">
      <w:pPr>
        <w:spacing w:line="460" w:lineRule="exact"/>
        <w:ind w:firstLine="762" w:firstLineChars="345"/>
        <w:rPr>
          <w:rFonts w:ascii="宋体" w:hAnsi="宋体" w:cs="宋体"/>
          <w:b/>
          <w:bCs/>
          <w:color w:val="auto"/>
          <w:sz w:val="22"/>
          <w:szCs w:val="22"/>
          <w:highlight w:val="none"/>
        </w:rPr>
      </w:pPr>
      <w:r>
        <w:rPr>
          <w:rFonts w:hint="eastAsia" w:ascii="宋体" w:hAnsi="宋体" w:cs="宋体"/>
          <w:b/>
          <w:bCs/>
          <w:color w:val="auto"/>
          <w:sz w:val="22"/>
          <w:szCs w:val="22"/>
          <w:highlight w:val="none"/>
        </w:rPr>
        <w:t>13、评审结果的修改</w:t>
      </w:r>
    </w:p>
    <w:p w14:paraId="279F4DB7">
      <w:pPr>
        <w:spacing w:line="460" w:lineRule="exact"/>
        <w:ind w:firstLine="762" w:firstLineChars="345"/>
        <w:rPr>
          <w:rFonts w:ascii="宋体" w:hAnsi="宋体" w:cs="宋体"/>
          <w:b/>
          <w:color w:val="auto"/>
          <w:sz w:val="22"/>
          <w:szCs w:val="22"/>
          <w:highlight w:val="none"/>
        </w:rPr>
      </w:pPr>
      <w:r>
        <w:rPr>
          <w:rFonts w:hint="eastAsia" w:ascii="宋体" w:hAnsi="宋体" w:cs="宋体"/>
          <w:b/>
          <w:color w:val="auto"/>
          <w:sz w:val="22"/>
          <w:szCs w:val="22"/>
          <w:highlight w:val="none"/>
        </w:rPr>
        <w:t>13.1评标结果汇总完成后，除下列情形外，任何人不得修改评标结果：</w:t>
      </w:r>
    </w:p>
    <w:p w14:paraId="384EB606">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（1）分值汇总计算错误的；</w:t>
      </w:r>
    </w:p>
    <w:p w14:paraId="480DFA6F">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（2）分项评分超出评分标准范围的；</w:t>
      </w:r>
    </w:p>
    <w:p w14:paraId="42B275E4">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（3）评标委员会成员对客观评审因素评分不一致的；</w:t>
      </w:r>
    </w:p>
    <w:p w14:paraId="0F5853A8">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（4）经评标委员会认定评分畸高、畸低的。</w:t>
      </w:r>
    </w:p>
    <w:p w14:paraId="2F318672">
      <w:pPr>
        <w:spacing w:line="460" w:lineRule="exact"/>
        <w:ind w:firstLine="759" w:firstLineChars="345"/>
        <w:rPr>
          <w:rFonts w:ascii="宋体" w:hAnsi="宋体" w:cs="宋体"/>
          <w:bCs/>
          <w:color w:val="auto"/>
          <w:highlight w:val="none"/>
        </w:rPr>
      </w:pPr>
      <w:r>
        <w:rPr>
          <w:rFonts w:hint="eastAsia" w:ascii="宋体" w:hAnsi="宋体" w:cs="宋体"/>
          <w:bCs/>
          <w:color w:val="auto"/>
          <w:sz w:val="22"/>
          <w:szCs w:val="22"/>
          <w:highlight w:val="none"/>
        </w:rPr>
        <w:t>13.2书面评标报告签署前，经复核发现存在以上情形之一的，评标委员会将当场修改评标结果，并在评标报告中记载。</w:t>
      </w:r>
    </w:p>
    <w:p w14:paraId="1F8662E8">
      <w:pPr>
        <w:spacing w:line="460" w:lineRule="exact"/>
        <w:ind w:firstLine="759" w:firstLineChars="345"/>
        <w:rPr>
          <w:rFonts w:ascii="宋体" w:hAnsi="宋体" w:cs="宋体"/>
          <w:b/>
          <w:color w:val="auto"/>
          <w:sz w:val="22"/>
          <w:szCs w:val="22"/>
          <w:highlight w:val="none"/>
        </w:rPr>
      </w:pPr>
      <w:r>
        <w:rPr>
          <w:rFonts w:hint="eastAsia" w:ascii="宋体" w:hAnsi="宋体" w:cs="宋体"/>
          <w:color w:val="auto"/>
          <w:sz w:val="22"/>
          <w:szCs w:val="22"/>
          <w:highlight w:val="none"/>
        </w:rPr>
        <w:t>14</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确定中标候选人</w:t>
      </w:r>
    </w:p>
    <w:p w14:paraId="7874072A">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14.1由评标委员会确定中标候选人。</w:t>
      </w:r>
    </w:p>
    <w:p w14:paraId="50574A7E">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2162CA9A">
      <w:pPr>
        <w:spacing w:line="460" w:lineRule="exact"/>
        <w:ind w:firstLine="762" w:firstLineChars="345"/>
        <w:rPr>
          <w:rFonts w:ascii="宋体" w:hAnsi="宋体" w:cs="宋体"/>
          <w:bCs/>
          <w:color w:val="auto"/>
          <w:sz w:val="22"/>
          <w:szCs w:val="22"/>
          <w:highlight w:val="none"/>
        </w:rPr>
      </w:pPr>
      <w:r>
        <w:rPr>
          <w:rFonts w:hint="eastAsia" w:ascii="宋体" w:hAnsi="宋体" w:cs="宋体"/>
          <w:b/>
          <w:bCs/>
          <w:color w:val="auto"/>
          <w:sz w:val="22"/>
          <w:szCs w:val="22"/>
          <w:highlight w:val="none"/>
        </w:rPr>
        <w:t>15、确定中标人</w:t>
      </w:r>
    </w:p>
    <w:p w14:paraId="336B62D0">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144D8D4E">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450A4473">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16、起草、签署评审报告</w:t>
      </w:r>
    </w:p>
    <w:p w14:paraId="1A940DB9">
      <w:pPr>
        <w:spacing w:line="460" w:lineRule="exact"/>
        <w:ind w:firstLine="759" w:firstLineChars="345"/>
        <w:rPr>
          <w:rFonts w:ascii="宋体" w:hAnsi="宋体" w:cs="宋体"/>
          <w:b/>
          <w:bCs/>
          <w:color w:val="auto"/>
          <w:sz w:val="22"/>
          <w:szCs w:val="22"/>
          <w:highlight w:val="none"/>
        </w:rPr>
      </w:pPr>
      <w:r>
        <w:rPr>
          <w:rFonts w:hint="eastAsia" w:ascii="宋体" w:hAnsi="宋体" w:cs="宋体"/>
          <w:color w:val="auto"/>
          <w:sz w:val="22"/>
          <w:szCs w:val="22"/>
          <w:highlight w:val="none"/>
        </w:rPr>
        <w:t>评审结束后，评标委员会将通过“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”起草评审报告，评标委员会成员应当在评审报告上签字，对自己的评审意见承担法律责任。对评审报告有异议的，应当在评审报告上签署不同意见，并说明理由，否则视为同意评审报告。</w:t>
      </w:r>
    </w:p>
    <w:p w14:paraId="51547CFF">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17</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中标人确定后，招标人将在政府指定媒体公告中标结果，招标人向中标人发出中标通知书。</w:t>
      </w:r>
    </w:p>
    <w:p w14:paraId="7C834719">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18、招标人对决标结果不做任何解释，也不保证最低价中标。</w:t>
      </w:r>
    </w:p>
    <w:p w14:paraId="15DDB303">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19、评标细则详见“评标原则及方法”。</w:t>
      </w:r>
    </w:p>
    <w:p w14:paraId="133F8FF1">
      <w:pPr>
        <w:spacing w:before="100" w:beforeAutospacing="1" w:after="100" w:afterAutospacing="1" w:line="440" w:lineRule="exact"/>
        <w:jc w:val="center"/>
        <w:outlineLvl w:val="1"/>
        <w:rPr>
          <w:rFonts w:ascii="宋体" w:hAnsi="宋体" w:cs="宋体"/>
          <w:b/>
          <w:bCs/>
          <w:color w:val="auto"/>
          <w:sz w:val="26"/>
          <w:szCs w:val="26"/>
          <w:highlight w:val="none"/>
        </w:rPr>
      </w:pPr>
      <w:bookmarkStart w:id="22" w:name="_Toc26836"/>
      <w:bookmarkStart w:id="23" w:name="_Toc21056"/>
      <w:r>
        <w:rPr>
          <w:rFonts w:hint="eastAsia" w:ascii="宋体" w:hAnsi="宋体" w:cs="宋体"/>
          <w:b/>
          <w:bCs/>
          <w:color w:val="auto"/>
          <w:sz w:val="26"/>
          <w:szCs w:val="26"/>
          <w:highlight w:val="none"/>
        </w:rPr>
        <w:t>六、 授予合同</w:t>
      </w:r>
      <w:bookmarkEnd w:id="22"/>
      <w:bookmarkEnd w:id="23"/>
    </w:p>
    <w:p w14:paraId="12E53891">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highlight w:val="none"/>
        </w:rPr>
        <w:t>1、中标通知书</w:t>
      </w:r>
    </w:p>
    <w:p w14:paraId="30C89F17">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 xml:space="preserve">1.1中标人确定后，招标人将向中标人发出中标通知书。 </w:t>
      </w:r>
    </w:p>
    <w:p w14:paraId="668AA2A4">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1.2中标通知书是合同的一个组成部分,对招标人和中标人均具有同等法律效力。</w:t>
      </w:r>
    </w:p>
    <w:p w14:paraId="52674BF1">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highlight w:val="none"/>
        </w:rPr>
        <w:t>2、授标时更改采购货物数量的权力</w:t>
      </w:r>
    </w:p>
    <w:p w14:paraId="0FB4C242">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2.1招标人在授予合同时有权对采购货物的数量和服务在一定幅度范围内予以增加或减少,但不得对单价和其他的条款和条件作任何改变。</w:t>
      </w:r>
    </w:p>
    <w:p w14:paraId="6201F493">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highlight w:val="none"/>
        </w:rPr>
        <w:t>3、签订合同</w:t>
      </w:r>
    </w:p>
    <w:p w14:paraId="5A60D04F">
      <w:pPr>
        <w:spacing w:line="460" w:lineRule="exact"/>
        <w:ind w:firstLine="539" w:firstLineChars="245"/>
        <w:rPr>
          <w:rFonts w:ascii="宋体" w:hAnsi="宋体" w:cs="宋体"/>
          <w:b/>
          <w:color w:val="auto"/>
          <w:sz w:val="22"/>
          <w:szCs w:val="22"/>
          <w:highlight w:val="none"/>
        </w:rPr>
      </w:pPr>
      <w:r>
        <w:rPr>
          <w:rFonts w:hint="eastAsia" w:ascii="宋体" w:hAnsi="宋体" w:cs="宋体"/>
          <w:bCs/>
          <w:color w:val="auto"/>
          <w:sz w:val="22"/>
          <w:szCs w:val="22"/>
          <w:highlight w:val="none"/>
        </w:rPr>
        <w:t>3.1中标人应按中标通知书规定的时间、地点与招标人签订合同。</w:t>
      </w:r>
    </w:p>
    <w:p w14:paraId="34C6D82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3.2</w:t>
      </w:r>
      <w:r>
        <w:rPr>
          <w:rFonts w:hint="eastAsia" w:ascii="宋体" w:hAnsi="宋体" w:cs="宋体"/>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14:paraId="65AAF0DA">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3.3招标文件、中标人的投标文件、投标修改文件、评标过程中有关澄清文件及经投标人和评委双方签字的询标纪要和中标通知书均作为合同附件。</w:t>
      </w:r>
    </w:p>
    <w:p w14:paraId="4EFBFB2C">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3.4拒签合同的违约责任</w:t>
      </w:r>
    </w:p>
    <w:p w14:paraId="5C27E0F0">
      <w:pPr>
        <w:spacing w:line="460" w:lineRule="exact"/>
        <w:ind w:firstLine="568" w:firstLineChars="245"/>
        <w:rPr>
          <w:rFonts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中标人接到中标通知书后，在规定时间内借故否认已经承诺的条件而拒签合同的，以违约处理。</w:t>
      </w:r>
    </w:p>
    <w:p w14:paraId="28E63A10">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highlight w:val="none"/>
          <w:lang w:val="en-US" w:eastAsia="zh-CN"/>
        </w:rPr>
        <w:t>4</w:t>
      </w:r>
      <w:r>
        <w:rPr>
          <w:rFonts w:hint="eastAsia" w:ascii="宋体" w:hAnsi="宋体" w:cs="宋体"/>
          <w:b/>
          <w:color w:val="auto"/>
          <w:sz w:val="22"/>
          <w:highlight w:val="none"/>
        </w:rPr>
        <w:t>、质疑与投诉</w:t>
      </w:r>
    </w:p>
    <w:p w14:paraId="51E3C058">
      <w:pPr>
        <w:spacing w:line="460" w:lineRule="exact"/>
        <w:ind w:firstLine="568" w:firstLineChars="245"/>
        <w:rPr>
          <w:rFonts w:hint="default" w:ascii="宋体" w:hAnsi="宋体" w:cs="宋体"/>
          <w:b w:val="0"/>
          <w:bCs/>
          <w:color w:val="auto"/>
          <w:sz w:val="22"/>
          <w:highlight w:val="none"/>
          <w:lang w:val="en-US" w:eastAsia="zh-CN"/>
        </w:rPr>
      </w:pPr>
      <w:bookmarkStart w:id="24" w:name="_Toc28194"/>
      <w:bookmarkStart w:id="25" w:name="_Toc19043"/>
      <w:r>
        <w:rPr>
          <w:rFonts w:hint="eastAsia" w:ascii="宋体" w:hAnsi="宋体" w:eastAsia="宋体" w:cs="宋体"/>
          <w:b w:val="0"/>
          <w:bCs/>
          <w:color w:val="auto"/>
          <w:spacing w:val="6"/>
          <w:sz w:val="22"/>
          <w:szCs w:val="22"/>
          <w:highlight w:val="none"/>
          <w:lang w:val="en-US" w:eastAsia="zh-CN"/>
        </w:rPr>
        <w:t>4</w:t>
      </w:r>
      <w:r>
        <w:rPr>
          <w:rFonts w:hint="eastAsia" w:ascii="宋体" w:hAnsi="宋体" w:eastAsia="宋体" w:cs="宋体"/>
          <w:b w:val="0"/>
          <w:bCs/>
          <w:color w:val="auto"/>
          <w:spacing w:val="6"/>
          <w:sz w:val="22"/>
          <w:szCs w:val="22"/>
          <w:highlight w:val="none"/>
        </w:rPr>
        <w:t>.1</w:t>
      </w:r>
      <w:r>
        <w:rPr>
          <w:rFonts w:hint="eastAsia" w:ascii="宋体" w:hAnsi="宋体" w:cs="宋体"/>
          <w:b w:val="0"/>
          <w:bCs/>
          <w:color w:val="auto"/>
          <w:sz w:val="22"/>
          <w:highlight w:val="none"/>
          <w:lang w:val="en-US" w:eastAsia="zh-CN"/>
        </w:rPr>
        <w:t>特别提醒：</w:t>
      </w:r>
      <w:r>
        <w:rPr>
          <w:rFonts w:hint="eastAsia" w:ascii="宋体" w:hAnsi="宋体" w:eastAsia="宋体" w:cs="宋体"/>
          <w:color w:val="auto"/>
          <w:sz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bCs/>
          <w:color w:val="auto"/>
          <w:sz w:val="22"/>
          <w:highlight w:val="none"/>
          <w:lang w:eastAsia="zh-CN"/>
        </w:rPr>
        <w:t>，</w:t>
      </w:r>
      <w:r>
        <w:rPr>
          <w:rFonts w:hint="eastAsia" w:ascii="宋体" w:hAnsi="宋体" w:cs="宋体"/>
          <w:b w:val="0"/>
          <w:bCs/>
          <w:color w:val="auto"/>
          <w:sz w:val="22"/>
          <w:highlight w:val="none"/>
          <w:lang w:val="en-US" w:eastAsia="zh-CN"/>
        </w:rPr>
        <w:t>供应商在法定质疑期内应一次性提出针对同一采购程序环节的质疑，</w:t>
      </w:r>
      <w:r>
        <w:rPr>
          <w:rFonts w:hint="eastAsia" w:ascii="宋体" w:hAnsi="宋体" w:cs="宋体"/>
          <w:bCs/>
          <w:color w:val="auto"/>
          <w:sz w:val="22"/>
          <w:highlight w:val="none"/>
          <w:lang w:val="en-US" w:eastAsia="zh-CN"/>
        </w:rPr>
        <w:t>否则</w:t>
      </w:r>
      <w:r>
        <w:rPr>
          <w:rFonts w:hint="eastAsia" w:ascii="新宋体" w:hAnsi="新宋体" w:eastAsia="新宋体" w:cs="新宋体"/>
          <w:color w:val="auto"/>
          <w:sz w:val="22"/>
          <w:szCs w:val="22"/>
          <w:highlight w:val="none"/>
        </w:rPr>
        <w:t>不予受理、答复</w:t>
      </w:r>
      <w:r>
        <w:rPr>
          <w:rFonts w:hint="eastAsia" w:ascii="宋体" w:hAnsi="宋体" w:cs="宋体"/>
          <w:bCs/>
          <w:color w:val="auto"/>
          <w:sz w:val="22"/>
          <w:highlight w:val="none"/>
          <w:lang w:val="en-US" w:eastAsia="zh-CN"/>
        </w:rPr>
        <w:t>。</w:t>
      </w:r>
    </w:p>
    <w:p w14:paraId="528B879A">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14:paraId="3E41192E">
      <w:pPr>
        <w:spacing w:line="460" w:lineRule="exact"/>
        <w:ind w:firstLine="539" w:firstLineChars="245"/>
        <w:rPr>
          <w:rFonts w:hint="eastAsia" w:ascii="宋体" w:hAnsi="宋体" w:eastAsia="宋体" w:cs="宋体"/>
          <w:b w:val="0"/>
          <w:bCs/>
          <w:color w:val="auto"/>
          <w:sz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.3投诉人投诉时，应提交投诉书，投诉书应当由本人并由法定代表人签字盖公章，投诉书应说明具体的投诉事项及事实依据。投诉人对投诉书的真实性负责，恶意投诉将承</w:t>
      </w:r>
      <w:r>
        <w:rPr>
          <w:rFonts w:hint="eastAsia" w:ascii="宋体" w:hAnsi="宋体" w:cs="宋体"/>
          <w:b w:val="0"/>
          <w:bCs/>
          <w:color w:val="auto"/>
          <w:sz w:val="22"/>
          <w:highlight w:val="none"/>
          <w:lang w:val="en-US" w:eastAsia="zh-CN"/>
        </w:rPr>
        <w:t>担</w:t>
      </w:r>
      <w:r>
        <w:rPr>
          <w:rFonts w:hint="eastAsia" w:ascii="宋体" w:hAnsi="宋体" w:eastAsia="宋体" w:cs="宋体"/>
          <w:b w:val="0"/>
          <w:bCs/>
          <w:color w:val="auto"/>
          <w:sz w:val="22"/>
          <w:highlight w:val="none"/>
        </w:rPr>
        <w:t>相应的法律和民事责任。</w:t>
      </w:r>
    </w:p>
    <w:p w14:paraId="159844F2">
      <w:pPr>
        <w:rPr>
          <w:rFonts w:ascii="宋体" w:hAnsi="宋体" w:cs="宋体"/>
          <w:color w:val="auto"/>
          <w:highlight w:val="none"/>
        </w:rPr>
      </w:pPr>
    </w:p>
    <w:p w14:paraId="55659726">
      <w:pPr>
        <w:rPr>
          <w:rFonts w:ascii="宋体" w:hAnsi="宋体" w:cs="宋体"/>
          <w:color w:val="auto"/>
          <w:highlight w:val="none"/>
        </w:rPr>
      </w:pPr>
      <w:r>
        <w:rPr>
          <w:rFonts w:hint="eastAsia" w:ascii="宋体" w:hAnsi="宋体" w:cs="宋体"/>
          <w:color w:val="auto"/>
          <w:highlight w:val="none"/>
        </w:rPr>
        <w:br w:type="page"/>
      </w:r>
    </w:p>
    <w:p w14:paraId="1EDE3271">
      <w:pPr>
        <w:pStyle w:val="3"/>
        <w:rPr>
          <w:rFonts w:ascii="宋体" w:hAnsi="宋体" w:eastAsia="宋体" w:cs="宋体"/>
          <w:color w:val="auto"/>
          <w:highlight w:val="none"/>
        </w:rPr>
      </w:pPr>
      <w:r>
        <w:rPr>
          <w:rFonts w:hint="eastAsia" w:ascii="宋体" w:hAnsi="宋体" w:eastAsia="宋体" w:cs="宋体"/>
          <w:color w:val="auto"/>
          <w:highlight w:val="none"/>
        </w:rPr>
        <w:t>第二部分    合同主要条款</w:t>
      </w:r>
      <w:bookmarkEnd w:id="24"/>
      <w:bookmarkEnd w:id="25"/>
    </w:p>
    <w:p w14:paraId="3F524C99">
      <w:pPr>
        <w:spacing w:line="460" w:lineRule="exact"/>
        <w:ind w:firstLine="541" w:firstLineChars="245"/>
        <w:rPr>
          <w:rFonts w:ascii="新宋体" w:hAnsi="新宋体" w:eastAsia="新宋体" w:cs="新宋体"/>
          <w:b/>
          <w:color w:val="auto"/>
          <w:sz w:val="22"/>
          <w:szCs w:val="22"/>
          <w:highlight w:val="none"/>
        </w:rPr>
      </w:pPr>
      <w:r>
        <w:rPr>
          <w:rFonts w:hint="eastAsia" w:ascii="宋体" w:hAnsi="宋体" w:cs="宋体"/>
          <w:b/>
          <w:color w:val="auto"/>
          <w:sz w:val="22"/>
          <w:szCs w:val="22"/>
          <w:highlight w:val="none"/>
        </w:rPr>
        <w:t>注：</w:t>
      </w:r>
      <w:r>
        <w:rPr>
          <w:rFonts w:hint="eastAsia" w:ascii="新宋体" w:hAnsi="新宋体" w:eastAsia="新宋体" w:cs="新宋体"/>
          <w:b/>
          <w:color w:val="auto"/>
          <w:sz w:val="22"/>
          <w:szCs w:val="22"/>
          <w:highlight w:val="none"/>
        </w:rPr>
        <w:t>本条款为甲乙双方必须遵守的基本条款，甲乙双方也可根据实际情况另签合同条款，正式合同以双方签字盖章的文本为准。</w:t>
      </w:r>
    </w:p>
    <w:p w14:paraId="503C959D">
      <w:pPr>
        <w:spacing w:line="460" w:lineRule="exact"/>
        <w:ind w:firstLine="541" w:firstLineChars="245"/>
        <w:rPr>
          <w:rFonts w:ascii="宋体" w:hAnsi="宋体" w:cs="宋体"/>
          <w:b/>
          <w:color w:val="auto"/>
          <w:sz w:val="22"/>
          <w:szCs w:val="22"/>
          <w:highlight w:val="none"/>
        </w:rPr>
      </w:pPr>
    </w:p>
    <w:p w14:paraId="0ACF0943">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（招标人）</w:t>
      </w:r>
    </w:p>
    <w:p w14:paraId="1620D6CF">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乙方: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（中标人）</w:t>
      </w:r>
    </w:p>
    <w:p w14:paraId="2A49BD10">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温州市第六人民医院的</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（项目名称、编号）在国内以公开招标方式进行招标，经评标委员会评定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（中标人名称）为中标人。双方本着诚信及互利互惠的原则，同意按照下面条款和条件，签署本合同。</w:t>
      </w:r>
    </w:p>
    <w:p w14:paraId="7CFFAA76">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一、本合同签订依据</w:t>
      </w:r>
    </w:p>
    <w:p w14:paraId="70C4064F">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《中华人民共和国民法典》</w:t>
      </w:r>
    </w:p>
    <w:p w14:paraId="6BD80094">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二、合同文件的优先次序</w:t>
      </w:r>
    </w:p>
    <w:p w14:paraId="03E683FA">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合同文件如存在歧义或不一致则根据以下优先次序来判断：</w:t>
      </w:r>
    </w:p>
    <w:p w14:paraId="2C44F32A">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1、合同书及合同补充条款或说明 </w:t>
      </w:r>
    </w:p>
    <w:p w14:paraId="78188588">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2、中标通知书</w:t>
      </w:r>
    </w:p>
    <w:p w14:paraId="1165CE51">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3、承诺书（含询标记录和优惠条款）</w:t>
      </w:r>
    </w:p>
    <w:p w14:paraId="50FE511A">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4、投标文件</w:t>
      </w:r>
    </w:p>
    <w:p w14:paraId="0DBF83AB">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5、招标文件</w:t>
      </w:r>
    </w:p>
    <w:p w14:paraId="3A33C7E8">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三、承包内容及要求、承包期限</w:t>
      </w:r>
    </w:p>
    <w:p w14:paraId="6D0A4C2E">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本项目为食堂劳务外包，承包内容及要求、承包期限如下：</w:t>
      </w:r>
    </w:p>
    <w:p w14:paraId="37BEAA28">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1、承包方式及内容：见招标文件第四部分“项目技术规范和服务要求”         </w:t>
      </w:r>
    </w:p>
    <w:p w14:paraId="43B48FAF">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2、服务要求：达到三星级宾馆服务标准。</w:t>
      </w:r>
    </w:p>
    <w:p w14:paraId="236518D2">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3、承包期：1年，从合同签订之日起开始</w:t>
      </w:r>
      <w:r>
        <w:rPr>
          <w:rFonts w:ascii="新宋体" w:hAnsi="新宋体" w:eastAsia="新宋体" w:cs="新宋体"/>
          <w:bCs/>
          <w:color w:val="auto"/>
          <w:sz w:val="22"/>
          <w:szCs w:val="22"/>
          <w:highlight w:val="none"/>
        </w:rPr>
        <w:t>。</w:t>
      </w:r>
    </w:p>
    <w:p w14:paraId="50E638F6">
      <w:pPr>
        <w:spacing w:line="460" w:lineRule="exact"/>
        <w:ind w:firstLine="539" w:firstLineChars="245"/>
        <w:rPr>
          <w:rFonts w:ascii="新宋体" w:hAnsi="新宋体" w:eastAsia="新宋体" w:cs="新宋体"/>
          <w:b/>
          <w:color w:val="auto"/>
          <w:sz w:val="22"/>
          <w:szCs w:val="22"/>
          <w:highlight w:val="none"/>
          <w:u w:val="single"/>
        </w:rPr>
      </w:pPr>
      <w:r>
        <w:rPr>
          <w:rFonts w:hint="eastAsia" w:ascii="新宋体" w:hAnsi="新宋体" w:eastAsia="新宋体" w:cs="新宋体"/>
          <w:bCs/>
          <w:color w:val="auto"/>
          <w:sz w:val="22"/>
          <w:szCs w:val="22"/>
          <w:highlight w:val="none"/>
        </w:rPr>
        <w:t>4、食堂正常情况下的工作人员就餐情况及标准：每天用餐人员</w:t>
      </w:r>
      <w:r>
        <w:rPr>
          <w:rFonts w:hint="eastAsia" w:ascii="新宋体" w:hAnsi="新宋体" w:eastAsia="新宋体" w:cs="新宋体"/>
          <w:bCs/>
          <w:color w:val="auto"/>
          <w:sz w:val="22"/>
          <w:szCs w:val="22"/>
          <w:highlight w:val="none"/>
          <w:u w:val="single"/>
        </w:rPr>
        <w:t xml:space="preserve"> 350 </w:t>
      </w:r>
      <w:r>
        <w:rPr>
          <w:rFonts w:hint="eastAsia" w:ascii="新宋体" w:hAnsi="新宋体" w:eastAsia="新宋体" w:cs="新宋体"/>
          <w:bCs/>
          <w:color w:val="auto"/>
          <w:sz w:val="22"/>
          <w:szCs w:val="22"/>
          <w:highlight w:val="none"/>
        </w:rPr>
        <w:t>人（以每月实际人数为准），提供早餐、中餐和晚餐。</w:t>
      </w:r>
      <w:r>
        <w:rPr>
          <w:rFonts w:hint="eastAsia" w:ascii="新宋体" w:hAnsi="新宋体" w:eastAsia="新宋体" w:cs="新宋体"/>
          <w:b/>
          <w:color w:val="auto"/>
          <w:sz w:val="22"/>
          <w:szCs w:val="22"/>
          <w:highlight w:val="none"/>
          <w:u w:val="single"/>
        </w:rPr>
        <w:t>本次采购属于纯劳务性质。</w:t>
      </w:r>
    </w:p>
    <w:p w14:paraId="7FD9E383">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四、合同总价及付款方式</w:t>
      </w:r>
    </w:p>
    <w:p w14:paraId="13E27421">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1、承包总价：年度承包总价为</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万元（包括在承包区域内提供食堂服务所需的一切人员工资、奖金、夜餐费、高温补贴、各种社会保险、餐饮与交通、安全、仓储、管理费用、税费、利润、完成合同所需的一切本身和不可或缺的所有工作开支、政策性文件规定即合同包含的所有风险、责任等各项全部费用并承担一切风险责任。）</w:t>
      </w:r>
    </w:p>
    <w:p w14:paraId="5195ACAE">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2、付款方式：</w:t>
      </w:r>
    </w:p>
    <w:p w14:paraId="13261D5E">
      <w:pPr>
        <w:spacing w:line="460" w:lineRule="exact"/>
        <w:ind w:firstLine="883" w:firstLineChars="40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由甲方按月结算，并在次月支付给乙方，乙方需开具正式发票。</w:t>
      </w:r>
    </w:p>
    <w:p w14:paraId="2718462A">
      <w:pPr>
        <w:spacing w:line="460" w:lineRule="exact"/>
        <w:ind w:firstLine="442" w:firstLineChars="200"/>
        <w:rPr>
          <w:color w:val="auto"/>
          <w:highlight w:val="none"/>
        </w:rPr>
      </w:pPr>
      <w:r>
        <w:rPr>
          <w:rFonts w:hint="eastAsia" w:ascii="新宋体" w:hAnsi="新宋体" w:eastAsia="新宋体" w:cs="新宋体"/>
          <w:b/>
          <w:color w:val="auto"/>
          <w:sz w:val="22"/>
          <w:szCs w:val="22"/>
          <w:highlight w:val="none"/>
          <w:u w:val="none"/>
          <w:lang w:val="en-US" w:eastAsia="zh-CN"/>
        </w:rPr>
        <w:t>3、</w:t>
      </w:r>
      <w:r>
        <w:rPr>
          <w:rFonts w:hint="eastAsia" w:ascii="新宋体" w:hAnsi="新宋体" w:eastAsia="新宋体" w:cs="新宋体"/>
          <w:b/>
          <w:color w:val="auto"/>
          <w:sz w:val="22"/>
          <w:szCs w:val="22"/>
          <w:highlight w:val="none"/>
          <w:u w:val="none"/>
        </w:rPr>
        <w:t>因承包区域发生突发事件需临时性增派人员或加班时,此项经费由甲方另外补助。补助费每人一个班时（8小时）180元包括餐费和交通费。年增加总额不超过合同总价的10%。</w:t>
      </w:r>
    </w:p>
    <w:p w14:paraId="3A96BEA8">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五、相关人员配置</w:t>
      </w:r>
    </w:p>
    <w:p w14:paraId="26567BBC">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1、本次食堂劳务总人数为</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 xml:space="preserve">人，各岗位人员配置：  见投标文件 。 </w:t>
      </w:r>
    </w:p>
    <w:p w14:paraId="15FEE9FB">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2、岗位基本要求 详见招标文件第四部分“招标内容及要求”相关内容  。</w:t>
      </w:r>
    </w:p>
    <w:p w14:paraId="48C197A3">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六、应遵守的国家相关法律法规及标准（不仅仅限于如下，如有最新标准则按最新执行）：</w:t>
      </w:r>
    </w:p>
    <w:p w14:paraId="2365B3D7">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《中华人民共和国食品安全法》</w:t>
      </w:r>
    </w:p>
    <w:p w14:paraId="0072B7F3">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《中华人民共和国食品安全法实施条例》</w:t>
      </w:r>
    </w:p>
    <w:p w14:paraId="36B58316">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《餐饮服务食品安全监督管理办法》</w:t>
      </w:r>
    </w:p>
    <w:p w14:paraId="34F4F5FE">
      <w:pPr>
        <w:spacing w:line="460" w:lineRule="exact"/>
        <w:ind w:firstLine="759" w:firstLineChars="3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GB16153《饭馆（餐厅）卫生标准》</w:t>
      </w:r>
    </w:p>
    <w:p w14:paraId="027EDD1F">
      <w:pPr>
        <w:spacing w:line="460" w:lineRule="exact"/>
        <w:ind w:firstLine="759" w:firstLineChars="3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GB14934《食（饮）具消毒卫生标准》</w:t>
      </w:r>
    </w:p>
    <w:p w14:paraId="5FD708B3">
      <w:pPr>
        <w:spacing w:line="460" w:lineRule="exact"/>
        <w:ind w:firstLine="759" w:firstLineChars="3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DB12644-2016《餐饮业油烟排放标准》</w:t>
      </w:r>
    </w:p>
    <w:p w14:paraId="75E77690">
      <w:pPr>
        <w:spacing w:line="460" w:lineRule="exact"/>
        <w:ind w:firstLine="759" w:firstLineChars="3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GB13495.1-2015《消防安全标志》</w:t>
      </w:r>
    </w:p>
    <w:p w14:paraId="3E77E49A">
      <w:pPr>
        <w:spacing w:line="460" w:lineRule="exact"/>
        <w:ind w:firstLine="759" w:firstLineChars="3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GB / T 18883－2002《室内空气质量标准》</w:t>
      </w:r>
    </w:p>
    <w:p w14:paraId="3804198A">
      <w:pPr>
        <w:spacing w:line="460" w:lineRule="exact"/>
        <w:ind w:firstLine="759" w:firstLineChars="3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SB/T10420《饭店业星级服务人员资格条件》</w:t>
      </w:r>
    </w:p>
    <w:p w14:paraId="5CDE1F99">
      <w:pPr>
        <w:spacing w:line="460" w:lineRule="exact"/>
        <w:ind w:firstLine="759" w:firstLineChars="3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SB/T 10426《餐饮企业经营规范》</w:t>
      </w:r>
    </w:p>
    <w:p w14:paraId="7E8646EF">
      <w:pPr>
        <w:spacing w:line="460" w:lineRule="exact"/>
        <w:ind w:firstLine="541" w:firstLineChars="245"/>
        <w:outlineLvl w:val="1"/>
        <w:rPr>
          <w:rFonts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七、服务工作及设备维护：</w:t>
      </w:r>
      <w:r>
        <w:rPr>
          <w:rFonts w:hint="eastAsia" w:ascii="新宋体" w:hAnsi="新宋体" w:eastAsia="新宋体" w:cs="新宋体"/>
          <w:bCs/>
          <w:color w:val="auto"/>
          <w:sz w:val="22"/>
          <w:szCs w:val="22"/>
          <w:highlight w:val="none"/>
        </w:rPr>
        <w:t>见招标文件第四部分“项目技术规范和服务要求” 相关内容。</w:t>
      </w:r>
    </w:p>
    <w:p w14:paraId="2EFAC62D">
      <w:pPr>
        <w:spacing w:line="460" w:lineRule="exact"/>
        <w:ind w:firstLine="541" w:firstLineChars="245"/>
        <w:outlineLvl w:val="1"/>
        <w:rPr>
          <w:rFonts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八、食品安全管理要求：</w:t>
      </w:r>
      <w:r>
        <w:rPr>
          <w:rFonts w:hint="eastAsia" w:ascii="新宋体" w:hAnsi="新宋体" w:eastAsia="新宋体" w:cs="新宋体"/>
          <w:bCs/>
          <w:color w:val="auto"/>
          <w:sz w:val="22"/>
          <w:szCs w:val="22"/>
          <w:highlight w:val="none"/>
        </w:rPr>
        <w:t>见招标文件第四部分“项目技术规范和服务要求” 相关内容。</w:t>
      </w:r>
    </w:p>
    <w:p w14:paraId="65D799AE">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九、质量监督检查和考核：</w:t>
      </w:r>
      <w:r>
        <w:rPr>
          <w:rFonts w:hint="eastAsia" w:ascii="新宋体" w:hAnsi="新宋体" w:eastAsia="新宋体" w:cs="新宋体"/>
          <w:bCs/>
          <w:color w:val="auto"/>
          <w:sz w:val="22"/>
          <w:szCs w:val="22"/>
          <w:highlight w:val="none"/>
        </w:rPr>
        <w:t>见招标文件第四部分“项目技术规范和服务要求” 相关内容。</w:t>
      </w:r>
    </w:p>
    <w:p w14:paraId="157E1329">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十、劳动管理：</w:t>
      </w:r>
      <w:r>
        <w:rPr>
          <w:rFonts w:hint="eastAsia" w:ascii="新宋体" w:hAnsi="新宋体" w:eastAsia="新宋体" w:cs="新宋体"/>
          <w:bCs/>
          <w:color w:val="auto"/>
          <w:sz w:val="22"/>
          <w:szCs w:val="22"/>
          <w:highlight w:val="none"/>
        </w:rPr>
        <w:t>见招标文件第四部分“项目技术规范和服务要求” 相关内容。</w:t>
      </w:r>
    </w:p>
    <w:p w14:paraId="10D9766D">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十一、双方权利义务</w:t>
      </w:r>
    </w:p>
    <w:p w14:paraId="7B28D504">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（一）乙方</w:t>
      </w:r>
    </w:p>
    <w:p w14:paraId="711DB405">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1、乙方应接受甲方或其授权的人员对承包区域内各项服务质量进行检查。</w:t>
      </w:r>
    </w:p>
    <w:p w14:paraId="225F1A5C">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2、乙方在承包区域的各项服务，其工作时间，必须满足甲方的工作要求，包括双休日及公众假期。遇特殊情况，甲方认为应提供方便或提高服务质量时，可要求乙方调整工作时间。</w:t>
      </w:r>
    </w:p>
    <w:p w14:paraId="40E40FA3">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3、乙方负责人全权代表乙方与甲方保持密切联系并保证承包区域服务工作。</w:t>
      </w:r>
    </w:p>
    <w:p w14:paraId="151087EE">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4、乙方聘用的工作人员必须符合劳动部门有关用工规定，并经乙方相关专业培训考核合格后持证上岗，甲方有权进行审核，该类费用开支由乙方负担。</w:t>
      </w:r>
    </w:p>
    <w:p w14:paraId="3CFE0C51">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5、乙方必须按照甲方要求做好食堂服务工作，并接受甲方的监督与检查。乙方要确保为甲方提供优质、高效的专业服务，并根据甲方要求改变不满意的服务状况。</w:t>
      </w:r>
    </w:p>
    <w:p w14:paraId="35B0CC47">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乙方所有工作人员，必须无条件服从甲方管理人员的调度、指挥，如发现不符合甲方管理要求的工作人员，甲方有权提出整改、更换，如3天内整改、更换、不及时或不到位，经协商无效，甲方有权终止合同。乙方更换或调整人员应提前征求甲方意见，在征得甲方同意后方可更换、调整。</w:t>
      </w:r>
    </w:p>
    <w:p w14:paraId="4AFDBB3E">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7、乙方应将聘用人员的相关材料（包括体检证明、年龄、从事岗位）等报甲方审查，特殊岗位必须持证上岗，上岗人员要求政治上可靠、身体素质好、无不良行为记录方可录用。</w:t>
      </w:r>
    </w:p>
    <w:p w14:paraId="3EA84B8D">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在承包期内乙方应保持承包区域内的设施完好、环境状况良好，并接受甲方或其授权人员的检查，对由乙方引起或造成设施的损坏及环境卫生不理想状况，甲方将书面通知乙方修复或整改，在书面通知下达一周后，仍未按要求修复或整改，甲方将负责完成这一工作，所需费用及管理费全部有乙方承担。甲方提供的所有设备、设施、工具由乙方使用的，除正常使用折旧外，乙方保证各设备、设施、工具的完好性。</w:t>
      </w:r>
    </w:p>
    <w:p w14:paraId="5667034B">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9、乙方应切实做好节水、节电、节油、节粮、节气、防盗、防火、饭菜食品的卫生安全工作，若有发生责任事故，如属加工环节所造成的，后果由乙方全部承担，甲方有权进行监督和检查。</w:t>
      </w:r>
    </w:p>
    <w:p w14:paraId="1D52568C">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10、乙方应加强对员工的管理，做好节电节水，非常温天气要保证冷暖气供应。</w:t>
      </w:r>
    </w:p>
    <w:p w14:paraId="66A4430F">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11、遇卫生、消防、安全检查或突发事件时，乙方必须配合甲方及有关部门做好工作，并指定专职人员协助工作，直到完成。</w:t>
      </w:r>
    </w:p>
    <w:p w14:paraId="0F392EE8">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12、承包期满或合同解除，甲方按原移交清单进行财产清单验收，除正常损耗外，如有短缺或损坏，乙方应承担赔偿责任。</w:t>
      </w:r>
    </w:p>
    <w:p w14:paraId="7F13EFC9">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13、合同期内，食堂消防、安全、卫生均由乙方负责，如因乙方责任发生火灾、食物中毒、环境污染、安全等事故，所有损失由乙方承担，并依照相关法律追究责任。</w:t>
      </w:r>
    </w:p>
    <w:p w14:paraId="39AAF55C">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14、禁止事项</w:t>
      </w:r>
    </w:p>
    <w:p w14:paraId="75270B2E">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（1）乙方不得以任何理由向甲方工作人员支付小费或赠送实物，违者将终止合同。</w:t>
      </w:r>
    </w:p>
    <w:p w14:paraId="6C83BAAD">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（2）乙方不得在承包区域住宿或从事非法活动，也不得从事有损甲方利益的活动，同时不允许在承包区域对甲方正常办公有滋扰性的行为。</w:t>
      </w:r>
    </w:p>
    <w:p w14:paraId="5162AEAC">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（3）未获甲方书面同意，乙方任何时候都不能在承包区域存放易燃易爆有毒、挥发性大或气味浓烈的物品等。</w:t>
      </w:r>
    </w:p>
    <w:p w14:paraId="514E3AD5">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（4）乙方不得将承包的食堂不准改变用途、不准转包，一旦发现中止合同。</w:t>
      </w:r>
    </w:p>
    <w:p w14:paraId="1BECFEAB">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（二）甲方 </w:t>
      </w:r>
    </w:p>
    <w:p w14:paraId="6C1ED3B9">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1、甲方保证乙方的员工按规定正常进入承包区域开展服务工作。</w:t>
      </w:r>
    </w:p>
    <w:p w14:paraId="6D6E9B97">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2、甲方保证乙方正常的水、电能源供应，如出现故障，应及时维修，确保乙方正常开展服务。</w:t>
      </w:r>
    </w:p>
    <w:p w14:paraId="56E91B89">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3、甲方提供食堂场地、水、电、煤气、餐具和相关厨房用具。</w:t>
      </w:r>
    </w:p>
    <w:p w14:paraId="77F25F4E">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w:t>
      </w:r>
      <w:r>
        <w:rPr>
          <w:rFonts w:hint="eastAsia" w:ascii="新宋体" w:hAnsi="新宋体" w:eastAsia="新宋体" w:cs="新宋体"/>
          <w:b/>
          <w:color w:val="auto"/>
          <w:sz w:val="22"/>
          <w:szCs w:val="22"/>
          <w:highlight w:val="none"/>
          <w:lang w:val="en-US" w:eastAsia="zh-CN"/>
        </w:rPr>
        <w:t>二</w:t>
      </w:r>
      <w:r>
        <w:rPr>
          <w:rFonts w:hint="eastAsia" w:ascii="新宋体" w:hAnsi="新宋体" w:eastAsia="新宋体" w:cs="新宋体"/>
          <w:b/>
          <w:color w:val="auto"/>
          <w:sz w:val="22"/>
          <w:szCs w:val="22"/>
          <w:highlight w:val="none"/>
        </w:rPr>
        <w:t>、不可抗力</w:t>
      </w:r>
    </w:p>
    <w:p w14:paraId="445CBE65">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1、在承包期间发生地震及其他不可抗力，导致承包区域不能正常经营，合同不能或不能全部履行。双方可以按以下各项执行：</w:t>
      </w:r>
    </w:p>
    <w:p w14:paraId="7C9C69F3">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（1）因不可抗力导致合同终止，并不影响任何一方对不可抗力先前发生的违约行为合法追偿。</w:t>
      </w:r>
    </w:p>
    <w:p w14:paraId="3AE1ED8A">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（2）甲方不承担因不可抗力造成合同不能正常履行的责任。</w:t>
      </w:r>
    </w:p>
    <w:p w14:paraId="50892206">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（3）因不可抗力造成甲方的损害，甲方的保险赔偿不受影响。对恢复承包合同期间的价格及其它费用双方可以协商解决。</w:t>
      </w:r>
    </w:p>
    <w:p w14:paraId="09CD469F">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2、遇国家政策性调整，影响合同履行，双方协商解决。</w:t>
      </w:r>
    </w:p>
    <w:p w14:paraId="70A515B5">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w:t>
      </w:r>
      <w:r>
        <w:rPr>
          <w:rFonts w:hint="eastAsia" w:ascii="新宋体" w:hAnsi="新宋体" w:eastAsia="新宋体" w:cs="新宋体"/>
          <w:b/>
          <w:color w:val="auto"/>
          <w:sz w:val="22"/>
          <w:szCs w:val="22"/>
          <w:highlight w:val="none"/>
          <w:lang w:eastAsia="zh-CN"/>
        </w:rPr>
        <w:t>三</w:t>
      </w:r>
      <w:r>
        <w:rPr>
          <w:rFonts w:hint="eastAsia" w:ascii="新宋体" w:hAnsi="新宋体" w:eastAsia="新宋体" w:cs="新宋体"/>
          <w:b/>
          <w:color w:val="auto"/>
          <w:sz w:val="22"/>
          <w:szCs w:val="22"/>
          <w:highlight w:val="none"/>
        </w:rPr>
        <w:t>、合同生效和终止</w:t>
      </w:r>
    </w:p>
    <w:p w14:paraId="5E938F05">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1、本合同经双方授权代表签字盖章后生效。</w:t>
      </w:r>
    </w:p>
    <w:p w14:paraId="6141D7D9">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2、终止</w:t>
      </w:r>
    </w:p>
    <w:p w14:paraId="5138A7BC">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（1）提前终止</w:t>
      </w:r>
    </w:p>
    <w:p w14:paraId="2154306E">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① 因乙方未符合“九、质量监督检查和考核”规定的相关要求，通知整改而不见成效时，甲方有权向乙方发出书面通知终止承包。</w:t>
      </w:r>
    </w:p>
    <w:p w14:paraId="739243F8">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 乙方未能履行合同和遵守有关规定，在甲方发出书面警告后仍无采取补救措施可立即终止承包。</w:t>
      </w:r>
    </w:p>
    <w:p w14:paraId="0E90BE00">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③ 乙方破产清算、重组及兼并等事实发生，或被债权人接管经营，甲方无需通知乙方即可终止承包。</w:t>
      </w:r>
    </w:p>
    <w:p w14:paraId="776D99FA">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④ 承包期内，如乙方从事违法犯罪活动或其他损害甲方形象或声誉的活动，则甲方有权单方解除合同。</w:t>
      </w:r>
    </w:p>
    <w:p w14:paraId="30EC8C26">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⑤ 合同规定的其他终止情况。</w:t>
      </w:r>
    </w:p>
    <w:p w14:paraId="7299CAD9">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（2）协议终止</w:t>
      </w:r>
    </w:p>
    <w:p w14:paraId="4B7BE7D2">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经双方协商同意，可在任何时候终止承包。</w:t>
      </w:r>
    </w:p>
    <w:p w14:paraId="2D0DA862">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（3）自然终止</w:t>
      </w:r>
    </w:p>
    <w:p w14:paraId="4A5A8D2E">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合同规定的承包期满，承包自然终止。</w:t>
      </w:r>
    </w:p>
    <w:p w14:paraId="12A26323">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3、承包终止后果</w:t>
      </w:r>
    </w:p>
    <w:p w14:paraId="05A5CFD8">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（1）终止承包，不影响根据合同规定进行的赔偿、补偿。</w:t>
      </w:r>
    </w:p>
    <w:p w14:paraId="71352E6D">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（2）承包终止时，双方应进行结算，甲方同时进行乙方承包区域设施、设备状况检查并要求乙方三天内将乙方物品撤离承包区域，否则甲方将代理处理，并追偿甲方代理费及15%的手续费。</w:t>
      </w:r>
    </w:p>
    <w:p w14:paraId="699D6698">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4、不放弃权利</w:t>
      </w:r>
    </w:p>
    <w:p w14:paraId="1409C50D">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甲方接受乙方的服务，但不放弃对乙方违约行为进行追究的权利；同时，若甲方对乙方某一违约行为放弃进行追究的权利，但不放弃对乙方其他违约行为进行追究的权利。</w:t>
      </w:r>
    </w:p>
    <w:p w14:paraId="526435CC">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w:t>
      </w:r>
      <w:r>
        <w:rPr>
          <w:rFonts w:hint="eastAsia" w:ascii="新宋体" w:hAnsi="新宋体" w:eastAsia="新宋体" w:cs="新宋体"/>
          <w:b/>
          <w:color w:val="auto"/>
          <w:sz w:val="22"/>
          <w:szCs w:val="22"/>
          <w:highlight w:val="none"/>
          <w:lang w:eastAsia="zh-CN"/>
        </w:rPr>
        <w:t>四</w:t>
      </w:r>
      <w:r>
        <w:rPr>
          <w:rFonts w:hint="eastAsia" w:ascii="新宋体" w:hAnsi="新宋体" w:eastAsia="新宋体" w:cs="新宋体"/>
          <w:b/>
          <w:color w:val="auto"/>
          <w:sz w:val="22"/>
          <w:szCs w:val="22"/>
          <w:highlight w:val="none"/>
        </w:rPr>
        <w:t>、其他</w:t>
      </w:r>
    </w:p>
    <w:p w14:paraId="28B1EBCC">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1、在乙方的责任区内由于乙方原因导致第三方的事故由乙方负责，甲方不承担任何责任。</w:t>
      </w:r>
    </w:p>
    <w:p w14:paraId="0F0ACDC9">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2、本合同中所述通知，必须为书面形式，并有送达签收。</w:t>
      </w:r>
    </w:p>
    <w:p w14:paraId="62836F97">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3、关于本合同争议，应双方友好协商解决，若协商不成，提甲方</w:t>
      </w:r>
      <w:r>
        <w:rPr>
          <w:rFonts w:hint="eastAsia" w:ascii="新宋体" w:hAnsi="新宋体" w:eastAsia="新宋体"/>
          <w:color w:val="auto"/>
          <w:sz w:val="22"/>
          <w:highlight w:val="none"/>
        </w:rPr>
        <w:t>所在地</w:t>
      </w:r>
      <w:r>
        <w:rPr>
          <w:rFonts w:hint="eastAsia" w:ascii="新宋体" w:hAnsi="新宋体" w:eastAsia="新宋体" w:cs="新宋体"/>
          <w:bCs/>
          <w:color w:val="auto"/>
          <w:sz w:val="22"/>
          <w:szCs w:val="22"/>
          <w:highlight w:val="none"/>
        </w:rPr>
        <w:t>有管辖权的人民法院通过诉讼解决。</w:t>
      </w:r>
    </w:p>
    <w:p w14:paraId="02EF58F9">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4、未尽事宜由双方协商解决，并以书面形式修改或补充本合同条款；合同的附件、修改（补充）件均与本主合同有同等的法律效力。</w:t>
      </w:r>
    </w:p>
    <w:p w14:paraId="5B417921">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5、本合同一式五份，甲乙双方各执两份，交招标代理机构备案一份。</w:t>
      </w:r>
    </w:p>
    <w:p w14:paraId="4C42DB5E">
      <w:pPr>
        <w:spacing w:line="460" w:lineRule="exact"/>
        <w:ind w:left="659" w:leftChars="209" w:hanging="220" w:hangingChars="100"/>
        <w:rPr>
          <w:rFonts w:ascii="新宋体" w:hAnsi="新宋体" w:eastAsia="新宋体"/>
          <w:color w:val="auto"/>
          <w:sz w:val="22"/>
          <w:szCs w:val="22"/>
          <w:highlight w:val="none"/>
        </w:rPr>
      </w:pPr>
    </w:p>
    <w:p w14:paraId="6253BDED">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甲方：（盖章）                       乙方：（盖章）</w:t>
      </w:r>
    </w:p>
    <w:p w14:paraId="6698D520">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全权代表:（签字）                    全权代表:（签字）</w:t>
      </w:r>
    </w:p>
    <w:p w14:paraId="426A589D">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地址：                               地址：</w:t>
      </w:r>
    </w:p>
    <w:p w14:paraId="4EEDB5DC">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邮政编码：                           邮政编码：</w:t>
      </w:r>
    </w:p>
    <w:p w14:paraId="3D2F8C1E">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电话：                               电话：</w:t>
      </w:r>
    </w:p>
    <w:p w14:paraId="658F96F4">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传真：                               传真：</w:t>
      </w:r>
    </w:p>
    <w:p w14:paraId="3A7AD012">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开户银行：                           开户银行：</w:t>
      </w:r>
    </w:p>
    <w:p w14:paraId="45BDD3D7">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帐号：                               帐号：</w:t>
      </w:r>
    </w:p>
    <w:p w14:paraId="22E876CD">
      <w:pPr>
        <w:spacing w:line="460" w:lineRule="exact"/>
        <w:ind w:firstLine="539" w:firstLineChars="245"/>
        <w:rPr>
          <w:rFonts w:ascii="宋体" w:hAnsi="宋体" w:cs="宋体"/>
          <w:color w:val="auto"/>
          <w:sz w:val="22"/>
          <w:szCs w:val="22"/>
          <w:highlight w:val="none"/>
        </w:rPr>
      </w:pPr>
      <w:r>
        <w:rPr>
          <w:rFonts w:hint="eastAsia" w:ascii="新宋体" w:hAnsi="新宋体" w:eastAsia="新宋体" w:cs="新宋体"/>
          <w:bCs/>
          <w:color w:val="auto"/>
          <w:sz w:val="22"/>
          <w:szCs w:val="22"/>
          <w:highlight w:val="none"/>
        </w:rPr>
        <w:t>日期：                               日期：</w:t>
      </w:r>
    </w:p>
    <w:p w14:paraId="78D2F2EB">
      <w:pPr>
        <w:spacing w:line="460" w:lineRule="exact"/>
        <w:ind w:firstLine="539" w:firstLineChars="245"/>
        <w:rPr>
          <w:rFonts w:ascii="宋体" w:hAnsi="宋体" w:cs="宋体"/>
          <w:color w:val="auto"/>
          <w:sz w:val="22"/>
          <w:szCs w:val="22"/>
          <w:highlight w:val="none"/>
        </w:rPr>
      </w:pPr>
    </w:p>
    <w:p w14:paraId="7FEEC96D">
      <w:pPr>
        <w:rPr>
          <w:rFonts w:ascii="宋体" w:hAnsi="宋体" w:cs="宋体"/>
          <w:b/>
          <w:color w:val="auto"/>
          <w:sz w:val="30"/>
          <w:highlight w:val="none"/>
        </w:rPr>
      </w:pPr>
      <w:r>
        <w:rPr>
          <w:rFonts w:hint="eastAsia" w:ascii="宋体" w:hAnsi="宋体" w:cs="宋体"/>
          <w:b/>
          <w:color w:val="auto"/>
          <w:sz w:val="30"/>
          <w:highlight w:val="none"/>
        </w:rPr>
        <w:br w:type="page"/>
      </w:r>
    </w:p>
    <w:p w14:paraId="64756D5F">
      <w:pPr>
        <w:pStyle w:val="3"/>
        <w:rPr>
          <w:rFonts w:ascii="宋体" w:hAnsi="宋体" w:eastAsia="宋体" w:cs="宋体"/>
          <w:color w:val="auto"/>
          <w:highlight w:val="none"/>
        </w:rPr>
      </w:pPr>
      <w:bookmarkStart w:id="26" w:name="_Toc19081"/>
      <w:bookmarkStart w:id="27" w:name="_Toc18439"/>
      <w:r>
        <w:rPr>
          <w:rFonts w:hint="eastAsia" w:ascii="宋体" w:hAnsi="宋体" w:eastAsia="宋体" w:cs="宋体"/>
          <w:color w:val="auto"/>
          <w:highlight w:val="none"/>
        </w:rPr>
        <w:t>第三部分    附件</w:t>
      </w:r>
      <w:bookmarkEnd w:id="26"/>
      <w:bookmarkEnd w:id="27"/>
    </w:p>
    <w:p w14:paraId="36DF5D95">
      <w:pPr>
        <w:pStyle w:val="24"/>
        <w:spacing w:line="460" w:lineRule="exact"/>
        <w:ind w:left="433" w:hanging="433" w:hangingChars="196"/>
        <w:outlineLvl w:val="1"/>
        <w:rPr>
          <w:rFonts w:ascii="宋体" w:hAnsi="宋体" w:cs="宋体"/>
          <w:b/>
          <w:color w:val="auto"/>
          <w:sz w:val="22"/>
          <w:highlight w:val="none"/>
        </w:rPr>
      </w:pPr>
      <w:bookmarkStart w:id="28" w:name="_Toc6368"/>
      <w:bookmarkStart w:id="29" w:name="_Toc7056"/>
      <w:r>
        <w:rPr>
          <w:rFonts w:hint="eastAsia" w:ascii="宋体" w:hAnsi="宋体" w:cs="宋体"/>
          <w:b/>
          <w:color w:val="auto"/>
          <w:sz w:val="22"/>
          <w:highlight w:val="none"/>
        </w:rPr>
        <w:t>附件一</w:t>
      </w:r>
      <w:bookmarkEnd w:id="28"/>
      <w:bookmarkEnd w:id="29"/>
    </w:p>
    <w:p w14:paraId="518D4099">
      <w:pPr>
        <w:spacing w:line="400" w:lineRule="exact"/>
        <w:jc w:val="center"/>
        <w:outlineLvl w:val="2"/>
        <w:rPr>
          <w:rFonts w:ascii="宋体" w:hAnsi="宋体" w:cs="宋体"/>
          <w:b/>
          <w:bCs/>
          <w:color w:val="auto"/>
          <w:sz w:val="28"/>
          <w:szCs w:val="28"/>
          <w:highlight w:val="none"/>
        </w:rPr>
      </w:pPr>
      <w:bookmarkStart w:id="30" w:name="_Toc13365"/>
      <w:bookmarkStart w:id="31" w:name="_Toc5430"/>
      <w:r>
        <w:rPr>
          <w:rFonts w:hint="eastAsia" w:ascii="宋体" w:hAnsi="宋体" w:cs="宋体"/>
          <w:b/>
          <w:bCs/>
          <w:color w:val="auto"/>
          <w:sz w:val="28"/>
          <w:szCs w:val="28"/>
          <w:highlight w:val="none"/>
        </w:rPr>
        <w:t>报价文件</w:t>
      </w:r>
      <w:bookmarkEnd w:id="30"/>
      <w:bookmarkEnd w:id="31"/>
    </w:p>
    <w:p w14:paraId="482F2FBA">
      <w:pPr>
        <w:spacing w:line="400" w:lineRule="exact"/>
        <w:jc w:val="center"/>
        <w:outlineLvl w:val="3"/>
        <w:rPr>
          <w:rFonts w:ascii="宋体" w:hAnsi="宋体" w:cs="宋体"/>
          <w:b/>
          <w:color w:val="auto"/>
          <w:sz w:val="22"/>
          <w:szCs w:val="22"/>
          <w:highlight w:val="none"/>
          <w:lang w:val="zh-CN"/>
        </w:rPr>
      </w:pPr>
      <w:r>
        <w:rPr>
          <w:rFonts w:hint="eastAsia" w:ascii="宋体" w:hAnsi="宋体" w:cs="宋体"/>
          <w:b/>
          <w:color w:val="auto"/>
          <w:sz w:val="22"/>
          <w:szCs w:val="22"/>
          <w:highlight w:val="none"/>
        </w:rPr>
        <w:t>1、</w:t>
      </w:r>
      <w:r>
        <w:rPr>
          <w:rFonts w:hint="eastAsia" w:ascii="宋体" w:hAnsi="宋体" w:cs="宋体"/>
          <w:b/>
          <w:color w:val="auto"/>
          <w:sz w:val="22"/>
          <w:szCs w:val="22"/>
          <w:highlight w:val="none"/>
          <w:lang w:val="zh-CN"/>
        </w:rPr>
        <w:t>投标函</w:t>
      </w:r>
    </w:p>
    <w:p w14:paraId="3FB03F55">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致：温州市第六人民医院</w:t>
      </w:r>
    </w:p>
    <w:p w14:paraId="3203EEB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项目（招标编号：</w:t>
      </w:r>
      <w:r>
        <w:rPr>
          <w:rFonts w:hint="eastAsia" w:ascii="宋体" w:hAnsi="宋体" w:cs="宋体"/>
          <w:b/>
          <w:color w:val="auto"/>
          <w:sz w:val="22"/>
          <w:szCs w:val="22"/>
          <w:highlight w:val="none"/>
          <w:u w:val="single"/>
        </w:rPr>
        <w:t xml:space="preserve">        </w:t>
      </w:r>
      <w:r>
        <w:rPr>
          <w:rFonts w:hint="eastAsia" w:ascii="宋体" w:hAnsi="宋体" w:cs="宋体"/>
          <w:b/>
          <w:color w:val="auto"/>
          <w:sz w:val="22"/>
          <w:szCs w:val="22"/>
          <w:highlight w:val="none"/>
        </w:rPr>
        <w:t xml:space="preserve"> </w:t>
      </w:r>
      <w:r>
        <w:rPr>
          <w:rFonts w:hint="eastAsia" w:ascii="宋体" w:hAnsi="宋体" w:cs="宋体"/>
          <w:color w:val="auto"/>
          <w:sz w:val="22"/>
          <w:szCs w:val="22"/>
          <w:highlight w:val="none"/>
        </w:rPr>
        <w:t>）的投标邀请，我方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（授权代表全名，职务）代表我方处理有关本投标的一切事宜。为此：</w:t>
      </w:r>
    </w:p>
    <w:p w14:paraId="74A1EF70">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1、我方同意在投标人</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规定的开标日期起遵守本投标书中的承诺且在投标有效期满之前均具有约束力。</w:t>
      </w:r>
    </w:p>
    <w:p w14:paraId="3940C7F7">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2、我方承诺已经具备《中华人民共和国政府采购法》中规定的参加政府采购活动的供应商应当具备的条件：</w:t>
      </w:r>
    </w:p>
    <w:p w14:paraId="71B29FDB">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(1)具有独立承担民事责任的能力；</w:t>
      </w:r>
    </w:p>
    <w:p w14:paraId="5284D00B">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(2)遵守国家法律、行政法规，具有良好的信誉和商业道德；</w:t>
      </w:r>
    </w:p>
    <w:p w14:paraId="11706EF4">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(3)具有履行合同的能力和良好的履行合同记录；</w:t>
      </w:r>
    </w:p>
    <w:p w14:paraId="1AC0349B">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(4)良好的资金、财务状况；</w:t>
      </w:r>
    </w:p>
    <w:p w14:paraId="34001508">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(5)提供的产品和服务符合中国政府规定的相应标准和环保标准；</w:t>
      </w:r>
    </w:p>
    <w:p w14:paraId="30AE5951">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(6)没有违反政府采购法规、政策的记录；</w:t>
      </w:r>
    </w:p>
    <w:p w14:paraId="7E5694BC">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(7)没有发生重大经济纠纷和走私犯罪记录。</w:t>
      </w:r>
    </w:p>
    <w:p w14:paraId="77EF3FAE">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3、提供</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规定的全部投标文件，包括资格文件、报价文件、商务技术文件。具体内容为：</w:t>
      </w:r>
    </w:p>
    <w:p w14:paraId="38CFEFDF">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(1)资格文件</w:t>
      </w:r>
    </w:p>
    <w:p w14:paraId="72FE71EA">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(2)报价文件；</w:t>
      </w:r>
    </w:p>
    <w:p w14:paraId="57E4D154">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商务</w:t>
      </w:r>
      <w:r>
        <w:rPr>
          <w:rFonts w:hint="eastAsia" w:ascii="宋体" w:hAnsi="宋体" w:cs="宋体"/>
          <w:color w:val="auto"/>
          <w:kern w:val="0"/>
          <w:sz w:val="22"/>
          <w:szCs w:val="22"/>
          <w:highlight w:val="none"/>
          <w:lang w:val="zh-CN"/>
        </w:rPr>
        <w:t>技术文件</w:t>
      </w:r>
      <w:r>
        <w:rPr>
          <w:rFonts w:hint="eastAsia" w:ascii="宋体" w:hAnsi="宋体" w:cs="宋体"/>
          <w:color w:val="auto"/>
          <w:sz w:val="22"/>
          <w:szCs w:val="22"/>
          <w:highlight w:val="none"/>
        </w:rPr>
        <w:t>；</w:t>
      </w:r>
    </w:p>
    <w:p w14:paraId="0618D064">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要求投标人提交的全部文件；</w:t>
      </w:r>
    </w:p>
    <w:p w14:paraId="55E3A562">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(5)按招标文件要求提供和交付的货物和服务的投标报价详见开标一览表；</w:t>
      </w:r>
    </w:p>
    <w:p w14:paraId="7F5FB606">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(6)保证忠实地执行双方所签订的合同，并承担合同规定的责任和义务；</w:t>
      </w:r>
    </w:p>
    <w:p w14:paraId="62467CE4">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(7)保证遵守招标文件中的其他有关规定。</w:t>
      </w:r>
    </w:p>
    <w:p w14:paraId="3B7F5EA6">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4、投标有效期内不撤销投标文件，如中标，有效期将延至合同终止日为止。</w:t>
      </w:r>
    </w:p>
    <w:p w14:paraId="6E4380F8">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5、我方完全理解贵方不一定要接受最低价的投标。</w:t>
      </w:r>
    </w:p>
    <w:p w14:paraId="2CBC7034">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29CC48B8">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7、如中标，按招标文件规定的招标代理服务费标准，在领取中标通知书时向招标代理机构支付招标代理服务费。</w:t>
      </w:r>
    </w:p>
    <w:p w14:paraId="6CB6652C">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8、我方愿意向贵方提供任何与该项投标有关的数据、情况和服务资料。若贵方需要，我方愿意提供我方作出的一切承诺的证明材料。</w:t>
      </w:r>
    </w:p>
    <w:p w14:paraId="2802F265">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025F69CB">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0EA0A84">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(1)提供虚假材料谋取中标、成交的；</w:t>
      </w:r>
    </w:p>
    <w:p w14:paraId="0038CC6A">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(2)采取不正当手段诋毁、排挤其他供应商的；</w:t>
      </w:r>
    </w:p>
    <w:p w14:paraId="597EF181">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(3)与招标人、其它供应商或者招标代理机构恶意串通的；</w:t>
      </w:r>
    </w:p>
    <w:p w14:paraId="1641EDC1">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(4)向招标人、招标代理机构行贿或者提供其他不正当利益的；</w:t>
      </w:r>
    </w:p>
    <w:p w14:paraId="07AEFE72">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(5)在招标采购过程中与招标人进行协商谈判的；</w:t>
      </w:r>
    </w:p>
    <w:p w14:paraId="22AB42A3">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(6)拒绝有关部门监督检查或提供虚假情况的。</w:t>
      </w:r>
    </w:p>
    <w:p w14:paraId="1E3F865C">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供应商有前款第(1)至(5)项情形之一的，中标、成交无效。</w:t>
      </w:r>
    </w:p>
    <w:p w14:paraId="7CFFEDB9">
      <w:pPr>
        <w:shd w:val="clear" w:color="auto" w:fill="FFFFFF"/>
        <w:snapToGrid w:val="0"/>
        <w:spacing w:line="360" w:lineRule="auto"/>
        <w:rPr>
          <w:rFonts w:ascii="宋体" w:hAnsi="宋体" w:cs="宋体"/>
          <w:color w:val="auto"/>
          <w:kern w:val="0"/>
          <w:sz w:val="22"/>
          <w:szCs w:val="22"/>
          <w:highlight w:val="none"/>
          <w:lang w:val="zh-CN"/>
        </w:rPr>
      </w:pPr>
    </w:p>
    <w:p w14:paraId="1B1727DF">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法定（授权）代表人（签字）：</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p>
    <w:p w14:paraId="4F333C39">
      <w:pPr>
        <w:shd w:val="clear" w:color="auto" w:fill="FFFFFF"/>
        <w:snapToGrid w:val="0"/>
        <w:spacing w:line="360" w:lineRule="auto"/>
        <w:ind w:firstLine="440" w:firstLineChars="200"/>
        <w:rPr>
          <w:rFonts w:ascii="宋体" w:hAnsi="宋体" w:cs="宋体"/>
          <w:color w:val="auto"/>
          <w:kern w:val="0"/>
          <w:sz w:val="22"/>
          <w:szCs w:val="22"/>
          <w:highlight w:val="none"/>
          <w:u w:val="single"/>
          <w:lang w:val="zh-CN"/>
        </w:rPr>
      </w:pPr>
      <w:r>
        <w:rPr>
          <w:rFonts w:hint="eastAsia" w:ascii="宋体" w:hAnsi="宋体" w:cs="宋体"/>
          <w:color w:val="auto"/>
          <w:kern w:val="0"/>
          <w:sz w:val="22"/>
          <w:szCs w:val="22"/>
          <w:highlight w:val="none"/>
          <w:lang w:val="zh-CN"/>
        </w:rPr>
        <w:t>投标人盖 章：</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r>
        <w:rPr>
          <w:rFonts w:hint="eastAsia" w:ascii="宋体" w:hAnsi="宋体" w:cs="宋体"/>
          <w:color w:val="auto"/>
          <w:kern w:val="0"/>
          <w:sz w:val="22"/>
          <w:szCs w:val="22"/>
          <w:highlight w:val="none"/>
          <w:u w:val="single"/>
          <w:lang w:val="zh-CN"/>
        </w:rPr>
        <w:t xml:space="preserve">                      </w:t>
      </w:r>
    </w:p>
    <w:p w14:paraId="269F9777">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 xml:space="preserve">联系电话：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 xml:space="preserve">传真：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 xml:space="preserve">电子邮件：  </w:t>
      </w:r>
      <w:r>
        <w:rPr>
          <w:rFonts w:hint="eastAsia" w:ascii="宋体" w:hAnsi="宋体" w:cs="宋体"/>
          <w:color w:val="auto"/>
          <w:kern w:val="0"/>
          <w:sz w:val="22"/>
          <w:szCs w:val="22"/>
          <w:highlight w:val="none"/>
          <w:u w:val="single"/>
          <w:lang w:val="zh-CN"/>
        </w:rPr>
        <w:t xml:space="preserve">              </w:t>
      </w:r>
    </w:p>
    <w:p w14:paraId="3CEFA031">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联系地址：</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r>
        <w:rPr>
          <w:rFonts w:hint="eastAsia" w:ascii="宋体" w:hAnsi="宋体" w:cs="宋体"/>
          <w:color w:val="auto"/>
          <w:kern w:val="0"/>
          <w:sz w:val="22"/>
          <w:szCs w:val="22"/>
          <w:highlight w:val="none"/>
          <w:u w:val="single"/>
          <w:lang w:val="zh-CN"/>
        </w:rPr>
        <w:t xml:space="preserve">                                                    </w:t>
      </w:r>
    </w:p>
    <w:p w14:paraId="6125864D">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邮政编码：</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传真号码：</w:t>
      </w:r>
      <w:r>
        <w:rPr>
          <w:rFonts w:hint="eastAsia" w:ascii="宋体" w:hAnsi="宋体" w:cs="宋体"/>
          <w:color w:val="auto"/>
          <w:kern w:val="0"/>
          <w:sz w:val="22"/>
          <w:szCs w:val="22"/>
          <w:highlight w:val="none"/>
          <w:u w:val="single"/>
          <w:lang w:val="zh-CN"/>
        </w:rPr>
        <w:t xml:space="preserve">                     </w:t>
      </w:r>
    </w:p>
    <w:p w14:paraId="46B03FC6">
      <w:pPr>
        <w:shd w:val="clear" w:color="auto" w:fill="FFFFFF"/>
        <w:snapToGrid w:val="0"/>
        <w:spacing w:line="360" w:lineRule="auto"/>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lang w:val="zh-CN"/>
        </w:rPr>
        <w:t>日</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期</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lang w:val="zh-CN"/>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rPr>
        <w:tab/>
      </w:r>
      <w:r>
        <w:rPr>
          <w:rFonts w:hint="eastAsia" w:ascii="宋体" w:hAnsi="宋体" w:cs="宋体"/>
          <w:color w:val="auto"/>
          <w:kern w:val="0"/>
          <w:sz w:val="22"/>
          <w:szCs w:val="22"/>
          <w:highlight w:val="none"/>
          <w:lang w:val="zh-CN"/>
        </w:rPr>
        <w:t>月</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日</w:t>
      </w:r>
    </w:p>
    <w:p w14:paraId="4B5BC9E2">
      <w:pPr>
        <w:spacing w:line="440" w:lineRule="exact"/>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val="zh-CN"/>
        </w:rPr>
        <w:t>注：未按照本投标响应函要求填报的将被视为非实质性响应，从而可能导致该投标文件被拒绝。</w:t>
      </w:r>
    </w:p>
    <w:p w14:paraId="76746295">
      <w:pPr>
        <w:pStyle w:val="24"/>
        <w:ind w:left="442" w:hanging="442"/>
        <w:rPr>
          <w:rFonts w:ascii="宋体" w:hAnsi="宋体" w:cs="宋体"/>
          <w:b/>
          <w:bCs/>
          <w:color w:val="auto"/>
          <w:sz w:val="22"/>
          <w:szCs w:val="22"/>
          <w:highlight w:val="none"/>
        </w:rPr>
      </w:pPr>
    </w:p>
    <w:p w14:paraId="52345A6F">
      <w:pPr>
        <w:pStyle w:val="24"/>
        <w:ind w:left="442" w:hanging="442"/>
        <w:rPr>
          <w:rFonts w:ascii="宋体" w:hAnsi="宋体" w:cs="宋体"/>
          <w:b/>
          <w:bCs/>
          <w:color w:val="auto"/>
          <w:sz w:val="22"/>
          <w:szCs w:val="22"/>
          <w:highlight w:val="none"/>
        </w:rPr>
      </w:pPr>
    </w:p>
    <w:p w14:paraId="65F1CE1A">
      <w:pPr>
        <w:pStyle w:val="24"/>
        <w:ind w:left="442" w:hanging="442"/>
        <w:rPr>
          <w:rFonts w:ascii="宋体" w:hAnsi="宋体" w:cs="宋体"/>
          <w:b/>
          <w:bCs/>
          <w:color w:val="auto"/>
          <w:sz w:val="22"/>
          <w:szCs w:val="22"/>
          <w:highlight w:val="none"/>
        </w:rPr>
      </w:pPr>
    </w:p>
    <w:p w14:paraId="4BDD3413">
      <w:pPr>
        <w:pStyle w:val="24"/>
        <w:ind w:left="442" w:hanging="442"/>
        <w:rPr>
          <w:rFonts w:ascii="宋体" w:hAnsi="宋体" w:cs="宋体"/>
          <w:b/>
          <w:bCs/>
          <w:color w:val="auto"/>
          <w:sz w:val="22"/>
          <w:szCs w:val="22"/>
          <w:highlight w:val="none"/>
        </w:rPr>
      </w:pPr>
    </w:p>
    <w:p w14:paraId="06BDD0D3">
      <w:pPr>
        <w:pStyle w:val="24"/>
        <w:ind w:left="442" w:hanging="442"/>
        <w:rPr>
          <w:rFonts w:ascii="宋体" w:hAnsi="宋体" w:cs="宋体"/>
          <w:b/>
          <w:bCs/>
          <w:color w:val="auto"/>
          <w:sz w:val="22"/>
          <w:szCs w:val="22"/>
          <w:highlight w:val="none"/>
        </w:rPr>
      </w:pPr>
    </w:p>
    <w:p w14:paraId="3A2EFE76">
      <w:pPr>
        <w:pStyle w:val="24"/>
        <w:ind w:left="442" w:hanging="442"/>
        <w:rPr>
          <w:rFonts w:ascii="宋体" w:hAnsi="宋体" w:cs="宋体"/>
          <w:b/>
          <w:bCs/>
          <w:color w:val="auto"/>
          <w:sz w:val="22"/>
          <w:szCs w:val="22"/>
          <w:highlight w:val="none"/>
        </w:rPr>
      </w:pPr>
    </w:p>
    <w:p w14:paraId="7992CF29">
      <w:pPr>
        <w:pStyle w:val="24"/>
        <w:ind w:left="442" w:hanging="442"/>
        <w:rPr>
          <w:rFonts w:ascii="宋体" w:hAnsi="宋体" w:cs="宋体"/>
          <w:b/>
          <w:bCs/>
          <w:color w:val="auto"/>
          <w:sz w:val="22"/>
          <w:szCs w:val="22"/>
          <w:highlight w:val="none"/>
        </w:rPr>
      </w:pPr>
    </w:p>
    <w:p w14:paraId="422CBD0C">
      <w:pPr>
        <w:pStyle w:val="24"/>
        <w:ind w:left="442" w:hanging="442"/>
        <w:rPr>
          <w:rFonts w:ascii="宋体" w:hAnsi="宋体" w:cs="宋体"/>
          <w:b/>
          <w:bCs/>
          <w:color w:val="auto"/>
          <w:sz w:val="22"/>
          <w:szCs w:val="22"/>
          <w:highlight w:val="none"/>
        </w:rPr>
      </w:pPr>
    </w:p>
    <w:p w14:paraId="1F545E5F">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  </w:t>
      </w:r>
    </w:p>
    <w:p w14:paraId="350D619E">
      <w:pPr>
        <w:pStyle w:val="24"/>
        <w:ind w:left="0" w:firstLine="0" w:firstLineChars="0"/>
        <w:rPr>
          <w:rFonts w:ascii="宋体" w:hAnsi="宋体" w:cs="宋体"/>
          <w:b/>
          <w:bCs/>
          <w:color w:val="auto"/>
          <w:sz w:val="22"/>
          <w:szCs w:val="22"/>
          <w:highlight w:val="none"/>
        </w:rPr>
      </w:pPr>
    </w:p>
    <w:p w14:paraId="54C50D4D">
      <w:pPr>
        <w:pStyle w:val="24"/>
        <w:ind w:left="0" w:firstLine="0" w:firstLineChars="0"/>
        <w:rPr>
          <w:rFonts w:ascii="宋体" w:hAnsi="宋体" w:cs="宋体"/>
          <w:b/>
          <w:bCs/>
          <w:color w:val="auto"/>
          <w:sz w:val="22"/>
          <w:szCs w:val="22"/>
          <w:highlight w:val="none"/>
        </w:rPr>
      </w:pPr>
    </w:p>
    <w:p w14:paraId="79FBB487">
      <w:pPr>
        <w:spacing w:line="400" w:lineRule="exact"/>
        <w:jc w:val="center"/>
        <w:outlineLvl w:val="3"/>
        <w:rPr>
          <w:rFonts w:ascii="宋体" w:hAnsi="宋体" w:cs="宋体"/>
          <w:b/>
          <w:color w:val="auto"/>
          <w:sz w:val="22"/>
          <w:szCs w:val="22"/>
          <w:highlight w:val="none"/>
          <w:lang w:val="zh-CN"/>
        </w:rPr>
      </w:pPr>
      <w:r>
        <w:rPr>
          <w:rFonts w:hint="eastAsia" w:ascii="宋体" w:hAnsi="宋体" w:cs="宋体"/>
          <w:b/>
          <w:color w:val="auto"/>
          <w:sz w:val="22"/>
          <w:szCs w:val="22"/>
          <w:highlight w:val="none"/>
        </w:rPr>
        <w:t>2、</w:t>
      </w:r>
      <w:r>
        <w:rPr>
          <w:rFonts w:hint="eastAsia" w:ascii="宋体" w:hAnsi="宋体" w:cs="宋体"/>
          <w:b/>
          <w:color w:val="auto"/>
          <w:sz w:val="22"/>
          <w:szCs w:val="22"/>
          <w:highlight w:val="none"/>
          <w:lang w:val="zh-CN"/>
        </w:rPr>
        <w:t>投标报价一览表</w:t>
      </w:r>
    </w:p>
    <w:p w14:paraId="343C8543">
      <w:pPr>
        <w:spacing w:line="38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 </w:t>
      </w:r>
    </w:p>
    <w:p w14:paraId="00201271">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61FBB99D">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WZLCZB（W）-2024-10455-1</w:t>
      </w:r>
    </w:p>
    <w:p w14:paraId="7D83F296">
      <w:pPr>
        <w:keepNext/>
        <w:spacing w:line="360" w:lineRule="auto"/>
        <w:rPr>
          <w:rFonts w:hint="eastAsia" w:eastAsia="宋体"/>
          <w:color w:val="auto"/>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食堂用工（重）</w:t>
      </w:r>
    </w:p>
    <w:tbl>
      <w:tblPr>
        <w:tblStyle w:val="52"/>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14:paraId="05FA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14:paraId="4E0C0715">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2522" w:type="dxa"/>
            <w:vAlign w:val="center"/>
          </w:tcPr>
          <w:p w14:paraId="41230B06">
            <w:pPr>
              <w:spacing w:line="380" w:lineRule="exact"/>
              <w:jc w:val="center"/>
              <w:rPr>
                <w:rFonts w:ascii="宋体" w:hAnsi="宋体" w:cs="宋体"/>
                <w:color w:val="auto"/>
                <w:sz w:val="22"/>
                <w:highlight w:val="none"/>
              </w:rPr>
            </w:pPr>
            <w:r>
              <w:rPr>
                <w:rFonts w:hint="eastAsia" w:ascii="宋体" w:hAnsi="宋体" w:cs="宋体"/>
                <w:bCs/>
                <w:color w:val="auto"/>
                <w:sz w:val="22"/>
                <w:szCs w:val="22"/>
                <w:highlight w:val="none"/>
              </w:rPr>
              <w:t>项目名称</w:t>
            </w:r>
          </w:p>
        </w:tc>
        <w:tc>
          <w:tcPr>
            <w:tcW w:w="5413" w:type="dxa"/>
            <w:vAlign w:val="center"/>
          </w:tcPr>
          <w:p w14:paraId="404053E8">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报价（人民币）</w:t>
            </w:r>
          </w:p>
        </w:tc>
        <w:tc>
          <w:tcPr>
            <w:tcW w:w="868" w:type="dxa"/>
            <w:vAlign w:val="center"/>
          </w:tcPr>
          <w:p w14:paraId="699782A9">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14:paraId="72E2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vAlign w:val="center"/>
          </w:tcPr>
          <w:p w14:paraId="66935A51">
            <w:pPr>
              <w:spacing w:line="380" w:lineRule="exact"/>
              <w:jc w:val="center"/>
              <w:rPr>
                <w:rFonts w:ascii="宋体" w:hAnsi="宋体" w:cs="宋体"/>
                <w:color w:val="auto"/>
                <w:sz w:val="22"/>
                <w:highlight w:val="none"/>
              </w:rPr>
            </w:pPr>
          </w:p>
        </w:tc>
        <w:tc>
          <w:tcPr>
            <w:tcW w:w="2522" w:type="dxa"/>
            <w:vMerge w:val="restart"/>
            <w:vAlign w:val="center"/>
          </w:tcPr>
          <w:p w14:paraId="78718D5C">
            <w:pPr>
              <w:spacing w:line="380" w:lineRule="exact"/>
              <w:jc w:val="center"/>
              <w:rPr>
                <w:rFonts w:ascii="宋体" w:hAnsi="宋体" w:cs="宋体"/>
                <w:color w:val="auto"/>
                <w:sz w:val="22"/>
                <w:highlight w:val="none"/>
              </w:rPr>
            </w:pPr>
          </w:p>
        </w:tc>
        <w:tc>
          <w:tcPr>
            <w:tcW w:w="5413" w:type="dxa"/>
            <w:vAlign w:val="center"/>
          </w:tcPr>
          <w:p w14:paraId="321D3A2B">
            <w:pPr>
              <w:spacing w:line="380" w:lineRule="exact"/>
              <w:rPr>
                <w:rFonts w:ascii="宋体" w:hAnsi="宋体" w:cs="宋体"/>
                <w:color w:val="auto"/>
                <w:sz w:val="22"/>
                <w:highlight w:val="none"/>
              </w:rPr>
            </w:pPr>
            <w:r>
              <w:rPr>
                <w:rFonts w:hint="eastAsia" w:ascii="宋体" w:hAnsi="宋体" w:cs="宋体"/>
                <w:color w:val="auto"/>
                <w:sz w:val="22"/>
                <w:highlight w:val="none"/>
              </w:rPr>
              <w:t>大写：</w:t>
            </w:r>
          </w:p>
        </w:tc>
        <w:tc>
          <w:tcPr>
            <w:tcW w:w="868" w:type="dxa"/>
            <w:vMerge w:val="restart"/>
            <w:vAlign w:val="center"/>
          </w:tcPr>
          <w:p w14:paraId="2621E30C">
            <w:pPr>
              <w:spacing w:line="380" w:lineRule="exact"/>
              <w:jc w:val="center"/>
              <w:rPr>
                <w:rFonts w:ascii="宋体" w:hAnsi="宋体" w:cs="宋体"/>
                <w:color w:val="auto"/>
                <w:sz w:val="22"/>
                <w:highlight w:val="none"/>
              </w:rPr>
            </w:pPr>
          </w:p>
        </w:tc>
      </w:tr>
      <w:tr w14:paraId="267B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vAlign w:val="center"/>
          </w:tcPr>
          <w:p w14:paraId="2630B094">
            <w:pPr>
              <w:spacing w:line="380" w:lineRule="exact"/>
              <w:jc w:val="center"/>
              <w:rPr>
                <w:rFonts w:ascii="宋体" w:hAnsi="宋体" w:cs="宋体"/>
                <w:color w:val="auto"/>
                <w:sz w:val="22"/>
                <w:highlight w:val="none"/>
              </w:rPr>
            </w:pPr>
          </w:p>
        </w:tc>
        <w:tc>
          <w:tcPr>
            <w:tcW w:w="2522" w:type="dxa"/>
            <w:vMerge w:val="continue"/>
            <w:vAlign w:val="center"/>
          </w:tcPr>
          <w:p w14:paraId="73781216">
            <w:pPr>
              <w:spacing w:line="380" w:lineRule="exact"/>
              <w:jc w:val="center"/>
              <w:rPr>
                <w:rFonts w:ascii="宋体" w:hAnsi="宋体" w:cs="宋体"/>
                <w:color w:val="auto"/>
                <w:sz w:val="22"/>
                <w:highlight w:val="none"/>
              </w:rPr>
            </w:pPr>
          </w:p>
        </w:tc>
        <w:tc>
          <w:tcPr>
            <w:tcW w:w="5413" w:type="dxa"/>
            <w:vAlign w:val="center"/>
          </w:tcPr>
          <w:p w14:paraId="3EBF1091">
            <w:pPr>
              <w:spacing w:line="380" w:lineRule="exact"/>
              <w:rPr>
                <w:rFonts w:ascii="宋体" w:hAnsi="宋体" w:cs="宋体"/>
                <w:color w:val="auto"/>
                <w:sz w:val="22"/>
                <w:highlight w:val="none"/>
              </w:rPr>
            </w:pPr>
            <w:r>
              <w:rPr>
                <w:rFonts w:hint="eastAsia" w:ascii="宋体" w:hAnsi="宋体" w:cs="宋体"/>
                <w:color w:val="auto"/>
                <w:sz w:val="22"/>
                <w:highlight w:val="none"/>
              </w:rPr>
              <w:t>小写：</w:t>
            </w:r>
          </w:p>
        </w:tc>
        <w:tc>
          <w:tcPr>
            <w:tcW w:w="868" w:type="dxa"/>
            <w:vMerge w:val="continue"/>
            <w:vAlign w:val="center"/>
          </w:tcPr>
          <w:p w14:paraId="0B87CE46">
            <w:pPr>
              <w:spacing w:line="380" w:lineRule="exact"/>
              <w:jc w:val="center"/>
              <w:rPr>
                <w:rFonts w:ascii="宋体" w:hAnsi="宋体" w:cs="宋体"/>
                <w:color w:val="auto"/>
                <w:sz w:val="22"/>
                <w:highlight w:val="none"/>
              </w:rPr>
            </w:pPr>
          </w:p>
        </w:tc>
      </w:tr>
    </w:tbl>
    <w:p w14:paraId="0426B2D4">
      <w:pPr>
        <w:spacing w:line="40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说明：</w:t>
      </w:r>
    </w:p>
    <w:p w14:paraId="7D545EBA">
      <w:pPr>
        <w:numPr>
          <w:ilvl w:val="0"/>
          <w:numId w:val="2"/>
        </w:numPr>
        <w:spacing w:line="45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此栏投标报价应与“3、投标分项报价表”中的总计价相一致。</w:t>
      </w:r>
    </w:p>
    <w:p w14:paraId="3F2B6088">
      <w:pPr>
        <w:numPr>
          <w:ilvl w:val="0"/>
          <w:numId w:val="2"/>
        </w:numPr>
        <w:spacing w:line="45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不提供此表格将被视为没有实质性响应招标文件</w:t>
      </w:r>
    </w:p>
    <w:p w14:paraId="23C97EFC">
      <w:pPr>
        <w:spacing w:line="360" w:lineRule="auto"/>
        <w:jc w:val="center"/>
        <w:rPr>
          <w:rFonts w:ascii="宋体" w:hAnsi="宋体" w:cs="宋体"/>
          <w:color w:val="auto"/>
          <w:sz w:val="22"/>
          <w:szCs w:val="22"/>
          <w:highlight w:val="none"/>
        </w:rPr>
      </w:pPr>
    </w:p>
    <w:p w14:paraId="58B9CE52">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53EBCD80">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5AF2DEA3">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                                日    期：</w:t>
      </w:r>
    </w:p>
    <w:p w14:paraId="488B0F8A">
      <w:pPr>
        <w:pStyle w:val="25"/>
        <w:ind w:left="860" w:hanging="440"/>
        <w:rPr>
          <w:rFonts w:ascii="宋体" w:hAnsi="宋体"/>
          <w:color w:val="auto"/>
          <w:sz w:val="22"/>
          <w:szCs w:val="22"/>
          <w:highlight w:val="none"/>
        </w:rPr>
      </w:pPr>
    </w:p>
    <w:p w14:paraId="3DE9BCE5">
      <w:pPr>
        <w:pStyle w:val="25"/>
        <w:ind w:left="860" w:hanging="440"/>
        <w:rPr>
          <w:rFonts w:ascii="宋体" w:hAnsi="宋体"/>
          <w:color w:val="auto"/>
          <w:sz w:val="22"/>
          <w:szCs w:val="22"/>
          <w:highlight w:val="none"/>
        </w:rPr>
      </w:pPr>
    </w:p>
    <w:p w14:paraId="5AA0BF65">
      <w:pPr>
        <w:pStyle w:val="25"/>
        <w:ind w:left="860" w:hanging="440"/>
        <w:rPr>
          <w:rFonts w:ascii="宋体" w:hAnsi="宋体"/>
          <w:color w:val="auto"/>
          <w:sz w:val="22"/>
          <w:szCs w:val="22"/>
          <w:highlight w:val="none"/>
        </w:rPr>
      </w:pPr>
    </w:p>
    <w:p w14:paraId="5B09AC75">
      <w:pPr>
        <w:pStyle w:val="25"/>
        <w:ind w:left="860" w:hanging="440"/>
        <w:rPr>
          <w:rFonts w:ascii="宋体" w:hAnsi="宋体"/>
          <w:color w:val="auto"/>
          <w:sz w:val="22"/>
          <w:szCs w:val="22"/>
          <w:highlight w:val="none"/>
        </w:rPr>
      </w:pPr>
    </w:p>
    <w:p w14:paraId="36F28707">
      <w:pPr>
        <w:pStyle w:val="25"/>
        <w:ind w:left="860" w:hanging="440"/>
        <w:rPr>
          <w:rFonts w:ascii="宋体" w:hAnsi="宋体"/>
          <w:color w:val="auto"/>
          <w:sz w:val="22"/>
          <w:szCs w:val="22"/>
          <w:highlight w:val="none"/>
        </w:rPr>
      </w:pPr>
    </w:p>
    <w:p w14:paraId="077076D4">
      <w:pPr>
        <w:pStyle w:val="25"/>
        <w:ind w:left="860" w:hanging="440"/>
        <w:rPr>
          <w:rFonts w:ascii="宋体" w:hAnsi="宋体"/>
          <w:color w:val="auto"/>
          <w:sz w:val="22"/>
          <w:szCs w:val="22"/>
          <w:highlight w:val="none"/>
        </w:rPr>
      </w:pPr>
    </w:p>
    <w:p w14:paraId="22D4AD71">
      <w:pPr>
        <w:pStyle w:val="25"/>
        <w:ind w:left="860" w:hanging="440"/>
        <w:rPr>
          <w:rFonts w:ascii="宋体" w:hAnsi="宋体"/>
          <w:color w:val="auto"/>
          <w:sz w:val="22"/>
          <w:szCs w:val="22"/>
          <w:highlight w:val="none"/>
        </w:rPr>
      </w:pPr>
    </w:p>
    <w:p w14:paraId="159E2004">
      <w:pPr>
        <w:pStyle w:val="25"/>
        <w:ind w:left="860" w:hanging="440"/>
        <w:rPr>
          <w:rFonts w:ascii="宋体" w:hAnsi="宋体"/>
          <w:color w:val="auto"/>
          <w:sz w:val="22"/>
          <w:szCs w:val="22"/>
          <w:highlight w:val="none"/>
        </w:rPr>
      </w:pPr>
    </w:p>
    <w:p w14:paraId="717AD486">
      <w:pPr>
        <w:pStyle w:val="25"/>
        <w:ind w:left="860" w:hanging="440"/>
        <w:rPr>
          <w:rFonts w:ascii="宋体" w:hAnsi="宋体"/>
          <w:color w:val="auto"/>
          <w:sz w:val="22"/>
          <w:szCs w:val="22"/>
          <w:highlight w:val="none"/>
        </w:rPr>
      </w:pPr>
    </w:p>
    <w:p w14:paraId="7727254C">
      <w:pPr>
        <w:pStyle w:val="25"/>
        <w:ind w:left="860" w:hanging="440"/>
        <w:rPr>
          <w:rFonts w:ascii="宋体" w:hAnsi="宋体"/>
          <w:color w:val="auto"/>
          <w:sz w:val="22"/>
          <w:szCs w:val="22"/>
          <w:highlight w:val="none"/>
        </w:rPr>
      </w:pPr>
    </w:p>
    <w:p w14:paraId="06664B91">
      <w:pPr>
        <w:pStyle w:val="25"/>
        <w:ind w:left="860" w:hanging="440"/>
        <w:rPr>
          <w:rFonts w:ascii="宋体" w:hAnsi="宋体"/>
          <w:color w:val="auto"/>
          <w:sz w:val="22"/>
          <w:szCs w:val="22"/>
          <w:highlight w:val="none"/>
        </w:rPr>
      </w:pPr>
    </w:p>
    <w:p w14:paraId="4D626A65">
      <w:pPr>
        <w:pStyle w:val="25"/>
        <w:ind w:left="860" w:hanging="440"/>
        <w:rPr>
          <w:rFonts w:ascii="宋体" w:hAnsi="宋体"/>
          <w:color w:val="auto"/>
          <w:sz w:val="22"/>
          <w:szCs w:val="22"/>
          <w:highlight w:val="none"/>
        </w:rPr>
      </w:pPr>
    </w:p>
    <w:p w14:paraId="606C7AC1">
      <w:pPr>
        <w:pStyle w:val="25"/>
        <w:ind w:left="860" w:hanging="440"/>
        <w:rPr>
          <w:rFonts w:ascii="宋体" w:hAnsi="宋体"/>
          <w:color w:val="auto"/>
          <w:sz w:val="22"/>
          <w:szCs w:val="22"/>
          <w:highlight w:val="none"/>
        </w:rPr>
      </w:pPr>
    </w:p>
    <w:p w14:paraId="43BD480B">
      <w:pPr>
        <w:pStyle w:val="25"/>
        <w:ind w:left="860" w:hanging="440"/>
        <w:rPr>
          <w:rFonts w:ascii="宋体" w:hAnsi="宋体"/>
          <w:color w:val="auto"/>
          <w:sz w:val="22"/>
          <w:szCs w:val="22"/>
          <w:highlight w:val="none"/>
        </w:rPr>
      </w:pPr>
    </w:p>
    <w:p w14:paraId="6171157F">
      <w:pPr>
        <w:pStyle w:val="25"/>
        <w:ind w:left="860" w:hanging="440"/>
        <w:rPr>
          <w:rFonts w:ascii="宋体" w:hAnsi="宋体"/>
          <w:color w:val="auto"/>
          <w:sz w:val="22"/>
          <w:szCs w:val="22"/>
          <w:highlight w:val="none"/>
        </w:rPr>
      </w:pPr>
    </w:p>
    <w:p w14:paraId="5FF3E171">
      <w:pPr>
        <w:pStyle w:val="25"/>
        <w:ind w:left="860" w:hanging="440"/>
        <w:rPr>
          <w:rFonts w:ascii="宋体" w:hAnsi="宋体"/>
          <w:color w:val="auto"/>
          <w:sz w:val="22"/>
          <w:szCs w:val="22"/>
          <w:highlight w:val="none"/>
        </w:rPr>
      </w:pPr>
    </w:p>
    <w:p w14:paraId="193BF988">
      <w:pPr>
        <w:rPr>
          <w:rFonts w:ascii="宋体" w:hAnsi="宋体" w:cs="宋体"/>
          <w:b/>
          <w:color w:val="auto"/>
          <w:sz w:val="22"/>
          <w:szCs w:val="22"/>
          <w:highlight w:val="none"/>
          <w:lang w:val="zh-CN"/>
        </w:rPr>
      </w:pPr>
      <w:r>
        <w:rPr>
          <w:rFonts w:hint="eastAsia" w:ascii="宋体" w:hAnsi="宋体" w:cs="宋体"/>
          <w:b/>
          <w:color w:val="auto"/>
          <w:sz w:val="22"/>
          <w:szCs w:val="22"/>
          <w:highlight w:val="none"/>
          <w:lang w:val="zh-CN"/>
        </w:rPr>
        <w:br w:type="page"/>
      </w:r>
    </w:p>
    <w:p w14:paraId="719C5737">
      <w:pPr>
        <w:spacing w:line="400" w:lineRule="exact"/>
        <w:jc w:val="center"/>
        <w:outlineLvl w:val="3"/>
        <w:rPr>
          <w:rFonts w:ascii="宋体" w:hAnsi="宋体" w:cs="宋体"/>
          <w:b/>
          <w:color w:val="auto"/>
          <w:sz w:val="22"/>
          <w:szCs w:val="22"/>
          <w:highlight w:val="none"/>
          <w:lang w:val="zh-CN"/>
        </w:rPr>
      </w:pPr>
      <w:r>
        <w:rPr>
          <w:rFonts w:hint="eastAsia" w:ascii="宋体" w:hAnsi="宋体" w:cs="宋体"/>
          <w:b/>
          <w:color w:val="auto"/>
          <w:sz w:val="22"/>
          <w:szCs w:val="22"/>
          <w:highlight w:val="none"/>
          <w:lang w:val="zh-CN"/>
        </w:rPr>
        <w:t>3、分项报价表</w:t>
      </w:r>
    </w:p>
    <w:p w14:paraId="092E5D97">
      <w:pPr>
        <w:spacing w:line="360" w:lineRule="auto"/>
        <w:rPr>
          <w:rFonts w:ascii="宋体" w:hAnsi="宋体" w:cs="宋体"/>
          <w:color w:val="auto"/>
          <w:sz w:val="22"/>
          <w:szCs w:val="22"/>
          <w:highlight w:val="none"/>
        </w:rPr>
      </w:pPr>
    </w:p>
    <w:p w14:paraId="3C3CB8A1">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WZLCZB（W）-2024-10455-1</w:t>
      </w:r>
    </w:p>
    <w:p w14:paraId="69C61016">
      <w:pPr>
        <w:keepNext/>
        <w:spacing w:line="360" w:lineRule="auto"/>
        <w:rPr>
          <w:rFonts w:hint="eastAsia" w:ascii="宋体" w:hAnsi="宋体" w:eastAsia="宋体" w:cs="宋体"/>
          <w:b/>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食堂用工（重）</w:t>
      </w:r>
    </w:p>
    <w:tbl>
      <w:tblPr>
        <w:tblStyle w:val="52"/>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822"/>
        <w:gridCol w:w="773"/>
        <w:gridCol w:w="1545"/>
        <w:gridCol w:w="1576"/>
        <w:gridCol w:w="958"/>
      </w:tblGrid>
      <w:tr w14:paraId="6888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14:paraId="36468B4A">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p w14:paraId="1E31BB20">
            <w:pPr>
              <w:spacing w:line="460" w:lineRule="exact"/>
              <w:jc w:val="center"/>
              <w:rPr>
                <w:rFonts w:ascii="宋体" w:hAnsi="宋体" w:cs="宋体"/>
                <w:color w:val="auto"/>
                <w:sz w:val="22"/>
                <w:szCs w:val="22"/>
                <w:highlight w:val="none"/>
              </w:rPr>
            </w:pPr>
          </w:p>
        </w:tc>
        <w:tc>
          <w:tcPr>
            <w:tcW w:w="3822" w:type="dxa"/>
            <w:vAlign w:val="center"/>
          </w:tcPr>
          <w:p w14:paraId="6E13165C">
            <w:pPr>
              <w:spacing w:line="460" w:lineRule="exact"/>
              <w:ind w:right="-11"/>
              <w:jc w:val="center"/>
              <w:rPr>
                <w:rFonts w:ascii="宋体" w:hAnsi="宋体" w:cs="宋体"/>
                <w:color w:val="auto"/>
                <w:sz w:val="22"/>
                <w:szCs w:val="22"/>
                <w:highlight w:val="none"/>
              </w:rPr>
            </w:pPr>
            <w:r>
              <w:rPr>
                <w:rFonts w:hint="eastAsia" w:ascii="新宋体" w:hAnsi="新宋体" w:eastAsia="新宋体" w:cs="新宋体"/>
                <w:color w:val="auto"/>
                <w:sz w:val="22"/>
                <w:szCs w:val="22"/>
                <w:highlight w:val="none"/>
              </w:rPr>
              <w:t>岗位</w:t>
            </w:r>
          </w:p>
        </w:tc>
        <w:tc>
          <w:tcPr>
            <w:tcW w:w="773" w:type="dxa"/>
            <w:vAlign w:val="center"/>
          </w:tcPr>
          <w:p w14:paraId="4CB8D2E1">
            <w:pPr>
              <w:spacing w:line="460" w:lineRule="exact"/>
              <w:ind w:right="-11"/>
              <w:jc w:val="center"/>
              <w:rPr>
                <w:rFonts w:ascii="宋体" w:hAnsi="宋体" w:cs="宋体"/>
                <w:color w:val="auto"/>
                <w:sz w:val="22"/>
                <w:szCs w:val="22"/>
                <w:highlight w:val="none"/>
              </w:rPr>
            </w:pPr>
            <w:r>
              <w:rPr>
                <w:rFonts w:hint="eastAsia" w:ascii="新宋体" w:hAnsi="新宋体" w:eastAsia="新宋体" w:cs="新宋体"/>
                <w:color w:val="auto"/>
                <w:sz w:val="22"/>
                <w:szCs w:val="22"/>
                <w:highlight w:val="none"/>
              </w:rPr>
              <w:t>数量</w:t>
            </w:r>
          </w:p>
        </w:tc>
        <w:tc>
          <w:tcPr>
            <w:tcW w:w="1545" w:type="dxa"/>
            <w:vAlign w:val="center"/>
          </w:tcPr>
          <w:p w14:paraId="2ED57E79">
            <w:pPr>
              <w:spacing w:line="460" w:lineRule="exact"/>
              <w:ind w:right="-11"/>
              <w:jc w:val="center"/>
              <w:rPr>
                <w:rFonts w:ascii="宋体" w:hAnsi="宋体" w:cs="宋体"/>
                <w:color w:val="auto"/>
                <w:sz w:val="22"/>
                <w:szCs w:val="22"/>
                <w:highlight w:val="none"/>
              </w:rPr>
            </w:pPr>
            <w:r>
              <w:rPr>
                <w:rFonts w:hint="eastAsia" w:ascii="新宋体" w:hAnsi="新宋体" w:eastAsia="新宋体" w:cs="新宋体"/>
                <w:color w:val="auto"/>
                <w:sz w:val="22"/>
                <w:szCs w:val="22"/>
                <w:highlight w:val="none"/>
              </w:rPr>
              <w:t>月服务费</w:t>
            </w:r>
          </w:p>
        </w:tc>
        <w:tc>
          <w:tcPr>
            <w:tcW w:w="1576" w:type="dxa"/>
            <w:vAlign w:val="center"/>
          </w:tcPr>
          <w:p w14:paraId="1C70AECE">
            <w:pPr>
              <w:spacing w:line="460" w:lineRule="exact"/>
              <w:ind w:right="-11"/>
              <w:jc w:val="center"/>
              <w:rPr>
                <w:rFonts w:ascii="宋体" w:hAnsi="宋体" w:cs="宋体"/>
                <w:color w:val="auto"/>
                <w:sz w:val="22"/>
                <w:szCs w:val="22"/>
                <w:highlight w:val="none"/>
              </w:rPr>
            </w:pPr>
            <w:r>
              <w:rPr>
                <w:rFonts w:hint="eastAsia" w:ascii="新宋体" w:hAnsi="新宋体" w:eastAsia="新宋体" w:cs="新宋体"/>
                <w:color w:val="auto"/>
                <w:sz w:val="22"/>
                <w:szCs w:val="22"/>
                <w:highlight w:val="none"/>
              </w:rPr>
              <w:t>年服务费</w:t>
            </w:r>
          </w:p>
        </w:tc>
        <w:tc>
          <w:tcPr>
            <w:tcW w:w="958" w:type="dxa"/>
            <w:vAlign w:val="center"/>
          </w:tcPr>
          <w:p w14:paraId="6B5BBB1E">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备注</w:t>
            </w:r>
          </w:p>
        </w:tc>
      </w:tr>
      <w:tr w14:paraId="3A29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862" w:type="dxa"/>
            <w:shd w:val="clear" w:color="auto" w:fill="auto"/>
            <w:vAlign w:val="center"/>
          </w:tcPr>
          <w:p w14:paraId="42AAAD5E">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3822" w:type="dxa"/>
            <w:shd w:val="clear" w:color="auto" w:fill="FFFFFF"/>
            <w:vAlign w:val="center"/>
          </w:tcPr>
          <w:p w14:paraId="426C1BC3">
            <w:pPr>
              <w:snapToGrid w:val="0"/>
              <w:spacing w:line="460" w:lineRule="exact"/>
              <w:jc w:val="center"/>
              <w:rPr>
                <w:rFonts w:ascii="宋体" w:hAnsi="宋体" w:cs="宋体"/>
                <w:color w:val="auto"/>
                <w:sz w:val="22"/>
                <w:szCs w:val="22"/>
                <w:highlight w:val="none"/>
              </w:rPr>
            </w:pPr>
          </w:p>
        </w:tc>
        <w:tc>
          <w:tcPr>
            <w:tcW w:w="773" w:type="dxa"/>
            <w:vAlign w:val="center"/>
          </w:tcPr>
          <w:p w14:paraId="341B2683">
            <w:pPr>
              <w:spacing w:line="460" w:lineRule="exact"/>
              <w:jc w:val="center"/>
              <w:rPr>
                <w:rFonts w:ascii="宋体" w:hAnsi="宋体" w:cs="宋体"/>
                <w:color w:val="auto"/>
                <w:sz w:val="22"/>
                <w:szCs w:val="22"/>
                <w:highlight w:val="none"/>
              </w:rPr>
            </w:pPr>
          </w:p>
        </w:tc>
        <w:tc>
          <w:tcPr>
            <w:tcW w:w="1545" w:type="dxa"/>
            <w:vAlign w:val="center"/>
          </w:tcPr>
          <w:p w14:paraId="139316EB">
            <w:pPr>
              <w:spacing w:line="460" w:lineRule="exact"/>
              <w:ind w:right="-11"/>
              <w:jc w:val="center"/>
              <w:rPr>
                <w:rFonts w:ascii="宋体" w:hAnsi="宋体" w:cs="宋体"/>
                <w:color w:val="auto"/>
                <w:sz w:val="22"/>
                <w:szCs w:val="22"/>
                <w:highlight w:val="none"/>
              </w:rPr>
            </w:pPr>
          </w:p>
        </w:tc>
        <w:tc>
          <w:tcPr>
            <w:tcW w:w="1576" w:type="dxa"/>
            <w:vAlign w:val="center"/>
          </w:tcPr>
          <w:p w14:paraId="4A9D3F5C">
            <w:pPr>
              <w:spacing w:line="460" w:lineRule="exact"/>
              <w:ind w:right="-11"/>
              <w:jc w:val="center"/>
              <w:rPr>
                <w:rFonts w:ascii="宋体" w:hAnsi="宋体" w:cs="宋体"/>
                <w:color w:val="auto"/>
                <w:sz w:val="22"/>
                <w:szCs w:val="22"/>
                <w:highlight w:val="none"/>
              </w:rPr>
            </w:pPr>
          </w:p>
        </w:tc>
        <w:tc>
          <w:tcPr>
            <w:tcW w:w="958" w:type="dxa"/>
            <w:vAlign w:val="center"/>
          </w:tcPr>
          <w:p w14:paraId="4AF4D362">
            <w:pPr>
              <w:spacing w:line="460" w:lineRule="exact"/>
              <w:jc w:val="center"/>
              <w:rPr>
                <w:rFonts w:ascii="宋体" w:hAnsi="宋体" w:cs="宋体"/>
                <w:color w:val="auto"/>
                <w:sz w:val="22"/>
                <w:szCs w:val="22"/>
                <w:highlight w:val="none"/>
              </w:rPr>
            </w:pPr>
          </w:p>
        </w:tc>
      </w:tr>
      <w:tr w14:paraId="455A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862" w:type="dxa"/>
            <w:shd w:val="clear" w:color="auto" w:fill="auto"/>
            <w:vAlign w:val="center"/>
          </w:tcPr>
          <w:p w14:paraId="492B47B3">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3822" w:type="dxa"/>
            <w:shd w:val="clear" w:color="auto" w:fill="FFFFFF"/>
            <w:vAlign w:val="center"/>
          </w:tcPr>
          <w:p w14:paraId="4E5B01C3">
            <w:pPr>
              <w:snapToGrid w:val="0"/>
              <w:spacing w:line="460" w:lineRule="exact"/>
              <w:jc w:val="center"/>
              <w:rPr>
                <w:rFonts w:ascii="宋体" w:hAnsi="宋体" w:cs="宋体"/>
                <w:color w:val="auto"/>
                <w:sz w:val="22"/>
                <w:szCs w:val="22"/>
                <w:highlight w:val="none"/>
              </w:rPr>
            </w:pPr>
          </w:p>
        </w:tc>
        <w:tc>
          <w:tcPr>
            <w:tcW w:w="773" w:type="dxa"/>
            <w:vAlign w:val="center"/>
          </w:tcPr>
          <w:p w14:paraId="127C555C">
            <w:pPr>
              <w:spacing w:line="460" w:lineRule="exact"/>
              <w:jc w:val="center"/>
              <w:rPr>
                <w:rFonts w:ascii="宋体" w:hAnsi="宋体" w:cs="宋体"/>
                <w:color w:val="auto"/>
                <w:sz w:val="22"/>
                <w:szCs w:val="22"/>
                <w:highlight w:val="none"/>
              </w:rPr>
            </w:pPr>
          </w:p>
        </w:tc>
        <w:tc>
          <w:tcPr>
            <w:tcW w:w="1545" w:type="dxa"/>
            <w:vAlign w:val="center"/>
          </w:tcPr>
          <w:p w14:paraId="65457EC9">
            <w:pPr>
              <w:spacing w:line="460" w:lineRule="exact"/>
              <w:ind w:right="-11"/>
              <w:jc w:val="center"/>
              <w:rPr>
                <w:rFonts w:ascii="宋体" w:hAnsi="宋体" w:cs="宋体"/>
                <w:color w:val="auto"/>
                <w:sz w:val="22"/>
                <w:szCs w:val="22"/>
                <w:highlight w:val="none"/>
              </w:rPr>
            </w:pPr>
          </w:p>
        </w:tc>
        <w:tc>
          <w:tcPr>
            <w:tcW w:w="1576" w:type="dxa"/>
            <w:vAlign w:val="center"/>
          </w:tcPr>
          <w:p w14:paraId="45E6CB0B">
            <w:pPr>
              <w:spacing w:line="460" w:lineRule="exact"/>
              <w:ind w:right="-11"/>
              <w:jc w:val="center"/>
              <w:rPr>
                <w:rFonts w:ascii="宋体" w:hAnsi="宋体" w:cs="宋体"/>
                <w:color w:val="auto"/>
                <w:sz w:val="22"/>
                <w:szCs w:val="22"/>
                <w:highlight w:val="none"/>
              </w:rPr>
            </w:pPr>
          </w:p>
        </w:tc>
        <w:tc>
          <w:tcPr>
            <w:tcW w:w="958" w:type="dxa"/>
            <w:vAlign w:val="center"/>
          </w:tcPr>
          <w:p w14:paraId="71B987C8">
            <w:pPr>
              <w:spacing w:line="460" w:lineRule="exact"/>
              <w:jc w:val="center"/>
              <w:rPr>
                <w:rFonts w:ascii="宋体" w:hAnsi="宋体" w:cs="宋体"/>
                <w:color w:val="auto"/>
                <w:sz w:val="22"/>
                <w:szCs w:val="22"/>
                <w:highlight w:val="none"/>
              </w:rPr>
            </w:pPr>
          </w:p>
        </w:tc>
      </w:tr>
      <w:tr w14:paraId="2BE4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862" w:type="dxa"/>
            <w:shd w:val="clear" w:color="auto" w:fill="auto"/>
            <w:vAlign w:val="center"/>
          </w:tcPr>
          <w:p w14:paraId="7F35ED80">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3822" w:type="dxa"/>
            <w:shd w:val="clear" w:color="auto" w:fill="FFFFFF"/>
            <w:vAlign w:val="center"/>
          </w:tcPr>
          <w:p w14:paraId="3CFAAAF7">
            <w:pPr>
              <w:snapToGrid w:val="0"/>
              <w:spacing w:line="460" w:lineRule="exact"/>
              <w:jc w:val="center"/>
              <w:rPr>
                <w:rFonts w:ascii="宋体" w:hAnsi="宋体" w:cs="宋体"/>
                <w:color w:val="auto"/>
                <w:sz w:val="22"/>
                <w:szCs w:val="22"/>
                <w:highlight w:val="none"/>
              </w:rPr>
            </w:pPr>
          </w:p>
        </w:tc>
        <w:tc>
          <w:tcPr>
            <w:tcW w:w="773" w:type="dxa"/>
            <w:vAlign w:val="center"/>
          </w:tcPr>
          <w:p w14:paraId="5493A9E0">
            <w:pPr>
              <w:spacing w:line="460" w:lineRule="exact"/>
              <w:jc w:val="center"/>
              <w:rPr>
                <w:rFonts w:ascii="宋体" w:hAnsi="宋体" w:cs="宋体"/>
                <w:color w:val="auto"/>
                <w:sz w:val="22"/>
                <w:szCs w:val="22"/>
                <w:highlight w:val="none"/>
              </w:rPr>
            </w:pPr>
          </w:p>
        </w:tc>
        <w:tc>
          <w:tcPr>
            <w:tcW w:w="1545" w:type="dxa"/>
            <w:vAlign w:val="center"/>
          </w:tcPr>
          <w:p w14:paraId="3B937DB9">
            <w:pPr>
              <w:spacing w:line="460" w:lineRule="exact"/>
              <w:ind w:right="-11"/>
              <w:jc w:val="center"/>
              <w:rPr>
                <w:rFonts w:ascii="宋体" w:hAnsi="宋体" w:cs="宋体"/>
                <w:color w:val="auto"/>
                <w:sz w:val="22"/>
                <w:szCs w:val="22"/>
                <w:highlight w:val="none"/>
              </w:rPr>
            </w:pPr>
          </w:p>
        </w:tc>
        <w:tc>
          <w:tcPr>
            <w:tcW w:w="1576" w:type="dxa"/>
            <w:vAlign w:val="center"/>
          </w:tcPr>
          <w:p w14:paraId="0EE65EC4">
            <w:pPr>
              <w:spacing w:line="460" w:lineRule="exact"/>
              <w:ind w:right="-11"/>
              <w:jc w:val="center"/>
              <w:rPr>
                <w:rFonts w:ascii="宋体" w:hAnsi="宋体" w:cs="宋体"/>
                <w:color w:val="auto"/>
                <w:sz w:val="22"/>
                <w:szCs w:val="22"/>
                <w:highlight w:val="none"/>
              </w:rPr>
            </w:pPr>
          </w:p>
        </w:tc>
        <w:tc>
          <w:tcPr>
            <w:tcW w:w="958" w:type="dxa"/>
            <w:vAlign w:val="center"/>
          </w:tcPr>
          <w:p w14:paraId="2B60D8E1">
            <w:pPr>
              <w:spacing w:line="460" w:lineRule="exact"/>
              <w:jc w:val="center"/>
              <w:rPr>
                <w:rFonts w:ascii="宋体" w:hAnsi="宋体" w:cs="宋体"/>
                <w:color w:val="auto"/>
                <w:sz w:val="22"/>
                <w:szCs w:val="22"/>
                <w:highlight w:val="none"/>
              </w:rPr>
            </w:pPr>
          </w:p>
        </w:tc>
      </w:tr>
      <w:tr w14:paraId="3FFC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862" w:type="dxa"/>
            <w:shd w:val="clear" w:color="auto" w:fill="auto"/>
            <w:vAlign w:val="center"/>
          </w:tcPr>
          <w:p w14:paraId="089C19DB">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3822" w:type="dxa"/>
            <w:shd w:val="clear" w:color="auto" w:fill="FFFFFF"/>
            <w:vAlign w:val="center"/>
          </w:tcPr>
          <w:p w14:paraId="6C29DDF0">
            <w:pPr>
              <w:spacing w:line="460" w:lineRule="exact"/>
              <w:jc w:val="center"/>
              <w:rPr>
                <w:rFonts w:ascii="宋体" w:hAnsi="宋体" w:cs="宋体"/>
                <w:color w:val="auto"/>
                <w:sz w:val="22"/>
                <w:szCs w:val="22"/>
                <w:highlight w:val="none"/>
              </w:rPr>
            </w:pPr>
          </w:p>
        </w:tc>
        <w:tc>
          <w:tcPr>
            <w:tcW w:w="773" w:type="dxa"/>
            <w:vAlign w:val="center"/>
          </w:tcPr>
          <w:p w14:paraId="6FFBE34A">
            <w:pPr>
              <w:spacing w:line="460" w:lineRule="exact"/>
              <w:jc w:val="center"/>
              <w:rPr>
                <w:rFonts w:ascii="宋体" w:hAnsi="宋体" w:cs="宋体"/>
                <w:color w:val="auto"/>
                <w:sz w:val="22"/>
                <w:szCs w:val="22"/>
                <w:highlight w:val="none"/>
              </w:rPr>
            </w:pPr>
          </w:p>
        </w:tc>
        <w:tc>
          <w:tcPr>
            <w:tcW w:w="1545" w:type="dxa"/>
            <w:vAlign w:val="center"/>
          </w:tcPr>
          <w:p w14:paraId="29CBCB20">
            <w:pPr>
              <w:spacing w:line="460" w:lineRule="exact"/>
              <w:ind w:right="-11"/>
              <w:jc w:val="center"/>
              <w:rPr>
                <w:rFonts w:ascii="宋体" w:hAnsi="宋体" w:cs="宋体"/>
                <w:color w:val="auto"/>
                <w:sz w:val="22"/>
                <w:szCs w:val="22"/>
                <w:highlight w:val="none"/>
              </w:rPr>
            </w:pPr>
          </w:p>
        </w:tc>
        <w:tc>
          <w:tcPr>
            <w:tcW w:w="1576" w:type="dxa"/>
            <w:vAlign w:val="center"/>
          </w:tcPr>
          <w:p w14:paraId="01B62635">
            <w:pPr>
              <w:spacing w:line="460" w:lineRule="exact"/>
              <w:ind w:right="-11"/>
              <w:jc w:val="center"/>
              <w:rPr>
                <w:rFonts w:ascii="宋体" w:hAnsi="宋体" w:cs="宋体"/>
                <w:color w:val="auto"/>
                <w:sz w:val="22"/>
                <w:szCs w:val="22"/>
                <w:highlight w:val="none"/>
              </w:rPr>
            </w:pPr>
          </w:p>
        </w:tc>
        <w:tc>
          <w:tcPr>
            <w:tcW w:w="958" w:type="dxa"/>
            <w:vAlign w:val="center"/>
          </w:tcPr>
          <w:p w14:paraId="7BA872DF">
            <w:pPr>
              <w:spacing w:line="460" w:lineRule="exact"/>
              <w:jc w:val="center"/>
              <w:rPr>
                <w:rFonts w:ascii="宋体" w:hAnsi="宋体" w:cs="宋体"/>
                <w:color w:val="auto"/>
                <w:sz w:val="22"/>
                <w:szCs w:val="22"/>
                <w:highlight w:val="none"/>
              </w:rPr>
            </w:pPr>
          </w:p>
        </w:tc>
      </w:tr>
      <w:tr w14:paraId="27CC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862" w:type="dxa"/>
            <w:shd w:val="clear" w:color="auto" w:fill="auto"/>
            <w:vAlign w:val="center"/>
          </w:tcPr>
          <w:p w14:paraId="3096252D">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3822" w:type="dxa"/>
            <w:shd w:val="clear" w:color="auto" w:fill="FFFFFF"/>
            <w:vAlign w:val="center"/>
          </w:tcPr>
          <w:p w14:paraId="3E632C27">
            <w:pPr>
              <w:widowControl/>
              <w:spacing w:before="156" w:beforeLines="50" w:after="156" w:afterLines="50" w:line="460" w:lineRule="exact"/>
              <w:rPr>
                <w:rFonts w:ascii="宋体" w:hAnsi="宋体" w:cs="宋体"/>
                <w:color w:val="auto"/>
                <w:sz w:val="22"/>
                <w:szCs w:val="22"/>
                <w:highlight w:val="none"/>
              </w:rPr>
            </w:pPr>
          </w:p>
        </w:tc>
        <w:tc>
          <w:tcPr>
            <w:tcW w:w="773" w:type="dxa"/>
            <w:vAlign w:val="center"/>
          </w:tcPr>
          <w:p w14:paraId="2E3C12DF">
            <w:pPr>
              <w:spacing w:line="460" w:lineRule="exact"/>
              <w:jc w:val="center"/>
              <w:rPr>
                <w:rFonts w:ascii="宋体" w:hAnsi="宋体" w:cs="宋体"/>
                <w:color w:val="auto"/>
                <w:sz w:val="22"/>
                <w:szCs w:val="22"/>
                <w:highlight w:val="none"/>
              </w:rPr>
            </w:pPr>
          </w:p>
        </w:tc>
        <w:tc>
          <w:tcPr>
            <w:tcW w:w="1545" w:type="dxa"/>
            <w:vAlign w:val="center"/>
          </w:tcPr>
          <w:p w14:paraId="309E3EB7">
            <w:pPr>
              <w:spacing w:line="460" w:lineRule="exact"/>
              <w:jc w:val="center"/>
              <w:rPr>
                <w:rFonts w:ascii="宋体" w:hAnsi="宋体" w:cs="宋体"/>
                <w:color w:val="auto"/>
                <w:sz w:val="22"/>
                <w:szCs w:val="22"/>
                <w:highlight w:val="none"/>
              </w:rPr>
            </w:pPr>
          </w:p>
        </w:tc>
        <w:tc>
          <w:tcPr>
            <w:tcW w:w="1576" w:type="dxa"/>
            <w:vAlign w:val="center"/>
          </w:tcPr>
          <w:p w14:paraId="19BDA300">
            <w:pPr>
              <w:spacing w:line="460" w:lineRule="exact"/>
              <w:jc w:val="center"/>
              <w:rPr>
                <w:rFonts w:ascii="宋体" w:hAnsi="宋体" w:cs="宋体"/>
                <w:color w:val="auto"/>
                <w:sz w:val="22"/>
                <w:szCs w:val="22"/>
                <w:highlight w:val="none"/>
              </w:rPr>
            </w:pPr>
          </w:p>
        </w:tc>
        <w:tc>
          <w:tcPr>
            <w:tcW w:w="958" w:type="dxa"/>
            <w:vAlign w:val="center"/>
          </w:tcPr>
          <w:p w14:paraId="5E6A8474">
            <w:pPr>
              <w:spacing w:line="460" w:lineRule="exact"/>
              <w:jc w:val="center"/>
              <w:rPr>
                <w:rFonts w:ascii="宋体" w:hAnsi="宋体" w:cs="宋体"/>
                <w:color w:val="auto"/>
                <w:sz w:val="22"/>
                <w:szCs w:val="22"/>
                <w:highlight w:val="none"/>
              </w:rPr>
            </w:pPr>
          </w:p>
        </w:tc>
      </w:tr>
      <w:tr w14:paraId="66A2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862" w:type="dxa"/>
            <w:shd w:val="clear" w:color="auto" w:fill="auto"/>
            <w:vAlign w:val="center"/>
          </w:tcPr>
          <w:p w14:paraId="13C91CF1">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3822" w:type="dxa"/>
            <w:shd w:val="clear" w:color="auto" w:fill="FFFFFF"/>
            <w:vAlign w:val="center"/>
          </w:tcPr>
          <w:p w14:paraId="1123AB69">
            <w:pPr>
              <w:widowControl/>
              <w:spacing w:before="156" w:beforeLines="50" w:after="156" w:afterLines="50" w:line="460" w:lineRule="exact"/>
              <w:rPr>
                <w:rFonts w:ascii="宋体" w:hAnsi="宋体" w:cs="宋体"/>
                <w:color w:val="auto"/>
                <w:sz w:val="22"/>
                <w:szCs w:val="22"/>
                <w:highlight w:val="none"/>
              </w:rPr>
            </w:pPr>
          </w:p>
        </w:tc>
        <w:tc>
          <w:tcPr>
            <w:tcW w:w="773" w:type="dxa"/>
            <w:vAlign w:val="center"/>
          </w:tcPr>
          <w:p w14:paraId="76A1116D">
            <w:pPr>
              <w:spacing w:line="460" w:lineRule="exact"/>
              <w:jc w:val="center"/>
              <w:rPr>
                <w:rFonts w:ascii="宋体" w:hAnsi="宋体" w:cs="宋体"/>
                <w:color w:val="auto"/>
                <w:sz w:val="22"/>
                <w:szCs w:val="22"/>
                <w:highlight w:val="none"/>
              </w:rPr>
            </w:pPr>
          </w:p>
        </w:tc>
        <w:tc>
          <w:tcPr>
            <w:tcW w:w="1545" w:type="dxa"/>
            <w:vAlign w:val="center"/>
          </w:tcPr>
          <w:p w14:paraId="64FEF3D3">
            <w:pPr>
              <w:spacing w:line="460" w:lineRule="exact"/>
              <w:jc w:val="center"/>
              <w:rPr>
                <w:rFonts w:ascii="宋体" w:hAnsi="宋体" w:cs="宋体"/>
                <w:color w:val="auto"/>
                <w:sz w:val="22"/>
                <w:szCs w:val="22"/>
                <w:highlight w:val="none"/>
              </w:rPr>
            </w:pPr>
          </w:p>
        </w:tc>
        <w:tc>
          <w:tcPr>
            <w:tcW w:w="1576" w:type="dxa"/>
            <w:vAlign w:val="center"/>
          </w:tcPr>
          <w:p w14:paraId="6A4D99FE">
            <w:pPr>
              <w:spacing w:line="460" w:lineRule="exact"/>
              <w:jc w:val="center"/>
              <w:rPr>
                <w:rFonts w:ascii="宋体" w:hAnsi="宋体" w:cs="宋体"/>
                <w:color w:val="auto"/>
                <w:sz w:val="22"/>
                <w:szCs w:val="22"/>
                <w:highlight w:val="none"/>
              </w:rPr>
            </w:pPr>
          </w:p>
        </w:tc>
        <w:tc>
          <w:tcPr>
            <w:tcW w:w="958" w:type="dxa"/>
            <w:vAlign w:val="center"/>
          </w:tcPr>
          <w:p w14:paraId="1A654102">
            <w:pPr>
              <w:spacing w:line="460" w:lineRule="exact"/>
              <w:jc w:val="center"/>
              <w:rPr>
                <w:rFonts w:ascii="宋体" w:hAnsi="宋体" w:cs="宋体"/>
                <w:color w:val="auto"/>
                <w:sz w:val="22"/>
                <w:szCs w:val="22"/>
                <w:highlight w:val="none"/>
              </w:rPr>
            </w:pPr>
          </w:p>
        </w:tc>
      </w:tr>
      <w:tr w14:paraId="6F7D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62" w:type="dxa"/>
            <w:shd w:val="clear" w:color="auto" w:fill="auto"/>
            <w:vAlign w:val="center"/>
          </w:tcPr>
          <w:p w14:paraId="7233C227">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3822" w:type="dxa"/>
            <w:shd w:val="clear" w:color="auto" w:fill="FFFFFF"/>
            <w:vAlign w:val="center"/>
          </w:tcPr>
          <w:p w14:paraId="34066250">
            <w:pPr>
              <w:widowControl/>
              <w:spacing w:before="156" w:beforeLines="50" w:after="156" w:afterLines="50" w:line="460" w:lineRule="exact"/>
              <w:rPr>
                <w:rFonts w:ascii="宋体" w:hAnsi="宋体" w:cs="宋体"/>
                <w:color w:val="auto"/>
                <w:sz w:val="22"/>
                <w:szCs w:val="22"/>
                <w:highlight w:val="none"/>
              </w:rPr>
            </w:pPr>
          </w:p>
        </w:tc>
        <w:tc>
          <w:tcPr>
            <w:tcW w:w="773" w:type="dxa"/>
            <w:vAlign w:val="center"/>
          </w:tcPr>
          <w:p w14:paraId="22C45C46">
            <w:pPr>
              <w:spacing w:line="460" w:lineRule="exact"/>
              <w:jc w:val="center"/>
              <w:rPr>
                <w:rFonts w:ascii="宋体" w:hAnsi="宋体" w:cs="宋体"/>
                <w:color w:val="auto"/>
                <w:sz w:val="22"/>
                <w:szCs w:val="22"/>
                <w:highlight w:val="none"/>
              </w:rPr>
            </w:pPr>
          </w:p>
        </w:tc>
        <w:tc>
          <w:tcPr>
            <w:tcW w:w="1545" w:type="dxa"/>
            <w:vAlign w:val="center"/>
          </w:tcPr>
          <w:p w14:paraId="566B9079">
            <w:pPr>
              <w:spacing w:line="460" w:lineRule="exact"/>
              <w:jc w:val="center"/>
              <w:rPr>
                <w:rFonts w:ascii="宋体" w:hAnsi="宋体" w:cs="宋体"/>
                <w:color w:val="auto"/>
                <w:sz w:val="22"/>
                <w:szCs w:val="22"/>
                <w:highlight w:val="none"/>
              </w:rPr>
            </w:pPr>
          </w:p>
        </w:tc>
        <w:tc>
          <w:tcPr>
            <w:tcW w:w="1576" w:type="dxa"/>
            <w:vAlign w:val="center"/>
          </w:tcPr>
          <w:p w14:paraId="005949EC">
            <w:pPr>
              <w:spacing w:line="460" w:lineRule="exact"/>
              <w:jc w:val="center"/>
              <w:rPr>
                <w:rFonts w:ascii="宋体" w:hAnsi="宋体" w:cs="宋体"/>
                <w:color w:val="auto"/>
                <w:sz w:val="22"/>
                <w:szCs w:val="22"/>
                <w:highlight w:val="none"/>
              </w:rPr>
            </w:pPr>
          </w:p>
        </w:tc>
        <w:tc>
          <w:tcPr>
            <w:tcW w:w="958" w:type="dxa"/>
            <w:vAlign w:val="center"/>
          </w:tcPr>
          <w:p w14:paraId="12CAC901">
            <w:pPr>
              <w:spacing w:line="460" w:lineRule="exact"/>
              <w:jc w:val="center"/>
              <w:rPr>
                <w:rFonts w:ascii="宋体" w:hAnsi="宋体" w:cs="宋体"/>
                <w:color w:val="auto"/>
                <w:sz w:val="22"/>
                <w:szCs w:val="22"/>
                <w:highlight w:val="none"/>
              </w:rPr>
            </w:pPr>
          </w:p>
        </w:tc>
      </w:tr>
      <w:tr w14:paraId="5AB4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862" w:type="dxa"/>
            <w:shd w:val="clear" w:color="auto" w:fill="auto"/>
            <w:vAlign w:val="center"/>
          </w:tcPr>
          <w:p w14:paraId="675F9BAC">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3822" w:type="dxa"/>
            <w:shd w:val="clear" w:color="auto" w:fill="FFFFFF"/>
            <w:vAlign w:val="center"/>
          </w:tcPr>
          <w:p w14:paraId="3EE2D132">
            <w:pPr>
              <w:widowControl/>
              <w:spacing w:before="156" w:beforeLines="50" w:after="156" w:afterLines="50" w:line="460" w:lineRule="exact"/>
              <w:rPr>
                <w:rFonts w:ascii="宋体" w:hAnsi="宋体" w:cs="宋体"/>
                <w:color w:val="auto"/>
                <w:sz w:val="22"/>
                <w:szCs w:val="22"/>
                <w:highlight w:val="none"/>
              </w:rPr>
            </w:pPr>
          </w:p>
        </w:tc>
        <w:tc>
          <w:tcPr>
            <w:tcW w:w="773" w:type="dxa"/>
            <w:vAlign w:val="center"/>
          </w:tcPr>
          <w:p w14:paraId="5B2120E3">
            <w:pPr>
              <w:spacing w:line="460" w:lineRule="exact"/>
              <w:jc w:val="center"/>
              <w:rPr>
                <w:rFonts w:ascii="宋体" w:hAnsi="宋体" w:cs="宋体"/>
                <w:color w:val="auto"/>
                <w:sz w:val="22"/>
                <w:szCs w:val="22"/>
                <w:highlight w:val="none"/>
              </w:rPr>
            </w:pPr>
          </w:p>
        </w:tc>
        <w:tc>
          <w:tcPr>
            <w:tcW w:w="1545" w:type="dxa"/>
            <w:vAlign w:val="center"/>
          </w:tcPr>
          <w:p w14:paraId="1B6D0D83">
            <w:pPr>
              <w:spacing w:line="460" w:lineRule="exact"/>
              <w:jc w:val="center"/>
              <w:rPr>
                <w:rFonts w:ascii="宋体" w:hAnsi="宋体" w:cs="宋体"/>
                <w:color w:val="auto"/>
                <w:sz w:val="22"/>
                <w:szCs w:val="22"/>
                <w:highlight w:val="none"/>
              </w:rPr>
            </w:pPr>
          </w:p>
        </w:tc>
        <w:tc>
          <w:tcPr>
            <w:tcW w:w="1576" w:type="dxa"/>
            <w:vAlign w:val="center"/>
          </w:tcPr>
          <w:p w14:paraId="14302098">
            <w:pPr>
              <w:spacing w:line="460" w:lineRule="exact"/>
              <w:jc w:val="center"/>
              <w:rPr>
                <w:rFonts w:ascii="宋体" w:hAnsi="宋体" w:cs="宋体"/>
                <w:color w:val="auto"/>
                <w:sz w:val="22"/>
                <w:szCs w:val="22"/>
                <w:highlight w:val="none"/>
              </w:rPr>
            </w:pPr>
          </w:p>
        </w:tc>
        <w:tc>
          <w:tcPr>
            <w:tcW w:w="958" w:type="dxa"/>
            <w:vAlign w:val="center"/>
          </w:tcPr>
          <w:p w14:paraId="3E114F4F">
            <w:pPr>
              <w:spacing w:line="460" w:lineRule="exact"/>
              <w:jc w:val="center"/>
              <w:rPr>
                <w:rFonts w:ascii="宋体" w:hAnsi="宋体" w:cs="宋体"/>
                <w:color w:val="auto"/>
                <w:sz w:val="22"/>
                <w:szCs w:val="22"/>
                <w:highlight w:val="none"/>
              </w:rPr>
            </w:pPr>
          </w:p>
        </w:tc>
      </w:tr>
      <w:tr w14:paraId="6F8E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862" w:type="dxa"/>
            <w:shd w:val="clear" w:color="auto" w:fill="auto"/>
            <w:vAlign w:val="center"/>
          </w:tcPr>
          <w:p w14:paraId="54E26F75">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3822" w:type="dxa"/>
            <w:shd w:val="clear" w:color="auto" w:fill="FFFFFF"/>
            <w:vAlign w:val="center"/>
          </w:tcPr>
          <w:p w14:paraId="27B96C6B">
            <w:pPr>
              <w:widowControl/>
              <w:spacing w:before="156" w:beforeLines="50" w:after="156" w:afterLines="50" w:line="460" w:lineRule="exact"/>
              <w:rPr>
                <w:rFonts w:ascii="宋体" w:hAnsi="宋体" w:cs="宋体"/>
                <w:color w:val="auto"/>
                <w:sz w:val="22"/>
                <w:szCs w:val="22"/>
                <w:highlight w:val="none"/>
              </w:rPr>
            </w:pPr>
          </w:p>
        </w:tc>
        <w:tc>
          <w:tcPr>
            <w:tcW w:w="773" w:type="dxa"/>
            <w:vAlign w:val="center"/>
          </w:tcPr>
          <w:p w14:paraId="1A6B87A5">
            <w:pPr>
              <w:spacing w:line="460" w:lineRule="exact"/>
              <w:jc w:val="center"/>
              <w:rPr>
                <w:rFonts w:ascii="宋体" w:hAnsi="宋体" w:cs="宋体"/>
                <w:color w:val="auto"/>
                <w:sz w:val="22"/>
                <w:szCs w:val="22"/>
                <w:highlight w:val="none"/>
              </w:rPr>
            </w:pPr>
          </w:p>
        </w:tc>
        <w:tc>
          <w:tcPr>
            <w:tcW w:w="1545" w:type="dxa"/>
            <w:vAlign w:val="center"/>
          </w:tcPr>
          <w:p w14:paraId="7175285D">
            <w:pPr>
              <w:spacing w:line="460" w:lineRule="exact"/>
              <w:jc w:val="center"/>
              <w:rPr>
                <w:rFonts w:ascii="宋体" w:hAnsi="宋体" w:cs="宋体"/>
                <w:color w:val="auto"/>
                <w:sz w:val="22"/>
                <w:szCs w:val="22"/>
                <w:highlight w:val="none"/>
              </w:rPr>
            </w:pPr>
          </w:p>
        </w:tc>
        <w:tc>
          <w:tcPr>
            <w:tcW w:w="1576" w:type="dxa"/>
            <w:vAlign w:val="center"/>
          </w:tcPr>
          <w:p w14:paraId="099F52E5">
            <w:pPr>
              <w:spacing w:line="460" w:lineRule="exact"/>
              <w:jc w:val="center"/>
              <w:rPr>
                <w:rFonts w:ascii="宋体" w:hAnsi="宋体" w:cs="宋体"/>
                <w:color w:val="auto"/>
                <w:sz w:val="22"/>
                <w:szCs w:val="22"/>
                <w:highlight w:val="none"/>
              </w:rPr>
            </w:pPr>
          </w:p>
        </w:tc>
        <w:tc>
          <w:tcPr>
            <w:tcW w:w="958" w:type="dxa"/>
            <w:vAlign w:val="center"/>
          </w:tcPr>
          <w:p w14:paraId="6CFB74A8">
            <w:pPr>
              <w:spacing w:line="460" w:lineRule="exact"/>
              <w:jc w:val="center"/>
              <w:rPr>
                <w:rFonts w:ascii="宋体" w:hAnsi="宋体" w:cs="宋体"/>
                <w:color w:val="auto"/>
                <w:sz w:val="22"/>
                <w:szCs w:val="22"/>
                <w:highlight w:val="none"/>
              </w:rPr>
            </w:pPr>
          </w:p>
        </w:tc>
      </w:tr>
      <w:tr w14:paraId="14CB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862" w:type="dxa"/>
            <w:shd w:val="clear" w:color="auto" w:fill="auto"/>
            <w:vAlign w:val="center"/>
          </w:tcPr>
          <w:p w14:paraId="406B9020">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3822" w:type="dxa"/>
            <w:shd w:val="clear" w:color="auto" w:fill="FFFFFF"/>
            <w:vAlign w:val="center"/>
          </w:tcPr>
          <w:p w14:paraId="07097A90">
            <w:pPr>
              <w:widowControl/>
              <w:spacing w:before="156" w:beforeLines="50" w:after="156" w:afterLines="50" w:line="460" w:lineRule="exact"/>
              <w:jc w:val="center"/>
              <w:rPr>
                <w:rFonts w:ascii="宋体" w:hAnsi="宋体" w:cs="宋体"/>
                <w:color w:val="auto"/>
                <w:sz w:val="22"/>
                <w:szCs w:val="22"/>
                <w:highlight w:val="none"/>
              </w:rPr>
            </w:pPr>
          </w:p>
        </w:tc>
        <w:tc>
          <w:tcPr>
            <w:tcW w:w="773" w:type="dxa"/>
            <w:vAlign w:val="center"/>
          </w:tcPr>
          <w:p w14:paraId="02B04968">
            <w:pPr>
              <w:spacing w:line="460" w:lineRule="exact"/>
              <w:jc w:val="center"/>
              <w:rPr>
                <w:rFonts w:ascii="宋体" w:hAnsi="宋体" w:cs="宋体"/>
                <w:color w:val="auto"/>
                <w:sz w:val="22"/>
                <w:szCs w:val="22"/>
                <w:highlight w:val="none"/>
              </w:rPr>
            </w:pPr>
          </w:p>
        </w:tc>
        <w:tc>
          <w:tcPr>
            <w:tcW w:w="1545" w:type="dxa"/>
            <w:vAlign w:val="center"/>
          </w:tcPr>
          <w:p w14:paraId="325BF3AA">
            <w:pPr>
              <w:spacing w:line="460" w:lineRule="exact"/>
              <w:jc w:val="center"/>
              <w:rPr>
                <w:rFonts w:ascii="宋体" w:hAnsi="宋体" w:cs="宋体"/>
                <w:color w:val="auto"/>
                <w:sz w:val="22"/>
                <w:szCs w:val="22"/>
                <w:highlight w:val="none"/>
              </w:rPr>
            </w:pPr>
          </w:p>
        </w:tc>
        <w:tc>
          <w:tcPr>
            <w:tcW w:w="1576" w:type="dxa"/>
            <w:vAlign w:val="center"/>
          </w:tcPr>
          <w:p w14:paraId="6AB131C9">
            <w:pPr>
              <w:spacing w:line="460" w:lineRule="exact"/>
              <w:jc w:val="center"/>
              <w:rPr>
                <w:rFonts w:ascii="宋体" w:hAnsi="宋体" w:cs="宋体"/>
                <w:color w:val="auto"/>
                <w:sz w:val="22"/>
                <w:szCs w:val="22"/>
                <w:highlight w:val="none"/>
              </w:rPr>
            </w:pPr>
          </w:p>
        </w:tc>
        <w:tc>
          <w:tcPr>
            <w:tcW w:w="958" w:type="dxa"/>
            <w:vAlign w:val="center"/>
          </w:tcPr>
          <w:p w14:paraId="0352BE62">
            <w:pPr>
              <w:spacing w:line="460" w:lineRule="exact"/>
              <w:jc w:val="center"/>
              <w:rPr>
                <w:rFonts w:ascii="宋体" w:hAnsi="宋体" w:cs="宋体"/>
                <w:color w:val="auto"/>
                <w:sz w:val="22"/>
                <w:szCs w:val="22"/>
                <w:highlight w:val="none"/>
              </w:rPr>
            </w:pPr>
          </w:p>
        </w:tc>
      </w:tr>
      <w:tr w14:paraId="2185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14:paraId="14B17F7E">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3822" w:type="dxa"/>
            <w:vAlign w:val="center"/>
          </w:tcPr>
          <w:p w14:paraId="5023F550">
            <w:pPr>
              <w:spacing w:line="460" w:lineRule="exact"/>
              <w:jc w:val="center"/>
              <w:rPr>
                <w:rFonts w:ascii="宋体" w:hAnsi="宋体" w:cs="宋体"/>
                <w:bCs/>
                <w:color w:val="auto"/>
                <w:sz w:val="22"/>
                <w:szCs w:val="22"/>
                <w:highlight w:val="none"/>
              </w:rPr>
            </w:pPr>
          </w:p>
        </w:tc>
        <w:tc>
          <w:tcPr>
            <w:tcW w:w="773" w:type="dxa"/>
            <w:vAlign w:val="center"/>
          </w:tcPr>
          <w:p w14:paraId="7645E64D">
            <w:pPr>
              <w:spacing w:line="460" w:lineRule="exact"/>
              <w:jc w:val="center"/>
              <w:rPr>
                <w:rFonts w:ascii="宋体" w:hAnsi="宋体" w:cs="宋体"/>
                <w:color w:val="auto"/>
                <w:sz w:val="22"/>
                <w:szCs w:val="22"/>
                <w:highlight w:val="none"/>
              </w:rPr>
            </w:pPr>
          </w:p>
        </w:tc>
        <w:tc>
          <w:tcPr>
            <w:tcW w:w="1545" w:type="dxa"/>
            <w:vAlign w:val="center"/>
          </w:tcPr>
          <w:p w14:paraId="615A33E7">
            <w:pPr>
              <w:spacing w:line="460" w:lineRule="exact"/>
              <w:jc w:val="center"/>
              <w:rPr>
                <w:rFonts w:ascii="宋体" w:hAnsi="宋体" w:cs="宋体"/>
                <w:color w:val="auto"/>
                <w:sz w:val="22"/>
                <w:szCs w:val="22"/>
                <w:highlight w:val="none"/>
              </w:rPr>
            </w:pPr>
          </w:p>
        </w:tc>
        <w:tc>
          <w:tcPr>
            <w:tcW w:w="1576" w:type="dxa"/>
            <w:vAlign w:val="center"/>
          </w:tcPr>
          <w:p w14:paraId="324EFBC4">
            <w:pPr>
              <w:spacing w:line="460" w:lineRule="exact"/>
              <w:jc w:val="center"/>
              <w:rPr>
                <w:rFonts w:ascii="宋体" w:hAnsi="宋体" w:cs="宋体"/>
                <w:color w:val="auto"/>
                <w:sz w:val="22"/>
                <w:szCs w:val="22"/>
                <w:highlight w:val="none"/>
              </w:rPr>
            </w:pPr>
          </w:p>
        </w:tc>
        <w:tc>
          <w:tcPr>
            <w:tcW w:w="958" w:type="dxa"/>
            <w:vAlign w:val="center"/>
          </w:tcPr>
          <w:p w14:paraId="298232B9">
            <w:pPr>
              <w:spacing w:line="460" w:lineRule="exact"/>
              <w:jc w:val="center"/>
              <w:rPr>
                <w:rFonts w:ascii="宋体" w:hAnsi="宋体" w:cs="宋体"/>
                <w:color w:val="auto"/>
                <w:sz w:val="22"/>
                <w:szCs w:val="22"/>
                <w:highlight w:val="none"/>
              </w:rPr>
            </w:pPr>
          </w:p>
        </w:tc>
      </w:tr>
      <w:tr w14:paraId="74A5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862" w:type="dxa"/>
            <w:vAlign w:val="center"/>
          </w:tcPr>
          <w:p w14:paraId="58807208">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3822" w:type="dxa"/>
            <w:vAlign w:val="center"/>
          </w:tcPr>
          <w:p w14:paraId="2181529A">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税金</w:t>
            </w:r>
          </w:p>
        </w:tc>
        <w:tc>
          <w:tcPr>
            <w:tcW w:w="4852" w:type="dxa"/>
            <w:gridSpan w:val="4"/>
            <w:vAlign w:val="center"/>
          </w:tcPr>
          <w:p w14:paraId="49619A7C">
            <w:pPr>
              <w:spacing w:line="460" w:lineRule="exact"/>
              <w:jc w:val="center"/>
              <w:rPr>
                <w:rFonts w:ascii="宋体" w:hAnsi="宋体" w:cs="宋体"/>
                <w:color w:val="auto"/>
                <w:sz w:val="22"/>
                <w:szCs w:val="22"/>
                <w:highlight w:val="none"/>
              </w:rPr>
            </w:pPr>
          </w:p>
        </w:tc>
      </w:tr>
      <w:tr w14:paraId="73C9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62" w:type="dxa"/>
            <w:vAlign w:val="center"/>
          </w:tcPr>
          <w:p w14:paraId="70053045">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3822" w:type="dxa"/>
            <w:vAlign w:val="center"/>
          </w:tcPr>
          <w:p w14:paraId="3326B308">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其他</w:t>
            </w:r>
          </w:p>
        </w:tc>
        <w:tc>
          <w:tcPr>
            <w:tcW w:w="4852" w:type="dxa"/>
            <w:gridSpan w:val="4"/>
            <w:vAlign w:val="center"/>
          </w:tcPr>
          <w:p w14:paraId="4C3D9A48">
            <w:pPr>
              <w:spacing w:line="460" w:lineRule="exact"/>
              <w:jc w:val="center"/>
              <w:rPr>
                <w:rFonts w:ascii="宋体" w:hAnsi="宋体" w:cs="宋体"/>
                <w:color w:val="auto"/>
                <w:sz w:val="22"/>
                <w:szCs w:val="22"/>
                <w:highlight w:val="none"/>
              </w:rPr>
            </w:pPr>
          </w:p>
        </w:tc>
      </w:tr>
      <w:tr w14:paraId="4B73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62" w:type="dxa"/>
            <w:vAlign w:val="center"/>
          </w:tcPr>
          <w:p w14:paraId="14B656F5">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3822" w:type="dxa"/>
            <w:vAlign w:val="center"/>
          </w:tcPr>
          <w:p w14:paraId="4302492E">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4852" w:type="dxa"/>
            <w:gridSpan w:val="4"/>
            <w:vAlign w:val="center"/>
          </w:tcPr>
          <w:p w14:paraId="5E070894">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含</w:t>
            </w:r>
          </w:p>
        </w:tc>
      </w:tr>
      <w:tr w14:paraId="792D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4684" w:type="dxa"/>
            <w:gridSpan w:val="2"/>
          </w:tcPr>
          <w:p w14:paraId="688A2B66">
            <w:pPr>
              <w:spacing w:line="460" w:lineRule="exact"/>
              <w:ind w:firstLine="1650" w:firstLineChars="750"/>
              <w:rPr>
                <w:rFonts w:ascii="宋体" w:hAnsi="宋体" w:cs="宋体"/>
                <w:color w:val="auto"/>
                <w:sz w:val="22"/>
                <w:szCs w:val="22"/>
                <w:highlight w:val="none"/>
              </w:rPr>
            </w:pPr>
            <w:r>
              <w:rPr>
                <w:rFonts w:hint="eastAsia" w:ascii="宋体" w:hAnsi="宋体" w:cs="宋体"/>
                <w:color w:val="auto"/>
                <w:sz w:val="22"/>
                <w:szCs w:val="22"/>
                <w:highlight w:val="none"/>
              </w:rPr>
              <w:t>总    计   价</w:t>
            </w:r>
          </w:p>
        </w:tc>
        <w:tc>
          <w:tcPr>
            <w:tcW w:w="4852" w:type="dxa"/>
            <w:gridSpan w:val="4"/>
            <w:vAlign w:val="center"/>
          </w:tcPr>
          <w:p w14:paraId="14CA0FF6">
            <w:pPr>
              <w:spacing w:line="460" w:lineRule="exact"/>
              <w:jc w:val="center"/>
              <w:rPr>
                <w:rFonts w:ascii="宋体" w:hAnsi="宋体" w:cs="宋体"/>
                <w:color w:val="auto"/>
                <w:sz w:val="22"/>
                <w:szCs w:val="22"/>
                <w:highlight w:val="none"/>
              </w:rPr>
            </w:pPr>
          </w:p>
        </w:tc>
      </w:tr>
    </w:tbl>
    <w:p w14:paraId="634BD250">
      <w:pPr>
        <w:spacing w:line="380" w:lineRule="exact"/>
        <w:rPr>
          <w:rFonts w:ascii="宋体" w:hAnsi="宋体" w:cs="宋体"/>
          <w:b/>
          <w:color w:val="auto"/>
          <w:sz w:val="22"/>
          <w:szCs w:val="22"/>
          <w:highlight w:val="none"/>
        </w:rPr>
      </w:pPr>
    </w:p>
    <w:p w14:paraId="70DA5CEA">
      <w:pPr>
        <w:spacing w:line="380" w:lineRule="exact"/>
        <w:rPr>
          <w:rFonts w:ascii="宋体" w:hAnsi="宋体" w:cs="宋体"/>
          <w:b/>
          <w:bCs/>
          <w:color w:val="auto"/>
          <w:sz w:val="22"/>
          <w:szCs w:val="22"/>
          <w:highlight w:val="none"/>
        </w:rPr>
      </w:pPr>
      <w:r>
        <w:rPr>
          <w:rFonts w:hint="eastAsia" w:ascii="宋体" w:hAnsi="宋体" w:cs="宋体"/>
          <w:b/>
          <w:color w:val="auto"/>
          <w:sz w:val="22"/>
          <w:szCs w:val="22"/>
          <w:highlight w:val="none"/>
        </w:rPr>
        <w:t xml:space="preserve">说明： </w:t>
      </w:r>
      <w:r>
        <w:rPr>
          <w:rFonts w:hint="eastAsia" w:ascii="宋体" w:hAnsi="宋体" w:cs="宋体"/>
          <w:b/>
          <w:bCs/>
          <w:color w:val="auto"/>
          <w:sz w:val="22"/>
          <w:szCs w:val="22"/>
          <w:highlight w:val="none"/>
        </w:rPr>
        <w:t>1、此表总计价应与“2、报价一览表”中报价相一致。</w:t>
      </w:r>
    </w:p>
    <w:p w14:paraId="37D40C9F">
      <w:pPr>
        <w:spacing w:line="380" w:lineRule="exact"/>
        <w:ind w:firstLine="755" w:firstLineChars="342"/>
        <w:rPr>
          <w:rFonts w:ascii="宋体" w:hAnsi="宋体" w:cs="宋体"/>
          <w:b/>
          <w:bCs/>
          <w:color w:val="auto"/>
          <w:sz w:val="22"/>
          <w:szCs w:val="22"/>
          <w:highlight w:val="none"/>
        </w:rPr>
      </w:pPr>
      <w:r>
        <w:rPr>
          <w:rFonts w:hint="eastAsia" w:ascii="宋体" w:hAnsi="宋体" w:cs="宋体"/>
          <w:b/>
          <w:bCs/>
          <w:color w:val="auto"/>
          <w:sz w:val="22"/>
          <w:szCs w:val="22"/>
          <w:highlight w:val="none"/>
        </w:rPr>
        <w:t>2、不提供详细分项报价将视为没有实质性响应招标文件。</w:t>
      </w:r>
    </w:p>
    <w:p w14:paraId="15135EF3">
      <w:pPr>
        <w:spacing w:line="380" w:lineRule="exact"/>
        <w:ind w:firstLine="720"/>
        <w:rPr>
          <w:rFonts w:ascii="宋体" w:hAnsi="宋体" w:cs="宋体"/>
          <w:color w:val="auto"/>
          <w:sz w:val="20"/>
          <w:szCs w:val="22"/>
          <w:highlight w:val="none"/>
        </w:rPr>
      </w:pPr>
      <w:r>
        <w:rPr>
          <w:rFonts w:hint="eastAsia" w:ascii="宋体" w:hAnsi="宋体" w:cs="宋体"/>
          <w:b/>
          <w:bCs/>
          <w:color w:val="auto"/>
          <w:sz w:val="22"/>
          <w:szCs w:val="22"/>
          <w:highlight w:val="none"/>
        </w:rPr>
        <w:t>3、如果免费请在该项内容栏内注明“免”，如果含在产品价格中则填“含”，如无此项内容则填“无”。</w:t>
      </w:r>
    </w:p>
    <w:p w14:paraId="5D9FA092">
      <w:pPr>
        <w:spacing w:line="400" w:lineRule="exact"/>
        <w:ind w:firstLine="5500" w:firstLineChars="2500"/>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2C440BA8">
      <w:pPr>
        <w:spacing w:line="400" w:lineRule="exact"/>
        <w:ind w:firstLine="5500" w:firstLineChars="2500"/>
        <w:jc w:val="left"/>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1670C096">
      <w:pPr>
        <w:spacing w:line="380" w:lineRule="exact"/>
        <w:ind w:firstLine="5500" w:firstLineChars="2500"/>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10772305">
      <w:pPr>
        <w:rPr>
          <w:rFonts w:ascii="宋体" w:hAnsi="宋体" w:cs="宋体"/>
          <w:color w:val="auto"/>
          <w:sz w:val="22"/>
          <w:szCs w:val="22"/>
          <w:highlight w:val="none"/>
        </w:rPr>
      </w:pPr>
    </w:p>
    <w:p w14:paraId="347DE086">
      <w:pPr>
        <w:rPr>
          <w:rFonts w:ascii="宋体" w:hAnsi="宋体" w:cs="宋体"/>
          <w:b/>
          <w:bCs/>
          <w:color w:val="auto"/>
          <w:sz w:val="28"/>
          <w:szCs w:val="28"/>
          <w:highlight w:val="none"/>
        </w:rPr>
      </w:pPr>
    </w:p>
    <w:p w14:paraId="72AE09F9">
      <w:pPr>
        <w:spacing w:line="420" w:lineRule="exact"/>
        <w:ind w:left="514" w:leftChars="245"/>
        <w:outlineLvl w:val="3"/>
        <w:rPr>
          <w:rFonts w:ascii="宋体" w:hAnsi="宋体" w:cs="宋体"/>
          <w:b/>
          <w:bCs/>
          <w:color w:val="auto"/>
          <w:sz w:val="22"/>
          <w:szCs w:val="22"/>
          <w:highlight w:val="none"/>
        </w:rPr>
      </w:pPr>
      <w:r>
        <w:rPr>
          <w:rFonts w:hint="eastAsia" w:ascii="宋体" w:hAnsi="宋体" w:cs="宋体"/>
          <w:b/>
          <w:bCs/>
          <w:color w:val="auto"/>
          <w:sz w:val="28"/>
          <w:szCs w:val="28"/>
          <w:highlight w:val="none"/>
        </w:rPr>
        <w:t>4、监狱企业的相关证明材料</w:t>
      </w:r>
    </w:p>
    <w:p w14:paraId="30B45FC9">
      <w:pPr>
        <w:spacing w:line="460" w:lineRule="exact"/>
        <w:ind w:firstLine="571" w:firstLineChars="245"/>
        <w:rPr>
          <w:rFonts w:ascii="宋体" w:hAnsi="宋体" w:cs="宋体"/>
          <w:b/>
          <w:bCs/>
          <w:color w:val="auto"/>
          <w:sz w:val="22"/>
          <w:szCs w:val="22"/>
          <w:highlight w:val="none"/>
          <w:u w:val="single"/>
          <w:lang w:val="zh-CN"/>
        </w:rPr>
      </w:pPr>
      <w:r>
        <w:rPr>
          <w:rFonts w:hint="eastAsia" w:ascii="宋体" w:hAnsi="宋体" w:cs="宋体"/>
          <w:b/>
          <w:color w:val="auto"/>
          <w:spacing w:val="6"/>
          <w:sz w:val="22"/>
          <w:szCs w:val="22"/>
          <w:highlight w:val="none"/>
        </w:rPr>
        <w:t>需提供相关证明材料，</w:t>
      </w:r>
      <w:r>
        <w:rPr>
          <w:rFonts w:hint="eastAsia" w:ascii="宋体" w:hAnsi="宋体" w:cs="宋体"/>
          <w:b/>
          <w:bCs/>
          <w:color w:val="auto"/>
          <w:sz w:val="22"/>
          <w:szCs w:val="22"/>
          <w:highlight w:val="none"/>
          <w:u w:val="single"/>
          <w:lang w:val="zh-CN"/>
        </w:rPr>
        <w:t>未提供证明材料或不能清楚辨析</w:t>
      </w:r>
      <w:r>
        <w:rPr>
          <w:rFonts w:hint="eastAsia" w:ascii="宋体" w:hAnsi="宋体" w:cs="宋体"/>
          <w:b/>
          <w:bCs/>
          <w:color w:val="auto"/>
          <w:sz w:val="22"/>
          <w:szCs w:val="22"/>
          <w:highlight w:val="none"/>
          <w:u w:val="single"/>
        </w:rPr>
        <w:t>是监狱企业的按非监狱企业处理，所提供的证明材料应为最新的最近的</w:t>
      </w:r>
      <w:r>
        <w:rPr>
          <w:rFonts w:hint="eastAsia" w:ascii="宋体" w:hAnsi="宋体" w:cs="宋体"/>
          <w:b/>
          <w:bCs/>
          <w:color w:val="auto"/>
          <w:sz w:val="22"/>
          <w:szCs w:val="22"/>
          <w:highlight w:val="none"/>
          <w:u w:val="single"/>
          <w:lang w:val="zh-CN"/>
        </w:rPr>
        <w:t>。</w:t>
      </w:r>
    </w:p>
    <w:p w14:paraId="4BA4C0C0">
      <w:pPr>
        <w:adjustRightInd w:val="0"/>
        <w:snapToGrid w:val="0"/>
        <w:spacing w:line="300" w:lineRule="auto"/>
        <w:jc w:val="center"/>
        <w:rPr>
          <w:rFonts w:ascii="宋体" w:hAnsi="宋体" w:cs="宋体"/>
          <w:b/>
          <w:color w:val="auto"/>
          <w:spacing w:val="6"/>
          <w:sz w:val="22"/>
          <w:szCs w:val="22"/>
          <w:highlight w:val="none"/>
        </w:rPr>
      </w:pPr>
    </w:p>
    <w:p w14:paraId="3394B894">
      <w:pPr>
        <w:adjustRightInd w:val="0"/>
        <w:snapToGrid w:val="0"/>
        <w:spacing w:line="300" w:lineRule="auto"/>
        <w:jc w:val="center"/>
        <w:rPr>
          <w:rFonts w:ascii="宋体" w:hAnsi="宋体" w:cs="宋体"/>
          <w:b/>
          <w:color w:val="auto"/>
          <w:spacing w:val="6"/>
          <w:sz w:val="22"/>
          <w:szCs w:val="22"/>
          <w:highlight w:val="none"/>
        </w:rPr>
      </w:pPr>
    </w:p>
    <w:p w14:paraId="04175135">
      <w:pPr>
        <w:adjustRightInd w:val="0"/>
        <w:snapToGrid w:val="0"/>
        <w:spacing w:line="300" w:lineRule="auto"/>
        <w:jc w:val="center"/>
        <w:rPr>
          <w:rFonts w:ascii="宋体" w:hAnsi="宋体" w:cs="宋体"/>
          <w:b/>
          <w:color w:val="auto"/>
          <w:spacing w:val="6"/>
          <w:sz w:val="22"/>
          <w:szCs w:val="22"/>
          <w:highlight w:val="none"/>
        </w:rPr>
      </w:pPr>
    </w:p>
    <w:p w14:paraId="2C03D145">
      <w:pPr>
        <w:adjustRightInd w:val="0"/>
        <w:snapToGrid w:val="0"/>
        <w:spacing w:line="300" w:lineRule="auto"/>
        <w:jc w:val="center"/>
        <w:rPr>
          <w:rFonts w:ascii="宋体" w:hAnsi="宋体" w:cs="宋体"/>
          <w:color w:val="auto"/>
          <w:kern w:val="0"/>
          <w:sz w:val="22"/>
          <w:szCs w:val="22"/>
          <w:highlight w:val="none"/>
        </w:rPr>
      </w:pPr>
      <w:r>
        <w:rPr>
          <w:rFonts w:hint="eastAsia" w:ascii="宋体" w:hAnsi="宋体" w:cs="宋体"/>
          <w:b/>
          <w:color w:val="auto"/>
          <w:spacing w:val="6"/>
          <w:sz w:val="22"/>
          <w:szCs w:val="22"/>
          <w:highlight w:val="none"/>
        </w:rPr>
        <w:t>监狱企业声明函</w:t>
      </w:r>
    </w:p>
    <w:p w14:paraId="66A6997D">
      <w:pPr>
        <w:snapToGrid w:val="0"/>
        <w:spacing w:line="460" w:lineRule="exact"/>
        <w:ind w:firstLine="464" w:firstLineChars="200"/>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【非监狱企业不用提供】</w:t>
      </w:r>
    </w:p>
    <w:p w14:paraId="617A2300">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本企业郑重声明，根据《关于政府采购支持监狱企业发展有关问题的通知》（财库[2014]68号）的规定，本企业为监狱企业。 </w:t>
      </w:r>
    </w:p>
    <w:p w14:paraId="40A8CB4A">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根据上述标准，我企业属于监狱企业的理由为：</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 </w:t>
      </w:r>
    </w:p>
    <w:p w14:paraId="11B4D8B8">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本企业为参加（招标项目名称</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）（招标编号</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）采购活动并承担本工程。 </w:t>
      </w:r>
    </w:p>
    <w:p w14:paraId="72EDDD74">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本企业对上述声明的真实性负责。如有虚假，将依法承担相应责任。  </w:t>
      </w:r>
    </w:p>
    <w:p w14:paraId="1F4EE12C">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投标人全称（盖章）：</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0FDDABFF">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日期：    年    月   日 </w:t>
      </w:r>
    </w:p>
    <w:p w14:paraId="5DC477C7">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15FFED90">
      <w:pPr>
        <w:adjustRightInd w:val="0"/>
        <w:snapToGrid w:val="0"/>
        <w:spacing w:line="460" w:lineRule="exact"/>
        <w:ind w:firstLine="464" w:firstLineChars="200"/>
        <w:rPr>
          <w:rFonts w:ascii="宋体" w:hAnsi="宋体" w:cs="宋体"/>
          <w:color w:val="auto"/>
          <w:kern w:val="0"/>
          <w:sz w:val="22"/>
          <w:szCs w:val="22"/>
          <w:highlight w:val="none"/>
        </w:rPr>
      </w:pPr>
      <w:r>
        <w:rPr>
          <w:rFonts w:hint="eastAsia" w:ascii="宋体" w:hAnsi="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B9EBB64">
      <w:pPr>
        <w:spacing w:line="460" w:lineRule="exact"/>
        <w:rPr>
          <w:rFonts w:ascii="宋体" w:hAnsi="宋体" w:cs="宋体"/>
          <w:color w:val="auto"/>
          <w:spacing w:val="20"/>
          <w:sz w:val="22"/>
          <w:szCs w:val="22"/>
          <w:highlight w:val="none"/>
        </w:rPr>
      </w:pPr>
    </w:p>
    <w:p w14:paraId="74658ECF">
      <w:pPr>
        <w:spacing w:line="460" w:lineRule="exact"/>
        <w:rPr>
          <w:rFonts w:ascii="宋体" w:hAnsi="宋体" w:cs="宋体"/>
          <w:color w:val="auto"/>
          <w:spacing w:val="20"/>
          <w:sz w:val="22"/>
          <w:szCs w:val="22"/>
          <w:highlight w:val="none"/>
        </w:rPr>
      </w:pPr>
    </w:p>
    <w:p w14:paraId="6820F8B9">
      <w:pPr>
        <w:spacing w:line="380" w:lineRule="exact"/>
        <w:rPr>
          <w:rFonts w:ascii="宋体" w:hAnsi="宋体" w:cs="宋体"/>
          <w:color w:val="auto"/>
          <w:sz w:val="22"/>
          <w:szCs w:val="22"/>
          <w:highlight w:val="none"/>
        </w:rPr>
      </w:pPr>
    </w:p>
    <w:p w14:paraId="5AA966A1">
      <w:pPr>
        <w:spacing w:line="380" w:lineRule="exact"/>
        <w:rPr>
          <w:rFonts w:ascii="宋体" w:hAnsi="宋体" w:cs="宋体"/>
          <w:color w:val="auto"/>
          <w:sz w:val="22"/>
          <w:szCs w:val="22"/>
          <w:highlight w:val="none"/>
        </w:rPr>
      </w:pPr>
    </w:p>
    <w:p w14:paraId="28738546">
      <w:pPr>
        <w:spacing w:line="380" w:lineRule="exact"/>
        <w:rPr>
          <w:rFonts w:ascii="宋体" w:hAnsi="宋体" w:cs="宋体"/>
          <w:color w:val="auto"/>
          <w:sz w:val="22"/>
          <w:szCs w:val="22"/>
          <w:highlight w:val="none"/>
        </w:rPr>
      </w:pPr>
    </w:p>
    <w:p w14:paraId="0228249C">
      <w:pPr>
        <w:spacing w:line="380" w:lineRule="exact"/>
        <w:rPr>
          <w:rFonts w:ascii="宋体" w:hAnsi="宋体" w:cs="宋体"/>
          <w:color w:val="auto"/>
          <w:sz w:val="22"/>
          <w:szCs w:val="22"/>
          <w:highlight w:val="none"/>
        </w:rPr>
      </w:pPr>
    </w:p>
    <w:p w14:paraId="3E7B9894">
      <w:pPr>
        <w:spacing w:line="380" w:lineRule="exact"/>
        <w:rPr>
          <w:rFonts w:ascii="宋体" w:hAnsi="宋体" w:cs="宋体"/>
          <w:color w:val="auto"/>
          <w:sz w:val="22"/>
          <w:szCs w:val="22"/>
          <w:highlight w:val="none"/>
        </w:rPr>
      </w:pPr>
    </w:p>
    <w:p w14:paraId="49433CBE">
      <w:pPr>
        <w:spacing w:line="380" w:lineRule="exact"/>
        <w:rPr>
          <w:rFonts w:ascii="宋体" w:hAnsi="宋体" w:cs="宋体"/>
          <w:color w:val="auto"/>
          <w:sz w:val="22"/>
          <w:szCs w:val="22"/>
          <w:highlight w:val="none"/>
        </w:rPr>
      </w:pPr>
    </w:p>
    <w:p w14:paraId="482B8699">
      <w:pPr>
        <w:spacing w:line="380" w:lineRule="exact"/>
        <w:rPr>
          <w:rFonts w:ascii="宋体" w:hAnsi="宋体" w:cs="宋体"/>
          <w:color w:val="auto"/>
          <w:sz w:val="22"/>
          <w:szCs w:val="22"/>
          <w:highlight w:val="none"/>
        </w:rPr>
      </w:pPr>
    </w:p>
    <w:p w14:paraId="5A9FD63A">
      <w:pPr>
        <w:spacing w:line="380" w:lineRule="exact"/>
        <w:rPr>
          <w:rFonts w:ascii="宋体" w:hAnsi="宋体" w:cs="宋体"/>
          <w:color w:val="auto"/>
          <w:sz w:val="22"/>
          <w:szCs w:val="22"/>
          <w:highlight w:val="none"/>
        </w:rPr>
      </w:pPr>
    </w:p>
    <w:p w14:paraId="4F5067F0">
      <w:pPr>
        <w:pStyle w:val="24"/>
        <w:rPr>
          <w:rFonts w:ascii="宋体" w:hAnsi="宋体" w:cs="宋体"/>
          <w:color w:val="auto"/>
          <w:highlight w:val="none"/>
        </w:rPr>
      </w:pPr>
    </w:p>
    <w:p w14:paraId="7D382D00">
      <w:pPr>
        <w:pStyle w:val="24"/>
        <w:rPr>
          <w:rFonts w:ascii="宋体" w:hAnsi="宋体" w:cs="宋体"/>
          <w:color w:val="auto"/>
          <w:highlight w:val="none"/>
        </w:rPr>
      </w:pPr>
    </w:p>
    <w:p w14:paraId="47B28F8D">
      <w:pPr>
        <w:tabs>
          <w:tab w:val="left" w:pos="1620"/>
        </w:tabs>
        <w:spacing w:line="460" w:lineRule="exact"/>
        <w:outlineLvl w:val="3"/>
        <w:rPr>
          <w:rFonts w:ascii="宋体" w:hAnsi="宋体" w:cs="宋体"/>
          <w:b/>
          <w:bCs/>
          <w:color w:val="auto"/>
          <w:sz w:val="22"/>
          <w:szCs w:val="22"/>
          <w:highlight w:val="none"/>
        </w:rPr>
      </w:pPr>
      <w:r>
        <w:rPr>
          <w:rFonts w:hint="eastAsia" w:ascii="宋体" w:hAnsi="宋体" w:cs="宋体"/>
          <w:b/>
          <w:bCs/>
          <w:color w:val="auto"/>
          <w:sz w:val="28"/>
          <w:szCs w:val="28"/>
          <w:highlight w:val="none"/>
        </w:rPr>
        <w:t>5、中小企业的相关证明材料</w:t>
      </w:r>
    </w:p>
    <w:p w14:paraId="11837466">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w:t>
      </w:r>
      <w:r>
        <w:rPr>
          <w:rFonts w:hint="eastAsia" w:ascii="宋体" w:hAnsi="宋体" w:eastAsia="宋体" w:cs="宋体"/>
          <w:color w:val="auto"/>
          <w:spacing w:val="6"/>
          <w:sz w:val="22"/>
          <w:szCs w:val="22"/>
          <w:highlight w:val="none"/>
          <w:lang w:val="zh-CN"/>
        </w:rPr>
        <w:t>小型、微型</w:t>
      </w:r>
      <w:r>
        <w:rPr>
          <w:rFonts w:hint="eastAsia" w:ascii="宋体" w:hAnsi="宋体" w:eastAsia="宋体" w:cs="宋体"/>
          <w:color w:val="auto"/>
          <w:spacing w:val="6"/>
          <w:sz w:val="22"/>
          <w:szCs w:val="22"/>
          <w:highlight w:val="none"/>
        </w:rPr>
        <w:t>企业不用提供】</w:t>
      </w:r>
    </w:p>
    <w:p w14:paraId="27DF9AF9">
      <w:pPr>
        <w:spacing w:line="380" w:lineRule="exact"/>
        <w:rPr>
          <w:rFonts w:hint="eastAsia" w:ascii="宋体" w:hAnsi="宋体" w:eastAsia="宋体" w:cs="宋体"/>
          <w:color w:val="auto"/>
          <w:sz w:val="22"/>
          <w:szCs w:val="22"/>
          <w:highlight w:val="none"/>
        </w:rPr>
      </w:pPr>
    </w:p>
    <w:p w14:paraId="430F6F5B">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w:t>
      </w:r>
      <w:r>
        <w:rPr>
          <w:rFonts w:hint="eastAsia" w:ascii="新宋体" w:hAnsi="新宋体" w:eastAsia="新宋体"/>
          <w:b w:val="0"/>
          <w:bCs w:val="0"/>
          <w:color w:val="auto"/>
          <w:sz w:val="22"/>
          <w:szCs w:val="22"/>
          <w:highlight w:val="none"/>
          <w:lang w:val="zh-CN"/>
        </w:rPr>
        <w:t>对</w:t>
      </w:r>
      <w:r>
        <w:rPr>
          <w:rFonts w:hint="eastAsia" w:ascii="新宋体" w:hAnsi="新宋体" w:eastAsia="新宋体"/>
          <w:b w:val="0"/>
          <w:bCs w:val="0"/>
          <w:color w:val="auto"/>
          <w:sz w:val="22"/>
          <w:szCs w:val="22"/>
          <w:highlight w:val="none"/>
          <w:lang w:val="en-US" w:eastAsia="zh-CN"/>
        </w:rPr>
        <w:t>货物类项目</w:t>
      </w:r>
      <w:r>
        <w:rPr>
          <w:rFonts w:hint="eastAsia" w:ascii="新宋体" w:hAnsi="新宋体" w:eastAsia="新宋体"/>
          <w:b w:val="0"/>
          <w:bCs w:val="0"/>
          <w:color w:val="auto"/>
          <w:sz w:val="22"/>
          <w:szCs w:val="22"/>
          <w:highlight w:val="none"/>
          <w:lang w:val="zh-CN"/>
        </w:rPr>
        <w:t>投标产品为小型或微型企业生产的，</w:t>
      </w:r>
      <w:r>
        <w:rPr>
          <w:rFonts w:hint="eastAsia" w:ascii="新宋体" w:hAnsi="新宋体" w:eastAsia="新宋体"/>
          <w:b w:val="0"/>
          <w:bCs w:val="0"/>
          <w:color w:val="auto"/>
          <w:sz w:val="22"/>
          <w:szCs w:val="22"/>
          <w:highlight w:val="none"/>
          <w:lang w:val="en-US" w:eastAsia="zh-CN"/>
        </w:rPr>
        <w:t>工程、服务类项目由小型或微型企业承建、承接的</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val="0"/>
          <w:bCs w:val="0"/>
          <w:color w:val="auto"/>
          <w:sz w:val="22"/>
          <w:szCs w:val="22"/>
          <w:highlight w:val="none"/>
          <w:u w:val="single"/>
          <w:lang w:val="zh-CN"/>
        </w:rPr>
        <w:t>价格给予</w:t>
      </w:r>
      <w:r>
        <w:rPr>
          <w:rFonts w:hint="eastAsia" w:ascii="新宋体" w:hAnsi="新宋体" w:eastAsia="新宋体"/>
          <w:b w:val="0"/>
          <w:bCs w:val="0"/>
          <w:color w:val="auto"/>
          <w:sz w:val="22"/>
          <w:szCs w:val="22"/>
          <w:highlight w:val="none"/>
          <w:u w:val="single"/>
          <w:lang w:val="en-US" w:eastAsia="zh-CN"/>
        </w:rPr>
        <w:t>1</w:t>
      </w:r>
      <w:r>
        <w:rPr>
          <w:rFonts w:hint="eastAsia" w:ascii="新宋体" w:hAnsi="新宋体" w:eastAsia="新宋体"/>
          <w:b w:val="0"/>
          <w:bCs w:val="0"/>
          <w:color w:val="auto"/>
          <w:sz w:val="22"/>
          <w:szCs w:val="22"/>
          <w:highlight w:val="none"/>
          <w:u w:val="single"/>
        </w:rPr>
        <w:t>0</w:t>
      </w:r>
      <w:r>
        <w:rPr>
          <w:rFonts w:hint="eastAsia" w:ascii="新宋体" w:hAnsi="新宋体" w:eastAsia="新宋体"/>
          <w:b w:val="0"/>
          <w:bCs w:val="0"/>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14:paraId="148BCD03">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14:paraId="7005ACB4">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①企业按照《关于印发中小企业划型标准规定的通知》（工信部联企业〔2011〕300号）的所属行业规定为小型、微型企业。</w:t>
      </w:r>
    </w:p>
    <w:p w14:paraId="60FD9F9F">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14:paraId="0D8C520C">
      <w:pPr>
        <w:pStyle w:val="9"/>
        <w:rPr>
          <w:rFonts w:hint="eastAsia" w:ascii="宋体" w:hAnsi="宋体" w:eastAsia="宋体" w:cs="宋体"/>
          <w:color w:val="auto"/>
          <w:spacing w:val="20"/>
          <w:sz w:val="22"/>
          <w:szCs w:val="22"/>
          <w:highlight w:val="none"/>
        </w:rPr>
      </w:pPr>
    </w:p>
    <w:p w14:paraId="0D0A0D63">
      <w:pPr>
        <w:rPr>
          <w:rFonts w:hint="eastAsia" w:ascii="宋体" w:hAnsi="宋体" w:eastAsia="宋体" w:cs="宋体"/>
          <w:color w:val="auto"/>
          <w:spacing w:val="20"/>
          <w:sz w:val="22"/>
          <w:szCs w:val="22"/>
          <w:highlight w:val="none"/>
        </w:rPr>
      </w:pPr>
    </w:p>
    <w:p w14:paraId="5A9C9868">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14:paraId="79307F48">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14:paraId="7760590F">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4CFF72C7">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租赁和商业服务业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14:paraId="032BEC0A">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14:paraId="51AF5134">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14:paraId="31721717">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05E94BE7">
      <w:pPr>
        <w:spacing w:line="46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lang w:val="en-US" w:eastAsia="zh-CN"/>
        </w:rPr>
        <w:t xml:space="preserve">           企业</w:t>
      </w:r>
      <w:r>
        <w:rPr>
          <w:rFonts w:hint="eastAsia" w:ascii="宋体" w:hAnsi="宋体" w:eastAsia="宋体" w:cs="宋体"/>
          <w:color w:val="auto"/>
          <w:spacing w:val="20"/>
          <w:sz w:val="22"/>
          <w:szCs w:val="22"/>
          <w:highlight w:val="none"/>
        </w:rPr>
        <w:t>名称（盖章）：</w:t>
      </w:r>
    </w:p>
    <w:p w14:paraId="672350F6">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日</w:t>
      </w:r>
      <w:r>
        <w:rPr>
          <w:rFonts w:hint="eastAsia" w:ascii="宋体" w:hAnsi="宋体" w:eastAsia="宋体" w:cs="宋体"/>
          <w:color w:val="auto"/>
          <w:spacing w:val="20"/>
          <w:sz w:val="22"/>
          <w:szCs w:val="22"/>
          <w:highlight w:val="none"/>
        </w:rPr>
        <w:t xml:space="preserve"> 期：</w:t>
      </w:r>
    </w:p>
    <w:p w14:paraId="16030E7B">
      <w:pPr>
        <w:spacing w:line="460" w:lineRule="exact"/>
        <w:rPr>
          <w:rFonts w:ascii="宋体" w:hAnsi="宋体" w:cs="宋体"/>
          <w:color w:val="auto"/>
          <w:spacing w:val="20"/>
          <w:sz w:val="22"/>
          <w:szCs w:val="22"/>
          <w:highlight w:val="none"/>
        </w:rPr>
      </w:pPr>
    </w:p>
    <w:p w14:paraId="7240DDE6">
      <w:pPr>
        <w:spacing w:line="420" w:lineRule="exact"/>
        <w:ind w:left="514" w:leftChars="245"/>
        <w:outlineLvl w:val="3"/>
        <w:rPr>
          <w:rFonts w:ascii="宋体" w:hAnsi="宋体" w:cs="宋体"/>
          <w:b/>
          <w:bCs/>
          <w:color w:val="auto"/>
          <w:sz w:val="22"/>
          <w:szCs w:val="22"/>
          <w:highlight w:val="none"/>
        </w:rPr>
      </w:pPr>
      <w:r>
        <w:rPr>
          <w:rFonts w:hint="eastAsia" w:ascii="宋体" w:hAnsi="宋体" w:cs="宋体"/>
          <w:b/>
          <w:bCs/>
          <w:color w:val="auto"/>
          <w:sz w:val="28"/>
          <w:szCs w:val="28"/>
          <w:highlight w:val="none"/>
        </w:rPr>
        <w:t>6、残疾人福利性单位的相关证明材料</w:t>
      </w:r>
    </w:p>
    <w:p w14:paraId="0F0E8165">
      <w:pPr>
        <w:spacing w:line="460" w:lineRule="exact"/>
        <w:ind w:firstLine="699" w:firstLineChars="300"/>
        <w:rPr>
          <w:rFonts w:ascii="宋体" w:hAnsi="宋体" w:cs="宋体"/>
          <w:color w:val="auto"/>
          <w:spacing w:val="20"/>
          <w:sz w:val="22"/>
          <w:szCs w:val="22"/>
          <w:highlight w:val="none"/>
        </w:rPr>
      </w:pPr>
      <w:r>
        <w:rPr>
          <w:rFonts w:hint="eastAsia" w:ascii="宋体" w:hAnsi="宋体" w:cs="宋体"/>
          <w:b/>
          <w:color w:val="auto"/>
          <w:spacing w:val="6"/>
          <w:sz w:val="22"/>
          <w:szCs w:val="22"/>
          <w:highlight w:val="none"/>
        </w:rPr>
        <w:t>需提供相关证明材料，</w:t>
      </w:r>
      <w:r>
        <w:rPr>
          <w:rFonts w:hint="eastAsia" w:ascii="宋体" w:hAnsi="宋体" w:cs="宋体"/>
          <w:b/>
          <w:bCs/>
          <w:color w:val="auto"/>
          <w:sz w:val="22"/>
          <w:szCs w:val="22"/>
          <w:highlight w:val="none"/>
          <w:u w:val="single"/>
          <w:lang w:val="zh-CN"/>
        </w:rPr>
        <w:t>未提供证明材料或不能清楚辨析</w:t>
      </w:r>
      <w:r>
        <w:rPr>
          <w:rFonts w:hint="eastAsia" w:ascii="宋体" w:hAnsi="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cs="宋体"/>
          <w:b/>
          <w:bCs/>
          <w:color w:val="auto"/>
          <w:sz w:val="22"/>
          <w:szCs w:val="22"/>
          <w:highlight w:val="none"/>
          <w:u w:val="single"/>
          <w:lang w:val="zh-CN"/>
        </w:rPr>
        <w:t>。</w:t>
      </w:r>
    </w:p>
    <w:p w14:paraId="0EEDA5A8">
      <w:pPr>
        <w:spacing w:line="460" w:lineRule="exact"/>
        <w:rPr>
          <w:rFonts w:ascii="宋体" w:hAnsi="宋体" w:cs="宋体"/>
          <w:color w:val="auto"/>
          <w:spacing w:val="20"/>
          <w:sz w:val="22"/>
          <w:szCs w:val="22"/>
          <w:highlight w:val="none"/>
        </w:rPr>
      </w:pPr>
    </w:p>
    <w:p w14:paraId="5A176649">
      <w:pPr>
        <w:spacing w:line="460" w:lineRule="exact"/>
        <w:rPr>
          <w:rFonts w:ascii="宋体" w:hAnsi="宋体" w:cs="宋体"/>
          <w:color w:val="auto"/>
          <w:spacing w:val="20"/>
          <w:sz w:val="22"/>
          <w:szCs w:val="22"/>
          <w:highlight w:val="none"/>
        </w:rPr>
      </w:pPr>
    </w:p>
    <w:p w14:paraId="76103701">
      <w:pPr>
        <w:spacing w:line="460" w:lineRule="exact"/>
        <w:jc w:val="center"/>
        <w:rPr>
          <w:rFonts w:ascii="宋体" w:hAnsi="宋体" w:cs="宋体"/>
          <w:color w:val="auto"/>
          <w:spacing w:val="6"/>
          <w:sz w:val="22"/>
          <w:szCs w:val="22"/>
          <w:highlight w:val="none"/>
        </w:rPr>
      </w:pPr>
      <w:r>
        <w:rPr>
          <w:rFonts w:hint="eastAsia" w:ascii="宋体" w:hAnsi="宋体" w:cs="宋体"/>
          <w:b/>
          <w:color w:val="auto"/>
          <w:spacing w:val="6"/>
          <w:sz w:val="22"/>
          <w:szCs w:val="22"/>
          <w:highlight w:val="none"/>
        </w:rPr>
        <w:t>残疾人福利性单位声明函</w:t>
      </w:r>
    </w:p>
    <w:p w14:paraId="01379F06">
      <w:pPr>
        <w:widowControl/>
        <w:adjustRightInd w:val="0"/>
        <w:snapToGrid w:val="0"/>
        <w:spacing w:line="460" w:lineRule="exact"/>
        <w:ind w:firstLine="440" w:firstLineChars="20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【不属于残疾人福利性单位的无需填写、递交】</w:t>
      </w:r>
    </w:p>
    <w:p w14:paraId="6F102E65">
      <w:pPr>
        <w:snapToGrid w:val="0"/>
        <w:spacing w:line="460" w:lineRule="exact"/>
        <w:jc w:val="center"/>
        <w:rPr>
          <w:rFonts w:ascii="宋体" w:hAnsi="宋体" w:cs="宋体"/>
          <w:b/>
          <w:bCs/>
          <w:color w:val="auto"/>
          <w:sz w:val="22"/>
          <w:szCs w:val="22"/>
          <w:highlight w:val="none"/>
        </w:rPr>
      </w:pPr>
    </w:p>
    <w:p w14:paraId="342EA734">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cs="宋体"/>
          <w:color w:val="auto"/>
          <w:sz w:val="22"/>
          <w:szCs w:val="22"/>
          <w:highlight w:val="none"/>
        </w:rPr>
        <w:t>〔2017〕141</w:t>
      </w:r>
      <w:r>
        <w:rPr>
          <w:rFonts w:hint="eastAsia" w:ascii="宋体" w:hAnsi="宋体" w:cs="宋体"/>
          <w:color w:val="auto"/>
          <w:spacing w:val="6"/>
          <w:sz w:val="22"/>
          <w:szCs w:val="22"/>
          <w:highlight w:val="none"/>
        </w:rPr>
        <w:t>号）的规定，本单位为符合条件的残疾人福利性单位，且本单位参加</w:t>
      </w:r>
      <w:r>
        <w:rPr>
          <w:rFonts w:hint="eastAsia" w:ascii="宋体" w:hAnsi="宋体" w:cs="宋体"/>
          <w:color w:val="auto"/>
          <w:spacing w:val="6"/>
          <w:sz w:val="22"/>
          <w:szCs w:val="22"/>
          <w:highlight w:val="none"/>
          <w:u w:val="single"/>
        </w:rPr>
        <w:t>（招标人名称）</w:t>
      </w:r>
      <w:r>
        <w:rPr>
          <w:rFonts w:hint="eastAsia" w:ascii="宋体" w:hAnsi="宋体" w:cs="宋体"/>
          <w:color w:val="auto"/>
          <w:spacing w:val="6"/>
          <w:sz w:val="22"/>
          <w:szCs w:val="22"/>
          <w:highlight w:val="none"/>
        </w:rPr>
        <w:t>单位的</w:t>
      </w:r>
      <w:r>
        <w:rPr>
          <w:rFonts w:hint="eastAsia" w:ascii="宋体" w:hAnsi="宋体" w:cs="宋体"/>
          <w:color w:val="auto"/>
          <w:spacing w:val="6"/>
          <w:sz w:val="22"/>
          <w:szCs w:val="22"/>
          <w:highlight w:val="none"/>
          <w:u w:val="single"/>
        </w:rPr>
        <w:t>（招标项目名称）</w:t>
      </w:r>
      <w:r>
        <w:rPr>
          <w:rFonts w:hint="eastAsia" w:ascii="宋体" w:hAnsi="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52D9A659">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1CE7EB1D">
      <w:pPr>
        <w:snapToGrid w:val="0"/>
        <w:spacing w:line="460" w:lineRule="exact"/>
        <w:ind w:firstLine="464" w:firstLineChars="200"/>
        <w:rPr>
          <w:rFonts w:ascii="宋体" w:hAnsi="宋体" w:cs="宋体"/>
          <w:color w:val="auto"/>
          <w:spacing w:val="6"/>
          <w:sz w:val="22"/>
          <w:szCs w:val="22"/>
          <w:highlight w:val="none"/>
        </w:rPr>
      </w:pPr>
    </w:p>
    <w:p w14:paraId="153ABC1D">
      <w:pPr>
        <w:snapToGrid w:val="0"/>
        <w:spacing w:line="460" w:lineRule="exact"/>
        <w:ind w:firstLine="464" w:firstLineChars="200"/>
        <w:rPr>
          <w:rFonts w:ascii="宋体" w:hAnsi="宋体" w:cs="宋体"/>
          <w:color w:val="auto"/>
          <w:spacing w:val="6"/>
          <w:sz w:val="22"/>
          <w:szCs w:val="22"/>
          <w:highlight w:val="none"/>
        </w:rPr>
      </w:pPr>
    </w:p>
    <w:p w14:paraId="3EB358FA">
      <w:pPr>
        <w:adjustRightInd w:val="0"/>
        <w:snapToGrid w:val="0"/>
        <w:spacing w:line="460" w:lineRule="exact"/>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投标人全称（盖章）：</w:t>
      </w:r>
      <w:r>
        <w:rPr>
          <w:rFonts w:hint="eastAsia" w:ascii="宋体" w:hAnsi="宋体" w:cs="宋体"/>
          <w:color w:val="auto"/>
          <w:kern w:val="0"/>
          <w:sz w:val="22"/>
          <w:szCs w:val="22"/>
          <w:highlight w:val="none"/>
          <w:u w:val="single"/>
        </w:rPr>
        <w:t xml:space="preserve">                    </w:t>
      </w:r>
    </w:p>
    <w:p w14:paraId="775BF1A9">
      <w:pPr>
        <w:pStyle w:val="24"/>
        <w:spacing w:line="460" w:lineRule="exact"/>
        <w:ind w:left="437" w:leftChars="208" w:firstLine="0" w:firstLineChars="0"/>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09A70138">
      <w:pPr>
        <w:pStyle w:val="24"/>
        <w:spacing w:line="460" w:lineRule="exact"/>
        <w:ind w:left="440" w:hanging="440"/>
        <w:rPr>
          <w:rFonts w:ascii="宋体" w:hAnsi="宋体" w:cs="宋体"/>
          <w:color w:val="auto"/>
          <w:kern w:val="0"/>
          <w:sz w:val="22"/>
          <w:szCs w:val="22"/>
          <w:highlight w:val="none"/>
        </w:rPr>
      </w:pPr>
    </w:p>
    <w:p w14:paraId="39D55AF2">
      <w:pPr>
        <w:pStyle w:val="24"/>
        <w:ind w:left="440" w:hanging="440"/>
        <w:rPr>
          <w:rFonts w:ascii="宋体" w:hAnsi="宋体" w:cs="宋体"/>
          <w:color w:val="auto"/>
          <w:kern w:val="0"/>
          <w:sz w:val="22"/>
          <w:szCs w:val="22"/>
          <w:highlight w:val="none"/>
        </w:rPr>
      </w:pPr>
    </w:p>
    <w:p w14:paraId="019200FB">
      <w:pPr>
        <w:pStyle w:val="24"/>
        <w:ind w:left="440" w:hanging="440"/>
        <w:rPr>
          <w:rFonts w:ascii="宋体" w:hAnsi="宋体" w:cs="宋体"/>
          <w:color w:val="auto"/>
          <w:kern w:val="0"/>
          <w:sz w:val="22"/>
          <w:szCs w:val="22"/>
          <w:highlight w:val="none"/>
        </w:rPr>
      </w:pPr>
    </w:p>
    <w:p w14:paraId="6CFEE51B">
      <w:pPr>
        <w:pStyle w:val="24"/>
        <w:ind w:left="440" w:hanging="440"/>
        <w:rPr>
          <w:rFonts w:ascii="宋体" w:hAnsi="宋体" w:cs="宋体"/>
          <w:color w:val="auto"/>
          <w:kern w:val="0"/>
          <w:sz w:val="22"/>
          <w:szCs w:val="22"/>
          <w:highlight w:val="none"/>
        </w:rPr>
      </w:pPr>
    </w:p>
    <w:p w14:paraId="6022DD00">
      <w:pPr>
        <w:pStyle w:val="24"/>
        <w:ind w:left="440" w:hanging="440"/>
        <w:rPr>
          <w:rFonts w:ascii="宋体" w:hAnsi="宋体" w:cs="宋体"/>
          <w:color w:val="auto"/>
          <w:kern w:val="0"/>
          <w:sz w:val="22"/>
          <w:szCs w:val="22"/>
          <w:highlight w:val="none"/>
        </w:rPr>
      </w:pPr>
    </w:p>
    <w:p w14:paraId="17B26979">
      <w:pPr>
        <w:pStyle w:val="24"/>
        <w:ind w:left="440" w:hanging="440"/>
        <w:rPr>
          <w:rFonts w:ascii="宋体" w:hAnsi="宋体" w:cs="宋体"/>
          <w:color w:val="auto"/>
          <w:kern w:val="0"/>
          <w:sz w:val="22"/>
          <w:szCs w:val="22"/>
          <w:highlight w:val="none"/>
        </w:rPr>
      </w:pPr>
    </w:p>
    <w:p w14:paraId="7A030C5C">
      <w:pPr>
        <w:pStyle w:val="24"/>
        <w:ind w:left="440" w:hanging="440"/>
        <w:rPr>
          <w:rFonts w:ascii="宋体" w:hAnsi="宋体" w:cs="宋体"/>
          <w:color w:val="auto"/>
          <w:kern w:val="0"/>
          <w:sz w:val="22"/>
          <w:szCs w:val="22"/>
          <w:highlight w:val="none"/>
        </w:rPr>
      </w:pPr>
    </w:p>
    <w:p w14:paraId="4B4AEAC5">
      <w:pPr>
        <w:pStyle w:val="24"/>
        <w:ind w:left="440" w:hanging="440"/>
        <w:rPr>
          <w:rFonts w:ascii="宋体" w:hAnsi="宋体" w:cs="宋体"/>
          <w:color w:val="auto"/>
          <w:kern w:val="0"/>
          <w:sz w:val="22"/>
          <w:szCs w:val="22"/>
          <w:highlight w:val="none"/>
        </w:rPr>
      </w:pPr>
    </w:p>
    <w:p w14:paraId="7735ECD8">
      <w:pPr>
        <w:pStyle w:val="24"/>
        <w:ind w:left="440" w:hanging="440"/>
        <w:rPr>
          <w:rFonts w:ascii="宋体" w:hAnsi="宋体" w:cs="宋体"/>
          <w:color w:val="auto"/>
          <w:kern w:val="0"/>
          <w:sz w:val="22"/>
          <w:szCs w:val="22"/>
          <w:highlight w:val="none"/>
        </w:rPr>
      </w:pPr>
    </w:p>
    <w:p w14:paraId="56078806">
      <w:pPr>
        <w:pStyle w:val="24"/>
        <w:ind w:left="440" w:hanging="440"/>
        <w:rPr>
          <w:rFonts w:ascii="宋体" w:hAnsi="宋体" w:cs="宋体"/>
          <w:color w:val="auto"/>
          <w:kern w:val="0"/>
          <w:sz w:val="22"/>
          <w:szCs w:val="22"/>
          <w:highlight w:val="none"/>
        </w:rPr>
      </w:pPr>
    </w:p>
    <w:p w14:paraId="2C7BDC02">
      <w:pPr>
        <w:pStyle w:val="24"/>
        <w:ind w:left="440" w:hanging="440"/>
        <w:rPr>
          <w:rFonts w:ascii="宋体" w:hAnsi="宋体" w:cs="宋体"/>
          <w:color w:val="auto"/>
          <w:kern w:val="0"/>
          <w:sz w:val="22"/>
          <w:szCs w:val="22"/>
          <w:highlight w:val="none"/>
        </w:rPr>
      </w:pPr>
    </w:p>
    <w:p w14:paraId="1A82FE37">
      <w:pPr>
        <w:pStyle w:val="24"/>
        <w:ind w:left="440" w:hanging="440"/>
        <w:rPr>
          <w:rFonts w:ascii="宋体" w:hAnsi="宋体" w:cs="宋体"/>
          <w:color w:val="auto"/>
          <w:kern w:val="0"/>
          <w:sz w:val="22"/>
          <w:szCs w:val="22"/>
          <w:highlight w:val="none"/>
        </w:rPr>
      </w:pPr>
    </w:p>
    <w:p w14:paraId="3506AF87">
      <w:pPr>
        <w:pStyle w:val="24"/>
        <w:ind w:left="440" w:hanging="440"/>
        <w:rPr>
          <w:rFonts w:ascii="宋体" w:hAnsi="宋体" w:cs="宋体"/>
          <w:color w:val="auto"/>
          <w:kern w:val="0"/>
          <w:sz w:val="22"/>
          <w:szCs w:val="22"/>
          <w:highlight w:val="none"/>
        </w:rPr>
      </w:pPr>
    </w:p>
    <w:p w14:paraId="72217C4F">
      <w:pPr>
        <w:pStyle w:val="24"/>
        <w:ind w:left="440" w:hanging="440"/>
        <w:rPr>
          <w:rFonts w:ascii="宋体" w:hAnsi="宋体" w:cs="宋体"/>
          <w:color w:val="auto"/>
          <w:kern w:val="0"/>
          <w:sz w:val="22"/>
          <w:szCs w:val="22"/>
          <w:highlight w:val="none"/>
        </w:rPr>
      </w:pPr>
    </w:p>
    <w:p w14:paraId="278F2CDA">
      <w:pPr>
        <w:pStyle w:val="24"/>
        <w:ind w:left="440" w:hanging="440"/>
        <w:rPr>
          <w:rFonts w:ascii="宋体" w:hAnsi="宋体" w:cs="宋体"/>
          <w:color w:val="auto"/>
          <w:kern w:val="0"/>
          <w:sz w:val="22"/>
          <w:szCs w:val="22"/>
          <w:highlight w:val="none"/>
        </w:rPr>
      </w:pPr>
    </w:p>
    <w:p w14:paraId="1C77393C">
      <w:pPr>
        <w:pStyle w:val="24"/>
        <w:ind w:left="440" w:hanging="440"/>
        <w:rPr>
          <w:rFonts w:ascii="宋体" w:hAnsi="宋体" w:cs="宋体"/>
          <w:color w:val="auto"/>
          <w:kern w:val="0"/>
          <w:sz w:val="22"/>
          <w:szCs w:val="22"/>
          <w:highlight w:val="none"/>
        </w:rPr>
      </w:pPr>
    </w:p>
    <w:p w14:paraId="5B12D3D8">
      <w:pPr>
        <w:rPr>
          <w:rFonts w:ascii="宋体" w:hAnsi="宋体" w:cs="宋体"/>
          <w:b/>
          <w:color w:val="auto"/>
          <w:sz w:val="22"/>
          <w:szCs w:val="22"/>
          <w:highlight w:val="none"/>
        </w:rPr>
      </w:pPr>
      <w:r>
        <w:rPr>
          <w:rFonts w:hint="eastAsia" w:ascii="宋体" w:hAnsi="宋体" w:cs="宋体"/>
          <w:b/>
          <w:color w:val="auto"/>
          <w:sz w:val="22"/>
          <w:szCs w:val="22"/>
          <w:highlight w:val="none"/>
        </w:rPr>
        <w:br w:type="page"/>
      </w:r>
    </w:p>
    <w:p w14:paraId="4656726E">
      <w:pPr>
        <w:pStyle w:val="24"/>
        <w:spacing w:line="460" w:lineRule="exact"/>
        <w:ind w:left="433" w:hanging="433" w:hangingChars="196"/>
        <w:outlineLvl w:val="1"/>
        <w:rPr>
          <w:rFonts w:ascii="宋体" w:hAnsi="宋体" w:cs="宋体"/>
          <w:b/>
          <w:color w:val="auto"/>
          <w:sz w:val="22"/>
          <w:szCs w:val="22"/>
          <w:highlight w:val="none"/>
        </w:rPr>
      </w:pPr>
      <w:bookmarkStart w:id="32" w:name="_Toc12035"/>
      <w:bookmarkStart w:id="33" w:name="_Toc19402"/>
      <w:r>
        <w:rPr>
          <w:rFonts w:hint="eastAsia" w:ascii="宋体" w:hAnsi="宋体" w:cs="宋体"/>
          <w:b/>
          <w:color w:val="auto"/>
          <w:sz w:val="22"/>
          <w:szCs w:val="22"/>
          <w:highlight w:val="none"/>
        </w:rPr>
        <w:t>附件二</w:t>
      </w:r>
      <w:bookmarkEnd w:id="32"/>
      <w:bookmarkEnd w:id="33"/>
    </w:p>
    <w:p w14:paraId="4E8B66ED">
      <w:pPr>
        <w:spacing w:line="460" w:lineRule="exact"/>
        <w:jc w:val="center"/>
        <w:outlineLvl w:val="2"/>
        <w:rPr>
          <w:rFonts w:ascii="宋体" w:hAnsi="宋体" w:cs="宋体"/>
          <w:color w:val="auto"/>
          <w:sz w:val="28"/>
          <w:szCs w:val="28"/>
          <w:highlight w:val="none"/>
        </w:rPr>
      </w:pPr>
      <w:bookmarkStart w:id="34" w:name="_Toc4718"/>
      <w:bookmarkStart w:id="35" w:name="_Toc25309"/>
      <w:r>
        <w:rPr>
          <w:rFonts w:hint="eastAsia" w:ascii="宋体" w:hAnsi="宋体" w:cs="宋体"/>
          <w:b/>
          <w:bCs/>
          <w:color w:val="auto"/>
          <w:sz w:val="28"/>
          <w:szCs w:val="28"/>
          <w:highlight w:val="none"/>
        </w:rPr>
        <w:t>资格证明文件</w:t>
      </w:r>
      <w:bookmarkEnd w:id="34"/>
      <w:bookmarkEnd w:id="35"/>
      <w:r>
        <w:rPr>
          <w:rFonts w:hint="eastAsia" w:ascii="宋体" w:hAnsi="宋体" w:cs="宋体"/>
          <w:color w:val="auto"/>
          <w:sz w:val="28"/>
          <w:szCs w:val="28"/>
          <w:highlight w:val="none"/>
        </w:rPr>
        <w:t xml:space="preserve"> </w:t>
      </w:r>
    </w:p>
    <w:p w14:paraId="37F7164C">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auto"/>
          <w:sz w:val="28"/>
          <w:szCs w:val="28"/>
          <w:highlight w:val="none"/>
        </w:rPr>
      </w:pPr>
      <w:bookmarkStart w:id="36" w:name="_Toc31356"/>
      <w:bookmarkStart w:id="37" w:name="_Toc16516"/>
      <w:r>
        <w:rPr>
          <w:rFonts w:hint="eastAsia" w:cs="宋体"/>
          <w:b/>
          <w:bCs w:val="0"/>
          <w:color w:val="auto"/>
          <w:kern w:val="0"/>
          <w:sz w:val="28"/>
          <w:szCs w:val="28"/>
          <w:highlight w:val="none"/>
          <w:lang w:val="en-US" w:eastAsia="zh-CN" w:bidi="ar-SA"/>
        </w:rPr>
        <w:t>1、</w:t>
      </w:r>
      <w:r>
        <w:rPr>
          <w:rFonts w:hint="eastAsia" w:ascii="宋体" w:hAnsi="宋体" w:eastAsia="宋体" w:cs="宋体"/>
          <w:b/>
          <w:bCs w:val="0"/>
          <w:color w:val="auto"/>
          <w:kern w:val="0"/>
          <w:sz w:val="28"/>
          <w:szCs w:val="28"/>
          <w:highlight w:val="none"/>
          <w:lang w:val="en-US" w:eastAsia="zh-CN" w:bidi="ar-SA"/>
        </w:rPr>
        <w:t>资格条件承诺函</w:t>
      </w:r>
    </w:p>
    <w:p w14:paraId="395D99E0">
      <w:pPr>
        <w:shd w:val="clear" w:color="auto" w:fill="FFFFFF"/>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温州市第六人民医院</w:t>
      </w:r>
      <w:r>
        <w:rPr>
          <w:rFonts w:hint="eastAsia" w:ascii="宋体" w:hAnsi="宋体" w:eastAsia="宋体" w:cs="宋体"/>
          <w:color w:val="auto"/>
          <w:sz w:val="22"/>
          <w:szCs w:val="22"/>
          <w:highlight w:val="none"/>
        </w:rPr>
        <w:t>、温州历程招标有限公司：</w:t>
      </w:r>
    </w:p>
    <w:p w14:paraId="4887DDD1">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（采购项目名称、编号）投标，现郑重承诺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rPr>
        <w:t>参加本次政府采购活动前3年内</w:t>
      </w:r>
      <w:r>
        <w:rPr>
          <w:rFonts w:hint="eastAsia" w:ascii="宋体" w:hAnsi="宋体" w:eastAsia="宋体" w:cs="宋体"/>
          <w:color w:val="auto"/>
          <w:sz w:val="22"/>
          <w:szCs w:val="22"/>
          <w:highlight w:val="none"/>
        </w:rPr>
        <w:t>：</w:t>
      </w:r>
    </w:p>
    <w:p w14:paraId="06012C92">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1、我方符合《中华人民共和国政府采购法》第22条规定的资格条件，即</w:t>
      </w:r>
    </w:p>
    <w:p w14:paraId="260678E7">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14:paraId="15400EC6">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14:paraId="55F41064">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14:paraId="30D80A1A">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14:paraId="3997D8B9">
      <w:pPr>
        <w:widowControl/>
        <w:snapToGrid w:val="0"/>
        <w:spacing w:line="440" w:lineRule="exact"/>
        <w:ind w:left="989" w:leftChars="314" w:hanging="330" w:hangingChars="15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590E07BB">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2、到本项目投标截止时间为止，我方未被“信用中国（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0939EE4E">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41332D11">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4、我方</w:t>
      </w:r>
      <w:r>
        <w:rPr>
          <w:rFonts w:hint="eastAsia" w:ascii="宋体" w:hAnsi="宋体" w:eastAsia="宋体" w:cs="宋体"/>
          <w:color w:val="auto"/>
          <w:kern w:val="0"/>
          <w:sz w:val="22"/>
          <w:szCs w:val="22"/>
          <w:highlight w:val="none"/>
        </w:rPr>
        <w:t>不属于公益一类事业单位。</w:t>
      </w:r>
    </w:p>
    <w:p w14:paraId="35297E1F">
      <w:pPr>
        <w:widowControl/>
        <w:snapToGrid w:val="0"/>
        <w:spacing w:line="440" w:lineRule="exact"/>
        <w:ind w:firstLine="440" w:firstLineChars="200"/>
        <w:jc w:val="left"/>
        <w:rPr>
          <w:rFonts w:hint="eastAsia" w:ascii="宋体" w:hAnsi="宋体" w:eastAsia="宋体" w:cs="宋体"/>
          <w:color w:val="auto"/>
          <w:kern w:val="0"/>
          <w:sz w:val="22"/>
          <w:szCs w:val="22"/>
          <w:highlight w:val="none"/>
          <w:lang w:val="en-US" w:eastAsia="zh-CN"/>
        </w:rPr>
      </w:pPr>
    </w:p>
    <w:p w14:paraId="0D0FA9A5">
      <w:pPr>
        <w:widowControl/>
        <w:snapToGrid w:val="0"/>
        <w:spacing w:line="440" w:lineRule="exact"/>
        <w:ind w:left="210" w:leftChars="100"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我方任何资格（投标/成交/签订合同）</w:t>
      </w:r>
      <w:r>
        <w:rPr>
          <w:rFonts w:hint="eastAsia" w:ascii="宋体" w:hAnsi="宋体" w:eastAsia="宋体" w:cs="宋体"/>
          <w:color w:val="auto"/>
          <w:sz w:val="22"/>
          <w:szCs w:val="22"/>
          <w:highlight w:val="none"/>
        </w:rPr>
        <w:t>及其他任何形式的处理。</w:t>
      </w:r>
    </w:p>
    <w:p w14:paraId="106E17D4">
      <w:pPr>
        <w:widowControl/>
        <w:snapToGrid w:val="0"/>
        <w:spacing w:line="440" w:lineRule="exact"/>
        <w:ind w:firstLine="440" w:firstLineChars="200"/>
        <w:jc w:val="left"/>
        <w:rPr>
          <w:rFonts w:hint="eastAsia" w:ascii="宋体" w:hAnsi="宋体" w:eastAsia="宋体" w:cs="宋体"/>
          <w:color w:val="auto"/>
          <w:kern w:val="0"/>
          <w:sz w:val="22"/>
          <w:szCs w:val="22"/>
          <w:highlight w:val="none"/>
        </w:rPr>
      </w:pPr>
    </w:p>
    <w:p w14:paraId="153E1549">
      <w:pPr>
        <w:snapToGrid w:val="0"/>
        <w:spacing w:line="360" w:lineRule="auto"/>
        <w:ind w:firstLine="5060" w:firstLineChars="2300"/>
        <w:rPr>
          <w:rFonts w:hint="eastAsia" w:ascii="宋体" w:hAnsi="宋体" w:eastAsia="宋体" w:cs="宋体"/>
          <w:color w:val="auto"/>
          <w:kern w:val="0"/>
          <w:sz w:val="22"/>
          <w:szCs w:val="22"/>
          <w:highlight w:val="none"/>
          <w:lang w:val="zh-CN"/>
        </w:rPr>
      </w:pPr>
    </w:p>
    <w:p w14:paraId="197FA70B">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14:paraId="384CD089">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027B0757">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14:paraId="3287D100">
      <w:pPr>
        <w:pStyle w:val="24"/>
        <w:spacing w:line="460" w:lineRule="exact"/>
        <w:ind w:left="479" w:leftChars="228" w:firstLine="5280"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4E7C9FCA">
      <w:pPr>
        <w:rPr>
          <w:rFonts w:hint="eastAsia" w:ascii="宋体" w:hAnsi="宋体" w:eastAsia="宋体" w:cs="宋体"/>
          <w:color w:val="auto"/>
          <w:highlight w:val="none"/>
        </w:rPr>
      </w:pPr>
    </w:p>
    <w:p w14:paraId="497344D5">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宋体" w:hAnsi="宋体" w:eastAsia="宋体" w:cs="宋体"/>
          <w:b/>
          <w:bCs w:val="0"/>
          <w:color w:val="auto"/>
          <w:sz w:val="28"/>
          <w:szCs w:val="28"/>
          <w:highlight w:val="none"/>
        </w:rPr>
      </w:pPr>
    </w:p>
    <w:p w14:paraId="42E0E345">
      <w:pPr>
        <w:rPr>
          <w:rFonts w:hint="eastAsia" w:ascii="宋体" w:hAnsi="宋体" w:eastAsia="宋体" w:cs="宋体"/>
          <w:b/>
          <w:bCs w:val="0"/>
          <w:color w:val="auto"/>
          <w:kern w:val="0"/>
          <w:sz w:val="32"/>
          <w:szCs w:val="32"/>
          <w:highlight w:val="none"/>
          <w:lang w:val="en-US" w:eastAsia="zh-CN" w:bidi="ar-SA"/>
        </w:rPr>
      </w:pPr>
      <w:r>
        <w:rPr>
          <w:rFonts w:hint="eastAsia" w:ascii="宋体" w:hAnsi="宋体" w:eastAsia="宋体" w:cs="宋体"/>
          <w:b/>
          <w:bCs w:val="0"/>
          <w:color w:val="auto"/>
          <w:kern w:val="0"/>
          <w:sz w:val="32"/>
          <w:szCs w:val="32"/>
          <w:highlight w:val="none"/>
          <w:lang w:val="en-US" w:eastAsia="zh-CN" w:bidi="ar-SA"/>
        </w:rPr>
        <w:br w:type="page"/>
      </w:r>
    </w:p>
    <w:p w14:paraId="76B482E1">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2、有效营业执照</w:t>
      </w:r>
    </w:p>
    <w:p w14:paraId="402108F9">
      <w:pPr>
        <w:pStyle w:val="49"/>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4"/>
          <w:szCs w:val="24"/>
          <w:highlight w:val="none"/>
        </w:rPr>
      </w:pPr>
    </w:p>
    <w:p w14:paraId="27061D65">
      <w:pPr>
        <w:pStyle w:val="49"/>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投标人须在投标文件中出具符合以下情况的证明材料复印件（五选一）：</w:t>
      </w:r>
    </w:p>
    <w:p w14:paraId="4F5A1E0A">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①</w:t>
      </w:r>
      <w:r>
        <w:rPr>
          <w:rFonts w:hint="eastAsia" w:ascii="宋体" w:hAnsi="宋体" w:eastAsia="宋体" w:cs="宋体"/>
          <w:bCs/>
          <w:color w:val="auto"/>
          <w:sz w:val="22"/>
          <w:szCs w:val="22"/>
          <w:highlight w:val="none"/>
        </w:rPr>
        <w:t>如投标人是企业（包括合伙企业），提供在工商部门注册的有效“企业法人营业执照”或“营业执照”；</w:t>
      </w:r>
    </w:p>
    <w:p w14:paraId="395F6504">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②</w:t>
      </w:r>
      <w:r>
        <w:rPr>
          <w:rFonts w:hint="eastAsia" w:ascii="宋体" w:hAnsi="宋体" w:eastAsia="宋体" w:cs="宋体"/>
          <w:bCs/>
          <w:color w:val="auto"/>
          <w:sz w:val="22"/>
          <w:szCs w:val="22"/>
          <w:highlight w:val="none"/>
        </w:rPr>
        <w:t>如投标人是事业单位，提供有效的“事业单位法人证书”；</w:t>
      </w:r>
    </w:p>
    <w:p w14:paraId="2BDCCB26">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③</w:t>
      </w:r>
      <w:r>
        <w:rPr>
          <w:rFonts w:hint="eastAsia" w:ascii="宋体" w:hAnsi="宋体" w:eastAsia="宋体" w:cs="宋体"/>
          <w:bCs/>
          <w:color w:val="auto"/>
          <w:sz w:val="22"/>
          <w:szCs w:val="22"/>
          <w:highlight w:val="none"/>
        </w:rPr>
        <w:t>如投标人是非企业专业服务机构的，提供执业许可证等证明文件；</w:t>
      </w:r>
    </w:p>
    <w:p w14:paraId="3EF1EF9B">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④</w:t>
      </w:r>
      <w:r>
        <w:rPr>
          <w:rFonts w:hint="eastAsia" w:ascii="宋体" w:hAnsi="宋体" w:eastAsia="宋体" w:cs="宋体"/>
          <w:bCs/>
          <w:color w:val="auto"/>
          <w:sz w:val="22"/>
          <w:szCs w:val="22"/>
          <w:highlight w:val="none"/>
        </w:rPr>
        <w:t>如投标人是个体工商户，提供有效的“个体工商户营业执照”；</w:t>
      </w:r>
    </w:p>
    <w:p w14:paraId="31BBB7A2">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⑤</w:t>
      </w:r>
      <w:r>
        <w:rPr>
          <w:rFonts w:hint="eastAsia" w:ascii="宋体" w:hAnsi="宋体" w:eastAsia="宋体" w:cs="宋体"/>
          <w:bCs/>
          <w:color w:val="auto"/>
          <w:sz w:val="22"/>
          <w:szCs w:val="22"/>
          <w:highlight w:val="none"/>
        </w:rPr>
        <w:t>如投标人是自然人，提供有效的自然人身份证明（居民身份证正反面或公安机关出具的临时居民身份证正反面或港澳台胞证或护照）。</w:t>
      </w:r>
    </w:p>
    <w:p w14:paraId="6AC61B87">
      <w:pPr>
        <w:pStyle w:val="49"/>
        <w:tabs>
          <w:tab w:val="left" w:pos="312"/>
        </w:tabs>
        <w:adjustRightInd w:val="0"/>
        <w:snapToGrid w:val="0"/>
        <w:spacing w:before="0" w:beforeAutospacing="0" w:after="0" w:afterAutospacing="0" w:line="360" w:lineRule="auto"/>
        <w:rPr>
          <w:rFonts w:hint="eastAsia" w:ascii="宋体" w:hAnsi="宋体" w:eastAsia="宋体" w:cs="宋体"/>
          <w:bCs/>
          <w:color w:val="auto"/>
          <w:sz w:val="22"/>
          <w:szCs w:val="22"/>
          <w:highlight w:val="none"/>
        </w:rPr>
      </w:pPr>
    </w:p>
    <w:p w14:paraId="38FCAE0C">
      <w:pPr>
        <w:pStyle w:val="218"/>
        <w:tabs>
          <w:tab w:val="left" w:pos="1212"/>
          <w:tab w:val="left" w:pos="3888"/>
        </w:tabs>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CCDE0BF">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28B73B97">
      <w:pPr>
        <w:rPr>
          <w:rFonts w:hint="eastAsia" w:ascii="宋体" w:hAnsi="宋体" w:eastAsia="宋体" w:cs="宋体"/>
          <w:color w:val="auto"/>
          <w:highlight w:val="none"/>
        </w:rPr>
      </w:pPr>
    </w:p>
    <w:p w14:paraId="56ECD039">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3、投标人信用查询</w:t>
      </w:r>
    </w:p>
    <w:p w14:paraId="6AF41697">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14:paraId="4A3635E5">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14:paraId="13444151">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w:t>
      </w:r>
      <w:r>
        <w:rPr>
          <w:rFonts w:hint="eastAsia" w:ascii="宋体" w:hAnsi="宋体" w:eastAsia="宋体" w:cs="宋体"/>
          <w:b/>
          <w:bCs/>
          <w:color w:val="auto"/>
          <w:sz w:val="22"/>
          <w:highlight w:val="none"/>
        </w:rPr>
        <w:t>网页截图</w:t>
      </w:r>
      <w:r>
        <w:rPr>
          <w:rFonts w:hint="eastAsia" w:ascii="宋体" w:hAnsi="宋体" w:eastAsia="宋体" w:cs="宋体"/>
          <w:color w:val="auto"/>
          <w:sz w:val="22"/>
          <w:highlight w:val="none"/>
        </w:rPr>
        <w:t>；</w:t>
      </w:r>
    </w:p>
    <w:p w14:paraId="371EF854">
      <w:pPr>
        <w:tabs>
          <w:tab w:val="left" w:pos="360"/>
        </w:tabs>
        <w:spacing w:line="460" w:lineRule="exact"/>
        <w:ind w:firstLine="550" w:firstLineChars="25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highlight w:val="none"/>
          <w:u w:val="none"/>
        </w:rPr>
        <w:t>4、信用信息的使用规则：对列入失信被执行人、重大税收违法案件当事人名单、政府采购严重违法失信行为记录名单的投标人，其投标将作无效标处理。</w:t>
      </w:r>
    </w:p>
    <w:p w14:paraId="2C33FC65">
      <w:pPr>
        <w:rPr>
          <w:rFonts w:hint="eastAsia" w:cs="宋体"/>
          <w:b/>
          <w:bCs w:val="0"/>
          <w:color w:val="auto"/>
          <w:kern w:val="0"/>
          <w:sz w:val="28"/>
          <w:szCs w:val="28"/>
          <w:highlight w:val="none"/>
          <w:lang w:val="en-US" w:eastAsia="zh-CN" w:bidi="ar-SA"/>
        </w:rPr>
      </w:pPr>
    </w:p>
    <w:p w14:paraId="015E4A96">
      <w:pPr>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br w:type="page"/>
      </w:r>
    </w:p>
    <w:p w14:paraId="74D6F9B5">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4、采购活动现场确认声明书</w:t>
      </w:r>
    </w:p>
    <w:p w14:paraId="7EA7A75F">
      <w:pPr>
        <w:spacing w:line="460" w:lineRule="exact"/>
        <w:rPr>
          <w:rFonts w:hint="eastAsia" w:ascii="宋体" w:hAnsi="宋体" w:eastAsia="宋体" w:cs="宋体"/>
          <w:b/>
          <w:bCs/>
          <w:color w:val="auto"/>
          <w:sz w:val="22"/>
          <w:szCs w:val="22"/>
          <w:highlight w:val="none"/>
        </w:rPr>
      </w:pPr>
    </w:p>
    <w:p w14:paraId="03B34C20">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eastAsia="zh-CN"/>
        </w:rPr>
        <w:t>温州历程招标有限公司</w:t>
      </w:r>
      <w:r>
        <w:rPr>
          <w:rFonts w:hint="eastAsia" w:ascii="宋体" w:hAnsi="宋体" w:eastAsia="宋体" w:cs="宋体"/>
          <w:color w:val="auto"/>
          <w:sz w:val="22"/>
          <w:szCs w:val="22"/>
          <w:highlight w:val="none"/>
        </w:rPr>
        <w:t>：</w:t>
      </w:r>
    </w:p>
    <w:p w14:paraId="3333788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14:paraId="546955CF">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A.投资关系    </w:t>
      </w:r>
    </w:p>
    <w:p w14:paraId="688FF73F">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14:paraId="724BECB6">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14:paraId="4D1C0356">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2"/>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14:paraId="40EBE2C6">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□与其他所有供应商之间均不存在利害关系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A.法定代表人或负责人或实际控制人是同一人</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B.法定代表人或负责人或实际控制人是夫妻关系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C.法定代表人或负责人或实际控制人是直系血亲关系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D.法定代表人或负责人或实际控制人存在三代以内旁系血亲关系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E.法定代表人或负责人或实际控制人存在近姻亲关系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F.法定代表人或负责人或实际控制人存在股份控制或实际控制关系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G.存在共同直接或间接投资设立子公司、联营企业和合营企业情况</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14:paraId="3CDC1660">
      <w:pPr>
        <w:pStyle w:val="24"/>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14:paraId="1CCEAE93">
      <w:pPr>
        <w:pStyle w:val="24"/>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2"/>
          <w:rFonts w:hint="eastAsia" w:ascii="宋体" w:hAnsi="宋体" w:eastAsia="宋体" w:cs="宋体"/>
          <w:color w:val="auto"/>
          <w:sz w:val="22"/>
          <w:szCs w:val="22"/>
          <w:highlight w:val="none"/>
          <w:u w:val="single"/>
        </w:rPr>
        <w:t xml:space="preserve">                  </w:t>
      </w:r>
      <w:r>
        <w:rPr>
          <w:rStyle w:val="332"/>
          <w:rFonts w:hint="eastAsia" w:ascii="宋体" w:hAnsi="宋体" w:eastAsia="宋体" w:cs="宋体"/>
          <w:color w:val="auto"/>
          <w:sz w:val="22"/>
          <w:szCs w:val="22"/>
          <w:highlight w:val="none"/>
        </w:rPr>
        <w:t>与</w:t>
      </w:r>
      <w:r>
        <w:rPr>
          <w:rStyle w:val="332"/>
          <w:rFonts w:hint="eastAsia" w:ascii="宋体" w:hAnsi="宋体" w:eastAsia="宋体" w:cs="宋体"/>
          <w:color w:val="auto"/>
          <w:sz w:val="22"/>
          <w:szCs w:val="22"/>
          <w:highlight w:val="none"/>
          <w:u w:val="single"/>
        </w:rPr>
        <w:t xml:space="preserve">                  </w:t>
      </w:r>
      <w:r>
        <w:rPr>
          <w:rStyle w:val="332"/>
          <w:rFonts w:hint="eastAsia" w:ascii="宋体" w:hAnsi="宋体" w:eastAsia="宋体" w:cs="宋体"/>
          <w:color w:val="auto"/>
          <w:sz w:val="22"/>
          <w:szCs w:val="22"/>
          <w:highlight w:val="none"/>
        </w:rPr>
        <w:t>（供应商名称）</w:t>
      </w:r>
      <w:r>
        <w:rPr>
          <w:rFonts w:hint="eastAsia" w:ascii="宋体" w:hAnsi="宋体" w:eastAsia="宋体" w:cs="宋体"/>
          <w:color w:val="auto"/>
          <w:kern w:val="0"/>
          <w:sz w:val="22"/>
          <w:szCs w:val="22"/>
          <w:highlight w:val="none"/>
        </w:rPr>
        <w:t>之间存在或可能存在上述第二条第</w:t>
      </w:r>
      <w:r>
        <w:rPr>
          <w:rStyle w:val="332"/>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3A895DC7">
      <w:pPr>
        <w:pStyle w:val="24"/>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14:paraId="6C5D8705">
      <w:pPr>
        <w:pStyle w:val="24"/>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日期:202</w:t>
      </w:r>
      <w:r>
        <w:rPr>
          <w:rFonts w:hint="eastAsia" w:ascii="宋体" w:hAnsi="宋体" w:eastAsia="宋体" w:cs="宋体"/>
          <w:b/>
          <w:color w:val="auto"/>
          <w:kern w:val="0"/>
          <w:sz w:val="22"/>
          <w:szCs w:val="22"/>
          <w:highlight w:val="none"/>
          <w:lang w:val="en-US" w:eastAsia="zh-CN"/>
        </w:rPr>
        <w:t xml:space="preserve">  </w:t>
      </w:r>
      <w:r>
        <w:rPr>
          <w:rFonts w:hint="eastAsia" w:ascii="宋体" w:hAnsi="宋体" w:eastAsia="宋体" w:cs="宋体"/>
          <w:b/>
          <w:color w:val="auto"/>
          <w:kern w:val="0"/>
          <w:sz w:val="22"/>
          <w:szCs w:val="22"/>
          <w:highlight w:val="none"/>
        </w:rPr>
        <w:t>年    月    日</w:t>
      </w:r>
    </w:p>
    <w:p w14:paraId="42317A63">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5E36B41B">
      <w:pPr>
        <w:outlineLvl w:val="1"/>
        <w:rPr>
          <w:rFonts w:ascii="宋体" w:hAnsi="宋体" w:cs="宋体"/>
          <w:b/>
          <w:bCs/>
          <w:color w:val="auto"/>
          <w:sz w:val="22"/>
          <w:szCs w:val="22"/>
          <w:highlight w:val="none"/>
        </w:rPr>
      </w:pPr>
      <w:r>
        <w:rPr>
          <w:rFonts w:hint="eastAsia" w:ascii="宋体" w:hAnsi="宋体" w:cs="宋体"/>
          <w:b/>
          <w:bCs/>
          <w:color w:val="auto"/>
          <w:sz w:val="22"/>
          <w:szCs w:val="22"/>
          <w:highlight w:val="none"/>
        </w:rPr>
        <w:t>附件三</w:t>
      </w:r>
      <w:bookmarkEnd w:id="36"/>
      <w:bookmarkEnd w:id="37"/>
    </w:p>
    <w:p w14:paraId="625F8F1F">
      <w:pPr>
        <w:spacing w:line="460" w:lineRule="exact"/>
        <w:jc w:val="center"/>
        <w:outlineLvl w:val="2"/>
        <w:rPr>
          <w:rFonts w:ascii="宋体" w:hAnsi="宋体" w:cs="宋体"/>
          <w:b/>
          <w:bCs/>
          <w:color w:val="auto"/>
          <w:sz w:val="28"/>
          <w:szCs w:val="28"/>
          <w:highlight w:val="none"/>
          <w:lang w:val="zh-CN"/>
        </w:rPr>
      </w:pPr>
      <w:bookmarkStart w:id="38" w:name="_Toc29102"/>
      <w:bookmarkStart w:id="39" w:name="_Toc13639"/>
      <w:r>
        <w:rPr>
          <w:rFonts w:hint="eastAsia" w:ascii="宋体" w:hAnsi="宋体" w:cs="宋体"/>
          <w:b/>
          <w:bCs/>
          <w:color w:val="auto"/>
          <w:sz w:val="28"/>
          <w:szCs w:val="28"/>
          <w:highlight w:val="none"/>
          <w:lang w:val="zh-CN"/>
        </w:rPr>
        <w:t>商务技术文件</w:t>
      </w:r>
      <w:bookmarkEnd w:id="38"/>
      <w:bookmarkEnd w:id="39"/>
    </w:p>
    <w:p w14:paraId="07ECE72E">
      <w:pPr>
        <w:spacing w:line="400" w:lineRule="exact"/>
        <w:jc w:val="center"/>
        <w:rPr>
          <w:rFonts w:ascii="宋体" w:hAnsi="宋体" w:cs="宋体"/>
          <w:b/>
          <w:bCs/>
          <w:color w:val="auto"/>
          <w:sz w:val="28"/>
          <w:szCs w:val="28"/>
          <w:highlight w:val="none"/>
        </w:rPr>
      </w:pPr>
    </w:p>
    <w:p w14:paraId="12DF314A">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1、法定代表人授权书</w:t>
      </w:r>
    </w:p>
    <w:p w14:paraId="336CBA79">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温州市第六人民医院：</w:t>
      </w:r>
    </w:p>
    <w:p w14:paraId="19C2EE69">
      <w:pPr>
        <w:spacing w:line="460" w:lineRule="exact"/>
        <w:rPr>
          <w:rFonts w:ascii="宋体" w:hAnsi="宋体" w:cs="宋体"/>
          <w:color w:val="auto"/>
          <w:sz w:val="22"/>
          <w:szCs w:val="22"/>
          <w:highlight w:val="none"/>
          <w:u w:val="single"/>
        </w:rPr>
      </w:pPr>
    </w:p>
    <w:p w14:paraId="543629F4">
      <w:pPr>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（全权代表姓名）为全权代表，参加贵处组织的（项目名称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）的招标活动，全权代表我方处理招标活动中的一切事宜。</w:t>
      </w:r>
    </w:p>
    <w:p w14:paraId="68CF66AC">
      <w:pPr>
        <w:spacing w:line="460" w:lineRule="exact"/>
        <w:ind w:firstLine="2955"/>
        <w:rPr>
          <w:rFonts w:ascii="宋体" w:hAnsi="宋体" w:cs="宋体"/>
          <w:color w:val="auto"/>
          <w:sz w:val="22"/>
          <w:szCs w:val="22"/>
          <w:highlight w:val="none"/>
        </w:rPr>
      </w:pPr>
    </w:p>
    <w:p w14:paraId="34749D1F">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297CEBD1">
      <w:pPr>
        <w:spacing w:line="460" w:lineRule="exact"/>
        <w:ind w:firstLine="4081" w:firstLineChars="1855"/>
        <w:rPr>
          <w:rFonts w:ascii="宋体" w:hAnsi="宋体" w:cs="宋体"/>
          <w:color w:val="auto"/>
          <w:sz w:val="22"/>
          <w:szCs w:val="22"/>
          <w:highlight w:val="none"/>
        </w:rPr>
      </w:pPr>
      <w:r>
        <w:rPr>
          <w:rFonts w:hint="eastAsia" w:ascii="宋体" w:hAnsi="宋体" w:cs="宋体"/>
          <w:color w:val="auto"/>
          <w:sz w:val="22"/>
          <w:szCs w:val="22"/>
          <w:highlight w:val="none"/>
        </w:rPr>
        <w:t>法定代表人  (签字或盖章)：</w:t>
      </w:r>
    </w:p>
    <w:p w14:paraId="58915030">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投标人全称（公章）：</w:t>
      </w:r>
    </w:p>
    <w:p w14:paraId="2CA913BD">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   期：  </w:t>
      </w:r>
    </w:p>
    <w:p w14:paraId="573F4C92">
      <w:pPr>
        <w:spacing w:line="380" w:lineRule="exact"/>
        <w:rPr>
          <w:rFonts w:ascii="宋体" w:hAnsi="宋体" w:cs="宋体"/>
          <w:color w:val="auto"/>
          <w:sz w:val="22"/>
          <w:szCs w:val="22"/>
          <w:highlight w:val="none"/>
        </w:rPr>
      </w:pPr>
    </w:p>
    <w:p w14:paraId="722B5A51">
      <w:pPr>
        <w:spacing w:line="380" w:lineRule="exact"/>
        <w:rPr>
          <w:rFonts w:ascii="宋体" w:hAnsi="宋体" w:cs="宋体"/>
          <w:color w:val="auto"/>
          <w:sz w:val="22"/>
          <w:szCs w:val="22"/>
          <w:highlight w:val="none"/>
        </w:rPr>
      </w:pPr>
    </w:p>
    <w:p w14:paraId="183671C6">
      <w:pPr>
        <w:spacing w:line="380" w:lineRule="exact"/>
        <w:rPr>
          <w:rFonts w:ascii="宋体" w:hAnsi="宋体" w:cs="宋体"/>
          <w:color w:val="auto"/>
          <w:sz w:val="22"/>
          <w:szCs w:val="22"/>
          <w:highlight w:val="none"/>
        </w:rPr>
      </w:pPr>
    </w:p>
    <w:p w14:paraId="06EBCE09">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附：</w:t>
      </w:r>
    </w:p>
    <w:p w14:paraId="76610C1A">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 xml:space="preserve">授权代表姓名：                               </w:t>
      </w:r>
    </w:p>
    <w:p w14:paraId="49F34C5B">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职务：</w:t>
      </w:r>
    </w:p>
    <w:p w14:paraId="2610EA4B">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详细通讯地址：</w:t>
      </w:r>
    </w:p>
    <w:p w14:paraId="79C8AACD">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电话：</w:t>
      </w:r>
    </w:p>
    <w:p w14:paraId="4C2B922C">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传真：</w:t>
      </w:r>
    </w:p>
    <w:p w14:paraId="796351D7">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邮政编码:</w:t>
      </w:r>
    </w:p>
    <w:p w14:paraId="130C0D5F">
      <w:pPr>
        <w:spacing w:line="380" w:lineRule="exact"/>
        <w:rPr>
          <w:rFonts w:ascii="宋体" w:hAnsi="宋体" w:cs="宋体"/>
          <w:color w:val="auto"/>
          <w:sz w:val="22"/>
          <w:szCs w:val="22"/>
          <w:highlight w:val="none"/>
        </w:rPr>
      </w:pPr>
    </w:p>
    <w:p w14:paraId="2C5C8EC6">
      <w:pPr>
        <w:spacing w:line="460" w:lineRule="exact"/>
        <w:jc w:val="center"/>
        <w:rPr>
          <w:rFonts w:ascii="宋体" w:hAnsi="宋体" w:cs="宋体"/>
          <w:b/>
          <w:bCs/>
          <w:color w:val="auto"/>
          <w:sz w:val="28"/>
          <w:szCs w:val="28"/>
          <w:highlight w:val="none"/>
        </w:rPr>
      </w:pPr>
    </w:p>
    <w:p w14:paraId="66D962EE">
      <w:pPr>
        <w:spacing w:line="460" w:lineRule="exact"/>
        <w:jc w:val="center"/>
        <w:rPr>
          <w:rFonts w:ascii="宋体" w:hAnsi="宋体" w:cs="宋体"/>
          <w:b/>
          <w:bCs/>
          <w:color w:val="auto"/>
          <w:sz w:val="28"/>
          <w:szCs w:val="28"/>
          <w:highlight w:val="none"/>
        </w:rPr>
      </w:pPr>
    </w:p>
    <w:p w14:paraId="49A8B2DC">
      <w:pPr>
        <w:spacing w:line="460" w:lineRule="exact"/>
        <w:jc w:val="center"/>
        <w:rPr>
          <w:rFonts w:ascii="宋体" w:hAnsi="宋体" w:cs="宋体"/>
          <w:b/>
          <w:bCs/>
          <w:color w:val="auto"/>
          <w:sz w:val="28"/>
          <w:szCs w:val="28"/>
          <w:highlight w:val="none"/>
        </w:rPr>
      </w:pPr>
    </w:p>
    <w:p w14:paraId="7C7B1695">
      <w:pPr>
        <w:spacing w:line="460" w:lineRule="exact"/>
        <w:jc w:val="center"/>
        <w:rPr>
          <w:rFonts w:ascii="宋体" w:hAnsi="宋体" w:cs="宋体"/>
          <w:b/>
          <w:bCs/>
          <w:color w:val="auto"/>
          <w:sz w:val="28"/>
          <w:szCs w:val="28"/>
          <w:highlight w:val="none"/>
        </w:rPr>
      </w:pPr>
    </w:p>
    <w:p w14:paraId="6D5BFF98">
      <w:pPr>
        <w:spacing w:line="460" w:lineRule="exact"/>
        <w:jc w:val="center"/>
        <w:rPr>
          <w:rFonts w:ascii="宋体" w:hAnsi="宋体" w:cs="宋体"/>
          <w:b/>
          <w:bCs/>
          <w:color w:val="auto"/>
          <w:sz w:val="28"/>
          <w:szCs w:val="28"/>
          <w:highlight w:val="none"/>
        </w:rPr>
      </w:pPr>
    </w:p>
    <w:p w14:paraId="22C0760A">
      <w:pPr>
        <w:spacing w:line="460" w:lineRule="exact"/>
        <w:jc w:val="center"/>
        <w:rPr>
          <w:rFonts w:ascii="宋体" w:hAnsi="宋体" w:cs="宋体"/>
          <w:b/>
          <w:bCs/>
          <w:color w:val="auto"/>
          <w:sz w:val="28"/>
          <w:szCs w:val="28"/>
          <w:highlight w:val="none"/>
        </w:rPr>
      </w:pPr>
    </w:p>
    <w:p w14:paraId="701E30C2">
      <w:pPr>
        <w:spacing w:line="460" w:lineRule="exact"/>
        <w:jc w:val="center"/>
        <w:rPr>
          <w:rFonts w:ascii="宋体" w:hAnsi="宋体" w:cs="宋体"/>
          <w:b/>
          <w:bCs/>
          <w:color w:val="auto"/>
          <w:sz w:val="28"/>
          <w:szCs w:val="28"/>
          <w:highlight w:val="none"/>
        </w:rPr>
      </w:pPr>
    </w:p>
    <w:p w14:paraId="330BA157">
      <w:pPr>
        <w:spacing w:line="460" w:lineRule="exact"/>
        <w:jc w:val="center"/>
        <w:rPr>
          <w:rFonts w:ascii="宋体" w:hAnsi="宋体" w:cs="宋体"/>
          <w:b/>
          <w:bCs/>
          <w:color w:val="auto"/>
          <w:sz w:val="28"/>
          <w:szCs w:val="28"/>
          <w:highlight w:val="none"/>
        </w:rPr>
      </w:pPr>
    </w:p>
    <w:p w14:paraId="0B093AFE">
      <w:pPr>
        <w:spacing w:line="460" w:lineRule="exact"/>
        <w:rPr>
          <w:rFonts w:ascii="宋体" w:hAnsi="宋体" w:cs="宋体"/>
          <w:b/>
          <w:bCs/>
          <w:color w:val="auto"/>
          <w:sz w:val="28"/>
          <w:szCs w:val="28"/>
          <w:highlight w:val="none"/>
        </w:rPr>
      </w:pPr>
      <w:r>
        <w:rPr>
          <w:rFonts w:hint="eastAsia" w:ascii="宋体" w:hAnsi="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7C1B07C">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57C1B07C">
                      <w:r>
                        <w:rPr>
                          <w:rFonts w:hint="eastAsia" w:ascii="新宋体" w:hAnsi="新宋体" w:eastAsia="新宋体"/>
                          <w:sz w:val="22"/>
                          <w:szCs w:val="22"/>
                        </w:rPr>
                        <w:t xml:space="preserve">  法定代表人身份证（正反面）：</w:t>
                      </w:r>
                    </w:p>
                  </w:txbxContent>
                </v:textbox>
              </v:shape>
            </w:pict>
          </mc:Fallback>
        </mc:AlternateContent>
      </w:r>
    </w:p>
    <w:p w14:paraId="6571FBF7">
      <w:pPr>
        <w:spacing w:line="460" w:lineRule="exact"/>
        <w:jc w:val="center"/>
        <w:rPr>
          <w:rFonts w:ascii="宋体" w:hAnsi="宋体" w:cs="宋体"/>
          <w:b/>
          <w:bCs/>
          <w:color w:val="auto"/>
          <w:sz w:val="28"/>
          <w:szCs w:val="28"/>
          <w:highlight w:val="none"/>
        </w:rPr>
      </w:pPr>
    </w:p>
    <w:p w14:paraId="05DE459B">
      <w:pPr>
        <w:spacing w:line="460" w:lineRule="exact"/>
        <w:jc w:val="center"/>
        <w:rPr>
          <w:rFonts w:ascii="宋体" w:hAnsi="宋体" w:cs="宋体"/>
          <w:b/>
          <w:bCs/>
          <w:color w:val="auto"/>
          <w:sz w:val="28"/>
          <w:szCs w:val="28"/>
          <w:highlight w:val="none"/>
        </w:rPr>
      </w:pPr>
    </w:p>
    <w:p w14:paraId="5EAF9540">
      <w:pPr>
        <w:spacing w:line="460" w:lineRule="exact"/>
        <w:jc w:val="center"/>
        <w:rPr>
          <w:rFonts w:ascii="宋体" w:hAnsi="宋体" w:cs="宋体"/>
          <w:b/>
          <w:bCs/>
          <w:color w:val="auto"/>
          <w:sz w:val="28"/>
          <w:szCs w:val="28"/>
          <w:highlight w:val="none"/>
        </w:rPr>
      </w:pPr>
    </w:p>
    <w:p w14:paraId="4E91F7BD">
      <w:pPr>
        <w:spacing w:line="460" w:lineRule="exact"/>
        <w:jc w:val="center"/>
        <w:rPr>
          <w:rFonts w:ascii="宋体" w:hAnsi="宋体" w:cs="宋体"/>
          <w:b/>
          <w:bCs/>
          <w:color w:val="auto"/>
          <w:sz w:val="28"/>
          <w:szCs w:val="28"/>
          <w:highlight w:val="none"/>
        </w:rPr>
      </w:pPr>
    </w:p>
    <w:p w14:paraId="11B9DFAB">
      <w:pPr>
        <w:spacing w:line="460" w:lineRule="exact"/>
        <w:jc w:val="center"/>
        <w:rPr>
          <w:rFonts w:ascii="宋体" w:hAnsi="宋体" w:cs="宋体"/>
          <w:b/>
          <w:bCs/>
          <w:color w:val="auto"/>
          <w:sz w:val="28"/>
          <w:szCs w:val="28"/>
          <w:highlight w:val="none"/>
        </w:rPr>
      </w:pPr>
    </w:p>
    <w:p w14:paraId="21D3492A">
      <w:pPr>
        <w:spacing w:line="460" w:lineRule="exact"/>
        <w:jc w:val="center"/>
        <w:rPr>
          <w:rFonts w:ascii="宋体" w:hAnsi="宋体" w:cs="宋体"/>
          <w:b/>
          <w:bCs/>
          <w:color w:val="auto"/>
          <w:sz w:val="28"/>
          <w:szCs w:val="28"/>
          <w:highlight w:val="none"/>
        </w:rPr>
      </w:pPr>
    </w:p>
    <w:p w14:paraId="625F5F60">
      <w:pPr>
        <w:spacing w:line="460" w:lineRule="exact"/>
        <w:jc w:val="center"/>
        <w:rPr>
          <w:rFonts w:ascii="宋体" w:hAnsi="宋体" w:cs="宋体"/>
          <w:b/>
          <w:bCs/>
          <w:color w:val="auto"/>
          <w:sz w:val="28"/>
          <w:szCs w:val="28"/>
          <w:highlight w:val="none"/>
        </w:rPr>
      </w:pPr>
    </w:p>
    <w:p w14:paraId="61F6BD98">
      <w:pPr>
        <w:spacing w:line="460" w:lineRule="exact"/>
        <w:jc w:val="center"/>
        <w:rPr>
          <w:rFonts w:ascii="宋体" w:hAnsi="宋体" w:cs="宋体"/>
          <w:b/>
          <w:bCs/>
          <w:color w:val="auto"/>
          <w:sz w:val="28"/>
          <w:szCs w:val="28"/>
          <w:highlight w:val="none"/>
        </w:rPr>
      </w:pPr>
    </w:p>
    <w:p w14:paraId="4544D171">
      <w:pPr>
        <w:spacing w:line="460" w:lineRule="exact"/>
        <w:jc w:val="center"/>
        <w:rPr>
          <w:rFonts w:ascii="宋体" w:hAnsi="宋体" w:cs="宋体"/>
          <w:b/>
          <w:bCs/>
          <w:color w:val="auto"/>
          <w:sz w:val="28"/>
          <w:szCs w:val="28"/>
          <w:highlight w:val="none"/>
        </w:rPr>
      </w:pPr>
    </w:p>
    <w:p w14:paraId="2E105834">
      <w:pPr>
        <w:spacing w:line="460" w:lineRule="exact"/>
        <w:jc w:val="center"/>
        <w:rPr>
          <w:rFonts w:ascii="宋体" w:hAnsi="宋体" w:cs="宋体"/>
          <w:b/>
          <w:bCs/>
          <w:color w:val="auto"/>
          <w:sz w:val="28"/>
          <w:szCs w:val="28"/>
          <w:highlight w:val="none"/>
        </w:rPr>
      </w:pPr>
    </w:p>
    <w:p w14:paraId="59A8DDCE">
      <w:pPr>
        <w:spacing w:line="460" w:lineRule="exact"/>
        <w:jc w:val="center"/>
        <w:rPr>
          <w:rFonts w:ascii="宋体" w:hAnsi="宋体" w:cs="宋体"/>
          <w:b/>
          <w:bCs/>
          <w:color w:val="auto"/>
          <w:sz w:val="28"/>
          <w:szCs w:val="28"/>
          <w:highlight w:val="none"/>
        </w:rPr>
      </w:pPr>
    </w:p>
    <w:p w14:paraId="5206EC01">
      <w:pPr>
        <w:spacing w:line="460" w:lineRule="exact"/>
        <w:jc w:val="center"/>
        <w:rPr>
          <w:rFonts w:ascii="宋体" w:hAnsi="宋体" w:cs="宋体"/>
          <w:b/>
          <w:bCs/>
          <w:color w:val="auto"/>
          <w:sz w:val="28"/>
          <w:szCs w:val="28"/>
          <w:highlight w:val="none"/>
        </w:rPr>
      </w:pPr>
    </w:p>
    <w:p w14:paraId="531E95CE">
      <w:pPr>
        <w:spacing w:line="460" w:lineRule="exact"/>
        <w:jc w:val="center"/>
        <w:rPr>
          <w:rFonts w:ascii="宋体" w:hAnsi="宋体" w:cs="宋体"/>
          <w:b/>
          <w:bCs/>
          <w:color w:val="auto"/>
          <w:sz w:val="28"/>
          <w:szCs w:val="28"/>
          <w:highlight w:val="none"/>
        </w:rPr>
      </w:pPr>
      <w:r>
        <w:rPr>
          <w:rFonts w:hint="eastAsia" w:ascii="宋体" w:hAnsi="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49AB4A">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2649AB4A">
                      <w:r>
                        <w:rPr>
                          <w:rFonts w:hint="eastAsia" w:ascii="新宋体" w:hAnsi="新宋体" w:eastAsia="新宋体"/>
                          <w:sz w:val="22"/>
                          <w:szCs w:val="22"/>
                        </w:rPr>
                        <w:t xml:space="preserve">  授权代表身份证（正反面）：</w:t>
                      </w:r>
                    </w:p>
                  </w:txbxContent>
                </v:textbox>
              </v:shape>
            </w:pict>
          </mc:Fallback>
        </mc:AlternateContent>
      </w:r>
    </w:p>
    <w:p w14:paraId="2EB254CA">
      <w:pPr>
        <w:spacing w:line="460" w:lineRule="exact"/>
        <w:jc w:val="center"/>
        <w:rPr>
          <w:rFonts w:ascii="宋体" w:hAnsi="宋体" w:cs="宋体"/>
          <w:b/>
          <w:bCs/>
          <w:color w:val="auto"/>
          <w:sz w:val="28"/>
          <w:szCs w:val="28"/>
          <w:highlight w:val="none"/>
        </w:rPr>
      </w:pPr>
    </w:p>
    <w:p w14:paraId="38E7BDC2">
      <w:pPr>
        <w:spacing w:line="460" w:lineRule="exact"/>
        <w:jc w:val="center"/>
        <w:rPr>
          <w:rFonts w:ascii="宋体" w:hAnsi="宋体" w:cs="宋体"/>
          <w:b/>
          <w:bCs/>
          <w:color w:val="auto"/>
          <w:sz w:val="28"/>
          <w:szCs w:val="28"/>
          <w:highlight w:val="none"/>
        </w:rPr>
      </w:pPr>
    </w:p>
    <w:p w14:paraId="35F3ADDA">
      <w:pPr>
        <w:spacing w:line="460" w:lineRule="exact"/>
        <w:jc w:val="center"/>
        <w:rPr>
          <w:rFonts w:ascii="宋体" w:hAnsi="宋体" w:cs="宋体"/>
          <w:b/>
          <w:bCs/>
          <w:color w:val="auto"/>
          <w:sz w:val="28"/>
          <w:szCs w:val="28"/>
          <w:highlight w:val="none"/>
        </w:rPr>
      </w:pPr>
    </w:p>
    <w:p w14:paraId="30EC24E7">
      <w:pPr>
        <w:spacing w:line="460" w:lineRule="exact"/>
        <w:jc w:val="center"/>
        <w:rPr>
          <w:rFonts w:ascii="宋体" w:hAnsi="宋体" w:cs="宋体"/>
          <w:b/>
          <w:bCs/>
          <w:color w:val="auto"/>
          <w:sz w:val="28"/>
          <w:szCs w:val="28"/>
          <w:highlight w:val="none"/>
        </w:rPr>
      </w:pPr>
    </w:p>
    <w:p w14:paraId="0D2C252C">
      <w:pPr>
        <w:spacing w:line="460" w:lineRule="exact"/>
        <w:jc w:val="center"/>
        <w:rPr>
          <w:rFonts w:ascii="宋体" w:hAnsi="宋体" w:cs="宋体"/>
          <w:b/>
          <w:bCs/>
          <w:color w:val="auto"/>
          <w:sz w:val="28"/>
          <w:szCs w:val="28"/>
          <w:highlight w:val="none"/>
        </w:rPr>
      </w:pPr>
    </w:p>
    <w:p w14:paraId="290F935C">
      <w:pPr>
        <w:spacing w:line="460" w:lineRule="exact"/>
        <w:jc w:val="center"/>
        <w:rPr>
          <w:rFonts w:ascii="宋体" w:hAnsi="宋体" w:cs="宋体"/>
          <w:b/>
          <w:bCs/>
          <w:color w:val="auto"/>
          <w:sz w:val="28"/>
          <w:szCs w:val="28"/>
          <w:highlight w:val="none"/>
        </w:rPr>
      </w:pPr>
    </w:p>
    <w:p w14:paraId="3050F2DD">
      <w:pPr>
        <w:spacing w:line="460" w:lineRule="exact"/>
        <w:jc w:val="center"/>
        <w:rPr>
          <w:rFonts w:ascii="宋体" w:hAnsi="宋体" w:cs="宋体"/>
          <w:b/>
          <w:bCs/>
          <w:color w:val="auto"/>
          <w:sz w:val="28"/>
          <w:szCs w:val="28"/>
          <w:highlight w:val="none"/>
        </w:rPr>
      </w:pPr>
    </w:p>
    <w:p w14:paraId="7E9F148F">
      <w:pPr>
        <w:spacing w:line="460" w:lineRule="exact"/>
        <w:jc w:val="center"/>
        <w:rPr>
          <w:rFonts w:ascii="宋体" w:hAnsi="宋体" w:cs="宋体"/>
          <w:b/>
          <w:bCs/>
          <w:color w:val="auto"/>
          <w:sz w:val="28"/>
          <w:szCs w:val="28"/>
          <w:highlight w:val="none"/>
        </w:rPr>
      </w:pPr>
    </w:p>
    <w:p w14:paraId="172DC681">
      <w:pPr>
        <w:spacing w:line="460" w:lineRule="exact"/>
        <w:jc w:val="center"/>
        <w:rPr>
          <w:rFonts w:ascii="宋体" w:hAnsi="宋体" w:cs="宋体"/>
          <w:b/>
          <w:bCs/>
          <w:color w:val="auto"/>
          <w:sz w:val="28"/>
          <w:szCs w:val="28"/>
          <w:highlight w:val="none"/>
        </w:rPr>
      </w:pPr>
    </w:p>
    <w:p w14:paraId="3FCE3715">
      <w:pPr>
        <w:spacing w:line="460" w:lineRule="exact"/>
        <w:jc w:val="center"/>
        <w:rPr>
          <w:rFonts w:ascii="宋体" w:hAnsi="宋体" w:cs="宋体"/>
          <w:b/>
          <w:bCs/>
          <w:color w:val="auto"/>
          <w:sz w:val="28"/>
          <w:szCs w:val="28"/>
          <w:highlight w:val="none"/>
        </w:rPr>
      </w:pPr>
    </w:p>
    <w:p w14:paraId="0F8C60B3">
      <w:pPr>
        <w:spacing w:line="460" w:lineRule="exact"/>
        <w:jc w:val="center"/>
        <w:rPr>
          <w:rFonts w:ascii="宋体" w:hAnsi="宋体" w:cs="宋体"/>
          <w:b/>
          <w:bCs/>
          <w:color w:val="auto"/>
          <w:sz w:val="28"/>
          <w:szCs w:val="28"/>
          <w:highlight w:val="none"/>
        </w:rPr>
      </w:pPr>
    </w:p>
    <w:p w14:paraId="0D4E8CAA">
      <w:pPr>
        <w:spacing w:line="460" w:lineRule="exact"/>
        <w:jc w:val="center"/>
        <w:rPr>
          <w:rFonts w:ascii="宋体" w:hAnsi="宋体" w:cs="宋体"/>
          <w:b/>
          <w:bCs/>
          <w:color w:val="auto"/>
          <w:sz w:val="28"/>
          <w:szCs w:val="28"/>
          <w:highlight w:val="none"/>
        </w:rPr>
      </w:pPr>
    </w:p>
    <w:p w14:paraId="4C4C5030">
      <w:pPr>
        <w:spacing w:line="460" w:lineRule="exact"/>
        <w:jc w:val="center"/>
        <w:rPr>
          <w:rFonts w:ascii="宋体" w:hAnsi="宋体" w:cs="宋体"/>
          <w:b/>
          <w:bCs/>
          <w:color w:val="auto"/>
          <w:sz w:val="28"/>
          <w:szCs w:val="28"/>
          <w:highlight w:val="none"/>
        </w:rPr>
      </w:pPr>
    </w:p>
    <w:p w14:paraId="04447732">
      <w:pPr>
        <w:spacing w:line="460" w:lineRule="exact"/>
        <w:jc w:val="center"/>
        <w:rPr>
          <w:rFonts w:ascii="宋体" w:hAnsi="宋体" w:cs="宋体"/>
          <w:b/>
          <w:bCs/>
          <w:color w:val="auto"/>
          <w:sz w:val="28"/>
          <w:szCs w:val="28"/>
          <w:highlight w:val="none"/>
        </w:rPr>
      </w:pPr>
    </w:p>
    <w:p w14:paraId="41C81B67">
      <w:pPr>
        <w:spacing w:line="460" w:lineRule="exact"/>
        <w:jc w:val="center"/>
        <w:rPr>
          <w:rFonts w:ascii="宋体" w:hAnsi="宋体" w:cs="宋体"/>
          <w:b/>
          <w:bCs/>
          <w:color w:val="auto"/>
          <w:sz w:val="28"/>
          <w:szCs w:val="28"/>
          <w:highlight w:val="none"/>
        </w:rPr>
      </w:pPr>
    </w:p>
    <w:p w14:paraId="5EDD3883">
      <w:pPr>
        <w:spacing w:line="460" w:lineRule="exact"/>
        <w:jc w:val="center"/>
        <w:rPr>
          <w:rFonts w:ascii="宋体" w:hAnsi="宋体" w:cs="宋体"/>
          <w:b/>
          <w:bCs/>
          <w:color w:val="auto"/>
          <w:sz w:val="28"/>
          <w:szCs w:val="28"/>
          <w:highlight w:val="none"/>
        </w:rPr>
      </w:pPr>
    </w:p>
    <w:p w14:paraId="2BDD18A0">
      <w:pPr>
        <w:spacing w:line="460" w:lineRule="exact"/>
        <w:jc w:val="center"/>
        <w:outlineLvl w:val="3"/>
        <w:rPr>
          <w:rFonts w:ascii="宋体" w:hAnsi="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14:paraId="018084C9">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2、投标人情况表</w:t>
      </w:r>
    </w:p>
    <w:p w14:paraId="65ECC574">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WZLCZB（W）-2024-10455-1</w:t>
      </w:r>
    </w:p>
    <w:p w14:paraId="18C1F25C">
      <w:pPr>
        <w:keepNext/>
        <w:spacing w:line="360" w:lineRule="auto"/>
        <w:rPr>
          <w:rFonts w:hint="eastAsia" w:eastAsia="宋体"/>
          <w:color w:val="auto"/>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食堂用工（重）</w:t>
      </w:r>
    </w:p>
    <w:tbl>
      <w:tblPr>
        <w:tblStyle w:val="52"/>
        <w:tblW w:w="14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804"/>
        <w:gridCol w:w="1115"/>
        <w:gridCol w:w="2588"/>
        <w:gridCol w:w="1488"/>
        <w:gridCol w:w="1502"/>
        <w:gridCol w:w="1488"/>
        <w:gridCol w:w="1115"/>
        <w:gridCol w:w="1461"/>
      </w:tblGrid>
      <w:tr w14:paraId="3510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27" w:type="dxa"/>
          </w:tcPr>
          <w:p w14:paraId="68D4BE23">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单位名称</w:t>
            </w:r>
          </w:p>
        </w:tc>
        <w:tc>
          <w:tcPr>
            <w:tcW w:w="2804" w:type="dxa"/>
          </w:tcPr>
          <w:p w14:paraId="564DB1AF">
            <w:pPr>
              <w:spacing w:line="480" w:lineRule="exact"/>
              <w:rPr>
                <w:rFonts w:ascii="宋体" w:hAnsi="宋体" w:cs="宋体"/>
                <w:color w:val="auto"/>
                <w:sz w:val="22"/>
                <w:szCs w:val="22"/>
                <w:highlight w:val="none"/>
              </w:rPr>
            </w:pPr>
          </w:p>
        </w:tc>
        <w:tc>
          <w:tcPr>
            <w:tcW w:w="1115" w:type="dxa"/>
          </w:tcPr>
          <w:p w14:paraId="7B108ADB">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电 话</w:t>
            </w:r>
          </w:p>
        </w:tc>
        <w:tc>
          <w:tcPr>
            <w:tcW w:w="2588" w:type="dxa"/>
          </w:tcPr>
          <w:p w14:paraId="099B8C23">
            <w:pPr>
              <w:spacing w:line="480" w:lineRule="exact"/>
              <w:rPr>
                <w:rFonts w:ascii="宋体" w:hAnsi="宋体" w:cs="宋体"/>
                <w:color w:val="auto"/>
                <w:sz w:val="22"/>
                <w:szCs w:val="22"/>
                <w:highlight w:val="none"/>
              </w:rPr>
            </w:pPr>
          </w:p>
        </w:tc>
        <w:tc>
          <w:tcPr>
            <w:tcW w:w="1488" w:type="dxa"/>
          </w:tcPr>
          <w:p w14:paraId="3C7218D7">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主管部门</w:t>
            </w:r>
          </w:p>
        </w:tc>
        <w:tc>
          <w:tcPr>
            <w:tcW w:w="1502" w:type="dxa"/>
          </w:tcPr>
          <w:p w14:paraId="7368EF03">
            <w:pPr>
              <w:spacing w:line="480" w:lineRule="exact"/>
              <w:rPr>
                <w:rFonts w:ascii="宋体" w:hAnsi="宋体" w:cs="宋体"/>
                <w:color w:val="auto"/>
                <w:sz w:val="22"/>
                <w:szCs w:val="22"/>
                <w:highlight w:val="none"/>
              </w:rPr>
            </w:pPr>
          </w:p>
        </w:tc>
        <w:tc>
          <w:tcPr>
            <w:tcW w:w="1488" w:type="dxa"/>
          </w:tcPr>
          <w:p w14:paraId="6DFEDE7B">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企业负责人</w:t>
            </w:r>
          </w:p>
        </w:tc>
        <w:tc>
          <w:tcPr>
            <w:tcW w:w="1115" w:type="dxa"/>
          </w:tcPr>
          <w:p w14:paraId="287CCE77">
            <w:pPr>
              <w:spacing w:line="480" w:lineRule="exact"/>
              <w:rPr>
                <w:rFonts w:ascii="宋体" w:hAnsi="宋体" w:cs="宋体"/>
                <w:color w:val="auto"/>
                <w:sz w:val="22"/>
                <w:szCs w:val="22"/>
                <w:highlight w:val="none"/>
              </w:rPr>
            </w:pPr>
          </w:p>
        </w:tc>
        <w:tc>
          <w:tcPr>
            <w:tcW w:w="1461" w:type="dxa"/>
          </w:tcPr>
          <w:p w14:paraId="0E25AEB0">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职务</w:t>
            </w:r>
          </w:p>
        </w:tc>
      </w:tr>
      <w:tr w14:paraId="5FB5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27" w:type="dxa"/>
          </w:tcPr>
          <w:p w14:paraId="5D980599">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地    址</w:t>
            </w:r>
          </w:p>
        </w:tc>
        <w:tc>
          <w:tcPr>
            <w:tcW w:w="2804" w:type="dxa"/>
          </w:tcPr>
          <w:p w14:paraId="4A62B10D">
            <w:pPr>
              <w:spacing w:line="480" w:lineRule="exact"/>
              <w:rPr>
                <w:rFonts w:ascii="宋体" w:hAnsi="宋体" w:cs="宋体"/>
                <w:color w:val="auto"/>
                <w:sz w:val="22"/>
                <w:szCs w:val="22"/>
                <w:highlight w:val="none"/>
              </w:rPr>
            </w:pPr>
          </w:p>
        </w:tc>
        <w:tc>
          <w:tcPr>
            <w:tcW w:w="1115" w:type="dxa"/>
          </w:tcPr>
          <w:p w14:paraId="6AB8FBA7">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传 真</w:t>
            </w:r>
          </w:p>
        </w:tc>
        <w:tc>
          <w:tcPr>
            <w:tcW w:w="2588" w:type="dxa"/>
          </w:tcPr>
          <w:p w14:paraId="70272FF4">
            <w:pPr>
              <w:spacing w:line="480" w:lineRule="exact"/>
              <w:rPr>
                <w:rFonts w:ascii="宋体" w:hAnsi="宋体" w:cs="宋体"/>
                <w:color w:val="auto"/>
                <w:sz w:val="22"/>
                <w:szCs w:val="22"/>
                <w:highlight w:val="none"/>
              </w:rPr>
            </w:pPr>
          </w:p>
        </w:tc>
        <w:tc>
          <w:tcPr>
            <w:tcW w:w="1488" w:type="dxa"/>
          </w:tcPr>
          <w:p w14:paraId="3E09189B">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企业性质</w:t>
            </w:r>
          </w:p>
        </w:tc>
        <w:tc>
          <w:tcPr>
            <w:tcW w:w="1502" w:type="dxa"/>
          </w:tcPr>
          <w:p w14:paraId="7561C878">
            <w:pPr>
              <w:spacing w:line="480" w:lineRule="exact"/>
              <w:rPr>
                <w:rFonts w:ascii="宋体" w:hAnsi="宋体" w:cs="宋体"/>
                <w:color w:val="auto"/>
                <w:sz w:val="22"/>
                <w:szCs w:val="22"/>
                <w:highlight w:val="none"/>
              </w:rPr>
            </w:pPr>
          </w:p>
        </w:tc>
        <w:tc>
          <w:tcPr>
            <w:tcW w:w="1488" w:type="dxa"/>
          </w:tcPr>
          <w:p w14:paraId="695A5C37">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授权代表</w:t>
            </w:r>
          </w:p>
        </w:tc>
        <w:tc>
          <w:tcPr>
            <w:tcW w:w="1115" w:type="dxa"/>
          </w:tcPr>
          <w:p w14:paraId="42282494">
            <w:pPr>
              <w:spacing w:line="480" w:lineRule="exact"/>
              <w:rPr>
                <w:rFonts w:ascii="宋体" w:hAnsi="宋体" w:cs="宋体"/>
                <w:color w:val="auto"/>
                <w:sz w:val="22"/>
                <w:szCs w:val="22"/>
                <w:highlight w:val="none"/>
              </w:rPr>
            </w:pPr>
          </w:p>
        </w:tc>
        <w:tc>
          <w:tcPr>
            <w:tcW w:w="1461" w:type="dxa"/>
          </w:tcPr>
          <w:p w14:paraId="1BC0B79D">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职务</w:t>
            </w:r>
          </w:p>
        </w:tc>
      </w:tr>
      <w:tr w14:paraId="228E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5" w:hRule="atLeast"/>
        </w:trPr>
        <w:tc>
          <w:tcPr>
            <w:tcW w:w="1227" w:type="dxa"/>
            <w:vAlign w:val="center"/>
          </w:tcPr>
          <w:p w14:paraId="60877A1B">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单位简介</w:t>
            </w:r>
          </w:p>
          <w:p w14:paraId="662A0984">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及机构</w:t>
            </w:r>
          </w:p>
        </w:tc>
        <w:tc>
          <w:tcPr>
            <w:tcW w:w="6507" w:type="dxa"/>
            <w:gridSpan w:val="3"/>
            <w:vAlign w:val="center"/>
          </w:tcPr>
          <w:p w14:paraId="7EE9D2E5">
            <w:pPr>
              <w:spacing w:line="480" w:lineRule="exact"/>
              <w:jc w:val="center"/>
              <w:rPr>
                <w:rFonts w:ascii="宋体" w:hAnsi="宋体" w:cs="宋体"/>
                <w:color w:val="auto"/>
                <w:sz w:val="22"/>
                <w:szCs w:val="22"/>
                <w:highlight w:val="none"/>
              </w:rPr>
            </w:pPr>
          </w:p>
        </w:tc>
        <w:tc>
          <w:tcPr>
            <w:tcW w:w="7054" w:type="dxa"/>
            <w:gridSpan w:val="5"/>
            <w:tcBorders>
              <w:bottom w:val="single" w:color="auto" w:sz="4" w:space="0"/>
            </w:tcBorders>
            <w:vAlign w:val="center"/>
          </w:tcPr>
          <w:p w14:paraId="46FEEA8E">
            <w:pPr>
              <w:spacing w:line="480" w:lineRule="exact"/>
              <w:rPr>
                <w:rFonts w:ascii="宋体" w:hAnsi="宋体" w:cs="宋体"/>
                <w:color w:val="auto"/>
                <w:sz w:val="22"/>
                <w:szCs w:val="22"/>
                <w:highlight w:val="none"/>
              </w:rPr>
            </w:pPr>
          </w:p>
        </w:tc>
      </w:tr>
    </w:tbl>
    <w:p w14:paraId="1B5F3A4A">
      <w:pPr>
        <w:spacing w:line="460" w:lineRule="exact"/>
        <w:rPr>
          <w:rFonts w:ascii="宋体" w:hAnsi="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14:paraId="098ED0F7">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3、</w:t>
      </w:r>
      <w:r>
        <w:rPr>
          <w:rFonts w:hint="eastAsia" w:ascii="宋体" w:hAnsi="宋体" w:cs="宋体"/>
          <w:b/>
          <w:bCs/>
          <w:color w:val="auto"/>
          <w:sz w:val="28"/>
          <w:szCs w:val="28"/>
          <w:highlight w:val="none"/>
          <w:lang w:val="zh-CN"/>
        </w:rPr>
        <w:t>偏离表（</w:t>
      </w:r>
      <w:r>
        <w:rPr>
          <w:rFonts w:hint="eastAsia" w:ascii="宋体" w:hAnsi="宋体" w:cs="宋体"/>
          <w:b/>
          <w:bCs/>
          <w:color w:val="auto"/>
          <w:sz w:val="28"/>
          <w:szCs w:val="28"/>
          <w:highlight w:val="none"/>
        </w:rPr>
        <w:t>商务、技术偏离</w:t>
      </w:r>
      <w:r>
        <w:rPr>
          <w:rFonts w:hint="eastAsia" w:ascii="宋体" w:hAnsi="宋体" w:cs="宋体"/>
          <w:b/>
          <w:bCs/>
          <w:color w:val="auto"/>
          <w:sz w:val="28"/>
          <w:szCs w:val="28"/>
          <w:highlight w:val="none"/>
          <w:lang w:val="zh-CN"/>
        </w:rPr>
        <w:t>）</w:t>
      </w:r>
    </w:p>
    <w:p w14:paraId="4E1F7A03">
      <w:pPr>
        <w:spacing w:line="360" w:lineRule="auto"/>
        <w:rPr>
          <w:rFonts w:ascii="宋体" w:hAnsi="宋体" w:cs="宋体"/>
          <w:color w:val="auto"/>
          <w:sz w:val="22"/>
          <w:szCs w:val="22"/>
          <w:highlight w:val="none"/>
        </w:rPr>
      </w:pPr>
    </w:p>
    <w:p w14:paraId="7023EC5E">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WZLCZB（W）-2024-10455-1</w:t>
      </w:r>
    </w:p>
    <w:p w14:paraId="040E1A9A">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食堂用工（重）</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1071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4F7CDBC0">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序  号</w:t>
            </w:r>
          </w:p>
        </w:tc>
        <w:tc>
          <w:tcPr>
            <w:tcW w:w="3687" w:type="dxa"/>
            <w:shd w:val="clear" w:color="auto" w:fill="FFFFFF"/>
            <w:vAlign w:val="center"/>
          </w:tcPr>
          <w:p w14:paraId="74EDE314">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招标文件</w:t>
            </w:r>
          </w:p>
          <w:p w14:paraId="6E7BA9F0">
            <w:pPr>
              <w:jc w:val="center"/>
              <w:rPr>
                <w:rFonts w:ascii="宋体" w:hAnsi="宋体" w:cs="宋体"/>
                <w:b/>
                <w:color w:val="auto"/>
                <w:sz w:val="22"/>
                <w:szCs w:val="22"/>
                <w:highlight w:val="none"/>
              </w:rPr>
            </w:pPr>
            <w:r>
              <w:rPr>
                <w:rFonts w:hint="eastAsia" w:ascii="宋体" w:hAnsi="宋体" w:cs="宋体"/>
                <w:b/>
                <w:color w:val="auto"/>
                <w:sz w:val="22"/>
                <w:szCs w:val="22"/>
                <w:highlight w:val="none"/>
              </w:rPr>
              <w:t>规格要求</w:t>
            </w:r>
          </w:p>
        </w:tc>
        <w:tc>
          <w:tcPr>
            <w:tcW w:w="3402" w:type="dxa"/>
            <w:shd w:val="clear" w:color="auto" w:fill="FFFFFF"/>
            <w:vAlign w:val="center"/>
          </w:tcPr>
          <w:p w14:paraId="680C7088">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投标文件</w:t>
            </w:r>
          </w:p>
          <w:p w14:paraId="7F92F1E2">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对应规格</w:t>
            </w:r>
          </w:p>
        </w:tc>
        <w:tc>
          <w:tcPr>
            <w:tcW w:w="1580" w:type="dxa"/>
            <w:shd w:val="clear" w:color="auto" w:fill="FFFFFF"/>
            <w:vAlign w:val="center"/>
          </w:tcPr>
          <w:p w14:paraId="104832E7">
            <w:pPr>
              <w:jc w:val="center"/>
              <w:rPr>
                <w:rFonts w:ascii="宋体" w:hAnsi="宋体" w:cs="宋体"/>
                <w:b/>
                <w:color w:val="auto"/>
                <w:sz w:val="22"/>
                <w:szCs w:val="22"/>
                <w:highlight w:val="none"/>
              </w:rPr>
            </w:pPr>
            <w:r>
              <w:rPr>
                <w:rFonts w:hint="eastAsia" w:ascii="宋体" w:hAnsi="宋体" w:cs="宋体"/>
                <w:b/>
                <w:color w:val="auto"/>
                <w:sz w:val="22"/>
                <w:szCs w:val="22"/>
                <w:highlight w:val="none"/>
              </w:rPr>
              <w:t>说   明</w:t>
            </w:r>
          </w:p>
        </w:tc>
      </w:tr>
      <w:tr w14:paraId="3DF3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238BD902">
            <w:pPr>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tc>
        <w:tc>
          <w:tcPr>
            <w:tcW w:w="3687" w:type="dxa"/>
            <w:vAlign w:val="center"/>
          </w:tcPr>
          <w:p w14:paraId="28137ABF">
            <w:pPr>
              <w:jc w:val="center"/>
              <w:rPr>
                <w:rFonts w:ascii="宋体" w:hAnsi="宋体" w:cs="宋体"/>
                <w:color w:val="auto"/>
                <w:sz w:val="22"/>
                <w:szCs w:val="22"/>
                <w:highlight w:val="none"/>
              </w:rPr>
            </w:pPr>
          </w:p>
        </w:tc>
        <w:tc>
          <w:tcPr>
            <w:tcW w:w="3402" w:type="dxa"/>
            <w:vAlign w:val="center"/>
          </w:tcPr>
          <w:p w14:paraId="70329D3F">
            <w:pPr>
              <w:jc w:val="center"/>
              <w:rPr>
                <w:rFonts w:ascii="宋体" w:hAnsi="宋体" w:cs="宋体"/>
                <w:color w:val="auto"/>
                <w:sz w:val="22"/>
                <w:szCs w:val="22"/>
                <w:highlight w:val="none"/>
              </w:rPr>
            </w:pPr>
          </w:p>
        </w:tc>
        <w:tc>
          <w:tcPr>
            <w:tcW w:w="1580" w:type="dxa"/>
            <w:vAlign w:val="center"/>
          </w:tcPr>
          <w:p w14:paraId="74CDBFC2">
            <w:pPr>
              <w:jc w:val="center"/>
              <w:rPr>
                <w:rFonts w:ascii="宋体" w:hAnsi="宋体" w:cs="宋体"/>
                <w:color w:val="auto"/>
                <w:sz w:val="22"/>
                <w:szCs w:val="22"/>
                <w:highlight w:val="none"/>
              </w:rPr>
            </w:pPr>
          </w:p>
        </w:tc>
      </w:tr>
      <w:tr w14:paraId="05AF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79A85EC">
            <w:pPr>
              <w:jc w:val="center"/>
              <w:rPr>
                <w:rFonts w:ascii="宋体" w:hAnsi="宋体" w:cs="宋体"/>
                <w:color w:val="auto"/>
                <w:sz w:val="22"/>
                <w:szCs w:val="22"/>
                <w:highlight w:val="none"/>
              </w:rPr>
            </w:pPr>
          </w:p>
        </w:tc>
        <w:tc>
          <w:tcPr>
            <w:tcW w:w="3687" w:type="dxa"/>
            <w:vAlign w:val="center"/>
          </w:tcPr>
          <w:p w14:paraId="5FC6680D">
            <w:pPr>
              <w:jc w:val="center"/>
              <w:rPr>
                <w:rFonts w:ascii="宋体" w:hAnsi="宋体" w:cs="宋体"/>
                <w:color w:val="auto"/>
                <w:sz w:val="22"/>
                <w:szCs w:val="22"/>
                <w:highlight w:val="none"/>
              </w:rPr>
            </w:pPr>
          </w:p>
        </w:tc>
        <w:tc>
          <w:tcPr>
            <w:tcW w:w="3402" w:type="dxa"/>
            <w:vAlign w:val="center"/>
          </w:tcPr>
          <w:p w14:paraId="41CC40A3">
            <w:pPr>
              <w:jc w:val="center"/>
              <w:rPr>
                <w:rFonts w:ascii="宋体" w:hAnsi="宋体" w:cs="宋体"/>
                <w:color w:val="auto"/>
                <w:sz w:val="22"/>
                <w:szCs w:val="22"/>
                <w:highlight w:val="none"/>
              </w:rPr>
            </w:pPr>
          </w:p>
        </w:tc>
        <w:tc>
          <w:tcPr>
            <w:tcW w:w="1580" w:type="dxa"/>
            <w:vAlign w:val="center"/>
          </w:tcPr>
          <w:p w14:paraId="6F4B636A">
            <w:pPr>
              <w:jc w:val="center"/>
              <w:rPr>
                <w:rFonts w:ascii="宋体" w:hAnsi="宋体" w:cs="宋体"/>
                <w:color w:val="auto"/>
                <w:sz w:val="22"/>
                <w:szCs w:val="22"/>
                <w:highlight w:val="none"/>
              </w:rPr>
            </w:pPr>
          </w:p>
        </w:tc>
      </w:tr>
      <w:tr w14:paraId="22F7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72CCDC6">
            <w:pPr>
              <w:jc w:val="center"/>
              <w:rPr>
                <w:rFonts w:ascii="宋体" w:hAnsi="宋体" w:cs="宋体"/>
                <w:color w:val="auto"/>
                <w:sz w:val="22"/>
                <w:szCs w:val="22"/>
                <w:highlight w:val="none"/>
              </w:rPr>
            </w:pPr>
          </w:p>
        </w:tc>
        <w:tc>
          <w:tcPr>
            <w:tcW w:w="3687" w:type="dxa"/>
            <w:vAlign w:val="center"/>
          </w:tcPr>
          <w:p w14:paraId="6C05C0F8">
            <w:pPr>
              <w:jc w:val="center"/>
              <w:rPr>
                <w:rFonts w:ascii="宋体" w:hAnsi="宋体" w:cs="宋体"/>
                <w:color w:val="auto"/>
                <w:sz w:val="22"/>
                <w:szCs w:val="22"/>
                <w:highlight w:val="none"/>
              </w:rPr>
            </w:pPr>
          </w:p>
        </w:tc>
        <w:tc>
          <w:tcPr>
            <w:tcW w:w="3402" w:type="dxa"/>
            <w:vAlign w:val="center"/>
          </w:tcPr>
          <w:p w14:paraId="4D61E510">
            <w:pPr>
              <w:jc w:val="center"/>
              <w:rPr>
                <w:rFonts w:ascii="宋体" w:hAnsi="宋体" w:cs="宋体"/>
                <w:color w:val="auto"/>
                <w:sz w:val="22"/>
                <w:szCs w:val="22"/>
                <w:highlight w:val="none"/>
              </w:rPr>
            </w:pPr>
          </w:p>
        </w:tc>
        <w:tc>
          <w:tcPr>
            <w:tcW w:w="1580" w:type="dxa"/>
            <w:vAlign w:val="center"/>
          </w:tcPr>
          <w:p w14:paraId="44393B23">
            <w:pPr>
              <w:jc w:val="center"/>
              <w:rPr>
                <w:rFonts w:ascii="宋体" w:hAnsi="宋体" w:cs="宋体"/>
                <w:color w:val="auto"/>
                <w:sz w:val="22"/>
                <w:szCs w:val="22"/>
                <w:highlight w:val="none"/>
              </w:rPr>
            </w:pPr>
          </w:p>
        </w:tc>
      </w:tr>
      <w:tr w14:paraId="7D5A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8FE2E9B">
            <w:pPr>
              <w:jc w:val="center"/>
              <w:rPr>
                <w:rFonts w:ascii="宋体" w:hAnsi="宋体" w:cs="宋体"/>
                <w:color w:val="auto"/>
                <w:sz w:val="22"/>
                <w:szCs w:val="22"/>
                <w:highlight w:val="none"/>
              </w:rPr>
            </w:pPr>
          </w:p>
        </w:tc>
        <w:tc>
          <w:tcPr>
            <w:tcW w:w="3687" w:type="dxa"/>
            <w:vAlign w:val="center"/>
          </w:tcPr>
          <w:p w14:paraId="50847DA7">
            <w:pPr>
              <w:jc w:val="center"/>
              <w:rPr>
                <w:rFonts w:ascii="宋体" w:hAnsi="宋体" w:cs="宋体"/>
                <w:color w:val="auto"/>
                <w:sz w:val="22"/>
                <w:szCs w:val="22"/>
                <w:highlight w:val="none"/>
              </w:rPr>
            </w:pPr>
          </w:p>
        </w:tc>
        <w:tc>
          <w:tcPr>
            <w:tcW w:w="3402" w:type="dxa"/>
            <w:vAlign w:val="center"/>
          </w:tcPr>
          <w:p w14:paraId="6BED0B9A">
            <w:pPr>
              <w:jc w:val="center"/>
              <w:rPr>
                <w:rFonts w:ascii="宋体" w:hAnsi="宋体" w:cs="宋体"/>
                <w:color w:val="auto"/>
                <w:sz w:val="22"/>
                <w:szCs w:val="22"/>
                <w:highlight w:val="none"/>
              </w:rPr>
            </w:pPr>
          </w:p>
        </w:tc>
        <w:tc>
          <w:tcPr>
            <w:tcW w:w="1580" w:type="dxa"/>
            <w:vAlign w:val="center"/>
          </w:tcPr>
          <w:p w14:paraId="2FB44843">
            <w:pPr>
              <w:jc w:val="center"/>
              <w:rPr>
                <w:rFonts w:ascii="宋体" w:hAnsi="宋体" w:cs="宋体"/>
                <w:color w:val="auto"/>
                <w:sz w:val="22"/>
                <w:szCs w:val="22"/>
                <w:highlight w:val="none"/>
              </w:rPr>
            </w:pPr>
          </w:p>
        </w:tc>
      </w:tr>
      <w:tr w14:paraId="3D5A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49ED451">
            <w:pPr>
              <w:jc w:val="center"/>
              <w:rPr>
                <w:rFonts w:ascii="宋体" w:hAnsi="宋体" w:cs="宋体"/>
                <w:color w:val="auto"/>
                <w:sz w:val="22"/>
                <w:szCs w:val="22"/>
                <w:highlight w:val="none"/>
              </w:rPr>
            </w:pPr>
          </w:p>
        </w:tc>
        <w:tc>
          <w:tcPr>
            <w:tcW w:w="3687" w:type="dxa"/>
            <w:vAlign w:val="center"/>
          </w:tcPr>
          <w:p w14:paraId="4F1DA4FD">
            <w:pPr>
              <w:jc w:val="center"/>
              <w:rPr>
                <w:rFonts w:ascii="宋体" w:hAnsi="宋体" w:cs="宋体"/>
                <w:color w:val="auto"/>
                <w:sz w:val="22"/>
                <w:szCs w:val="22"/>
                <w:highlight w:val="none"/>
              </w:rPr>
            </w:pPr>
          </w:p>
        </w:tc>
        <w:tc>
          <w:tcPr>
            <w:tcW w:w="3402" w:type="dxa"/>
            <w:vAlign w:val="center"/>
          </w:tcPr>
          <w:p w14:paraId="38EE74EE">
            <w:pPr>
              <w:jc w:val="center"/>
              <w:rPr>
                <w:rFonts w:ascii="宋体" w:hAnsi="宋体" w:cs="宋体"/>
                <w:color w:val="auto"/>
                <w:sz w:val="22"/>
                <w:szCs w:val="22"/>
                <w:highlight w:val="none"/>
              </w:rPr>
            </w:pPr>
          </w:p>
        </w:tc>
        <w:tc>
          <w:tcPr>
            <w:tcW w:w="1580" w:type="dxa"/>
            <w:vAlign w:val="center"/>
          </w:tcPr>
          <w:p w14:paraId="3BD96DD5">
            <w:pPr>
              <w:jc w:val="center"/>
              <w:rPr>
                <w:rFonts w:ascii="宋体" w:hAnsi="宋体" w:cs="宋体"/>
                <w:color w:val="auto"/>
                <w:sz w:val="22"/>
                <w:szCs w:val="22"/>
                <w:highlight w:val="none"/>
              </w:rPr>
            </w:pPr>
          </w:p>
        </w:tc>
      </w:tr>
      <w:tr w14:paraId="4DC4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56AE39F">
            <w:pPr>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tc>
        <w:tc>
          <w:tcPr>
            <w:tcW w:w="3687" w:type="dxa"/>
            <w:vAlign w:val="center"/>
          </w:tcPr>
          <w:p w14:paraId="3FE3B674">
            <w:pPr>
              <w:jc w:val="center"/>
              <w:rPr>
                <w:rFonts w:ascii="宋体" w:hAnsi="宋体" w:cs="宋体"/>
                <w:color w:val="auto"/>
                <w:sz w:val="22"/>
                <w:szCs w:val="22"/>
                <w:highlight w:val="none"/>
              </w:rPr>
            </w:pPr>
          </w:p>
        </w:tc>
        <w:tc>
          <w:tcPr>
            <w:tcW w:w="3402" w:type="dxa"/>
            <w:vAlign w:val="center"/>
          </w:tcPr>
          <w:p w14:paraId="24FEFDB9">
            <w:pPr>
              <w:jc w:val="center"/>
              <w:rPr>
                <w:rFonts w:ascii="宋体" w:hAnsi="宋体" w:cs="宋体"/>
                <w:color w:val="auto"/>
                <w:sz w:val="22"/>
                <w:szCs w:val="22"/>
                <w:highlight w:val="none"/>
              </w:rPr>
            </w:pPr>
          </w:p>
        </w:tc>
        <w:tc>
          <w:tcPr>
            <w:tcW w:w="1580" w:type="dxa"/>
            <w:vAlign w:val="center"/>
          </w:tcPr>
          <w:p w14:paraId="6AC37077">
            <w:pPr>
              <w:jc w:val="center"/>
              <w:rPr>
                <w:rFonts w:ascii="宋体" w:hAnsi="宋体" w:cs="宋体"/>
                <w:color w:val="auto"/>
                <w:sz w:val="22"/>
                <w:szCs w:val="22"/>
                <w:highlight w:val="none"/>
              </w:rPr>
            </w:pPr>
          </w:p>
        </w:tc>
      </w:tr>
      <w:tr w14:paraId="74F2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65D7097">
            <w:pPr>
              <w:jc w:val="center"/>
              <w:rPr>
                <w:rFonts w:ascii="宋体" w:hAnsi="宋体" w:cs="宋体"/>
                <w:color w:val="auto"/>
                <w:sz w:val="22"/>
                <w:szCs w:val="22"/>
                <w:highlight w:val="none"/>
              </w:rPr>
            </w:pPr>
          </w:p>
        </w:tc>
        <w:tc>
          <w:tcPr>
            <w:tcW w:w="3687" w:type="dxa"/>
            <w:vAlign w:val="center"/>
          </w:tcPr>
          <w:p w14:paraId="72258A0D">
            <w:pPr>
              <w:jc w:val="center"/>
              <w:rPr>
                <w:rFonts w:ascii="宋体" w:hAnsi="宋体" w:cs="宋体"/>
                <w:color w:val="auto"/>
                <w:sz w:val="22"/>
                <w:szCs w:val="22"/>
                <w:highlight w:val="none"/>
              </w:rPr>
            </w:pPr>
          </w:p>
        </w:tc>
        <w:tc>
          <w:tcPr>
            <w:tcW w:w="3402" w:type="dxa"/>
            <w:vAlign w:val="center"/>
          </w:tcPr>
          <w:p w14:paraId="403EB997">
            <w:pPr>
              <w:jc w:val="center"/>
              <w:rPr>
                <w:rFonts w:ascii="宋体" w:hAnsi="宋体" w:cs="宋体"/>
                <w:color w:val="auto"/>
                <w:sz w:val="22"/>
                <w:szCs w:val="22"/>
                <w:highlight w:val="none"/>
              </w:rPr>
            </w:pPr>
          </w:p>
        </w:tc>
        <w:tc>
          <w:tcPr>
            <w:tcW w:w="1580" w:type="dxa"/>
            <w:vAlign w:val="center"/>
          </w:tcPr>
          <w:p w14:paraId="1440BD3E">
            <w:pPr>
              <w:jc w:val="center"/>
              <w:rPr>
                <w:rFonts w:ascii="宋体" w:hAnsi="宋体" w:cs="宋体"/>
                <w:color w:val="auto"/>
                <w:sz w:val="22"/>
                <w:szCs w:val="22"/>
                <w:highlight w:val="none"/>
              </w:rPr>
            </w:pPr>
          </w:p>
        </w:tc>
      </w:tr>
      <w:tr w14:paraId="2807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5532B90">
            <w:pPr>
              <w:jc w:val="center"/>
              <w:rPr>
                <w:rFonts w:ascii="宋体" w:hAnsi="宋体" w:cs="宋体"/>
                <w:color w:val="auto"/>
                <w:sz w:val="22"/>
                <w:szCs w:val="22"/>
                <w:highlight w:val="none"/>
              </w:rPr>
            </w:pPr>
          </w:p>
        </w:tc>
        <w:tc>
          <w:tcPr>
            <w:tcW w:w="3687" w:type="dxa"/>
            <w:vAlign w:val="center"/>
          </w:tcPr>
          <w:p w14:paraId="7923D703">
            <w:pPr>
              <w:jc w:val="center"/>
              <w:rPr>
                <w:rFonts w:ascii="宋体" w:hAnsi="宋体" w:cs="宋体"/>
                <w:color w:val="auto"/>
                <w:sz w:val="22"/>
                <w:szCs w:val="22"/>
                <w:highlight w:val="none"/>
              </w:rPr>
            </w:pPr>
          </w:p>
        </w:tc>
        <w:tc>
          <w:tcPr>
            <w:tcW w:w="3402" w:type="dxa"/>
            <w:vAlign w:val="center"/>
          </w:tcPr>
          <w:p w14:paraId="452072BE">
            <w:pPr>
              <w:jc w:val="center"/>
              <w:rPr>
                <w:rFonts w:ascii="宋体" w:hAnsi="宋体" w:cs="宋体"/>
                <w:color w:val="auto"/>
                <w:sz w:val="22"/>
                <w:szCs w:val="22"/>
                <w:highlight w:val="none"/>
              </w:rPr>
            </w:pPr>
          </w:p>
        </w:tc>
        <w:tc>
          <w:tcPr>
            <w:tcW w:w="1580" w:type="dxa"/>
            <w:vAlign w:val="center"/>
          </w:tcPr>
          <w:p w14:paraId="7640A3B6">
            <w:pPr>
              <w:jc w:val="center"/>
              <w:rPr>
                <w:rFonts w:ascii="宋体" w:hAnsi="宋体" w:cs="宋体"/>
                <w:color w:val="auto"/>
                <w:sz w:val="22"/>
                <w:szCs w:val="22"/>
                <w:highlight w:val="none"/>
              </w:rPr>
            </w:pPr>
          </w:p>
        </w:tc>
      </w:tr>
      <w:tr w14:paraId="6513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8D3D23D">
            <w:pPr>
              <w:jc w:val="center"/>
              <w:rPr>
                <w:rFonts w:ascii="宋体" w:hAnsi="宋体" w:cs="宋体"/>
                <w:color w:val="auto"/>
                <w:sz w:val="22"/>
                <w:szCs w:val="22"/>
                <w:highlight w:val="none"/>
              </w:rPr>
            </w:pPr>
          </w:p>
        </w:tc>
        <w:tc>
          <w:tcPr>
            <w:tcW w:w="3687" w:type="dxa"/>
            <w:vAlign w:val="center"/>
          </w:tcPr>
          <w:p w14:paraId="3CD794B9">
            <w:pPr>
              <w:jc w:val="center"/>
              <w:rPr>
                <w:rFonts w:ascii="宋体" w:hAnsi="宋体" w:cs="宋体"/>
                <w:color w:val="auto"/>
                <w:sz w:val="22"/>
                <w:szCs w:val="22"/>
                <w:highlight w:val="none"/>
              </w:rPr>
            </w:pPr>
          </w:p>
        </w:tc>
        <w:tc>
          <w:tcPr>
            <w:tcW w:w="3402" w:type="dxa"/>
            <w:vAlign w:val="center"/>
          </w:tcPr>
          <w:p w14:paraId="23776F57">
            <w:pPr>
              <w:jc w:val="center"/>
              <w:rPr>
                <w:rFonts w:ascii="宋体" w:hAnsi="宋体" w:cs="宋体"/>
                <w:color w:val="auto"/>
                <w:sz w:val="22"/>
                <w:szCs w:val="22"/>
                <w:highlight w:val="none"/>
              </w:rPr>
            </w:pPr>
          </w:p>
        </w:tc>
        <w:tc>
          <w:tcPr>
            <w:tcW w:w="1580" w:type="dxa"/>
            <w:vAlign w:val="center"/>
          </w:tcPr>
          <w:p w14:paraId="69EBF636">
            <w:pPr>
              <w:jc w:val="center"/>
              <w:rPr>
                <w:rFonts w:ascii="宋体" w:hAnsi="宋体" w:cs="宋体"/>
                <w:color w:val="auto"/>
                <w:sz w:val="22"/>
                <w:szCs w:val="22"/>
                <w:highlight w:val="none"/>
              </w:rPr>
            </w:pPr>
          </w:p>
        </w:tc>
      </w:tr>
      <w:tr w14:paraId="32F2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6D4E9CE">
            <w:pPr>
              <w:jc w:val="center"/>
              <w:rPr>
                <w:rFonts w:ascii="宋体" w:hAnsi="宋体" w:cs="宋体"/>
                <w:color w:val="auto"/>
                <w:sz w:val="22"/>
                <w:szCs w:val="22"/>
                <w:highlight w:val="none"/>
              </w:rPr>
            </w:pPr>
          </w:p>
        </w:tc>
        <w:tc>
          <w:tcPr>
            <w:tcW w:w="3687" w:type="dxa"/>
            <w:vAlign w:val="center"/>
          </w:tcPr>
          <w:p w14:paraId="5A33662B">
            <w:pPr>
              <w:jc w:val="center"/>
              <w:rPr>
                <w:rFonts w:ascii="宋体" w:hAnsi="宋体" w:cs="宋体"/>
                <w:color w:val="auto"/>
                <w:sz w:val="22"/>
                <w:szCs w:val="22"/>
                <w:highlight w:val="none"/>
              </w:rPr>
            </w:pPr>
          </w:p>
        </w:tc>
        <w:tc>
          <w:tcPr>
            <w:tcW w:w="3402" w:type="dxa"/>
            <w:vAlign w:val="center"/>
          </w:tcPr>
          <w:p w14:paraId="3C5FFD45">
            <w:pPr>
              <w:jc w:val="center"/>
              <w:rPr>
                <w:rFonts w:ascii="宋体" w:hAnsi="宋体" w:cs="宋体"/>
                <w:color w:val="auto"/>
                <w:sz w:val="22"/>
                <w:szCs w:val="22"/>
                <w:highlight w:val="none"/>
              </w:rPr>
            </w:pPr>
          </w:p>
        </w:tc>
        <w:tc>
          <w:tcPr>
            <w:tcW w:w="1580" w:type="dxa"/>
            <w:vAlign w:val="center"/>
          </w:tcPr>
          <w:p w14:paraId="6A41ED21">
            <w:pPr>
              <w:jc w:val="center"/>
              <w:rPr>
                <w:rFonts w:ascii="宋体" w:hAnsi="宋体" w:cs="宋体"/>
                <w:color w:val="auto"/>
                <w:sz w:val="22"/>
                <w:szCs w:val="22"/>
                <w:highlight w:val="none"/>
              </w:rPr>
            </w:pPr>
          </w:p>
        </w:tc>
      </w:tr>
    </w:tbl>
    <w:p w14:paraId="373F619B">
      <w:pPr>
        <w:rPr>
          <w:rFonts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b/>
          <w:bCs/>
          <w:color w:val="auto"/>
          <w:sz w:val="22"/>
          <w:szCs w:val="22"/>
          <w:highlight w:val="none"/>
        </w:rPr>
        <w:t>注： 如有偏离，必须在偏离表中进行详细对比说明并注明正偏离和负偏离，如不说明偏离情况，视为完全响应采购文件要求无偏离</w:t>
      </w:r>
    </w:p>
    <w:p w14:paraId="6C807DBE">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6AA41846">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5DE2F5BC">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69CFF7EC">
      <w:pPr>
        <w:rPr>
          <w:rFonts w:ascii="宋体" w:hAnsi="宋体" w:cs="宋体"/>
          <w:b/>
          <w:color w:val="auto"/>
          <w:sz w:val="24"/>
          <w:highlight w:val="none"/>
        </w:rPr>
      </w:pPr>
      <w:bookmarkStart w:id="40" w:name="_Toc415152386"/>
      <w:r>
        <w:rPr>
          <w:rFonts w:hint="eastAsia" w:ascii="宋体" w:hAnsi="宋体" w:cs="宋体"/>
          <w:b/>
          <w:color w:val="auto"/>
          <w:sz w:val="24"/>
          <w:highlight w:val="none"/>
        </w:rPr>
        <w:br w:type="page"/>
      </w:r>
    </w:p>
    <w:p w14:paraId="4F8AB5F9">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4、</w:t>
      </w:r>
      <w:bookmarkEnd w:id="40"/>
      <w:r>
        <w:rPr>
          <w:rFonts w:hint="eastAsia" w:ascii="宋体" w:hAnsi="宋体" w:cs="宋体"/>
          <w:b/>
          <w:bCs/>
          <w:color w:val="auto"/>
          <w:sz w:val="28"/>
          <w:szCs w:val="28"/>
          <w:highlight w:val="none"/>
        </w:rPr>
        <w:t>投标人情况</w:t>
      </w:r>
    </w:p>
    <w:p w14:paraId="3729C8BB">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WZLCZB（W）-2024-10455-1</w:t>
      </w:r>
    </w:p>
    <w:p w14:paraId="358012B1">
      <w:pPr>
        <w:keepNext/>
        <w:spacing w:line="360" w:lineRule="auto"/>
        <w:rPr>
          <w:rFonts w:hint="eastAsia" w:eastAsia="宋体"/>
          <w:color w:val="auto"/>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食堂用工（重）</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14:paraId="5B95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14:paraId="0CC8C338">
            <w:pPr>
              <w:spacing w:line="360" w:lineRule="auto"/>
              <w:rPr>
                <w:rFonts w:ascii="宋体" w:hAnsi="宋体" w:cs="宋体"/>
                <w:color w:val="auto"/>
                <w:sz w:val="22"/>
                <w:szCs w:val="22"/>
                <w:highlight w:val="none"/>
              </w:rPr>
            </w:pPr>
          </w:p>
        </w:tc>
      </w:tr>
    </w:tbl>
    <w:p w14:paraId="471F9A38">
      <w:pPr>
        <w:pStyle w:val="31"/>
        <w:spacing w:line="400" w:lineRule="atLeast"/>
        <w:rPr>
          <w:rFonts w:hAnsi="宋体" w:cs="宋体"/>
          <w:color w:val="auto"/>
          <w:sz w:val="22"/>
          <w:szCs w:val="22"/>
          <w:highlight w:val="none"/>
        </w:rPr>
      </w:pPr>
    </w:p>
    <w:p w14:paraId="7B3077B7">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32274424">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2CF52E05">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587C9210">
      <w:pPr>
        <w:spacing w:line="460" w:lineRule="exact"/>
        <w:ind w:firstLine="5060" w:firstLineChars="2300"/>
        <w:rPr>
          <w:rFonts w:ascii="宋体" w:hAnsi="宋体" w:cs="宋体"/>
          <w:color w:val="auto"/>
          <w:sz w:val="22"/>
          <w:szCs w:val="22"/>
          <w:highlight w:val="none"/>
        </w:rPr>
      </w:pPr>
    </w:p>
    <w:p w14:paraId="2AC8B3E8">
      <w:pPr>
        <w:spacing w:line="460" w:lineRule="exact"/>
        <w:rPr>
          <w:rFonts w:ascii="宋体" w:hAnsi="宋体" w:cs="宋体"/>
          <w:color w:val="auto"/>
          <w:sz w:val="22"/>
          <w:szCs w:val="22"/>
          <w:highlight w:val="none"/>
        </w:rPr>
      </w:pPr>
    </w:p>
    <w:p w14:paraId="00F661CD">
      <w:pPr>
        <w:rPr>
          <w:rFonts w:ascii="宋体" w:hAnsi="宋体" w:cs="宋体"/>
          <w:b/>
          <w:color w:val="auto"/>
          <w:sz w:val="24"/>
          <w:highlight w:val="none"/>
        </w:rPr>
      </w:pPr>
      <w:r>
        <w:rPr>
          <w:rFonts w:hint="eastAsia" w:ascii="宋体" w:hAnsi="宋体" w:cs="宋体"/>
          <w:b/>
          <w:color w:val="auto"/>
          <w:sz w:val="24"/>
          <w:highlight w:val="none"/>
        </w:rPr>
        <w:br w:type="page"/>
      </w:r>
    </w:p>
    <w:p w14:paraId="3AC54FD3">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5、管理机制</w:t>
      </w:r>
    </w:p>
    <w:p w14:paraId="688B2CCD">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WZLCZB（W）-2024-10455-1</w:t>
      </w:r>
    </w:p>
    <w:p w14:paraId="07D9250F">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食堂用工（重）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2BD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3CC709DC">
            <w:pPr>
              <w:spacing w:line="360" w:lineRule="auto"/>
              <w:rPr>
                <w:rFonts w:ascii="宋体" w:hAnsi="宋体" w:cs="宋体"/>
                <w:color w:val="auto"/>
                <w:sz w:val="22"/>
                <w:szCs w:val="22"/>
                <w:highlight w:val="none"/>
              </w:rPr>
            </w:pPr>
          </w:p>
        </w:tc>
      </w:tr>
    </w:tbl>
    <w:p w14:paraId="4C606754">
      <w:pPr>
        <w:spacing w:line="400" w:lineRule="exact"/>
        <w:ind w:firstLine="4620" w:firstLineChars="2100"/>
        <w:rPr>
          <w:rFonts w:ascii="宋体" w:hAnsi="宋体" w:cs="宋体"/>
          <w:color w:val="auto"/>
          <w:sz w:val="22"/>
          <w:szCs w:val="22"/>
          <w:highlight w:val="none"/>
        </w:rPr>
      </w:pPr>
    </w:p>
    <w:p w14:paraId="22CBD327">
      <w:pPr>
        <w:spacing w:line="400" w:lineRule="exact"/>
        <w:ind w:firstLine="5280" w:firstLineChars="24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547975D6">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投标人代表（签字）：</w:t>
      </w:r>
    </w:p>
    <w:p w14:paraId="5478465A">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日    期：</w:t>
      </w:r>
    </w:p>
    <w:p w14:paraId="4DCDCC60">
      <w:pPr>
        <w:spacing w:line="460" w:lineRule="exact"/>
        <w:ind w:firstLine="5060" w:firstLineChars="2300"/>
        <w:rPr>
          <w:rFonts w:ascii="宋体" w:hAnsi="宋体" w:cs="宋体"/>
          <w:color w:val="auto"/>
          <w:sz w:val="22"/>
          <w:szCs w:val="22"/>
          <w:highlight w:val="none"/>
        </w:rPr>
      </w:pPr>
    </w:p>
    <w:p w14:paraId="1B773C7A">
      <w:pPr>
        <w:rPr>
          <w:rFonts w:ascii="宋体" w:hAnsi="宋体" w:cs="宋体"/>
          <w:color w:val="auto"/>
          <w:highlight w:val="none"/>
        </w:rPr>
      </w:pPr>
    </w:p>
    <w:p w14:paraId="6253B146">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3F77D2CB">
      <w:pPr>
        <w:spacing w:line="400" w:lineRule="exact"/>
        <w:jc w:val="center"/>
        <w:outlineLvl w:val="3"/>
        <w:rPr>
          <w:rFonts w:ascii="宋体" w:hAnsi="宋体" w:cs="宋体"/>
          <w:b/>
          <w:color w:val="auto"/>
          <w:sz w:val="24"/>
          <w:highlight w:val="none"/>
          <w:lang w:val="zh-CN"/>
        </w:rPr>
      </w:pPr>
      <w:r>
        <w:rPr>
          <w:rFonts w:hint="eastAsia" w:ascii="宋体" w:hAnsi="宋体" w:cs="宋体"/>
          <w:b/>
          <w:bCs/>
          <w:color w:val="auto"/>
          <w:sz w:val="28"/>
          <w:szCs w:val="28"/>
          <w:highlight w:val="none"/>
        </w:rPr>
        <w:t>6、服务方案</w:t>
      </w:r>
    </w:p>
    <w:p w14:paraId="46031637">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WZLCZB（W）-2024-10455-1</w:t>
      </w:r>
    </w:p>
    <w:p w14:paraId="2611DAE6">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食堂用工（重）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0EB4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719A892">
            <w:pPr>
              <w:spacing w:line="360" w:lineRule="auto"/>
              <w:rPr>
                <w:rFonts w:ascii="宋体" w:hAnsi="宋体" w:cs="宋体"/>
                <w:color w:val="auto"/>
                <w:sz w:val="22"/>
                <w:szCs w:val="22"/>
                <w:highlight w:val="none"/>
              </w:rPr>
            </w:pPr>
          </w:p>
        </w:tc>
      </w:tr>
    </w:tbl>
    <w:p w14:paraId="03639644">
      <w:pPr>
        <w:pStyle w:val="31"/>
        <w:spacing w:line="400" w:lineRule="atLeast"/>
        <w:rPr>
          <w:rFonts w:hAnsi="宋体" w:cs="宋体"/>
          <w:color w:val="auto"/>
          <w:sz w:val="22"/>
          <w:highlight w:val="none"/>
        </w:rPr>
      </w:pPr>
    </w:p>
    <w:p w14:paraId="586761D3">
      <w:pPr>
        <w:pStyle w:val="31"/>
        <w:spacing w:line="460" w:lineRule="atLeast"/>
        <w:ind w:left="657" w:leftChars="313" w:firstLine="3960" w:firstLineChars="1800"/>
        <w:rPr>
          <w:rFonts w:hAnsi="宋体" w:cs="宋体"/>
          <w:b w:val="0"/>
          <w:bCs/>
          <w:color w:val="auto"/>
          <w:sz w:val="22"/>
          <w:highlight w:val="none"/>
        </w:rPr>
      </w:pPr>
      <w:r>
        <w:rPr>
          <w:rFonts w:hint="eastAsia" w:hAnsi="宋体" w:cs="宋体"/>
          <w:b w:val="0"/>
          <w:bCs/>
          <w:color w:val="auto"/>
          <w:sz w:val="22"/>
          <w:highlight w:val="none"/>
        </w:rPr>
        <w:t>投标人名称（盖章）：</w:t>
      </w:r>
    </w:p>
    <w:p w14:paraId="3508835C">
      <w:pPr>
        <w:pStyle w:val="31"/>
        <w:spacing w:line="460" w:lineRule="atLeast"/>
        <w:ind w:left="660" w:hanging="660" w:hangingChars="300"/>
        <w:rPr>
          <w:rFonts w:hAnsi="宋体" w:cs="宋体"/>
          <w:b w:val="0"/>
          <w:bCs/>
          <w:color w:val="auto"/>
          <w:sz w:val="22"/>
          <w:highlight w:val="none"/>
        </w:rPr>
      </w:pPr>
      <w:r>
        <w:rPr>
          <w:rFonts w:hint="eastAsia" w:hAnsi="宋体" w:cs="宋体"/>
          <w:b w:val="0"/>
          <w:bCs/>
          <w:color w:val="auto"/>
          <w:sz w:val="22"/>
          <w:highlight w:val="none"/>
        </w:rPr>
        <w:t xml:space="preserve">                                          投标人代表（签字）：   </w:t>
      </w:r>
    </w:p>
    <w:p w14:paraId="6B7DE3D1">
      <w:pPr>
        <w:pStyle w:val="31"/>
        <w:spacing w:line="460" w:lineRule="atLeast"/>
        <w:ind w:left="660" w:hanging="660" w:hangingChars="300"/>
        <w:rPr>
          <w:rFonts w:hAnsi="宋体" w:cs="宋体"/>
          <w:b w:val="0"/>
          <w:bCs/>
          <w:color w:val="auto"/>
          <w:sz w:val="22"/>
          <w:highlight w:val="none"/>
        </w:rPr>
      </w:pPr>
      <w:r>
        <w:rPr>
          <w:rFonts w:hint="eastAsia" w:hAnsi="宋体" w:cs="宋体"/>
          <w:b w:val="0"/>
          <w:bCs/>
          <w:color w:val="auto"/>
          <w:sz w:val="22"/>
          <w:highlight w:val="none"/>
        </w:rPr>
        <w:t xml:space="preserve">                                          日   期： </w:t>
      </w:r>
    </w:p>
    <w:p w14:paraId="0B7CF5D1">
      <w:pPr>
        <w:rPr>
          <w:rFonts w:ascii="宋体" w:hAnsi="宋体" w:cs="宋体"/>
          <w:b/>
          <w:bCs/>
          <w:color w:val="auto"/>
          <w:sz w:val="22"/>
          <w:szCs w:val="22"/>
          <w:highlight w:val="none"/>
        </w:rPr>
      </w:pPr>
    </w:p>
    <w:p w14:paraId="4A09080C">
      <w:pPr>
        <w:pStyle w:val="9"/>
        <w:rPr>
          <w:rFonts w:ascii="宋体" w:hAnsi="宋体" w:cs="宋体"/>
          <w:bCs/>
          <w:color w:val="auto"/>
          <w:sz w:val="22"/>
          <w:szCs w:val="22"/>
          <w:highlight w:val="none"/>
        </w:rPr>
      </w:pPr>
    </w:p>
    <w:p w14:paraId="71079AD0">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A55DB2B">
      <w:pPr>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7、菜品制作及研发</w:t>
      </w:r>
    </w:p>
    <w:p w14:paraId="37F79DA2">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WZLCZB（W）-2024-10455-1</w:t>
      </w:r>
    </w:p>
    <w:p w14:paraId="1EE6D4D6">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食堂用工（重）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A16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6D47FC72">
            <w:pPr>
              <w:spacing w:line="360" w:lineRule="auto"/>
              <w:rPr>
                <w:rFonts w:ascii="宋体" w:hAnsi="宋体" w:cs="宋体"/>
                <w:color w:val="auto"/>
                <w:sz w:val="22"/>
                <w:szCs w:val="22"/>
                <w:highlight w:val="none"/>
              </w:rPr>
            </w:pPr>
          </w:p>
        </w:tc>
      </w:tr>
    </w:tbl>
    <w:p w14:paraId="3CE2CF47">
      <w:pPr>
        <w:spacing w:line="380" w:lineRule="exact"/>
        <w:rPr>
          <w:rFonts w:ascii="宋体" w:hAnsi="宋体" w:cs="宋体"/>
          <w:color w:val="auto"/>
          <w:sz w:val="36"/>
          <w:szCs w:val="36"/>
          <w:highlight w:val="none"/>
        </w:rPr>
      </w:pPr>
    </w:p>
    <w:p w14:paraId="324D5DAB">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2CB62D28">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7A1EDF81">
      <w:pPr>
        <w:spacing w:line="460" w:lineRule="exact"/>
        <w:ind w:firstLine="4400" w:firstLineChars="2000"/>
        <w:rPr>
          <w:rFonts w:ascii="宋体" w:hAnsi="宋体" w:cs="宋体"/>
          <w:b/>
          <w:color w:val="auto"/>
          <w:sz w:val="36"/>
          <w:szCs w:val="36"/>
          <w:highlight w:val="none"/>
        </w:rPr>
      </w:pPr>
      <w:r>
        <w:rPr>
          <w:rFonts w:hint="eastAsia" w:ascii="宋体" w:hAnsi="宋体" w:cs="宋体"/>
          <w:color w:val="auto"/>
          <w:sz w:val="22"/>
          <w:szCs w:val="22"/>
          <w:highlight w:val="none"/>
        </w:rPr>
        <w:t xml:space="preserve">日  期：   </w:t>
      </w:r>
    </w:p>
    <w:p w14:paraId="72BDEB9C">
      <w:pPr>
        <w:spacing w:line="380" w:lineRule="exact"/>
        <w:rPr>
          <w:rFonts w:ascii="宋体" w:hAnsi="宋体" w:cs="宋体"/>
          <w:b/>
          <w:color w:val="auto"/>
          <w:sz w:val="36"/>
          <w:szCs w:val="36"/>
          <w:highlight w:val="none"/>
        </w:rPr>
      </w:pPr>
    </w:p>
    <w:p w14:paraId="08341F47">
      <w:pPr>
        <w:spacing w:line="380" w:lineRule="exact"/>
        <w:rPr>
          <w:rFonts w:ascii="宋体" w:hAnsi="宋体" w:cs="宋体"/>
          <w:b/>
          <w:color w:val="auto"/>
          <w:sz w:val="36"/>
          <w:szCs w:val="36"/>
          <w:highlight w:val="none"/>
        </w:rPr>
      </w:pPr>
    </w:p>
    <w:p w14:paraId="0A8C4D72">
      <w:pPr>
        <w:spacing w:line="380" w:lineRule="exact"/>
        <w:rPr>
          <w:rFonts w:ascii="宋体" w:hAnsi="宋体" w:cs="宋体"/>
          <w:b/>
          <w:color w:val="auto"/>
          <w:sz w:val="36"/>
          <w:szCs w:val="36"/>
          <w:highlight w:val="none"/>
        </w:rPr>
      </w:pPr>
    </w:p>
    <w:p w14:paraId="3A1877E9">
      <w:pPr>
        <w:jc w:val="center"/>
        <w:outlineLvl w:val="3"/>
        <w:rPr>
          <w:rFonts w:ascii="宋体" w:hAnsi="宋体" w:cs="宋体"/>
          <w:b/>
          <w:color w:val="auto"/>
          <w:sz w:val="28"/>
          <w:szCs w:val="28"/>
          <w:highlight w:val="none"/>
        </w:rPr>
      </w:pPr>
      <w:r>
        <w:rPr>
          <w:rFonts w:hint="eastAsia" w:ascii="宋体" w:hAnsi="宋体" w:cs="宋体"/>
          <w:b/>
          <w:bCs/>
          <w:color w:val="auto"/>
          <w:sz w:val="28"/>
          <w:szCs w:val="28"/>
          <w:highlight w:val="none"/>
        </w:rPr>
        <w:t>8、应急预案</w:t>
      </w:r>
    </w:p>
    <w:p w14:paraId="4AC230E9">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WZLCZB（W）-2024-10455-1</w:t>
      </w:r>
    </w:p>
    <w:p w14:paraId="51D23299">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食堂用工（重）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A0E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1DDCA099">
            <w:pPr>
              <w:spacing w:line="360" w:lineRule="auto"/>
              <w:rPr>
                <w:rFonts w:ascii="宋体" w:hAnsi="宋体" w:cs="宋体"/>
                <w:color w:val="auto"/>
                <w:sz w:val="22"/>
                <w:szCs w:val="22"/>
                <w:highlight w:val="none"/>
              </w:rPr>
            </w:pPr>
          </w:p>
        </w:tc>
      </w:tr>
    </w:tbl>
    <w:p w14:paraId="02343BF9">
      <w:pPr>
        <w:spacing w:line="380" w:lineRule="exact"/>
        <w:rPr>
          <w:rFonts w:ascii="宋体" w:hAnsi="宋体" w:cs="宋体"/>
          <w:color w:val="auto"/>
          <w:sz w:val="36"/>
          <w:szCs w:val="36"/>
          <w:highlight w:val="none"/>
        </w:rPr>
      </w:pPr>
    </w:p>
    <w:p w14:paraId="21B9EB22">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0D35BC66">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642D2303">
      <w:pPr>
        <w:spacing w:line="460" w:lineRule="exact"/>
        <w:ind w:firstLine="4400" w:firstLineChars="2000"/>
        <w:rPr>
          <w:rFonts w:ascii="宋体" w:hAnsi="宋体" w:cs="宋体"/>
          <w:color w:val="auto"/>
          <w:highlight w:val="none"/>
        </w:rPr>
      </w:pPr>
      <w:r>
        <w:rPr>
          <w:rFonts w:hint="eastAsia" w:ascii="宋体" w:hAnsi="宋体" w:cs="宋体"/>
          <w:color w:val="auto"/>
          <w:sz w:val="22"/>
          <w:szCs w:val="22"/>
          <w:highlight w:val="none"/>
        </w:rPr>
        <w:t>日  期：</w:t>
      </w:r>
    </w:p>
    <w:p w14:paraId="36DFCB84">
      <w:pPr>
        <w:rPr>
          <w:rFonts w:ascii="宋体" w:hAnsi="宋体" w:cs="宋体"/>
          <w:b/>
          <w:color w:val="auto"/>
          <w:sz w:val="24"/>
          <w:highlight w:val="none"/>
        </w:rPr>
      </w:pPr>
      <w:r>
        <w:rPr>
          <w:rFonts w:hint="eastAsia" w:ascii="宋体" w:hAnsi="宋体" w:cs="宋体"/>
          <w:b/>
          <w:color w:val="auto"/>
          <w:sz w:val="24"/>
          <w:highlight w:val="none"/>
        </w:rPr>
        <w:br w:type="page"/>
      </w:r>
    </w:p>
    <w:p w14:paraId="550C1025">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9、各项管理规章制度</w:t>
      </w:r>
    </w:p>
    <w:p w14:paraId="57B17980">
      <w:pPr>
        <w:spacing w:line="360" w:lineRule="auto"/>
        <w:rPr>
          <w:rFonts w:hint="eastAsia" w:ascii="宋体" w:hAnsi="宋体" w:eastAsia="宋体" w:cs="宋体"/>
          <w:color w:val="auto"/>
          <w:sz w:val="22"/>
          <w:szCs w:val="22"/>
          <w:highlight w:val="none"/>
          <w:lang w:eastAsia="zh-CN"/>
        </w:rPr>
      </w:pPr>
      <w:r>
        <w:rPr>
          <w:rFonts w:hint="eastAsia" w:ascii="宋体" w:hAnsi="宋体" w:cs="宋体"/>
          <w:b/>
          <w:color w:val="auto"/>
          <w:sz w:val="22"/>
          <w:szCs w:val="22"/>
          <w:highlight w:val="none"/>
        </w:rPr>
        <w:t xml:space="preserve">  </w:t>
      </w: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WZLCZB（W）-2024-10455-1</w:t>
      </w:r>
    </w:p>
    <w:p w14:paraId="0CA20422">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食堂用工（重）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330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61EE42D4">
            <w:pPr>
              <w:spacing w:line="360" w:lineRule="auto"/>
              <w:rPr>
                <w:rFonts w:ascii="宋体" w:hAnsi="宋体" w:cs="宋体"/>
                <w:color w:val="auto"/>
                <w:sz w:val="22"/>
                <w:szCs w:val="22"/>
                <w:highlight w:val="none"/>
              </w:rPr>
            </w:pPr>
          </w:p>
        </w:tc>
      </w:tr>
    </w:tbl>
    <w:p w14:paraId="468A893C">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12528C1A">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 xml:space="preserve">                                        </w:t>
      </w:r>
      <w:r>
        <w:rPr>
          <w:rFonts w:hint="eastAsia" w:ascii="宋体" w:hAnsi="宋体" w:cs="宋体"/>
          <w:color w:val="auto"/>
          <w:sz w:val="22"/>
          <w:szCs w:val="22"/>
          <w:highlight w:val="none"/>
        </w:rPr>
        <w:t>投标人全称（盖章）：</w:t>
      </w:r>
    </w:p>
    <w:p w14:paraId="4B988143">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18F24D59">
      <w:pPr>
        <w:pStyle w:val="31"/>
        <w:spacing w:line="460" w:lineRule="atLeast"/>
        <w:ind w:left="659" w:leftChars="314" w:firstLine="3740" w:firstLineChars="1700"/>
        <w:rPr>
          <w:rFonts w:hAnsi="宋体" w:cs="宋体"/>
          <w:b w:val="0"/>
          <w:bCs/>
          <w:color w:val="auto"/>
          <w:sz w:val="22"/>
          <w:highlight w:val="none"/>
        </w:rPr>
      </w:pPr>
      <w:r>
        <w:rPr>
          <w:rFonts w:hint="eastAsia" w:hAnsi="宋体" w:cs="宋体"/>
          <w:b w:val="0"/>
          <w:color w:val="auto"/>
          <w:kern w:val="2"/>
          <w:sz w:val="22"/>
          <w:szCs w:val="22"/>
          <w:highlight w:val="none"/>
        </w:rPr>
        <w:t>日  期：</w:t>
      </w:r>
      <w:r>
        <w:rPr>
          <w:rFonts w:hint="eastAsia" w:hAnsi="宋体" w:cs="宋体"/>
          <w:b w:val="0"/>
          <w:bCs/>
          <w:color w:val="auto"/>
          <w:sz w:val="22"/>
          <w:highlight w:val="none"/>
        </w:rPr>
        <w:t xml:space="preserve"> </w:t>
      </w:r>
    </w:p>
    <w:p w14:paraId="3DEE9255">
      <w:pPr>
        <w:pStyle w:val="31"/>
        <w:spacing w:line="400" w:lineRule="atLeast"/>
        <w:ind w:left="663" w:hanging="663" w:hangingChars="300"/>
        <w:rPr>
          <w:rFonts w:hAnsi="宋体" w:cs="宋体"/>
          <w:color w:val="auto"/>
          <w:sz w:val="22"/>
          <w:highlight w:val="none"/>
        </w:rPr>
      </w:pPr>
    </w:p>
    <w:p w14:paraId="574D0DAF">
      <w:pPr>
        <w:pStyle w:val="31"/>
        <w:spacing w:line="400" w:lineRule="atLeast"/>
        <w:ind w:left="663" w:hanging="663" w:hangingChars="300"/>
        <w:rPr>
          <w:rFonts w:hAnsi="宋体" w:cs="宋体"/>
          <w:color w:val="auto"/>
          <w:sz w:val="22"/>
          <w:highlight w:val="none"/>
        </w:rPr>
      </w:pPr>
    </w:p>
    <w:p w14:paraId="087A3E3E">
      <w:pPr>
        <w:pStyle w:val="31"/>
        <w:spacing w:line="400" w:lineRule="atLeast"/>
        <w:rPr>
          <w:rFonts w:hAnsi="宋体" w:cs="宋体"/>
          <w:color w:val="auto"/>
          <w:sz w:val="22"/>
          <w:highlight w:val="none"/>
        </w:rPr>
      </w:pPr>
    </w:p>
    <w:p w14:paraId="66F05D0A">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10、人员配备情况</w:t>
      </w:r>
    </w:p>
    <w:p w14:paraId="2620AD22">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WZLCZB（W）-2024-10455-1</w:t>
      </w:r>
    </w:p>
    <w:p w14:paraId="04D18E88">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食堂用工（重）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7A70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6F7B1437">
            <w:pPr>
              <w:spacing w:line="360" w:lineRule="auto"/>
              <w:rPr>
                <w:rFonts w:ascii="宋体" w:hAnsi="宋体" w:cs="宋体"/>
                <w:color w:val="auto"/>
                <w:sz w:val="22"/>
                <w:szCs w:val="22"/>
                <w:highlight w:val="none"/>
              </w:rPr>
            </w:pPr>
          </w:p>
        </w:tc>
      </w:tr>
    </w:tbl>
    <w:p w14:paraId="647F8ADF">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78335971">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 xml:space="preserve">                                        </w:t>
      </w:r>
      <w:r>
        <w:rPr>
          <w:rFonts w:hint="eastAsia" w:ascii="宋体" w:hAnsi="宋体" w:cs="宋体"/>
          <w:color w:val="auto"/>
          <w:sz w:val="22"/>
          <w:szCs w:val="22"/>
          <w:highlight w:val="none"/>
        </w:rPr>
        <w:t>投标人全称（盖章）：</w:t>
      </w:r>
    </w:p>
    <w:p w14:paraId="4973516F">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389C0713">
      <w:pPr>
        <w:pStyle w:val="31"/>
        <w:spacing w:line="460" w:lineRule="atLeast"/>
        <w:ind w:left="659" w:leftChars="314" w:firstLine="3740" w:firstLineChars="1700"/>
        <w:rPr>
          <w:rFonts w:hAnsi="宋体" w:cs="宋体"/>
          <w:b w:val="0"/>
          <w:bCs/>
          <w:color w:val="auto"/>
          <w:sz w:val="22"/>
          <w:highlight w:val="none"/>
        </w:rPr>
      </w:pPr>
      <w:r>
        <w:rPr>
          <w:rFonts w:hint="eastAsia" w:hAnsi="宋体" w:cs="宋体"/>
          <w:b w:val="0"/>
          <w:color w:val="auto"/>
          <w:kern w:val="2"/>
          <w:sz w:val="22"/>
          <w:szCs w:val="22"/>
          <w:highlight w:val="none"/>
        </w:rPr>
        <w:t>日  期：</w:t>
      </w:r>
      <w:r>
        <w:rPr>
          <w:rFonts w:hint="eastAsia" w:hAnsi="宋体" w:cs="宋体"/>
          <w:b w:val="0"/>
          <w:bCs/>
          <w:color w:val="auto"/>
          <w:sz w:val="22"/>
          <w:highlight w:val="none"/>
        </w:rPr>
        <w:t xml:space="preserve"> </w:t>
      </w:r>
    </w:p>
    <w:p w14:paraId="61A1BBFB">
      <w:pPr>
        <w:spacing w:line="460" w:lineRule="exact"/>
        <w:ind w:firstLine="4400" w:firstLineChars="2000"/>
        <w:rPr>
          <w:rFonts w:ascii="宋体" w:hAnsi="宋体" w:cs="宋体"/>
          <w:color w:val="auto"/>
          <w:sz w:val="22"/>
          <w:szCs w:val="22"/>
          <w:highlight w:val="none"/>
        </w:rPr>
      </w:pPr>
    </w:p>
    <w:p w14:paraId="38D31C05">
      <w:pPr>
        <w:spacing w:line="460" w:lineRule="exact"/>
        <w:ind w:firstLine="4400" w:firstLineChars="2000"/>
        <w:rPr>
          <w:rFonts w:ascii="宋体" w:hAnsi="宋体" w:cs="宋体"/>
          <w:color w:val="auto"/>
          <w:sz w:val="22"/>
          <w:szCs w:val="22"/>
          <w:highlight w:val="none"/>
        </w:rPr>
      </w:pPr>
    </w:p>
    <w:p w14:paraId="1AFB7AE5">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11、信息化管理</w:t>
      </w:r>
    </w:p>
    <w:p w14:paraId="1AF6A5C6">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WZLCZB（W）-2024-10455-1</w:t>
      </w:r>
    </w:p>
    <w:p w14:paraId="71BA4CA6">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食堂用工（重）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A15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9B109CC">
            <w:pPr>
              <w:spacing w:line="360" w:lineRule="auto"/>
              <w:rPr>
                <w:rFonts w:ascii="宋体" w:hAnsi="宋体" w:cs="宋体"/>
                <w:color w:val="auto"/>
                <w:sz w:val="22"/>
                <w:szCs w:val="22"/>
                <w:highlight w:val="none"/>
              </w:rPr>
            </w:pPr>
          </w:p>
        </w:tc>
      </w:tr>
    </w:tbl>
    <w:p w14:paraId="6ABCEA14">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5A04C3FB">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 xml:space="preserve">                                        </w:t>
      </w:r>
      <w:r>
        <w:rPr>
          <w:rFonts w:hint="eastAsia" w:ascii="宋体" w:hAnsi="宋体" w:cs="宋体"/>
          <w:color w:val="auto"/>
          <w:sz w:val="22"/>
          <w:szCs w:val="22"/>
          <w:highlight w:val="none"/>
        </w:rPr>
        <w:t>投标人全称（盖章）：</w:t>
      </w:r>
    </w:p>
    <w:p w14:paraId="0DF380F8">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45048439">
      <w:pPr>
        <w:spacing w:line="460" w:lineRule="exact"/>
        <w:ind w:firstLine="4400" w:firstLineChars="2000"/>
        <w:rPr>
          <w:rFonts w:ascii="宋体" w:hAnsi="宋体" w:cs="宋体"/>
          <w:color w:val="auto"/>
          <w:highlight w:val="none"/>
        </w:rPr>
      </w:pPr>
      <w:r>
        <w:rPr>
          <w:rFonts w:hint="eastAsia" w:ascii="宋体" w:hAnsi="宋体" w:cs="宋体"/>
          <w:color w:val="auto"/>
          <w:sz w:val="22"/>
          <w:szCs w:val="22"/>
          <w:highlight w:val="none"/>
        </w:rPr>
        <w:t>日  期：</w:t>
      </w:r>
    </w:p>
    <w:p w14:paraId="182FA764">
      <w:pPr>
        <w:rPr>
          <w:b/>
          <w:color w:val="auto"/>
          <w:highlight w:val="none"/>
        </w:rPr>
      </w:pPr>
      <w:r>
        <w:rPr>
          <w:b/>
          <w:color w:val="auto"/>
          <w:highlight w:val="none"/>
        </w:rPr>
        <w:br w:type="page"/>
      </w:r>
    </w:p>
    <w:p w14:paraId="788F2BF8">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1</w:t>
      </w:r>
      <w:r>
        <w:rPr>
          <w:rFonts w:ascii="宋体" w:hAnsi="宋体" w:cs="宋体"/>
          <w:b/>
          <w:bCs/>
          <w:color w:val="auto"/>
          <w:sz w:val="28"/>
          <w:szCs w:val="28"/>
          <w:highlight w:val="none"/>
        </w:rPr>
        <w:t>2</w:t>
      </w:r>
      <w:r>
        <w:rPr>
          <w:rFonts w:hint="eastAsia" w:ascii="宋体" w:hAnsi="宋体" w:cs="宋体"/>
          <w:b/>
          <w:bCs/>
          <w:color w:val="auto"/>
          <w:sz w:val="28"/>
          <w:szCs w:val="28"/>
          <w:highlight w:val="none"/>
        </w:rPr>
        <w:t>、业绩</w:t>
      </w:r>
    </w:p>
    <w:p w14:paraId="5A1F6990">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WZLCZB（W）-2024-10455-1</w:t>
      </w:r>
    </w:p>
    <w:p w14:paraId="75E72B12">
      <w:pPr>
        <w:keepNext/>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食堂用工（重）</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0966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4FA5F1A2">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069" w:type="dxa"/>
            <w:vAlign w:val="center"/>
          </w:tcPr>
          <w:p w14:paraId="085CFD05">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用户名称</w:t>
            </w:r>
          </w:p>
        </w:tc>
        <w:tc>
          <w:tcPr>
            <w:tcW w:w="2437" w:type="dxa"/>
            <w:vAlign w:val="center"/>
          </w:tcPr>
          <w:p w14:paraId="47F47178">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1737" w:type="dxa"/>
            <w:vAlign w:val="center"/>
          </w:tcPr>
          <w:p w14:paraId="0247AA61">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1737" w:type="dxa"/>
            <w:vAlign w:val="center"/>
          </w:tcPr>
          <w:p w14:paraId="584D6243">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联系方式</w:t>
            </w:r>
          </w:p>
        </w:tc>
        <w:tc>
          <w:tcPr>
            <w:tcW w:w="926" w:type="dxa"/>
            <w:vAlign w:val="center"/>
          </w:tcPr>
          <w:p w14:paraId="467F6F36">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备注</w:t>
            </w:r>
          </w:p>
        </w:tc>
      </w:tr>
      <w:tr w14:paraId="7812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626C0EF2">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29195810">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15CF23A3">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638C566">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7642A3C3">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065598B1">
            <w:pPr>
              <w:spacing w:line="380" w:lineRule="exact"/>
              <w:ind w:left="442" w:hanging="442" w:hangingChars="200"/>
              <w:jc w:val="center"/>
              <w:rPr>
                <w:rFonts w:ascii="宋体" w:hAnsi="宋体" w:cs="宋体"/>
                <w:b/>
                <w:bCs/>
                <w:color w:val="auto"/>
                <w:sz w:val="22"/>
                <w:szCs w:val="22"/>
                <w:highlight w:val="none"/>
              </w:rPr>
            </w:pPr>
          </w:p>
        </w:tc>
      </w:tr>
      <w:tr w14:paraId="4152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21DBA27C">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1B69663C">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3BAC012B">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7363A830">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205067DB">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4266F76D">
            <w:pPr>
              <w:spacing w:line="380" w:lineRule="exact"/>
              <w:ind w:left="442" w:hanging="442" w:hangingChars="200"/>
              <w:jc w:val="center"/>
              <w:rPr>
                <w:rFonts w:ascii="宋体" w:hAnsi="宋体" w:cs="宋体"/>
                <w:b/>
                <w:bCs/>
                <w:color w:val="auto"/>
                <w:sz w:val="22"/>
                <w:szCs w:val="22"/>
                <w:highlight w:val="none"/>
              </w:rPr>
            </w:pPr>
          </w:p>
        </w:tc>
      </w:tr>
      <w:tr w14:paraId="5BB1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0B2142E0">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4EEBBD46">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4DDC17A0">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2ACE6246">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72F4BE8B">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63A2A711">
            <w:pPr>
              <w:spacing w:line="380" w:lineRule="exact"/>
              <w:ind w:left="442" w:hanging="442" w:hangingChars="200"/>
              <w:jc w:val="center"/>
              <w:rPr>
                <w:rFonts w:ascii="宋体" w:hAnsi="宋体" w:cs="宋体"/>
                <w:b/>
                <w:bCs/>
                <w:color w:val="auto"/>
                <w:sz w:val="22"/>
                <w:szCs w:val="22"/>
                <w:highlight w:val="none"/>
              </w:rPr>
            </w:pPr>
          </w:p>
        </w:tc>
      </w:tr>
      <w:tr w14:paraId="66C2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7A2E06CD">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3BD92925">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2D4FFF2F">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1FABF7E2">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5498274F">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125F269F">
            <w:pPr>
              <w:spacing w:line="380" w:lineRule="exact"/>
              <w:ind w:left="442" w:hanging="442" w:hangingChars="200"/>
              <w:jc w:val="center"/>
              <w:rPr>
                <w:rFonts w:ascii="宋体" w:hAnsi="宋体" w:cs="宋体"/>
                <w:b/>
                <w:bCs/>
                <w:color w:val="auto"/>
                <w:sz w:val="22"/>
                <w:szCs w:val="22"/>
                <w:highlight w:val="none"/>
              </w:rPr>
            </w:pPr>
          </w:p>
        </w:tc>
      </w:tr>
      <w:tr w14:paraId="35A7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1753623C">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43DA1007">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479183BC">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694521A">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F63C199">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4D53D4CA">
            <w:pPr>
              <w:spacing w:line="380" w:lineRule="exact"/>
              <w:ind w:left="442" w:hanging="442" w:hangingChars="200"/>
              <w:jc w:val="center"/>
              <w:rPr>
                <w:rFonts w:ascii="宋体" w:hAnsi="宋体" w:cs="宋体"/>
                <w:b/>
                <w:bCs/>
                <w:color w:val="auto"/>
                <w:sz w:val="22"/>
                <w:szCs w:val="22"/>
                <w:highlight w:val="none"/>
              </w:rPr>
            </w:pPr>
          </w:p>
        </w:tc>
      </w:tr>
      <w:tr w14:paraId="4390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669E0649">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5BFA6787">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2C1B230E">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FB8E232">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295FC6C3">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06841D06">
            <w:pPr>
              <w:spacing w:line="380" w:lineRule="exact"/>
              <w:ind w:left="442" w:hanging="442" w:hangingChars="200"/>
              <w:jc w:val="center"/>
              <w:rPr>
                <w:rFonts w:ascii="宋体" w:hAnsi="宋体" w:cs="宋体"/>
                <w:b/>
                <w:bCs/>
                <w:color w:val="auto"/>
                <w:sz w:val="22"/>
                <w:szCs w:val="22"/>
                <w:highlight w:val="none"/>
              </w:rPr>
            </w:pPr>
          </w:p>
        </w:tc>
      </w:tr>
      <w:tr w14:paraId="6C40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0F2B1BF9">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6DA8AC24">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13DC01A0">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135FF1F7">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72AE1778">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4BEBF4EC">
            <w:pPr>
              <w:spacing w:line="380" w:lineRule="exact"/>
              <w:ind w:left="442" w:hanging="442" w:hangingChars="200"/>
              <w:jc w:val="center"/>
              <w:rPr>
                <w:rFonts w:ascii="宋体" w:hAnsi="宋体" w:cs="宋体"/>
                <w:b/>
                <w:bCs/>
                <w:color w:val="auto"/>
                <w:sz w:val="22"/>
                <w:szCs w:val="22"/>
                <w:highlight w:val="none"/>
              </w:rPr>
            </w:pPr>
          </w:p>
        </w:tc>
      </w:tr>
      <w:tr w14:paraId="3AA0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6FF7D15D">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39EA91B0">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69BD3D97">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50C7AFED">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10C3461C">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0D3147F9">
            <w:pPr>
              <w:spacing w:line="380" w:lineRule="exact"/>
              <w:ind w:left="442" w:hanging="442" w:hangingChars="200"/>
              <w:jc w:val="center"/>
              <w:rPr>
                <w:rFonts w:ascii="宋体" w:hAnsi="宋体" w:cs="宋体"/>
                <w:b/>
                <w:bCs/>
                <w:color w:val="auto"/>
                <w:sz w:val="22"/>
                <w:szCs w:val="22"/>
                <w:highlight w:val="none"/>
              </w:rPr>
            </w:pPr>
          </w:p>
        </w:tc>
      </w:tr>
      <w:tr w14:paraId="7B48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61EBEDCA">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63AB61AC">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11DC95EF">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2A692D2B">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603DB78D">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2F5FFC95">
            <w:pPr>
              <w:spacing w:line="380" w:lineRule="exact"/>
              <w:ind w:left="442" w:hanging="442" w:hangingChars="200"/>
              <w:jc w:val="center"/>
              <w:rPr>
                <w:rFonts w:ascii="宋体" w:hAnsi="宋体" w:cs="宋体"/>
                <w:b/>
                <w:bCs/>
                <w:color w:val="auto"/>
                <w:sz w:val="22"/>
                <w:szCs w:val="22"/>
                <w:highlight w:val="none"/>
              </w:rPr>
            </w:pPr>
          </w:p>
        </w:tc>
      </w:tr>
      <w:tr w14:paraId="40CA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450FF0BE">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5E9F1C6A">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0214BF56">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E550D48">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6541424">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34E3F996">
            <w:pPr>
              <w:spacing w:line="380" w:lineRule="exact"/>
              <w:ind w:left="442" w:hanging="442" w:hangingChars="200"/>
              <w:jc w:val="center"/>
              <w:rPr>
                <w:rFonts w:ascii="宋体" w:hAnsi="宋体" w:cs="宋体"/>
                <w:b/>
                <w:bCs/>
                <w:color w:val="auto"/>
                <w:sz w:val="22"/>
                <w:szCs w:val="22"/>
                <w:highlight w:val="none"/>
              </w:rPr>
            </w:pPr>
          </w:p>
        </w:tc>
      </w:tr>
      <w:tr w14:paraId="2F7E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0AE6B095">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102E8A18">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286A09AA">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7161EB2E">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4551DDF">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6D45CC00">
            <w:pPr>
              <w:spacing w:line="380" w:lineRule="exact"/>
              <w:ind w:left="442" w:hanging="442" w:hangingChars="200"/>
              <w:jc w:val="center"/>
              <w:rPr>
                <w:rFonts w:ascii="宋体" w:hAnsi="宋体" w:cs="宋体"/>
                <w:b/>
                <w:bCs/>
                <w:color w:val="auto"/>
                <w:sz w:val="22"/>
                <w:szCs w:val="22"/>
                <w:highlight w:val="none"/>
              </w:rPr>
            </w:pPr>
          </w:p>
        </w:tc>
      </w:tr>
      <w:tr w14:paraId="43CD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6D2F7156">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085191F3">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3C4223B2">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78111428">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6DDC36DE">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65CCAEAA">
            <w:pPr>
              <w:spacing w:line="380" w:lineRule="exact"/>
              <w:ind w:left="442" w:hanging="442" w:hangingChars="200"/>
              <w:jc w:val="center"/>
              <w:rPr>
                <w:rFonts w:ascii="宋体" w:hAnsi="宋体" w:cs="宋体"/>
                <w:b/>
                <w:bCs/>
                <w:color w:val="auto"/>
                <w:sz w:val="22"/>
                <w:szCs w:val="22"/>
                <w:highlight w:val="none"/>
              </w:rPr>
            </w:pPr>
          </w:p>
        </w:tc>
      </w:tr>
      <w:tr w14:paraId="52C9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51E00B60">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3D1D1DE6">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3945BD35">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D8F1665">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22EE4454">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3C935D7E">
            <w:pPr>
              <w:spacing w:line="380" w:lineRule="exact"/>
              <w:ind w:left="442" w:hanging="442" w:hangingChars="200"/>
              <w:jc w:val="center"/>
              <w:rPr>
                <w:rFonts w:ascii="宋体" w:hAnsi="宋体" w:cs="宋体"/>
                <w:b/>
                <w:bCs/>
                <w:color w:val="auto"/>
                <w:sz w:val="22"/>
                <w:szCs w:val="22"/>
                <w:highlight w:val="none"/>
              </w:rPr>
            </w:pPr>
          </w:p>
        </w:tc>
      </w:tr>
      <w:tr w14:paraId="5060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0EA3A40C">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5B7BADA7">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3E137C53">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63545F60">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11E556B0">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49DD9C1B">
            <w:pPr>
              <w:spacing w:line="380" w:lineRule="exact"/>
              <w:ind w:left="442" w:hanging="442" w:hangingChars="200"/>
              <w:jc w:val="center"/>
              <w:rPr>
                <w:rFonts w:ascii="宋体" w:hAnsi="宋体" w:cs="宋体"/>
                <w:b/>
                <w:bCs/>
                <w:color w:val="auto"/>
                <w:sz w:val="22"/>
                <w:szCs w:val="22"/>
                <w:highlight w:val="none"/>
              </w:rPr>
            </w:pPr>
          </w:p>
        </w:tc>
      </w:tr>
    </w:tbl>
    <w:p w14:paraId="076FBB32">
      <w:pPr>
        <w:spacing w:line="460" w:lineRule="exact"/>
        <w:rPr>
          <w:rFonts w:ascii="宋体" w:hAnsi="宋体" w:cs="宋体"/>
          <w:color w:val="auto"/>
          <w:sz w:val="22"/>
          <w:szCs w:val="22"/>
          <w:highlight w:val="none"/>
        </w:rPr>
      </w:pPr>
    </w:p>
    <w:p w14:paraId="7A8A4B4F">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 xml:space="preserve">                                        </w:t>
      </w:r>
      <w:r>
        <w:rPr>
          <w:rFonts w:hint="eastAsia" w:ascii="宋体" w:hAnsi="宋体" w:cs="宋体"/>
          <w:color w:val="auto"/>
          <w:sz w:val="22"/>
          <w:szCs w:val="22"/>
          <w:highlight w:val="none"/>
        </w:rPr>
        <w:t>投标人全称（盖章）：</w:t>
      </w:r>
    </w:p>
    <w:p w14:paraId="59B299F6">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40D7C46E">
      <w:pPr>
        <w:spacing w:line="460" w:lineRule="exact"/>
        <w:ind w:firstLine="4400" w:firstLineChars="2000"/>
        <w:rPr>
          <w:rFonts w:ascii="宋体" w:hAnsi="宋体" w:cs="宋体"/>
          <w:color w:val="auto"/>
          <w:highlight w:val="none"/>
        </w:rPr>
      </w:pPr>
      <w:r>
        <w:rPr>
          <w:rFonts w:hint="eastAsia" w:ascii="宋体" w:hAnsi="宋体" w:cs="宋体"/>
          <w:color w:val="auto"/>
          <w:sz w:val="22"/>
          <w:szCs w:val="22"/>
          <w:highlight w:val="none"/>
        </w:rPr>
        <w:t>日  期：</w:t>
      </w:r>
    </w:p>
    <w:p w14:paraId="03F8303C">
      <w:pPr>
        <w:rPr>
          <w:rFonts w:ascii="宋体" w:hAnsi="宋体" w:cs="宋体"/>
          <w:b/>
          <w:color w:val="auto"/>
          <w:sz w:val="24"/>
          <w:highlight w:val="none"/>
        </w:rPr>
      </w:pPr>
      <w:r>
        <w:rPr>
          <w:rFonts w:hint="eastAsia" w:ascii="宋体" w:hAnsi="宋体" w:cs="宋体"/>
          <w:b/>
          <w:color w:val="auto"/>
          <w:sz w:val="24"/>
          <w:highlight w:val="none"/>
        </w:rPr>
        <w:br w:type="page"/>
      </w:r>
    </w:p>
    <w:p w14:paraId="5068D5C4">
      <w:pPr>
        <w:spacing w:line="400" w:lineRule="exact"/>
        <w:jc w:val="center"/>
        <w:outlineLvl w:val="3"/>
        <w:rPr>
          <w:rFonts w:ascii="宋体" w:hAnsi="宋体" w:cs="宋体"/>
          <w:b/>
          <w:color w:val="auto"/>
          <w:sz w:val="24"/>
          <w:highlight w:val="none"/>
        </w:rPr>
      </w:pPr>
      <w:r>
        <w:rPr>
          <w:rFonts w:hint="eastAsia" w:ascii="宋体" w:hAnsi="宋体" w:cs="宋体"/>
          <w:b/>
          <w:bCs/>
          <w:color w:val="auto"/>
          <w:sz w:val="28"/>
          <w:szCs w:val="28"/>
          <w:highlight w:val="none"/>
        </w:rPr>
        <w:t>1</w:t>
      </w:r>
      <w:r>
        <w:rPr>
          <w:rFonts w:ascii="宋体" w:hAnsi="宋体" w:cs="宋体"/>
          <w:b/>
          <w:bCs/>
          <w:color w:val="auto"/>
          <w:sz w:val="28"/>
          <w:szCs w:val="28"/>
          <w:highlight w:val="none"/>
        </w:rPr>
        <w:t>3</w:t>
      </w:r>
      <w:r>
        <w:rPr>
          <w:rFonts w:hint="eastAsia" w:ascii="宋体" w:hAnsi="宋体" w:cs="宋体"/>
          <w:b/>
          <w:bCs/>
          <w:color w:val="auto"/>
          <w:sz w:val="28"/>
          <w:szCs w:val="28"/>
          <w:highlight w:val="none"/>
        </w:rPr>
        <w:t>、食品保障的承诺</w:t>
      </w:r>
    </w:p>
    <w:p w14:paraId="08E608D8">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WZLCZB（W）-2024-10455-1</w:t>
      </w:r>
    </w:p>
    <w:p w14:paraId="23502401">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食堂用工（重）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0755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778058A7">
            <w:pPr>
              <w:spacing w:line="360" w:lineRule="auto"/>
              <w:rPr>
                <w:rFonts w:ascii="宋体" w:hAnsi="宋体" w:cs="宋体"/>
                <w:color w:val="auto"/>
                <w:sz w:val="22"/>
                <w:szCs w:val="22"/>
                <w:highlight w:val="none"/>
              </w:rPr>
            </w:pPr>
          </w:p>
        </w:tc>
      </w:tr>
    </w:tbl>
    <w:p w14:paraId="7E5D3335">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5456AC9E">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 xml:space="preserve">                                        </w:t>
      </w:r>
      <w:r>
        <w:rPr>
          <w:rFonts w:hint="eastAsia" w:ascii="宋体" w:hAnsi="宋体" w:cs="宋体"/>
          <w:color w:val="auto"/>
          <w:sz w:val="22"/>
          <w:szCs w:val="22"/>
          <w:highlight w:val="none"/>
        </w:rPr>
        <w:t>投标人全称（盖章）：</w:t>
      </w:r>
    </w:p>
    <w:p w14:paraId="3B629D99">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2AF51176">
      <w:pPr>
        <w:spacing w:line="460" w:lineRule="exact"/>
        <w:ind w:firstLine="4400" w:firstLineChars="2000"/>
        <w:rPr>
          <w:rFonts w:ascii="宋体" w:hAnsi="宋体" w:cs="宋体"/>
          <w:color w:val="auto"/>
          <w:highlight w:val="none"/>
        </w:rPr>
      </w:pPr>
      <w:r>
        <w:rPr>
          <w:rFonts w:hint="eastAsia" w:ascii="宋体" w:hAnsi="宋体" w:cs="宋体"/>
          <w:color w:val="auto"/>
          <w:sz w:val="22"/>
          <w:szCs w:val="22"/>
          <w:highlight w:val="none"/>
        </w:rPr>
        <w:t>日  期：</w:t>
      </w:r>
    </w:p>
    <w:p w14:paraId="2C88574F">
      <w:pPr>
        <w:rPr>
          <w:rFonts w:ascii="宋体" w:hAnsi="宋体" w:cs="宋体"/>
          <w:b/>
          <w:color w:val="auto"/>
          <w:sz w:val="24"/>
          <w:highlight w:val="none"/>
        </w:rPr>
      </w:pPr>
      <w:r>
        <w:rPr>
          <w:rFonts w:hint="eastAsia" w:ascii="宋体" w:hAnsi="宋体" w:cs="宋体"/>
          <w:b/>
          <w:color w:val="auto"/>
          <w:sz w:val="24"/>
          <w:highlight w:val="none"/>
        </w:rPr>
        <w:br w:type="page"/>
      </w:r>
    </w:p>
    <w:p w14:paraId="314268B9">
      <w:pPr>
        <w:tabs>
          <w:tab w:val="left" w:pos="1808"/>
        </w:tabs>
        <w:spacing w:line="38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ab/>
      </w:r>
      <w:r>
        <w:rPr>
          <w:rFonts w:hint="eastAsia" w:ascii="宋体" w:hAnsi="宋体" w:cs="宋体"/>
          <w:b/>
          <w:bCs/>
          <w:color w:val="auto"/>
          <w:sz w:val="22"/>
          <w:szCs w:val="22"/>
          <w:highlight w:val="none"/>
        </w:rPr>
        <w:t xml:space="preserve">  </w:t>
      </w:r>
    </w:p>
    <w:p w14:paraId="78B61A7D">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1</w:t>
      </w:r>
      <w:r>
        <w:rPr>
          <w:rFonts w:ascii="宋体" w:hAnsi="宋体" w:cs="宋体"/>
          <w:b/>
          <w:bCs/>
          <w:color w:val="auto"/>
          <w:sz w:val="28"/>
          <w:szCs w:val="28"/>
          <w:highlight w:val="none"/>
        </w:rPr>
        <w:t>4</w:t>
      </w:r>
      <w:r>
        <w:rPr>
          <w:rFonts w:hint="eastAsia" w:ascii="宋体" w:hAnsi="宋体" w:cs="宋体"/>
          <w:b/>
          <w:bCs/>
          <w:color w:val="auto"/>
          <w:sz w:val="28"/>
          <w:szCs w:val="28"/>
          <w:highlight w:val="none"/>
        </w:rPr>
        <w:t>、其他必要提供的资料</w:t>
      </w:r>
    </w:p>
    <w:p w14:paraId="4F68F225">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WZLCZB（W）-2024-10455-1</w:t>
      </w:r>
    </w:p>
    <w:p w14:paraId="617D5C4D">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食堂用工（重）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2064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AEE3412">
            <w:pPr>
              <w:spacing w:line="360" w:lineRule="auto"/>
              <w:rPr>
                <w:rFonts w:ascii="宋体" w:hAnsi="宋体" w:cs="宋体"/>
                <w:color w:val="auto"/>
                <w:sz w:val="22"/>
                <w:szCs w:val="22"/>
                <w:highlight w:val="none"/>
              </w:rPr>
            </w:pPr>
          </w:p>
        </w:tc>
      </w:tr>
    </w:tbl>
    <w:p w14:paraId="6903E611">
      <w:pPr>
        <w:spacing w:line="460" w:lineRule="exact"/>
        <w:ind w:firstLine="5060" w:firstLineChars="2300"/>
        <w:rPr>
          <w:rFonts w:ascii="宋体" w:hAnsi="宋体" w:cs="宋体"/>
          <w:color w:val="auto"/>
          <w:sz w:val="22"/>
          <w:szCs w:val="22"/>
          <w:highlight w:val="none"/>
        </w:rPr>
      </w:pPr>
    </w:p>
    <w:p w14:paraId="0F9F3B24">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75561894">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31995F20">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 xml:space="preserve">日   期： </w:t>
      </w:r>
    </w:p>
    <w:p w14:paraId="4B8475B2">
      <w:pPr>
        <w:spacing w:line="380" w:lineRule="exact"/>
        <w:ind w:firstLine="4400" w:firstLineChars="2000"/>
        <w:rPr>
          <w:rFonts w:ascii="宋体" w:hAnsi="宋体" w:cs="宋体"/>
          <w:color w:val="auto"/>
          <w:sz w:val="22"/>
          <w:szCs w:val="22"/>
          <w:highlight w:val="none"/>
        </w:rPr>
      </w:pPr>
    </w:p>
    <w:p w14:paraId="5B4F59B2">
      <w:pPr>
        <w:spacing w:line="460" w:lineRule="exact"/>
        <w:ind w:firstLine="4400" w:firstLineChars="2000"/>
        <w:rPr>
          <w:rFonts w:ascii="宋体" w:hAnsi="宋体" w:cs="宋体"/>
          <w:color w:val="auto"/>
          <w:sz w:val="22"/>
          <w:szCs w:val="22"/>
          <w:highlight w:val="none"/>
        </w:rPr>
      </w:pPr>
    </w:p>
    <w:p w14:paraId="4BBCE43E">
      <w:pPr>
        <w:rPr>
          <w:rFonts w:ascii="宋体" w:hAnsi="宋体" w:cs="宋体"/>
          <w:color w:val="auto"/>
          <w:sz w:val="22"/>
          <w:szCs w:val="22"/>
          <w:highlight w:val="none"/>
        </w:rPr>
      </w:pPr>
      <w:r>
        <w:rPr>
          <w:rFonts w:hint="eastAsia" w:ascii="宋体" w:hAnsi="宋体" w:cs="宋体"/>
          <w:color w:val="auto"/>
          <w:sz w:val="22"/>
          <w:szCs w:val="22"/>
          <w:highlight w:val="none"/>
        </w:rPr>
        <w:br w:type="page"/>
      </w:r>
    </w:p>
    <w:p w14:paraId="314FE32A">
      <w:pPr>
        <w:rPr>
          <w:rFonts w:ascii="新宋体" w:hAnsi="新宋体" w:eastAsia="新宋体"/>
          <w:color w:val="auto"/>
          <w:sz w:val="22"/>
          <w:szCs w:val="22"/>
          <w:highlight w:val="none"/>
        </w:rPr>
        <w:sectPr>
          <w:pgSz w:w="11906" w:h="16838"/>
          <w:pgMar w:top="1134" w:right="1134" w:bottom="1134" w:left="1134" w:header="850" w:footer="992" w:gutter="0"/>
          <w:cols w:space="720" w:num="1"/>
          <w:docGrid w:type="lines" w:linePitch="321" w:charSpace="0"/>
        </w:sectPr>
      </w:pPr>
    </w:p>
    <w:p w14:paraId="2F34A05C">
      <w:pPr>
        <w:pStyle w:val="3"/>
        <w:numPr>
          <w:ilvl w:val="0"/>
          <w:numId w:val="4"/>
        </w:numPr>
        <w:rPr>
          <w:rFonts w:ascii="宋体" w:hAnsi="宋体" w:eastAsia="宋体" w:cs="宋体"/>
          <w:color w:val="auto"/>
          <w:highlight w:val="none"/>
        </w:rPr>
      </w:pPr>
      <w:r>
        <w:rPr>
          <w:rFonts w:hint="eastAsia" w:ascii="宋体" w:hAnsi="宋体" w:eastAsia="宋体" w:cs="宋体"/>
          <w:color w:val="auto"/>
          <w:highlight w:val="none"/>
        </w:rPr>
        <w:t xml:space="preserve">  </w:t>
      </w:r>
      <w:bookmarkStart w:id="41" w:name="_Toc10142"/>
      <w:bookmarkStart w:id="42" w:name="_Toc3381"/>
      <w:bookmarkStart w:id="43" w:name="_Toc221356958"/>
      <w:bookmarkStart w:id="44" w:name="_Toc221356895"/>
      <w:r>
        <w:rPr>
          <w:rFonts w:hint="eastAsia" w:ascii="宋体" w:hAnsi="宋体" w:eastAsia="宋体" w:cs="宋体"/>
          <w:color w:val="auto"/>
          <w:highlight w:val="none"/>
        </w:rPr>
        <w:t>项目技术规范和服务要求</w:t>
      </w:r>
      <w:bookmarkEnd w:id="41"/>
      <w:bookmarkEnd w:id="42"/>
    </w:p>
    <w:bookmarkEnd w:id="43"/>
    <w:bookmarkEnd w:id="44"/>
    <w:p w14:paraId="3FE178AB">
      <w:pPr>
        <w:autoSpaceDN w:val="0"/>
        <w:spacing w:line="460" w:lineRule="exact"/>
        <w:ind w:firstLine="660" w:firstLineChars="300"/>
        <w:rPr>
          <w:rFonts w:ascii="新宋体" w:hAnsi="新宋体" w:eastAsia="新宋体" w:cs="新宋体"/>
          <w:bCs/>
          <w:color w:val="auto"/>
          <w:sz w:val="22"/>
          <w:szCs w:val="22"/>
          <w:highlight w:val="none"/>
        </w:rPr>
      </w:pPr>
      <w:bookmarkStart w:id="45" w:name="_Toc496257825"/>
      <w:bookmarkStart w:id="46" w:name="_Toc51996430"/>
      <w:bookmarkStart w:id="47" w:name="_Toc498186719"/>
      <w:bookmarkStart w:id="48" w:name="_Toc23050625"/>
      <w:bookmarkStart w:id="49" w:name="_Toc23050423"/>
      <w:bookmarkStart w:id="50" w:name="_Toc497300664"/>
      <w:bookmarkStart w:id="51" w:name="_Toc282690445"/>
      <w:bookmarkStart w:id="52" w:name="_Toc498186820"/>
      <w:bookmarkStart w:id="53" w:name="_Toc496101575"/>
      <w:bookmarkStart w:id="54" w:name="_Toc498199476"/>
      <w:bookmarkStart w:id="55" w:name="_Toc496256263"/>
      <w:bookmarkStart w:id="56" w:name="_Toc40594931"/>
      <w:bookmarkStart w:id="57" w:name="_Toc495660084"/>
      <w:bookmarkStart w:id="58" w:name="_Toc201920298"/>
      <w:bookmarkStart w:id="59" w:name="_Toc40266002"/>
      <w:bookmarkStart w:id="60" w:name="_Toc23050833"/>
      <w:bookmarkStart w:id="61" w:name="_Toc496101312"/>
      <w:bookmarkStart w:id="62" w:name="_Toc495651839"/>
      <w:bookmarkStart w:id="63" w:name="_Toc497300733"/>
      <w:bookmarkStart w:id="64" w:name="_Toc23050562"/>
      <w:bookmarkStart w:id="65" w:name="_Toc441051461"/>
      <w:bookmarkStart w:id="66" w:name="_Toc497307615"/>
      <w:r>
        <w:rPr>
          <w:rFonts w:hint="eastAsia" w:ascii="新宋体" w:hAnsi="新宋体" w:eastAsia="新宋体" w:cs="新宋体"/>
          <w:bCs/>
          <w:color w:val="auto"/>
          <w:sz w:val="22"/>
          <w:szCs w:val="22"/>
          <w:highlight w:val="none"/>
        </w:rPr>
        <w:t>为使温州市第六人民医院食堂工作实现规范化管理，进一步提高食堂的管理水平和服务水平，更好地为业主方的日常工作和职工生活服务，本项目特就</w:t>
      </w:r>
      <w:r>
        <w:rPr>
          <w:rFonts w:hint="eastAsia"/>
          <w:color w:val="auto"/>
          <w:sz w:val="22"/>
          <w:szCs w:val="22"/>
          <w:highlight w:val="none"/>
        </w:rPr>
        <w:t>职工餐厅服务外包</w:t>
      </w:r>
      <w:r>
        <w:rPr>
          <w:rFonts w:hint="eastAsia" w:ascii="新宋体" w:hAnsi="新宋体" w:eastAsia="新宋体" w:cs="新宋体"/>
          <w:bCs/>
          <w:color w:val="auto"/>
          <w:sz w:val="22"/>
          <w:szCs w:val="22"/>
          <w:highlight w:val="none"/>
        </w:rPr>
        <w:t>进行公开招标。</w:t>
      </w:r>
    </w:p>
    <w:p w14:paraId="5E4C563D">
      <w:pPr>
        <w:autoSpaceDN w:val="0"/>
        <w:spacing w:line="460" w:lineRule="exact"/>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一、项目情况说明</w:t>
      </w:r>
    </w:p>
    <w:p w14:paraId="3EDF4184">
      <w:pPr>
        <w:spacing w:line="460" w:lineRule="exact"/>
        <w:ind w:firstLine="539" w:firstLineChars="245"/>
        <w:rPr>
          <w:rFonts w:ascii="新宋体" w:hAnsi="新宋体" w:eastAsia="新宋体" w:cs="新宋体"/>
          <w:b/>
          <w:color w:val="auto"/>
          <w:sz w:val="22"/>
          <w:szCs w:val="22"/>
          <w:highlight w:val="none"/>
          <w:u w:val="single"/>
        </w:rPr>
      </w:pPr>
      <w:r>
        <w:rPr>
          <w:rFonts w:hint="eastAsia" w:ascii="新宋体" w:hAnsi="新宋体" w:eastAsia="新宋体" w:cs="新宋体"/>
          <w:bCs/>
          <w:color w:val="auto"/>
          <w:sz w:val="22"/>
          <w:szCs w:val="22"/>
          <w:highlight w:val="none"/>
        </w:rPr>
        <w:t>1、食堂正常情况下的病人与职工就餐情况及标准：每天用餐人员</w:t>
      </w:r>
      <w:r>
        <w:rPr>
          <w:rFonts w:hint="eastAsia" w:ascii="新宋体" w:hAnsi="新宋体" w:eastAsia="新宋体" w:cs="新宋体"/>
          <w:bCs/>
          <w:color w:val="auto"/>
          <w:sz w:val="22"/>
          <w:szCs w:val="22"/>
          <w:highlight w:val="none"/>
          <w:u w:val="single"/>
        </w:rPr>
        <w:t xml:space="preserve"> 350 </w:t>
      </w:r>
      <w:r>
        <w:rPr>
          <w:rFonts w:hint="eastAsia" w:ascii="新宋体" w:hAnsi="新宋体" w:eastAsia="新宋体" w:cs="新宋体"/>
          <w:bCs/>
          <w:color w:val="auto"/>
          <w:sz w:val="22"/>
          <w:szCs w:val="22"/>
          <w:highlight w:val="none"/>
        </w:rPr>
        <w:t>人（以每月实际人数为准），提供早餐、中餐和晚餐。</w:t>
      </w:r>
      <w:r>
        <w:rPr>
          <w:rFonts w:hint="eastAsia" w:ascii="新宋体" w:hAnsi="新宋体" w:eastAsia="新宋体" w:cs="新宋体"/>
          <w:b/>
          <w:color w:val="auto"/>
          <w:sz w:val="22"/>
          <w:szCs w:val="22"/>
          <w:highlight w:val="none"/>
          <w:u w:val="single"/>
        </w:rPr>
        <w:t>本次采购属于纯劳务性质。</w:t>
      </w:r>
    </w:p>
    <w:p w14:paraId="0461A28A">
      <w:pPr>
        <w:spacing w:line="460" w:lineRule="exact"/>
        <w:ind w:left="514" w:left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2、必须按照招标人要求做好食堂后勤服务工作，食堂不得对外经营。</w:t>
      </w:r>
    </w:p>
    <w:p w14:paraId="47FB4D87">
      <w:pPr>
        <w:spacing w:line="460" w:lineRule="exact"/>
        <w:ind w:left="514" w:left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3、本项目将要求供应商提供服务发票（税点包含在投标报价中）。</w:t>
      </w:r>
    </w:p>
    <w:p w14:paraId="1E7B374C">
      <w:pPr>
        <w:autoSpaceDN w:val="0"/>
        <w:spacing w:line="460" w:lineRule="exact"/>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二、承包内容及要求、承包期限</w:t>
      </w:r>
    </w:p>
    <w:p w14:paraId="6A4CFA7E">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本项目为温州市第六人民医院食堂餐饮劳务外包，承包内容及要求、承包期限如下：</w:t>
      </w:r>
    </w:p>
    <w:p w14:paraId="544F6ACC">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1、承包方式及内容：本次项目采购内容为餐饮劳务外包，即业主方将职工食堂的厨师、面包师、服务员</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配送员</w:t>
      </w:r>
      <w:r>
        <w:rPr>
          <w:rFonts w:hint="eastAsia" w:ascii="新宋体" w:hAnsi="新宋体" w:eastAsia="新宋体" w:cs="新宋体"/>
          <w:bCs/>
          <w:color w:val="auto"/>
          <w:sz w:val="22"/>
          <w:szCs w:val="22"/>
          <w:highlight w:val="none"/>
        </w:rPr>
        <w:t>和管理员共1</w:t>
      </w:r>
      <w:r>
        <w:rPr>
          <w:rFonts w:hint="eastAsia" w:ascii="新宋体" w:hAnsi="新宋体" w:eastAsia="新宋体" w:cs="新宋体"/>
          <w:bCs/>
          <w:color w:val="auto"/>
          <w:sz w:val="22"/>
          <w:szCs w:val="22"/>
          <w:highlight w:val="none"/>
          <w:lang w:val="en-US" w:eastAsia="zh-CN"/>
        </w:rPr>
        <w:t>4</w:t>
      </w:r>
      <w:r>
        <w:rPr>
          <w:rFonts w:hint="eastAsia" w:ascii="新宋体" w:hAnsi="新宋体" w:eastAsia="新宋体" w:cs="新宋体"/>
          <w:bCs/>
          <w:color w:val="auto"/>
          <w:sz w:val="22"/>
          <w:szCs w:val="22"/>
          <w:highlight w:val="none"/>
        </w:rPr>
        <w:t>名服务人员的劳务全部承包给承包方，并由其负责食堂每日用餐所需菜谱的配制，食品及原材料、调料的存储、制作加工、配售、管理等所有食堂服务工作（业主方负责监督检查）。</w:t>
      </w:r>
    </w:p>
    <w:p w14:paraId="3AEAD9F5">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2、承包期：1年</w:t>
      </w:r>
      <w:r>
        <w:rPr>
          <w:rFonts w:ascii="新宋体" w:hAnsi="新宋体" w:eastAsia="新宋体" w:cs="新宋体"/>
          <w:bCs/>
          <w:color w:val="auto"/>
          <w:sz w:val="22"/>
          <w:szCs w:val="22"/>
          <w:highlight w:val="none"/>
        </w:rPr>
        <w:t>。</w:t>
      </w:r>
    </w:p>
    <w:p w14:paraId="16219FC8">
      <w:pPr>
        <w:autoSpaceDN w:val="0"/>
        <w:spacing w:line="460" w:lineRule="exact"/>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三、相关人员配置</w:t>
      </w:r>
    </w:p>
    <w:p w14:paraId="07DF4514">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1、食堂管理员要求：有食堂管理经验，</w:t>
      </w:r>
      <w:r>
        <w:rPr>
          <w:rFonts w:hint="eastAsia" w:ascii="新宋体" w:hAnsi="新宋体" w:eastAsia="新宋体"/>
          <w:bCs/>
          <w:color w:val="auto"/>
          <w:sz w:val="22"/>
          <w:szCs w:val="22"/>
          <w:highlight w:val="none"/>
        </w:rPr>
        <w:t>具有</w:t>
      </w:r>
      <w:r>
        <w:rPr>
          <w:rFonts w:hint="eastAsia" w:ascii="新宋体" w:hAnsi="新宋体" w:eastAsia="新宋体" w:cs="新宋体"/>
          <w:bCs/>
          <w:color w:val="auto"/>
          <w:sz w:val="22"/>
          <w:szCs w:val="22"/>
          <w:highlight w:val="none"/>
        </w:rPr>
        <w:t>合格的健康证。</w:t>
      </w:r>
    </w:p>
    <w:p w14:paraId="66B82005">
      <w:pPr>
        <w:autoSpaceDN w:val="0"/>
        <w:spacing w:line="460" w:lineRule="exact"/>
        <w:ind w:firstLine="660" w:firstLineChars="300"/>
        <w:rPr>
          <w:rFonts w:eastAsia="新宋体"/>
          <w:color w:val="auto"/>
          <w:highlight w:val="none"/>
        </w:rPr>
      </w:pPr>
      <w:r>
        <w:rPr>
          <w:rFonts w:hint="eastAsia" w:ascii="新宋体" w:hAnsi="新宋体" w:eastAsia="新宋体" w:cs="新宋体"/>
          <w:bCs/>
          <w:color w:val="auto"/>
          <w:sz w:val="22"/>
          <w:szCs w:val="22"/>
          <w:highlight w:val="none"/>
        </w:rPr>
        <w:t>2、厨师配备要求：有丰富的烹饪经验，</w:t>
      </w:r>
      <w:r>
        <w:rPr>
          <w:rFonts w:hint="eastAsia" w:ascii="新宋体" w:hAnsi="新宋体" w:eastAsia="新宋体"/>
          <w:bCs/>
          <w:color w:val="auto"/>
          <w:sz w:val="22"/>
          <w:szCs w:val="22"/>
          <w:highlight w:val="none"/>
        </w:rPr>
        <w:t>具有</w:t>
      </w:r>
      <w:r>
        <w:rPr>
          <w:rFonts w:hint="eastAsia" w:ascii="新宋体" w:hAnsi="新宋体" w:eastAsia="新宋体" w:cs="新宋体"/>
          <w:bCs/>
          <w:color w:val="auto"/>
          <w:sz w:val="22"/>
          <w:szCs w:val="22"/>
          <w:highlight w:val="none"/>
        </w:rPr>
        <w:t>合格的健康证。</w:t>
      </w:r>
    </w:p>
    <w:p w14:paraId="0F33FD47">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3、面包师配备要求：有丰富的烹饪经验，</w:t>
      </w:r>
      <w:r>
        <w:rPr>
          <w:rFonts w:hint="eastAsia" w:ascii="新宋体" w:hAnsi="新宋体" w:eastAsia="新宋体"/>
          <w:bCs/>
          <w:color w:val="auto"/>
          <w:sz w:val="22"/>
          <w:szCs w:val="22"/>
          <w:highlight w:val="none"/>
        </w:rPr>
        <w:t>具有</w:t>
      </w:r>
      <w:r>
        <w:rPr>
          <w:rFonts w:hint="eastAsia" w:ascii="新宋体" w:hAnsi="新宋体" w:eastAsia="新宋体" w:cs="新宋体"/>
          <w:bCs/>
          <w:color w:val="auto"/>
          <w:sz w:val="22"/>
          <w:szCs w:val="22"/>
          <w:highlight w:val="none"/>
        </w:rPr>
        <w:t>合格的健康证</w:t>
      </w:r>
    </w:p>
    <w:p w14:paraId="6777B8B4">
      <w:pPr>
        <w:autoSpaceDN w:val="0"/>
        <w:spacing w:line="460" w:lineRule="exact"/>
        <w:ind w:firstLine="660" w:firstLineChars="300"/>
        <w:rPr>
          <w:rFonts w:eastAsia="新宋体"/>
          <w:color w:val="auto"/>
          <w:highlight w:val="none"/>
        </w:rPr>
      </w:pPr>
      <w:r>
        <w:rPr>
          <w:rFonts w:hint="eastAsia" w:ascii="新宋体" w:hAnsi="新宋体" w:eastAsia="新宋体" w:cs="新宋体"/>
          <w:bCs/>
          <w:color w:val="auto"/>
          <w:sz w:val="22"/>
          <w:szCs w:val="22"/>
          <w:highlight w:val="none"/>
        </w:rPr>
        <w:t>4、</w:t>
      </w:r>
      <w:r>
        <w:rPr>
          <w:rFonts w:hint="eastAsia" w:ascii="新宋体" w:hAnsi="新宋体" w:eastAsia="新宋体"/>
          <w:bCs/>
          <w:color w:val="auto"/>
          <w:sz w:val="22"/>
          <w:szCs w:val="22"/>
          <w:highlight w:val="none"/>
        </w:rPr>
        <w:t>服务员</w:t>
      </w:r>
      <w:r>
        <w:rPr>
          <w:rFonts w:hint="eastAsia" w:ascii="新宋体" w:hAnsi="新宋体" w:eastAsia="新宋体"/>
          <w:bCs/>
          <w:color w:val="auto"/>
          <w:sz w:val="22"/>
          <w:szCs w:val="22"/>
          <w:highlight w:val="none"/>
          <w:lang w:eastAsia="zh-CN"/>
        </w:rPr>
        <w:t>、</w:t>
      </w:r>
      <w:r>
        <w:rPr>
          <w:rFonts w:hint="eastAsia" w:ascii="新宋体" w:hAnsi="新宋体" w:eastAsia="新宋体"/>
          <w:bCs/>
          <w:color w:val="auto"/>
          <w:sz w:val="22"/>
          <w:szCs w:val="22"/>
          <w:highlight w:val="none"/>
          <w:lang w:val="en-US" w:eastAsia="zh-CN"/>
        </w:rPr>
        <w:t>配送员</w:t>
      </w:r>
      <w:r>
        <w:rPr>
          <w:rFonts w:hint="eastAsia" w:ascii="新宋体" w:hAnsi="新宋体" w:eastAsia="新宋体"/>
          <w:bCs/>
          <w:color w:val="auto"/>
          <w:sz w:val="22"/>
          <w:szCs w:val="22"/>
          <w:highlight w:val="none"/>
        </w:rPr>
        <w:t>要求：具有</w:t>
      </w:r>
      <w:r>
        <w:rPr>
          <w:rFonts w:hint="eastAsia" w:ascii="新宋体" w:hAnsi="新宋体" w:eastAsia="新宋体" w:cs="新宋体"/>
          <w:bCs/>
          <w:color w:val="auto"/>
          <w:sz w:val="22"/>
          <w:szCs w:val="22"/>
          <w:highlight w:val="none"/>
        </w:rPr>
        <w:t>合格的健康证。</w:t>
      </w:r>
    </w:p>
    <w:p w14:paraId="664A2F2D">
      <w:pPr>
        <w:autoSpaceDN w:val="0"/>
        <w:spacing w:line="460" w:lineRule="exact"/>
        <w:ind w:firstLine="660" w:firstLineChars="3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5、食堂服务人员配置表（</w:t>
      </w:r>
      <w:r>
        <w:rPr>
          <w:rFonts w:hint="eastAsia" w:ascii="宋体" w:hAnsi="宋体" w:cs="宋体"/>
          <w:color w:val="auto"/>
          <w:sz w:val="22"/>
          <w:szCs w:val="22"/>
          <w:highlight w:val="none"/>
          <w:u w:val="single"/>
        </w:rPr>
        <w:t>▲</w:t>
      </w:r>
      <w:r>
        <w:rPr>
          <w:rFonts w:hint="eastAsia" w:ascii="新宋体" w:hAnsi="新宋体" w:eastAsia="新宋体" w:cs="新宋体"/>
          <w:bCs/>
          <w:color w:val="auto"/>
          <w:sz w:val="22"/>
          <w:szCs w:val="22"/>
          <w:highlight w:val="none"/>
          <w:u w:val="single"/>
        </w:rPr>
        <w:t>岗位服务人员共1</w:t>
      </w:r>
      <w:r>
        <w:rPr>
          <w:rFonts w:hint="eastAsia" w:ascii="新宋体" w:hAnsi="新宋体" w:eastAsia="新宋体" w:cs="新宋体"/>
          <w:bCs/>
          <w:color w:val="auto"/>
          <w:sz w:val="22"/>
          <w:szCs w:val="22"/>
          <w:highlight w:val="none"/>
          <w:u w:val="single"/>
          <w:lang w:val="en-US" w:eastAsia="zh-CN"/>
        </w:rPr>
        <w:t>4</w:t>
      </w:r>
      <w:r>
        <w:rPr>
          <w:rFonts w:hint="eastAsia" w:ascii="新宋体" w:hAnsi="新宋体" w:eastAsia="新宋体" w:cs="新宋体"/>
          <w:bCs/>
          <w:color w:val="auto"/>
          <w:sz w:val="22"/>
          <w:szCs w:val="22"/>
          <w:highlight w:val="none"/>
          <w:u w:val="single"/>
        </w:rPr>
        <w:t>人，年龄不得超过50岁</w:t>
      </w:r>
      <w:r>
        <w:rPr>
          <w:rFonts w:hint="eastAsia" w:ascii="新宋体" w:hAnsi="新宋体" w:eastAsia="新宋体" w:cs="新宋体"/>
          <w:bCs/>
          <w:color w:val="auto"/>
          <w:sz w:val="22"/>
          <w:szCs w:val="22"/>
          <w:highlight w:val="none"/>
          <w:u w:val="single"/>
          <w:lang w:eastAsia="zh-CN"/>
        </w:rPr>
        <w:t>。</w:t>
      </w:r>
      <w:r>
        <w:rPr>
          <w:rFonts w:hint="eastAsia" w:ascii="新宋体" w:hAnsi="新宋体" w:eastAsia="新宋体" w:cs="新宋体"/>
          <w:bCs/>
          <w:color w:val="auto"/>
          <w:sz w:val="22"/>
          <w:szCs w:val="22"/>
          <w:highlight w:val="none"/>
        </w:rPr>
        <w:t>）</w:t>
      </w:r>
    </w:p>
    <w:p w14:paraId="4EF15441">
      <w:pPr>
        <w:autoSpaceDN w:val="0"/>
        <w:spacing w:line="460" w:lineRule="exact"/>
        <w:ind w:firstLine="660" w:firstLineChars="300"/>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如业主方认为具体岗位人员配置不合理需要变动，可要求承包方进行调整，承包方应积极配合，不得拒绝</w:t>
      </w:r>
      <w:r>
        <w:rPr>
          <w:rFonts w:hint="eastAsia" w:ascii="新宋体" w:hAnsi="新宋体" w:eastAsia="新宋体" w:cs="新宋体"/>
          <w:bCs/>
          <w:color w:val="auto"/>
          <w:sz w:val="22"/>
          <w:szCs w:val="22"/>
          <w:highlight w:val="none"/>
          <w:lang w:eastAsia="zh-CN"/>
        </w:rPr>
        <w:t>。</w:t>
      </w:r>
    </w:p>
    <w:tbl>
      <w:tblPr>
        <w:tblStyle w:val="52"/>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495"/>
        <w:gridCol w:w="863"/>
        <w:gridCol w:w="6451"/>
      </w:tblGrid>
      <w:tr w14:paraId="58D4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Align w:val="center"/>
          </w:tcPr>
          <w:p w14:paraId="06851006">
            <w:pPr>
              <w:pStyle w:val="21"/>
              <w:adjustRightInd w:val="0"/>
              <w:snapToGrid w:val="0"/>
              <w:spacing w:after="0" w:line="460" w:lineRule="exact"/>
              <w:jc w:val="center"/>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序号</w:t>
            </w:r>
          </w:p>
        </w:tc>
        <w:tc>
          <w:tcPr>
            <w:tcW w:w="1495" w:type="dxa"/>
            <w:vAlign w:val="center"/>
          </w:tcPr>
          <w:p w14:paraId="05D47B21">
            <w:pPr>
              <w:pStyle w:val="21"/>
              <w:adjustRightInd w:val="0"/>
              <w:snapToGrid w:val="0"/>
              <w:spacing w:after="0" w:line="460" w:lineRule="exact"/>
              <w:jc w:val="center"/>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岗位名称</w:t>
            </w:r>
          </w:p>
        </w:tc>
        <w:tc>
          <w:tcPr>
            <w:tcW w:w="863" w:type="dxa"/>
            <w:vAlign w:val="center"/>
          </w:tcPr>
          <w:p w14:paraId="64FA21ED">
            <w:pPr>
              <w:pStyle w:val="21"/>
              <w:adjustRightInd w:val="0"/>
              <w:snapToGrid w:val="0"/>
              <w:spacing w:after="0" w:line="460" w:lineRule="exact"/>
              <w:jc w:val="center"/>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人数</w:t>
            </w:r>
          </w:p>
        </w:tc>
        <w:tc>
          <w:tcPr>
            <w:tcW w:w="6451" w:type="dxa"/>
            <w:vAlign w:val="center"/>
          </w:tcPr>
          <w:p w14:paraId="6B70268D">
            <w:pPr>
              <w:pStyle w:val="21"/>
              <w:adjustRightInd w:val="0"/>
              <w:snapToGrid w:val="0"/>
              <w:spacing w:after="0" w:line="460" w:lineRule="exact"/>
              <w:jc w:val="center"/>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工作内容</w:t>
            </w:r>
          </w:p>
        </w:tc>
      </w:tr>
      <w:tr w14:paraId="35A7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Align w:val="center"/>
          </w:tcPr>
          <w:p w14:paraId="62B655B9">
            <w:pPr>
              <w:pStyle w:val="21"/>
              <w:adjustRightInd w:val="0"/>
              <w:snapToGrid w:val="0"/>
              <w:spacing w:after="0" w:line="460" w:lineRule="exact"/>
              <w:jc w:val="center"/>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1</w:t>
            </w:r>
          </w:p>
        </w:tc>
        <w:tc>
          <w:tcPr>
            <w:tcW w:w="1495" w:type="dxa"/>
            <w:vAlign w:val="center"/>
          </w:tcPr>
          <w:p w14:paraId="10181DAC">
            <w:pPr>
              <w:pStyle w:val="21"/>
              <w:adjustRightInd w:val="0"/>
              <w:snapToGrid w:val="0"/>
              <w:spacing w:after="0" w:line="460" w:lineRule="exact"/>
              <w:jc w:val="center"/>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食堂管理员</w:t>
            </w:r>
          </w:p>
        </w:tc>
        <w:tc>
          <w:tcPr>
            <w:tcW w:w="863" w:type="dxa"/>
            <w:vAlign w:val="center"/>
          </w:tcPr>
          <w:p w14:paraId="0E9577AB">
            <w:pPr>
              <w:pStyle w:val="21"/>
              <w:adjustRightInd w:val="0"/>
              <w:snapToGrid w:val="0"/>
              <w:spacing w:after="0" w:line="460" w:lineRule="exact"/>
              <w:jc w:val="center"/>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1人</w:t>
            </w:r>
          </w:p>
        </w:tc>
        <w:tc>
          <w:tcPr>
            <w:tcW w:w="6451" w:type="dxa"/>
            <w:vAlign w:val="center"/>
          </w:tcPr>
          <w:p w14:paraId="4585E5C4">
            <w:pPr>
              <w:tabs>
                <w:tab w:val="left" w:pos="567"/>
                <w:tab w:val="left" w:pos="756"/>
                <w:tab w:val="left" w:pos="945"/>
                <w:tab w:val="left" w:pos="1134"/>
                <w:tab w:val="left" w:pos="1323"/>
                <w:tab w:val="left" w:pos="3402"/>
                <w:tab w:val="left" w:pos="5481"/>
                <w:tab w:val="left" w:pos="7560"/>
              </w:tabs>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全面负责食堂的经营管理工作，带领全体职工完成各项工作任务。制定食堂工作计划和食堂各项规章制度，并检查落实情况。认真抓好食堂的饮食、环境、炊事人员个人卫生的管理工作，贯彻执行《食品卫生法》， 公用餐具做到每餐消毒。认真抓好食堂的安全教育和治安消防工作。协助上级领导指导并监督采购员工作，严把进货关，坚持从正规单位、正当渠道、以工常价格采购，并落实索证存档制，建立进货登记制度，分类设置采购相关档案。认真接受卫生，防疫、质监、工商等部门的工作人员对食堂的检查，对检查发现的问题应及时处置。积极配合业主方，及时和业主方沟通。</w:t>
            </w:r>
          </w:p>
        </w:tc>
      </w:tr>
      <w:tr w14:paraId="7EB5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Align w:val="center"/>
          </w:tcPr>
          <w:p w14:paraId="05CC2397">
            <w:pPr>
              <w:pStyle w:val="21"/>
              <w:adjustRightInd w:val="0"/>
              <w:snapToGrid w:val="0"/>
              <w:spacing w:after="0" w:line="460" w:lineRule="exact"/>
              <w:jc w:val="center"/>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2</w:t>
            </w:r>
          </w:p>
        </w:tc>
        <w:tc>
          <w:tcPr>
            <w:tcW w:w="1495" w:type="dxa"/>
            <w:vAlign w:val="center"/>
          </w:tcPr>
          <w:p w14:paraId="61707A29">
            <w:pPr>
              <w:pStyle w:val="21"/>
              <w:adjustRightInd w:val="0"/>
              <w:snapToGrid w:val="0"/>
              <w:spacing w:after="0" w:line="460" w:lineRule="exact"/>
              <w:jc w:val="center"/>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主厨</w:t>
            </w:r>
          </w:p>
        </w:tc>
        <w:tc>
          <w:tcPr>
            <w:tcW w:w="863" w:type="dxa"/>
            <w:vAlign w:val="center"/>
          </w:tcPr>
          <w:p w14:paraId="5E30725C">
            <w:pPr>
              <w:pStyle w:val="21"/>
              <w:adjustRightInd w:val="0"/>
              <w:snapToGrid w:val="0"/>
              <w:spacing w:after="0" w:line="460" w:lineRule="exact"/>
              <w:jc w:val="center"/>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1人</w:t>
            </w:r>
          </w:p>
        </w:tc>
        <w:tc>
          <w:tcPr>
            <w:tcW w:w="6451" w:type="dxa"/>
            <w:vAlign w:val="center"/>
          </w:tcPr>
          <w:p w14:paraId="4AB56348">
            <w:pPr>
              <w:pStyle w:val="21"/>
              <w:adjustRightInd w:val="0"/>
              <w:snapToGrid w:val="0"/>
              <w:spacing w:after="0" w:line="460" w:lineRule="exact"/>
              <w:jc w:val="left"/>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负责后厨出品的工作，抓好厨工的思想工作，做好劳力调配，对下属员工做到心中有数，定时到各岗位巡视，检查食品质量，密切联系各大厨，发现问题及时解决通过前厅总结菜肴反馈，不断改进食品质量。对厨房内水、电、气、油等及易耗品类物资与营业额不成比例非正常上升者，负主要责任。每日查看厨房各种原材料的储存情况，并根据当日用餐需要以及市场可供应情况，再下采购单。积极配合食堂管理员安排的其他工作事项。按业主方的要求，完成工作。</w:t>
            </w:r>
          </w:p>
        </w:tc>
      </w:tr>
      <w:tr w14:paraId="5F6E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Align w:val="center"/>
          </w:tcPr>
          <w:p w14:paraId="66B96F25">
            <w:pPr>
              <w:pStyle w:val="21"/>
              <w:adjustRightInd w:val="0"/>
              <w:snapToGrid w:val="0"/>
              <w:spacing w:after="0" w:line="460" w:lineRule="exact"/>
              <w:jc w:val="center"/>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3</w:t>
            </w:r>
          </w:p>
        </w:tc>
        <w:tc>
          <w:tcPr>
            <w:tcW w:w="1495" w:type="dxa"/>
            <w:vAlign w:val="center"/>
          </w:tcPr>
          <w:p w14:paraId="39E8F522">
            <w:pPr>
              <w:pStyle w:val="21"/>
              <w:adjustRightInd w:val="0"/>
              <w:snapToGrid w:val="0"/>
              <w:spacing w:after="0" w:line="460" w:lineRule="exact"/>
              <w:jc w:val="center"/>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厨师</w:t>
            </w:r>
          </w:p>
        </w:tc>
        <w:tc>
          <w:tcPr>
            <w:tcW w:w="863" w:type="dxa"/>
            <w:vAlign w:val="center"/>
          </w:tcPr>
          <w:p w14:paraId="6ACA8912">
            <w:pPr>
              <w:pStyle w:val="21"/>
              <w:adjustRightInd w:val="0"/>
              <w:snapToGrid w:val="0"/>
              <w:spacing w:after="0" w:line="460" w:lineRule="exact"/>
              <w:jc w:val="center"/>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3人</w:t>
            </w:r>
          </w:p>
        </w:tc>
        <w:tc>
          <w:tcPr>
            <w:tcW w:w="6451" w:type="dxa"/>
            <w:vAlign w:val="center"/>
          </w:tcPr>
          <w:p w14:paraId="0D6D85F9">
            <w:pPr>
              <w:pStyle w:val="21"/>
              <w:adjustRightInd w:val="0"/>
              <w:snapToGrid w:val="0"/>
              <w:spacing w:after="0" w:line="460" w:lineRule="exact"/>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保证每道菜的色香味符合要求，并积极研发新菜品；根据菜肴烹调的要求，切配主料、配料、料头，并将经刀工处理的原料加以适当的搭配，负责原料的保存；各项规章制度和卫生要求必须严格遵守；对货仓、冰柜中的烹饪原料进行妥善的管理和使用；完成主厨安排的其他工作事项。按业主方的要求，完成其他各项工作。（备注：厨师的工作范围、具体方式由业主单位制定，分配。）</w:t>
            </w:r>
          </w:p>
        </w:tc>
      </w:tr>
      <w:tr w14:paraId="0F92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Align w:val="center"/>
          </w:tcPr>
          <w:p w14:paraId="65710405">
            <w:pPr>
              <w:pStyle w:val="21"/>
              <w:adjustRightInd w:val="0"/>
              <w:snapToGrid w:val="0"/>
              <w:spacing w:after="0" w:line="460" w:lineRule="exact"/>
              <w:jc w:val="center"/>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4</w:t>
            </w:r>
          </w:p>
        </w:tc>
        <w:tc>
          <w:tcPr>
            <w:tcW w:w="1495" w:type="dxa"/>
            <w:vAlign w:val="center"/>
          </w:tcPr>
          <w:p w14:paraId="31515EC7">
            <w:pPr>
              <w:pStyle w:val="21"/>
              <w:adjustRightInd w:val="0"/>
              <w:snapToGrid w:val="0"/>
              <w:spacing w:after="0" w:line="460" w:lineRule="exact"/>
              <w:jc w:val="center"/>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面包师</w:t>
            </w:r>
          </w:p>
        </w:tc>
        <w:tc>
          <w:tcPr>
            <w:tcW w:w="863" w:type="dxa"/>
            <w:vAlign w:val="center"/>
          </w:tcPr>
          <w:p w14:paraId="191C8405">
            <w:pPr>
              <w:pStyle w:val="21"/>
              <w:adjustRightInd w:val="0"/>
              <w:snapToGrid w:val="0"/>
              <w:spacing w:after="0" w:line="460" w:lineRule="exact"/>
              <w:jc w:val="center"/>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1人</w:t>
            </w:r>
          </w:p>
        </w:tc>
        <w:tc>
          <w:tcPr>
            <w:tcW w:w="6451" w:type="dxa"/>
            <w:vAlign w:val="center"/>
          </w:tcPr>
          <w:p w14:paraId="1D8E47BA">
            <w:pPr>
              <w:pStyle w:val="21"/>
              <w:adjustRightInd w:val="0"/>
              <w:snapToGrid w:val="0"/>
              <w:spacing w:after="0" w:line="460" w:lineRule="exact"/>
              <w:jc w:val="left"/>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负责项目食堂餐饮的早餐、糕点、包子等，食材烹饪精细加工、风味制作等各项面包糕点烹饪工作任务。完成食堂管理员安排的其他工作事项。按业主方的要求，完成工作。</w:t>
            </w:r>
          </w:p>
        </w:tc>
      </w:tr>
      <w:tr w14:paraId="5CB8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26" w:type="dxa"/>
            <w:vAlign w:val="center"/>
          </w:tcPr>
          <w:p w14:paraId="0E3B5C12">
            <w:pPr>
              <w:pStyle w:val="21"/>
              <w:adjustRightInd w:val="0"/>
              <w:snapToGrid w:val="0"/>
              <w:spacing w:after="0" w:line="460" w:lineRule="exact"/>
              <w:jc w:val="center"/>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5</w:t>
            </w:r>
          </w:p>
        </w:tc>
        <w:tc>
          <w:tcPr>
            <w:tcW w:w="1495" w:type="dxa"/>
            <w:vAlign w:val="center"/>
          </w:tcPr>
          <w:p w14:paraId="218AB95E">
            <w:pPr>
              <w:pStyle w:val="21"/>
              <w:adjustRightInd w:val="0"/>
              <w:snapToGrid w:val="0"/>
              <w:spacing w:after="0" w:line="460" w:lineRule="exact"/>
              <w:jc w:val="center"/>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餐厅服务员</w:t>
            </w:r>
          </w:p>
        </w:tc>
        <w:tc>
          <w:tcPr>
            <w:tcW w:w="863" w:type="dxa"/>
            <w:vAlign w:val="center"/>
          </w:tcPr>
          <w:p w14:paraId="44DA2CFD">
            <w:pPr>
              <w:pStyle w:val="21"/>
              <w:adjustRightInd w:val="0"/>
              <w:snapToGrid w:val="0"/>
              <w:spacing w:after="0" w:line="460" w:lineRule="exact"/>
              <w:jc w:val="center"/>
              <w:rPr>
                <w:rFonts w:ascii="宋体" w:hAnsi="宋体" w:cs="宋体"/>
                <w:b w:val="0"/>
                <w:bCs/>
                <w:color w:val="auto"/>
                <w:sz w:val="22"/>
                <w:szCs w:val="22"/>
                <w:highlight w:val="none"/>
              </w:rPr>
            </w:pPr>
            <w:r>
              <w:rPr>
                <w:rFonts w:hint="eastAsia" w:ascii="宋体" w:hAnsi="宋体" w:cs="宋体"/>
                <w:b w:val="0"/>
                <w:bCs/>
                <w:color w:val="auto"/>
                <w:sz w:val="22"/>
                <w:szCs w:val="22"/>
                <w:highlight w:val="none"/>
                <w:lang w:val="en-US" w:eastAsia="zh-CN"/>
              </w:rPr>
              <w:t>6</w:t>
            </w:r>
            <w:r>
              <w:rPr>
                <w:rFonts w:hint="eastAsia" w:ascii="宋体" w:hAnsi="宋体" w:cs="宋体"/>
                <w:b w:val="0"/>
                <w:bCs/>
                <w:color w:val="auto"/>
                <w:sz w:val="22"/>
                <w:szCs w:val="22"/>
                <w:highlight w:val="none"/>
              </w:rPr>
              <w:t>人</w:t>
            </w:r>
          </w:p>
        </w:tc>
        <w:tc>
          <w:tcPr>
            <w:tcW w:w="6451" w:type="dxa"/>
            <w:vAlign w:val="center"/>
          </w:tcPr>
          <w:p w14:paraId="0F9AA38D">
            <w:pPr>
              <w:pStyle w:val="21"/>
              <w:adjustRightInd w:val="0"/>
              <w:snapToGrid w:val="0"/>
              <w:spacing w:after="0" w:line="460" w:lineRule="exact"/>
              <w:jc w:val="left"/>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负责食材的清洗清洁，餐具的回收、清洗、消毒，厨具的清洗和食堂范围内的餐桌、地面等就餐环境清洁服务，协助食堂打卡，打菜等其他工作。完成食堂管理员安排的其他工作事项。</w:t>
            </w:r>
          </w:p>
        </w:tc>
      </w:tr>
      <w:tr w14:paraId="7777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26" w:type="dxa"/>
            <w:vAlign w:val="center"/>
          </w:tcPr>
          <w:p w14:paraId="1AB0E451">
            <w:pPr>
              <w:pStyle w:val="21"/>
              <w:adjustRightInd w:val="0"/>
              <w:snapToGrid w:val="0"/>
              <w:spacing w:after="0" w:line="460" w:lineRule="exact"/>
              <w:jc w:val="center"/>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6</w:t>
            </w:r>
          </w:p>
        </w:tc>
        <w:tc>
          <w:tcPr>
            <w:tcW w:w="1495" w:type="dxa"/>
            <w:vAlign w:val="center"/>
          </w:tcPr>
          <w:p w14:paraId="7F005809">
            <w:pPr>
              <w:pStyle w:val="21"/>
              <w:adjustRightInd w:val="0"/>
              <w:snapToGrid w:val="0"/>
              <w:spacing w:after="0" w:line="460" w:lineRule="exac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配送员</w:t>
            </w:r>
          </w:p>
        </w:tc>
        <w:tc>
          <w:tcPr>
            <w:tcW w:w="863" w:type="dxa"/>
            <w:vAlign w:val="center"/>
          </w:tcPr>
          <w:p w14:paraId="159572DA">
            <w:pPr>
              <w:pStyle w:val="21"/>
              <w:adjustRightInd w:val="0"/>
              <w:snapToGrid w:val="0"/>
              <w:spacing w:after="0" w:line="460" w:lineRule="exact"/>
              <w:jc w:val="center"/>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2人</w:t>
            </w:r>
          </w:p>
        </w:tc>
        <w:tc>
          <w:tcPr>
            <w:tcW w:w="6451" w:type="dxa"/>
            <w:vAlign w:val="center"/>
          </w:tcPr>
          <w:p w14:paraId="37651074">
            <w:pPr>
              <w:pStyle w:val="21"/>
              <w:adjustRightInd w:val="0"/>
              <w:snapToGrid w:val="0"/>
              <w:spacing w:after="0" w:line="460" w:lineRule="exact"/>
              <w:jc w:val="left"/>
              <w:rPr>
                <w:rFonts w:hint="default"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负责食堂餐食的配送等工作。</w:t>
            </w:r>
          </w:p>
        </w:tc>
      </w:tr>
    </w:tbl>
    <w:p w14:paraId="27FF5E8B">
      <w:pPr>
        <w:autoSpaceDN w:val="0"/>
        <w:spacing w:line="460" w:lineRule="exact"/>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四、应遵守的国家相关法律法规及标准（不仅限于如下）：</w:t>
      </w:r>
    </w:p>
    <w:p w14:paraId="7B3A34BE">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《中华人民共和国食品安全法》</w:t>
      </w:r>
    </w:p>
    <w:p w14:paraId="09A99D35">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《中华人民共和国食品安全法实施条例》</w:t>
      </w:r>
    </w:p>
    <w:p w14:paraId="7C16DC55">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《餐饮服务食品安全监督管理办法》</w:t>
      </w:r>
    </w:p>
    <w:p w14:paraId="3D7FDB25">
      <w:pPr>
        <w:autoSpaceDN w:val="0"/>
        <w:spacing w:line="460" w:lineRule="exact"/>
        <w:ind w:firstLine="880" w:firstLineChars="4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GB16153《饭馆（餐厅）卫生标准》</w:t>
      </w:r>
    </w:p>
    <w:p w14:paraId="6C431F53">
      <w:pPr>
        <w:autoSpaceDN w:val="0"/>
        <w:spacing w:line="460" w:lineRule="exact"/>
        <w:ind w:firstLine="880" w:firstLineChars="4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GB14934《食（饮）具消毒卫生标准》</w:t>
      </w:r>
    </w:p>
    <w:p w14:paraId="55749595">
      <w:pPr>
        <w:autoSpaceDN w:val="0"/>
        <w:spacing w:line="460" w:lineRule="exact"/>
        <w:ind w:firstLine="880" w:firstLineChars="4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DB12644-2016《餐饮业油烟排放标准》</w:t>
      </w:r>
    </w:p>
    <w:p w14:paraId="3592C907">
      <w:pPr>
        <w:autoSpaceDN w:val="0"/>
        <w:spacing w:line="460" w:lineRule="exact"/>
        <w:ind w:firstLine="880" w:firstLineChars="4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GB13495.1-2015《消防安全标志》</w:t>
      </w:r>
    </w:p>
    <w:p w14:paraId="3C761C94">
      <w:pPr>
        <w:autoSpaceDN w:val="0"/>
        <w:spacing w:line="460" w:lineRule="exact"/>
        <w:ind w:firstLine="880" w:firstLineChars="4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GB / T 18883－2002《室内空气质量标准》</w:t>
      </w:r>
    </w:p>
    <w:p w14:paraId="0FEDC534">
      <w:pPr>
        <w:autoSpaceDN w:val="0"/>
        <w:spacing w:line="460" w:lineRule="exact"/>
        <w:ind w:firstLine="880" w:firstLineChars="4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SB/T10420《饭店业星级服务人员资格条件》</w:t>
      </w:r>
    </w:p>
    <w:p w14:paraId="13E35B5A">
      <w:pPr>
        <w:autoSpaceDN w:val="0"/>
        <w:spacing w:line="460" w:lineRule="exact"/>
        <w:ind w:firstLine="880" w:firstLineChars="4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SB/T 10426《餐饮企业经营规范》</w:t>
      </w:r>
    </w:p>
    <w:p w14:paraId="4A5D2D99">
      <w:pPr>
        <w:autoSpaceDN w:val="0"/>
        <w:spacing w:line="460" w:lineRule="exact"/>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▲五、服务工作及设备维护</w:t>
      </w:r>
    </w:p>
    <w:p w14:paraId="46CCE9FE">
      <w:pPr>
        <w:autoSpaceDN w:val="0"/>
        <w:spacing w:line="460" w:lineRule="exact"/>
        <w:ind w:firstLine="663" w:firstLineChars="300"/>
        <w:outlineLvl w:val="2"/>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（一）用餐时间及服务</w:t>
      </w:r>
    </w:p>
    <w:p w14:paraId="2128B787">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承包方提供早餐、中餐、晚餐服务，刷卡消费。早餐供应时间为7:00-8:30，主要以各类面条、粥、豆浆、包子、馒头等为主；午餐服务时间为11:00-13:00，中餐菜肴荤食5种，素食5种，并提供汤；晚餐服务时间为16:00-18:00，晚餐菜肴荤食3种，素食3种，并提供汤（具体就餐时间根据作息时间作相应调整）。</w:t>
      </w:r>
    </w:p>
    <w:p w14:paraId="7605A4F1">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2、承包方负责制定菜谱，根据业主方需要，每周四12时前制定下周全周的菜谱并报业主方审批，每周的菜肴品种不少于50个，菜谱安排必须科学，菜单必须经采购人及其委托的管理人员认可方可执行。</w:t>
      </w:r>
    </w:p>
    <w:p w14:paraId="4F92B653">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3、员工餐厅以自助餐形式提供菜品，菜肴品种要求花色多样、每日变换及时，要有面点、粗粮、甜汤、水果、果汁等，菜肴品种、数量必须按照当日所需标准执行，保证每天供应员工每人1份的新鲜时令水果。</w:t>
      </w:r>
    </w:p>
    <w:p w14:paraId="62530134">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4、严格落实上、下班工作制度，在完成各项工作任务的前提下，承包方要合理安排人员下班时间，有临时工作任务时，承包方工作人员要服从业主方的工作安排。</w:t>
      </w:r>
    </w:p>
    <w:p w14:paraId="1FC2F5A3">
      <w:pPr>
        <w:autoSpaceDN w:val="0"/>
        <w:spacing w:line="460" w:lineRule="exact"/>
        <w:ind w:firstLine="663" w:firstLineChars="300"/>
        <w:outlineLvl w:val="2"/>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（二）食堂设备、工具等</w:t>
      </w:r>
    </w:p>
    <w:p w14:paraId="11819853">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1、承包方未经业主方同意，不得擅自改变食堂布局结构。如确需改动的，必须经业主方同意，方可改动。</w:t>
      </w:r>
    </w:p>
    <w:p w14:paraId="7EDBD177">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食堂原有桌椅及厨房设备，提供给承包方免费使用，承包方应爱惜财物保持其完好性。日常维护由承包方负责，如确需改动的，必须经业主方同意，方可改动。如发现属人工操作不当或故意损坏由承包方负责维修和赔偿。</w:t>
      </w:r>
    </w:p>
    <w:p w14:paraId="5CE5CE52">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3、碗、勺、筷、盘、酒杯等日常餐具由业主方提供。</w:t>
      </w:r>
    </w:p>
    <w:p w14:paraId="28CB663B">
      <w:pPr>
        <w:autoSpaceDN w:val="0"/>
        <w:spacing w:line="460" w:lineRule="exact"/>
        <w:ind w:firstLine="663" w:firstLineChars="300"/>
        <w:outlineLvl w:val="2"/>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（三）服务质量要求</w:t>
      </w:r>
    </w:p>
    <w:p w14:paraId="32556A02">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1、承包方需本着对企业品牌的延伸，以社会化效益为主的原则进行服务。对承包期内的人员费用、质量、安全、文明服务等实行全面承包。</w:t>
      </w:r>
    </w:p>
    <w:p w14:paraId="49FDF475">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2、服务质量标准要求按三星级以上酒店标准订立服务规程。承包方应制订具体的服务质量保证措施及相关服务承诺，如因质量未达到要求，承包方就因此承担质量安全责任和经济赔偿。</w:t>
      </w:r>
    </w:p>
    <w:p w14:paraId="595CD8C6">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应建立健全以岗位责任制为中心的各项质量管理制度，做到工作有计划，行为有规范，操作有程序，质量有标准，劳动有纪律。要结合本项目食堂的特点，从食品质量、花色品种、口感味道、服务方式、饮食卫生等方面制定服务规范或质量标准，不断提高食堂的服务水平。</w:t>
      </w:r>
    </w:p>
    <w:p w14:paraId="64FF31F4">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4、对食堂工作的全过程，即对食品及原材料、调料的保管、储存、制作加工、配售等工作进行全面质量管理，对食堂职工进行质量管理教育，解全面质量管理的基本知识和方法，树立质量意识。</w:t>
      </w:r>
    </w:p>
    <w:p w14:paraId="0D34CBA3">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5、承包方要加强菜肴的质量管理，不断提高加工水平，各类调味品在菜肴成分里所占比例要控制在20℅以内，真正让员工吃出健康。</w:t>
      </w:r>
    </w:p>
    <w:p w14:paraId="5EAB1953">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6、加强内部质量自查和自我监督，建立内部质量检查小组，定期实施质量检查工作，记录检查结果，建立质量检查档案，组织职工在日常工作中开展质量自查、互查活动。</w:t>
      </w:r>
    </w:p>
    <w:p w14:paraId="741C51F7">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7、服务区内垃圾用袋装收集，存放在指定地点，清扫、保洁及生活服务的工作质量按国家卫生城市管理的有关标准严格验收。</w:t>
      </w:r>
    </w:p>
    <w:p w14:paraId="2838A13E">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8、承包方须按现代企业制度运行，发挥自身优势，以热心、爱心、专心、贴心的服务，提供全方位、一体化的专业服务保障，确保食堂良好运转。</w:t>
      </w:r>
    </w:p>
    <w:p w14:paraId="7D01EB6C">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9、承包方达不到业主方要求及各项服务承诺，业主方有权要求其整改，直到扣款或终止合同。</w:t>
      </w:r>
    </w:p>
    <w:p w14:paraId="67FE69E3">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10、承包方应严格执行业主方统一管理标准，认真做好防盗、防毒、防火、防食品变味变质、防工伤事故和消防安全、秩序管理工作。需制定消防、抗台、安全等应急措施，并切实地培训到每个岗位人员。</w:t>
      </w:r>
    </w:p>
    <w:p w14:paraId="4CDAEB66">
      <w:pPr>
        <w:autoSpaceDN w:val="0"/>
        <w:spacing w:line="460" w:lineRule="exact"/>
        <w:ind w:firstLine="663" w:firstLineChars="300"/>
        <w:outlineLvl w:val="2"/>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（四）节能措施要求</w:t>
      </w:r>
    </w:p>
    <w:p w14:paraId="1498700E">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1、全面贯彻落实业主方制定有关节能的各项规章制度。</w:t>
      </w:r>
    </w:p>
    <w:p w14:paraId="092213AC">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2、积极协助业主方做好各项节能项目的改造工作。</w:t>
      </w:r>
    </w:p>
    <w:p w14:paraId="101484AF">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3、积极协助业主方做好节能工作的宣传教育工作。</w:t>
      </w:r>
    </w:p>
    <w:p w14:paraId="7F77F790">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4、承包方各项服务要求严格按照有关节能要求来实施服务工作。</w:t>
      </w:r>
    </w:p>
    <w:p w14:paraId="792343FA">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5、业主方所承担服务区域的全年节电、节水、节油等年度目标要达到减5%以上，这一指标要作为食堂管理服务质量的重要依据。</w:t>
      </w:r>
    </w:p>
    <w:p w14:paraId="7B3E69B4">
      <w:pPr>
        <w:autoSpaceDN w:val="0"/>
        <w:spacing w:line="460" w:lineRule="exact"/>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六、食品安全管理要求</w:t>
      </w:r>
    </w:p>
    <w:p w14:paraId="66BD1080">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1、严格执行《中华人民共和国食品安全法》、《餐饮服务食品安全监督管理办法》、GB16153《饭馆（餐厅）卫生标准》、GB14934《食（饮）具消毒卫生标准》等卫生安全法律法规及标准。</w:t>
      </w:r>
    </w:p>
    <w:p w14:paraId="5626D364">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认真执行《食品加工、销售、饮食业卫生“五、四”制》，并结合本单位的具体情况，建立健全卫生制度，保证食品卫生，保障就餐人员的身体健康，并按业主方要求对食堂所需有关蔬菜、食品卫生实行最优质的保证。</w:t>
      </w:r>
    </w:p>
    <w:p w14:paraId="2BA24709">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3、食品的卫生质量按《全国救灾防病预案》的规定，不用来源不明的原料；不加工、不发售来源不明的食品，防止疾病传染和食物中毒。</w:t>
      </w:r>
    </w:p>
    <w:p w14:paraId="43A77019">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食堂工作人员必须持有健康合格证上岗，定期复查，严禁患病上岗。负责餐饮加工和冷拼人员须戴口罩、手套上岗。出售直接入口食品时，必须使用售餐用具。食堂工作人员讲究个人卫生，统一着装，规范操作。</w:t>
      </w:r>
    </w:p>
    <w:p w14:paraId="2B079DD3">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5、食品加工：</w:t>
      </w:r>
    </w:p>
    <w:p w14:paraId="75B53398">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食品加工人员在工作前、处理食品后或接触直接入口的食品前，都必须洗手消毒；不得留长指甲、涂指甲油、戴戒指，勤理发，勤修面，勤洗澡，勤换衣；不得有面对食品打喷嚏、咳嗽及其他有碍食品卫生的行为；不得在食品加工和出售场所内吸烟；厨师应当穿戴整洁的工作衣帽，头发应梳理整齐并置于帽内。</w:t>
      </w:r>
    </w:p>
    <w:p w14:paraId="58CFE3FB">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（2）食品加工人员必须认真检查待加工的食品及其他食品原料，发现有腐败变质或其他感官性状异常的，不得加工或使用。</w:t>
      </w:r>
    </w:p>
    <w:p w14:paraId="352CAD54">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（3）各种食品原料在使用前必须洗净，蔬菜应当与肉类、水产品类分池清洗；禽蛋在使用前应当对外壳进行清洗，必要时进行消毒处理；对怀疑带有农药的蔬菜，不得投入加工制作或使用。</w:t>
      </w:r>
    </w:p>
    <w:p w14:paraId="31E8FADE">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（4）用于原料、半成品、成品的刀、墩、板、桶、盆、筐、抹布以及其他工具或容器必须标志明显，并做到分开使用，尤其是生、熟工具要分开，定位存放，用后洗净，保持清洁。</w:t>
      </w:r>
    </w:p>
    <w:p w14:paraId="521C5BBD">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（5）需要热制加工的食品必须烧熟煮透，其中心温度不得低于70度；加工后的热制品应当与食品原料或半成品分开存放；半成品应当与食品原料分开存放。</w:t>
      </w:r>
    </w:p>
    <w:p w14:paraId="0B954478">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（6）在烹饪后至食用前需要较长时间(超过2小时)存放的食品，应当在高于60度或低于1 0度的条件下存放。需要冷藏的熟制品，应当放凉后再冷藏。凡隔餐、隔夜的熟制品必须经充分再加热后方可食用。</w:t>
      </w:r>
    </w:p>
    <w:p w14:paraId="5E2B5E21">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（7）不允许使用食品添加剂和来源不明的调味品，若确需使用食品添加剂的应严格按照国家卫生标准和有关规定使用。</w:t>
      </w:r>
    </w:p>
    <w:p w14:paraId="4AC4CABE">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（8）加工出售食品时要做好防蝇、防虫、防尘、防霉变、保洁及秋冬季节的食品保温工作。出售食品必须坚持使用清洁的专用工具，严禁用手直接接触食物。</w:t>
      </w:r>
    </w:p>
    <w:p w14:paraId="36DF2631">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6、食品储存</w:t>
      </w:r>
    </w:p>
    <w:p w14:paraId="327BE666">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（1）储存食品场所、设备应当保持清洁，无霉斑、鼠迹、苍蝇、蟑螂；仓库应当通风良好。禁止存放有毒、有害物品及个人生活物品。</w:t>
      </w:r>
    </w:p>
    <w:p w14:paraId="77392CE8">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（2）库房食品应当分类、分架、隔墙、离地(30公分以上)存放，并贴上标签：定期检查处理变质或超过保质期限的食品。</w:t>
      </w:r>
    </w:p>
    <w:p w14:paraId="5438131F">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（3）库房必须安排专人负责保管。凡新购食物必须经专人检查合格后，才允许入库；需冷冻食品应及时放入规定冰柜存放。</w:t>
      </w:r>
    </w:p>
    <w:p w14:paraId="3D0E24A0">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（4）每次、每批食品入库、领用都必须做好登记。</w:t>
      </w:r>
    </w:p>
    <w:p w14:paraId="5C3BB8DB">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（5）当餐未出售完的食品，应按卫生规定要求放入冰箱、冰柜。</w:t>
      </w:r>
    </w:p>
    <w:p w14:paraId="657845CF">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（6）保管人离开库房时，应立即将门锁好。</w:t>
      </w:r>
    </w:p>
    <w:p w14:paraId="6DC051AC">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7、餐饮具消毒卫生</w:t>
      </w:r>
    </w:p>
    <w:p w14:paraId="4E9D4E5D">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（1）餐饮具使用前必须做到一清、二洗、三消毒、四保洁，符合国家有关卫生标准。未经消毒的餐饮均不得使用，禁止重复使用—次性餐具。</w:t>
      </w:r>
    </w:p>
    <w:p w14:paraId="39222958">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（2）洗刷餐饮具必须在专用水池，不得与清洗蔬菜、肉类及其他水池混用。</w:t>
      </w:r>
    </w:p>
    <w:p w14:paraId="694AE636">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（3）洗涤消毒餐饮具使用的洗涤剂、消毒剂必须符合食品卫生标准要求。</w:t>
      </w:r>
    </w:p>
    <w:p w14:paraId="753006E9">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（4）餐饮具，尤其是配餐餐饮具，每餐洗净后必须放入电子消毒柜中消毒或高温消毒；若用消毒剂消毒必须按正确的使用剂量和规定时间程序消毒清洗。</w:t>
      </w:r>
    </w:p>
    <w:p w14:paraId="4CAAAC23">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（5）消毒后的餐饮具必须贮存在餐饮具专用保洁柜内备用；已经消毒与末消毒的餐饮具应分开存放，并在餐饮具贮存柜上有明显标志。</w:t>
      </w:r>
    </w:p>
    <w:p w14:paraId="5DC25430">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（6）餐饮具保洁柜应当定期清洗，保持洁净。</w:t>
      </w:r>
    </w:p>
    <w:p w14:paraId="56448867">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要保持餐厅内餐桌、餐椅、墙面、地面等环境设施的消毒清洁。每次售餐完毕后，应按卫生管理规范收放好食品，清洗餐具、柜台，清扫场地。保持室内空气流通，严防各种污染。做到室内无蚊、蝇，无水垢和无油垢。</w:t>
      </w:r>
    </w:p>
    <w:p w14:paraId="3767A18E">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9、洗碗间、冷菜间、烹调制作间保持清洁卫生，厨房用具应及时清洗、消毒，严格做到生熟分开。</w:t>
      </w:r>
    </w:p>
    <w:p w14:paraId="297F8411">
      <w:pPr>
        <w:autoSpaceDN w:val="0"/>
        <w:spacing w:line="460" w:lineRule="exact"/>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▲七、质量监督检查和考核</w:t>
      </w:r>
    </w:p>
    <w:p w14:paraId="2FAA1983">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招标人对中标人管理服务采用《温州市第六人民医院食堂管理服务考核评分细则》考核，考核小组每月采取定时或抽查形式进行考核，考核采用百分制（附考核评分细则）。百分考核制度小组由相关人员组成，定期或不定期对食堂各个环节进行检查，发现问题将记录登记作为年底100分制考核的依据。</w:t>
      </w:r>
    </w:p>
    <w:p w14:paraId="4D951BD4">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2、招标人原则上每月组织1次对中标人食堂后勤服务、烹饪、卫生、安全等方面进行满意度测评。连续</w:t>
      </w:r>
      <w:r>
        <w:rPr>
          <w:rFonts w:ascii="新宋体" w:hAnsi="新宋体" w:eastAsia="新宋体"/>
          <w:color w:val="auto"/>
          <w:sz w:val="22"/>
          <w:szCs w:val="22"/>
          <w:highlight w:val="none"/>
        </w:rPr>
        <w:t>3</w:t>
      </w:r>
      <w:r>
        <w:rPr>
          <w:rFonts w:hint="eastAsia" w:ascii="新宋体" w:hAnsi="新宋体" w:eastAsia="新宋体"/>
          <w:color w:val="auto"/>
          <w:sz w:val="22"/>
          <w:szCs w:val="22"/>
          <w:highlight w:val="none"/>
        </w:rPr>
        <w:t>个月低于7</w:t>
      </w:r>
      <w:r>
        <w:rPr>
          <w:rFonts w:ascii="新宋体" w:hAnsi="新宋体" w:eastAsia="新宋体"/>
          <w:color w:val="auto"/>
          <w:sz w:val="22"/>
          <w:szCs w:val="22"/>
          <w:highlight w:val="none"/>
        </w:rPr>
        <w:t>0</w:t>
      </w:r>
      <w:r>
        <w:rPr>
          <w:rFonts w:hint="eastAsia" w:ascii="新宋体" w:hAnsi="新宋体" w:eastAsia="新宋体"/>
          <w:color w:val="auto"/>
          <w:sz w:val="22"/>
          <w:szCs w:val="22"/>
          <w:highlight w:val="none"/>
        </w:rPr>
        <w:t>分或年度累计</w:t>
      </w:r>
      <w:r>
        <w:rPr>
          <w:rFonts w:ascii="新宋体" w:hAnsi="新宋体" w:eastAsia="新宋体"/>
          <w:color w:val="auto"/>
          <w:sz w:val="22"/>
          <w:szCs w:val="22"/>
          <w:highlight w:val="none"/>
        </w:rPr>
        <w:t>4</w:t>
      </w:r>
      <w:r>
        <w:rPr>
          <w:rFonts w:hint="eastAsia" w:ascii="新宋体" w:hAnsi="新宋体" w:eastAsia="新宋体"/>
          <w:color w:val="auto"/>
          <w:sz w:val="22"/>
          <w:szCs w:val="22"/>
          <w:highlight w:val="none"/>
        </w:rPr>
        <w:t>个月低于7</w:t>
      </w:r>
      <w:r>
        <w:rPr>
          <w:rFonts w:ascii="新宋体" w:hAnsi="新宋体" w:eastAsia="新宋体"/>
          <w:color w:val="auto"/>
          <w:sz w:val="22"/>
          <w:szCs w:val="22"/>
          <w:highlight w:val="none"/>
        </w:rPr>
        <w:t>0</w:t>
      </w:r>
      <w:r>
        <w:rPr>
          <w:rFonts w:hint="eastAsia" w:ascii="新宋体" w:hAnsi="新宋体" w:eastAsia="新宋体"/>
          <w:color w:val="auto"/>
          <w:sz w:val="22"/>
          <w:szCs w:val="22"/>
          <w:highlight w:val="none"/>
        </w:rPr>
        <w:t>分，招标人有权要求中标人进行整改或终止承包合同。</w:t>
      </w:r>
    </w:p>
    <w:p w14:paraId="0A1E4280">
      <w:pPr>
        <w:autoSpaceDN w:val="0"/>
        <w:spacing w:line="460" w:lineRule="exact"/>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八、劳动管理</w:t>
      </w:r>
    </w:p>
    <w:p w14:paraId="3F91E171">
      <w:pPr>
        <w:autoSpaceDN w:val="0"/>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承包方从实际出发，根据岗位要求、劳动条件和其他方面的实际情况，择优聘用服务人数。</w:t>
      </w:r>
    </w:p>
    <w:p w14:paraId="3E063F6C">
      <w:pPr>
        <w:autoSpaceDN w:val="0"/>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所有人员都要经过医院体检，患有不适合在食堂工作疾病的，不得录用。 认真执行国家有关劳动保护的规定，重视劳动保护教育，落实劳动保护措施， 逐步改善劳动条件，确保职工的安全与健康。</w:t>
      </w:r>
    </w:p>
    <w:p w14:paraId="1E0B0934">
      <w:pPr>
        <w:autoSpaceDN w:val="0"/>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承包方应将聘用人员的相关材料（包括体检证明、年龄、从事岗位）等报业主方审查，特殊岗位必须持证上岗，上岗人员要求为人正直、身体素质好、无不良行为记录方可录用。</w:t>
      </w:r>
    </w:p>
    <w:p w14:paraId="36289823">
      <w:pPr>
        <w:autoSpaceDN w:val="0"/>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4、</w:t>
      </w:r>
      <w:r>
        <w:rPr>
          <w:rFonts w:hint="eastAsia" w:ascii="新宋体" w:hAnsi="新宋体" w:eastAsia="新宋体" w:cs="新宋体"/>
          <w:bCs/>
          <w:color w:val="auto"/>
          <w:sz w:val="22"/>
          <w:szCs w:val="22"/>
          <w:highlight w:val="none"/>
        </w:rPr>
        <w:t>食堂内工作人员（除值班人员和早点人员）一律不得留宿。上班时间谢绝无关人员进入食堂或加工售菜区域。</w:t>
      </w:r>
    </w:p>
    <w:p w14:paraId="063A288D">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5、</w:t>
      </w:r>
      <w:r>
        <w:rPr>
          <w:rFonts w:hint="eastAsia" w:ascii="新宋体" w:hAnsi="新宋体" w:eastAsia="新宋体" w:cs="新宋体"/>
          <w:bCs/>
          <w:color w:val="auto"/>
          <w:sz w:val="22"/>
          <w:szCs w:val="22"/>
          <w:highlight w:val="none"/>
        </w:rPr>
        <w:t>在承包期内，承包方所有人员的事故由承包方自行全权负责。</w:t>
      </w:r>
    </w:p>
    <w:p w14:paraId="7681D5B4">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6、</w:t>
      </w:r>
      <w:r>
        <w:rPr>
          <w:rFonts w:hint="eastAsia" w:ascii="新宋体" w:hAnsi="新宋体" w:eastAsia="新宋体" w:cs="新宋体"/>
          <w:bCs/>
          <w:color w:val="auto"/>
          <w:sz w:val="22"/>
          <w:szCs w:val="22"/>
          <w:highlight w:val="none"/>
        </w:rPr>
        <w:t>承包方应按国家有关规定为服务人员交纳相关社会保险。</w:t>
      </w:r>
    </w:p>
    <w:p w14:paraId="17A1C9DD">
      <w:pPr>
        <w:autoSpaceDN w:val="0"/>
        <w:spacing w:line="460" w:lineRule="exact"/>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九、其他要求及相关说明</w:t>
      </w:r>
    </w:p>
    <w:p w14:paraId="7FFC6E46">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1、承包方负责人全权代表承包方与业主方保持密切联系并保证承包区域服务工作。</w:t>
      </w:r>
    </w:p>
    <w:p w14:paraId="0EA5D518">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2、承包方聘用的工作人员必须符合劳动部门有关用工规定，并经承包方相关专业培训考核合格后持证上岗，业主方有权进行审核，该类费用开支由承包方负担。</w:t>
      </w:r>
    </w:p>
    <w:p w14:paraId="7AD8EBEB">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3、所有人员的服装费用由承包方自行负责配备，分类统一着装，但服装样式需经业主方核准。</w:t>
      </w:r>
    </w:p>
    <w:p w14:paraId="36689A8E">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4、承包方更换或调整人员应提前征求业主方意见，在征得业主方同意后方可更换、调整。</w:t>
      </w:r>
    </w:p>
    <w:p w14:paraId="7DE35529">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5、承包方应加强对员工的管理，做节约用水、用电、用汽、用油，避免浪费。</w:t>
      </w:r>
    </w:p>
    <w:p w14:paraId="7727E268">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6、承包方应重视安全工作各环节的管理，科学安排餐饮服务的工作流程，做到精细化管理，如发生餐饮安全、卫生事故（如在菜品里发现异物），业主方将采取重罚措施，直至解除合同。</w:t>
      </w:r>
    </w:p>
    <w:p w14:paraId="23AADEC2">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7、遇卫生、消防、安全检查或突发事件时，承包方必须配合业主方及有关部门做好工作，并指定专职人员协助工作，直到完成。</w:t>
      </w:r>
    </w:p>
    <w:p w14:paraId="42340DA9">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业主方提供的各种设备、设施、工具，承包方应安全、规范使用。承包期满或合同解除，业主方按原移交清单进行财产清单验收，除正常使用折旧外，承包方应保证各设备、设施、工具的完好性，如有非正常损坏或遗失，承包方应照价赔偿。</w:t>
      </w:r>
    </w:p>
    <w:p w14:paraId="44523599">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9、业主方保证承包方的员工按规定正常进入承包区域开展服务工作，保证承包方正常的水、电能源供应，如出现故障，应及时维修，确保承包方正常开展服务。</w:t>
      </w:r>
    </w:p>
    <w:p w14:paraId="2F9EC1F4">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10、合同期内，食堂消防、安全、卫生均由承包方负责，如因承包方责任发生火灾、食物中毒、环境污染、安全等事故，所有损失由承包方承担，并依照相关法律追究责任。</w:t>
      </w:r>
    </w:p>
    <w:p w14:paraId="5AB80165">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11、禁止事项</w:t>
      </w:r>
    </w:p>
    <w:p w14:paraId="0EF0DF83">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（1）承包方不得以任何理由向业主方工作人员支付小费或赠送实物，违者将终止合同。</w:t>
      </w:r>
    </w:p>
    <w:p w14:paraId="01E88DF6">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（2）承包方不得在承包区域住宿或从事非法活动，也不得从事有损业主方利益的活动，同时不允许在承包区域对业主方正常办公有滋扰性的行为。</w:t>
      </w:r>
    </w:p>
    <w:p w14:paraId="6514C79C">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（3）未获业主方书面同意，承包方任何时候都不能在承包区域存放易燃易爆有毒、挥发性大或气味浓烈的物品等。</w:t>
      </w:r>
    </w:p>
    <w:p w14:paraId="705FA0F8">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（4）承包方不得将承包的食堂不准改变用途、不准转包，一旦发现中止合同。</w:t>
      </w:r>
    </w:p>
    <w:p w14:paraId="0B1B44FD">
      <w:pPr>
        <w:autoSpaceDN w:val="0"/>
        <w:spacing w:line="460" w:lineRule="exact"/>
        <w:ind w:firstLine="660" w:firstLineChars="3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12、采购人将根据报名情况对供应商自有或承包的餐饮经营场所进行现场考察及相关拍摄或者供应商响应文件中应提供自有或承包的餐饮经营场所的相关拍摄资料。</w:t>
      </w:r>
    </w:p>
    <w:p w14:paraId="2E27D432">
      <w:pPr>
        <w:autoSpaceDN w:val="0"/>
        <w:spacing w:line="460" w:lineRule="exact"/>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十、投标报价说明</w:t>
      </w:r>
    </w:p>
    <w:p w14:paraId="4C766600">
      <w:pPr>
        <w:autoSpaceDN w:val="0"/>
        <w:spacing w:line="360" w:lineRule="auto"/>
        <w:ind w:firstLine="663" w:firstLineChars="300"/>
        <w:rPr>
          <w:rFonts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1、▲为保证本项目服务人员的稳定和服务质量，避免恶意低价竞标，本项目将对相关人员的每月待遇费用（含工资、社保）报价作如下规定：食堂管理员不得低于7000元，主厨不得低于9000元，厨师不得低于7000元，面包师不得低于9000元，餐厅服务员不得低于6000元，否则其投标文件将作无效标处理。</w:t>
      </w:r>
    </w:p>
    <w:p w14:paraId="5F0BC322">
      <w:pPr>
        <w:autoSpaceDN w:val="0"/>
        <w:spacing w:line="360" w:lineRule="auto"/>
        <w:ind w:firstLine="663" w:firstLineChars="30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lang w:val="en-US" w:eastAsia="zh-CN"/>
        </w:rPr>
        <w:t>2、</w:t>
      </w:r>
      <w:r>
        <w:rPr>
          <w:rFonts w:hint="eastAsia" w:ascii="新宋体" w:hAnsi="新宋体" w:eastAsia="新宋体" w:cs="新宋体"/>
          <w:b/>
          <w:color w:val="auto"/>
          <w:sz w:val="22"/>
          <w:szCs w:val="22"/>
          <w:highlight w:val="none"/>
          <w:u w:val="single"/>
        </w:rPr>
        <w:t>因承包区域发生突发事件需临时性增派人员或加班时,此项经费由甲方另外补助。补助费每人一个班时（8小时）180元包括餐费和交通费。年增加总额不超过合同总价的10%。</w:t>
      </w:r>
    </w:p>
    <w:p w14:paraId="3563FD7C">
      <w:pPr>
        <w:autoSpaceDN w:val="0"/>
        <w:spacing w:line="360" w:lineRule="auto"/>
        <w:ind w:firstLine="663" w:firstLineChars="300"/>
        <w:rPr>
          <w:rFonts w:ascii="宋体" w:hAnsi="宋体" w:cs="宋体"/>
          <w:b/>
          <w:color w:val="auto"/>
          <w:sz w:val="22"/>
          <w:highlight w:val="none"/>
        </w:rPr>
      </w:pPr>
      <w:r>
        <w:rPr>
          <w:rFonts w:hint="eastAsia" w:ascii="新宋体" w:hAnsi="新宋体" w:eastAsia="新宋体" w:cs="新宋体"/>
          <w:b/>
          <w:color w:val="auto"/>
          <w:sz w:val="22"/>
          <w:szCs w:val="22"/>
          <w:highlight w:val="none"/>
          <w:u w:val="single"/>
          <w:lang w:val="en-US" w:eastAsia="zh-CN"/>
        </w:rPr>
        <w:t>3</w:t>
      </w:r>
      <w:r>
        <w:rPr>
          <w:rFonts w:hint="eastAsia" w:ascii="新宋体" w:hAnsi="新宋体" w:eastAsia="新宋体" w:cs="新宋体"/>
          <w:b/>
          <w:color w:val="auto"/>
          <w:sz w:val="22"/>
          <w:szCs w:val="22"/>
          <w:highlight w:val="none"/>
          <w:u w:val="single"/>
        </w:rPr>
        <w:t>、本项目业主方负责提供场地、水、电、煤气、餐具和相关厨房用具。</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14:paraId="3C6359A4">
      <w:pPr>
        <w:numPr>
          <w:ilvl w:val="0"/>
          <w:numId w:val="5"/>
        </w:numPr>
        <w:spacing w:line="460" w:lineRule="exact"/>
        <w:rPr>
          <w:rFonts w:ascii="宋体" w:hAnsi="宋体" w:cs="宋体"/>
          <w:b/>
          <w:color w:val="auto"/>
          <w:sz w:val="30"/>
          <w:highlight w:val="none"/>
        </w:rPr>
      </w:pPr>
      <w:r>
        <w:rPr>
          <w:rFonts w:hint="eastAsia" w:ascii="宋体" w:hAnsi="宋体" w:cs="宋体"/>
          <w:b/>
          <w:color w:val="auto"/>
          <w:sz w:val="30"/>
          <w:highlight w:val="none"/>
        </w:rPr>
        <w:br w:type="page"/>
      </w:r>
    </w:p>
    <w:p w14:paraId="2600DD7C">
      <w:pPr>
        <w:keepNext/>
        <w:keepLines/>
        <w:rPr>
          <w:rFonts w:ascii="宋体" w:hAnsi="宋体" w:cs="宋体"/>
          <w:color w:val="auto"/>
          <w:highlight w:val="none"/>
        </w:rPr>
      </w:pPr>
    </w:p>
    <w:p w14:paraId="7E1FF406">
      <w:pPr>
        <w:pStyle w:val="3"/>
        <w:rPr>
          <w:rFonts w:ascii="宋体" w:hAnsi="宋体" w:eastAsia="宋体" w:cs="宋体"/>
          <w:color w:val="auto"/>
          <w:highlight w:val="none"/>
        </w:rPr>
      </w:pPr>
      <w:bookmarkStart w:id="67" w:name="_Toc30323"/>
      <w:bookmarkStart w:id="68" w:name="_Toc18194"/>
      <w:r>
        <w:rPr>
          <w:rFonts w:hint="eastAsia" w:ascii="宋体" w:hAnsi="宋体" w:eastAsia="宋体" w:cs="宋体"/>
          <w:color w:val="auto"/>
          <w:highlight w:val="none"/>
        </w:rPr>
        <w:t>第五部分   评标原则及方法</w:t>
      </w:r>
      <w:bookmarkEnd w:id="67"/>
      <w:bookmarkEnd w:id="68"/>
    </w:p>
    <w:p w14:paraId="170D7F76">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5827B89B">
      <w:pPr>
        <w:spacing w:line="460" w:lineRule="exact"/>
        <w:ind w:firstLine="541" w:firstLineChars="245"/>
        <w:outlineLvl w:val="1"/>
        <w:rPr>
          <w:rFonts w:ascii="宋体" w:hAnsi="宋体" w:cs="宋体"/>
          <w:b/>
          <w:color w:val="auto"/>
          <w:sz w:val="22"/>
          <w:szCs w:val="22"/>
          <w:highlight w:val="none"/>
        </w:rPr>
      </w:pPr>
      <w:bookmarkStart w:id="69" w:name="_Toc15713"/>
      <w:bookmarkStart w:id="70" w:name="_Toc4407"/>
      <w:r>
        <w:rPr>
          <w:rFonts w:hint="eastAsia" w:ascii="宋体" w:hAnsi="宋体" w:cs="宋体"/>
          <w:b/>
          <w:color w:val="auto"/>
          <w:sz w:val="22"/>
          <w:szCs w:val="22"/>
          <w:highlight w:val="none"/>
        </w:rPr>
        <w:t>一、总 则</w:t>
      </w:r>
      <w:bookmarkEnd w:id="69"/>
      <w:bookmarkEnd w:id="70"/>
    </w:p>
    <w:p w14:paraId="65D07E91">
      <w:pPr>
        <w:spacing w:line="460" w:lineRule="exact"/>
        <w:ind w:firstLine="539" w:firstLineChars="245"/>
        <w:rPr>
          <w:rFonts w:ascii="宋体" w:hAnsi="宋体" w:cs="宋体"/>
          <w:b/>
          <w:color w:val="auto"/>
          <w:sz w:val="22"/>
          <w:highlight w:val="none"/>
        </w:rPr>
      </w:pPr>
      <w:r>
        <w:rPr>
          <w:rFonts w:hint="eastAsia" w:ascii="宋体" w:hAnsi="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0290993B">
      <w:pPr>
        <w:spacing w:line="460" w:lineRule="exact"/>
        <w:ind w:firstLine="541" w:firstLineChars="245"/>
        <w:outlineLvl w:val="1"/>
        <w:rPr>
          <w:rFonts w:ascii="宋体" w:hAnsi="宋体" w:cs="宋体"/>
          <w:b/>
          <w:color w:val="auto"/>
          <w:sz w:val="22"/>
          <w:szCs w:val="22"/>
          <w:highlight w:val="none"/>
        </w:rPr>
      </w:pPr>
      <w:bookmarkStart w:id="71" w:name="_Toc24468"/>
      <w:bookmarkStart w:id="72" w:name="_Toc23152"/>
      <w:r>
        <w:rPr>
          <w:rFonts w:hint="eastAsia" w:ascii="宋体" w:hAnsi="宋体" w:cs="宋体"/>
          <w:b/>
          <w:color w:val="auto"/>
          <w:sz w:val="22"/>
          <w:szCs w:val="22"/>
          <w:highlight w:val="none"/>
        </w:rPr>
        <w:t>二、评标组织</w:t>
      </w:r>
      <w:bookmarkEnd w:id="71"/>
      <w:bookmarkEnd w:id="72"/>
    </w:p>
    <w:p w14:paraId="0315DD18">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评标工作由招标人组建的评标委员会负责，评标全过程由有关部门指导监督。</w:t>
      </w:r>
    </w:p>
    <w:p w14:paraId="22B7E4EA">
      <w:pPr>
        <w:spacing w:line="460" w:lineRule="exact"/>
        <w:ind w:firstLine="541" w:firstLineChars="245"/>
        <w:outlineLvl w:val="1"/>
        <w:rPr>
          <w:rFonts w:ascii="宋体" w:hAnsi="宋体" w:cs="宋体"/>
          <w:b/>
          <w:color w:val="auto"/>
          <w:sz w:val="22"/>
          <w:szCs w:val="22"/>
          <w:highlight w:val="none"/>
        </w:rPr>
      </w:pPr>
      <w:bookmarkStart w:id="73" w:name="_Toc67"/>
      <w:bookmarkStart w:id="74" w:name="_Toc15153"/>
      <w:r>
        <w:rPr>
          <w:rFonts w:hint="eastAsia" w:ascii="宋体" w:hAnsi="宋体" w:cs="宋体"/>
          <w:b/>
          <w:color w:val="auto"/>
          <w:sz w:val="22"/>
          <w:szCs w:val="22"/>
          <w:highlight w:val="none"/>
        </w:rPr>
        <w:t>三、评标程序</w:t>
      </w:r>
      <w:bookmarkEnd w:id="73"/>
      <w:bookmarkEnd w:id="74"/>
    </w:p>
    <w:p w14:paraId="7DECE62A">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评标委员按照招标文件中规定的评标方法和标准，对投标文件进行商务和技术评估，综合比较与评价</w:t>
      </w:r>
      <w:r>
        <w:rPr>
          <w:rFonts w:hint="eastAsia" w:ascii="宋体" w:hAnsi="宋体" w:cs="宋体"/>
          <w:color w:val="auto"/>
          <w:sz w:val="22"/>
          <w:szCs w:val="22"/>
          <w:highlight w:val="none"/>
        </w:rPr>
        <w:t>，根据综合评审结果，提交评审报告。</w:t>
      </w:r>
    </w:p>
    <w:p w14:paraId="588044FA">
      <w:pPr>
        <w:spacing w:line="460" w:lineRule="exact"/>
        <w:ind w:firstLine="541" w:firstLineChars="245"/>
        <w:outlineLvl w:val="1"/>
        <w:rPr>
          <w:color w:val="auto"/>
          <w:highlight w:val="none"/>
        </w:rPr>
      </w:pPr>
      <w:r>
        <w:rPr>
          <w:rFonts w:hint="eastAsia" w:ascii="新宋体" w:hAnsi="新宋体" w:eastAsia="新宋体" w:cs="新宋体"/>
          <w:b/>
          <w:color w:val="auto"/>
          <w:sz w:val="22"/>
          <w:szCs w:val="22"/>
          <w:highlight w:val="none"/>
        </w:rPr>
        <w:t>四、评标办法</w:t>
      </w:r>
    </w:p>
    <w:p w14:paraId="6385B13C">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cs="宋体"/>
          <w:b/>
          <w:color w:val="auto"/>
          <w:sz w:val="22"/>
          <w:szCs w:val="22"/>
          <w:highlight w:val="none"/>
        </w:rPr>
        <w:t>总分设定为100分：技术标80分（权值80%），商务标（报价）20分（权值20%）。</w:t>
      </w:r>
    </w:p>
    <w:p w14:paraId="1C504B29">
      <w:pPr>
        <w:numPr>
          <w:ilvl w:val="0"/>
          <w:numId w:val="6"/>
        </w:numPr>
        <w:spacing w:line="460" w:lineRule="exact"/>
        <w:ind w:firstLine="541" w:firstLineChars="245"/>
        <w:outlineLvl w:val="1"/>
        <w:rPr>
          <w:rFonts w:ascii="宋体" w:hAnsi="宋体" w:cs="宋体"/>
          <w:b/>
          <w:color w:val="auto"/>
          <w:sz w:val="22"/>
          <w:szCs w:val="22"/>
          <w:highlight w:val="none"/>
        </w:rPr>
      </w:pPr>
      <w:bookmarkStart w:id="75" w:name="_Toc1535"/>
      <w:bookmarkStart w:id="76" w:name="_Toc11450"/>
      <w:r>
        <w:rPr>
          <w:rFonts w:hint="eastAsia" w:ascii="宋体" w:hAnsi="宋体" w:cs="宋体"/>
          <w:b/>
          <w:color w:val="auto"/>
          <w:sz w:val="22"/>
          <w:szCs w:val="22"/>
          <w:highlight w:val="none"/>
        </w:rPr>
        <w:t>评分细则</w:t>
      </w:r>
      <w:bookmarkEnd w:id="75"/>
      <w:bookmarkEnd w:id="76"/>
    </w:p>
    <w:p w14:paraId="01C488B0">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1、技术分的评定：技术标80分（权值80%）</w:t>
      </w:r>
    </w:p>
    <w:p w14:paraId="7A5D70A5">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cs="宋体"/>
          <w:color w:val="auto"/>
          <w:sz w:val="22"/>
          <w:highlight w:val="none"/>
        </w:rPr>
        <w:t>各评标委员会成员对各投标人的各项评分内容评分的算术平均值为各投标人技术分得分</w:t>
      </w:r>
      <w:r>
        <w:rPr>
          <w:rFonts w:hint="eastAsia" w:ascii="宋体" w:hAnsi="宋体" w:cs="宋体"/>
          <w:color w:val="auto"/>
          <w:sz w:val="22"/>
          <w:szCs w:val="22"/>
          <w:highlight w:val="none"/>
        </w:rPr>
        <w:t>（小数点后按四舍五入保留2位）。</w:t>
      </w:r>
    </w:p>
    <w:tbl>
      <w:tblPr>
        <w:tblStyle w:val="52"/>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00"/>
        <w:gridCol w:w="6750"/>
        <w:gridCol w:w="830"/>
      </w:tblGrid>
      <w:tr w14:paraId="76D1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1" w:type="dxa"/>
            <w:vAlign w:val="center"/>
          </w:tcPr>
          <w:p w14:paraId="3E489150">
            <w:pPr>
              <w:tabs>
                <w:tab w:val="left" w:pos="1260"/>
              </w:tabs>
              <w:spacing w:line="460" w:lineRule="exact"/>
              <w:jc w:val="center"/>
              <w:textAlignment w:val="baseline"/>
              <w:rPr>
                <w:rFonts w:ascii="新宋体" w:hAnsi="新宋体" w:eastAsia="新宋体" w:cs="新宋体"/>
                <w:b/>
                <w:bCs/>
                <w:color w:val="auto"/>
                <w:sz w:val="22"/>
                <w:szCs w:val="22"/>
                <w:highlight w:val="none"/>
              </w:rPr>
            </w:pPr>
            <w:bookmarkStart w:id="77" w:name="_Hlk145945832"/>
            <w:r>
              <w:rPr>
                <w:rFonts w:hint="eastAsia" w:ascii="新宋体" w:hAnsi="新宋体" w:eastAsia="新宋体" w:cs="新宋体"/>
                <w:b/>
                <w:bCs/>
                <w:color w:val="auto"/>
                <w:sz w:val="22"/>
                <w:szCs w:val="22"/>
                <w:highlight w:val="none"/>
              </w:rPr>
              <w:t>序号</w:t>
            </w:r>
          </w:p>
        </w:tc>
        <w:tc>
          <w:tcPr>
            <w:tcW w:w="1500" w:type="dxa"/>
            <w:vAlign w:val="center"/>
          </w:tcPr>
          <w:p w14:paraId="57EFEEE9">
            <w:pPr>
              <w:tabs>
                <w:tab w:val="left" w:pos="1260"/>
              </w:tabs>
              <w:spacing w:line="460" w:lineRule="exact"/>
              <w:jc w:val="center"/>
              <w:textAlignment w:val="baseline"/>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评分内容</w:t>
            </w:r>
          </w:p>
        </w:tc>
        <w:tc>
          <w:tcPr>
            <w:tcW w:w="6750" w:type="dxa"/>
            <w:vAlign w:val="center"/>
          </w:tcPr>
          <w:p w14:paraId="78EA32BD">
            <w:pPr>
              <w:tabs>
                <w:tab w:val="left" w:pos="1260"/>
              </w:tabs>
              <w:spacing w:line="460" w:lineRule="exact"/>
              <w:jc w:val="center"/>
              <w:textAlignment w:val="baseline"/>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评分细则</w:t>
            </w:r>
          </w:p>
        </w:tc>
        <w:tc>
          <w:tcPr>
            <w:tcW w:w="830" w:type="dxa"/>
            <w:vAlign w:val="center"/>
          </w:tcPr>
          <w:p w14:paraId="691622F4">
            <w:pPr>
              <w:widowControl/>
              <w:spacing w:line="460" w:lineRule="exact"/>
              <w:jc w:val="center"/>
              <w:textAlignment w:val="baseline"/>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分值</w:t>
            </w:r>
          </w:p>
        </w:tc>
      </w:tr>
      <w:tr w14:paraId="2D79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vAlign w:val="center"/>
          </w:tcPr>
          <w:p w14:paraId="33B62504">
            <w:pPr>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500" w:type="dxa"/>
            <w:vAlign w:val="center"/>
          </w:tcPr>
          <w:p w14:paraId="3F6D928C">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投标人情况</w:t>
            </w:r>
          </w:p>
        </w:tc>
        <w:tc>
          <w:tcPr>
            <w:tcW w:w="6750" w:type="dxa"/>
            <w:vAlign w:val="center"/>
          </w:tcPr>
          <w:p w14:paraId="000AEDF7">
            <w:pPr>
              <w:tabs>
                <w:tab w:val="left" w:pos="1260"/>
              </w:tabs>
              <w:spacing w:line="460" w:lineRule="exact"/>
              <w:textAlignment w:val="baseline"/>
              <w:rPr>
                <w:rFonts w:hint="eastAsia" w:eastAsia="新宋体"/>
                <w:b/>
                <w:color w:val="auto"/>
                <w:sz w:val="32"/>
                <w:szCs w:val="20"/>
                <w:highlight w:val="none"/>
                <w:lang w:eastAsia="zh-CN"/>
              </w:rPr>
            </w:pPr>
            <w:r>
              <w:rPr>
                <w:rFonts w:hint="eastAsia" w:ascii="新宋体" w:hAnsi="新宋体" w:eastAsia="新宋体" w:cs="新宋体"/>
                <w:color w:val="auto"/>
                <w:sz w:val="22"/>
                <w:szCs w:val="22"/>
                <w:highlight w:val="none"/>
                <w:lang w:val="en-US" w:eastAsia="zh-CN"/>
              </w:rPr>
              <w:t>根据投标人的企业综合情况进行比较打分</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评分范围：3,2,1,0</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w:t>
            </w:r>
          </w:p>
        </w:tc>
        <w:tc>
          <w:tcPr>
            <w:tcW w:w="830" w:type="dxa"/>
            <w:vAlign w:val="center"/>
          </w:tcPr>
          <w:p w14:paraId="2BCEE1D5">
            <w:pPr>
              <w:spacing w:line="460" w:lineRule="exact"/>
              <w:jc w:val="center"/>
              <w:textAlignment w:val="baseline"/>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分</w:t>
            </w:r>
          </w:p>
        </w:tc>
      </w:tr>
      <w:tr w14:paraId="35D5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81" w:type="dxa"/>
            <w:vMerge w:val="restart"/>
            <w:vAlign w:val="center"/>
          </w:tcPr>
          <w:p w14:paraId="5B7853E4">
            <w:pPr>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500" w:type="dxa"/>
            <w:vMerge w:val="restart"/>
            <w:vAlign w:val="center"/>
          </w:tcPr>
          <w:p w14:paraId="6729E31F">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管理机制</w:t>
            </w:r>
          </w:p>
        </w:tc>
        <w:tc>
          <w:tcPr>
            <w:tcW w:w="6750" w:type="dxa"/>
            <w:vAlign w:val="center"/>
          </w:tcPr>
          <w:p w14:paraId="6818758A">
            <w:pPr>
              <w:tabs>
                <w:tab w:val="left" w:pos="1260"/>
              </w:tabs>
              <w:spacing w:line="460" w:lineRule="exact"/>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根据投标人的管理服务机构设置方案（附组织机构图）、运作流程（附运作流程图）综合比较打分（</w:t>
            </w:r>
            <w:r>
              <w:rPr>
                <w:rFonts w:hint="eastAsia" w:ascii="新宋体" w:hAnsi="新宋体" w:eastAsia="新宋体" w:cs="新宋体"/>
                <w:color w:val="auto"/>
                <w:sz w:val="22"/>
                <w:szCs w:val="22"/>
                <w:highlight w:val="none"/>
                <w:lang w:val="en-US" w:eastAsia="zh-CN"/>
              </w:rPr>
              <w:t>评分范围：3,2,1,0</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w:t>
            </w:r>
          </w:p>
        </w:tc>
        <w:tc>
          <w:tcPr>
            <w:tcW w:w="830" w:type="dxa"/>
            <w:vAlign w:val="center"/>
          </w:tcPr>
          <w:p w14:paraId="4991943B">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r>
      <w:tr w14:paraId="3158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81" w:type="dxa"/>
            <w:vMerge w:val="continue"/>
            <w:vAlign w:val="center"/>
          </w:tcPr>
          <w:p w14:paraId="773271B1">
            <w:pPr>
              <w:spacing w:line="460" w:lineRule="exact"/>
              <w:jc w:val="center"/>
              <w:textAlignment w:val="baseline"/>
              <w:rPr>
                <w:rFonts w:ascii="新宋体" w:hAnsi="新宋体" w:eastAsia="新宋体" w:cs="新宋体"/>
                <w:color w:val="auto"/>
                <w:sz w:val="22"/>
                <w:szCs w:val="22"/>
                <w:highlight w:val="none"/>
              </w:rPr>
            </w:pPr>
          </w:p>
        </w:tc>
        <w:tc>
          <w:tcPr>
            <w:tcW w:w="1500" w:type="dxa"/>
            <w:vMerge w:val="continue"/>
            <w:vAlign w:val="center"/>
          </w:tcPr>
          <w:p w14:paraId="56C7694E">
            <w:pPr>
              <w:tabs>
                <w:tab w:val="left" w:pos="1260"/>
              </w:tabs>
              <w:spacing w:line="460" w:lineRule="exact"/>
              <w:jc w:val="center"/>
              <w:textAlignment w:val="baseline"/>
              <w:rPr>
                <w:rFonts w:ascii="新宋体" w:hAnsi="新宋体" w:eastAsia="新宋体" w:cs="新宋体"/>
                <w:color w:val="auto"/>
                <w:sz w:val="22"/>
                <w:szCs w:val="22"/>
                <w:highlight w:val="none"/>
              </w:rPr>
            </w:pPr>
          </w:p>
        </w:tc>
        <w:tc>
          <w:tcPr>
            <w:tcW w:w="6750" w:type="dxa"/>
            <w:vAlign w:val="center"/>
          </w:tcPr>
          <w:p w14:paraId="5299BF22">
            <w:pPr>
              <w:tabs>
                <w:tab w:val="left" w:pos="1260"/>
              </w:tabs>
              <w:spacing w:line="460" w:lineRule="exact"/>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根据投标人的激励机制、监督机制、自我约束机制和信息反馈渠道进行综合比较打分（</w:t>
            </w:r>
            <w:r>
              <w:rPr>
                <w:rFonts w:hint="eastAsia" w:ascii="新宋体" w:hAnsi="新宋体" w:eastAsia="新宋体" w:cs="新宋体"/>
                <w:color w:val="auto"/>
                <w:sz w:val="22"/>
                <w:szCs w:val="22"/>
                <w:highlight w:val="none"/>
                <w:lang w:val="en-US" w:eastAsia="zh-CN"/>
              </w:rPr>
              <w:t>评分范围：3,2,1,0</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w:t>
            </w:r>
          </w:p>
        </w:tc>
        <w:tc>
          <w:tcPr>
            <w:tcW w:w="830" w:type="dxa"/>
            <w:vAlign w:val="center"/>
          </w:tcPr>
          <w:p w14:paraId="421A998A">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r>
      <w:tr w14:paraId="6192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81" w:type="dxa"/>
            <w:vMerge w:val="restart"/>
            <w:vAlign w:val="center"/>
          </w:tcPr>
          <w:p w14:paraId="2854EFB7">
            <w:pPr>
              <w:tabs>
                <w:tab w:val="left" w:pos="1260"/>
              </w:tabs>
              <w:spacing w:line="460" w:lineRule="exact"/>
              <w:jc w:val="center"/>
              <w:textAlignment w:val="baseline"/>
              <w:rPr>
                <w:rFonts w:ascii="新宋体" w:hAnsi="新宋体" w:eastAsia="新宋体" w:cs="新宋体"/>
                <w:color w:val="auto"/>
                <w:sz w:val="22"/>
                <w:szCs w:val="22"/>
                <w:highlight w:val="none"/>
              </w:rPr>
            </w:pPr>
            <w:bookmarkStart w:id="78" w:name="_Hlk145945318"/>
            <w:r>
              <w:rPr>
                <w:rFonts w:hint="eastAsia" w:ascii="新宋体" w:hAnsi="新宋体" w:eastAsia="新宋体" w:cs="新宋体"/>
                <w:color w:val="auto"/>
                <w:sz w:val="22"/>
                <w:szCs w:val="22"/>
                <w:highlight w:val="none"/>
              </w:rPr>
              <w:t>3</w:t>
            </w:r>
          </w:p>
        </w:tc>
        <w:tc>
          <w:tcPr>
            <w:tcW w:w="1500" w:type="dxa"/>
            <w:vMerge w:val="restart"/>
            <w:vAlign w:val="center"/>
          </w:tcPr>
          <w:p w14:paraId="1F974FE9">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服务方案</w:t>
            </w:r>
          </w:p>
        </w:tc>
        <w:tc>
          <w:tcPr>
            <w:tcW w:w="6750" w:type="dxa"/>
            <w:vAlign w:val="center"/>
          </w:tcPr>
          <w:p w14:paraId="53113AC3">
            <w:pPr>
              <w:tabs>
                <w:tab w:val="left" w:pos="1260"/>
              </w:tabs>
              <w:spacing w:line="460" w:lineRule="exact"/>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卫生服务：</w:t>
            </w:r>
            <w:r>
              <w:rPr>
                <w:rFonts w:ascii="新宋体" w:hAnsi="新宋体" w:eastAsia="新宋体" w:cs="新宋体"/>
                <w:color w:val="auto"/>
                <w:sz w:val="22"/>
                <w:szCs w:val="22"/>
                <w:highlight w:val="none"/>
              </w:rPr>
              <w:t>方案与需求</w:t>
            </w:r>
            <w:r>
              <w:rPr>
                <w:rFonts w:hint="eastAsia" w:ascii="新宋体" w:hAnsi="新宋体" w:eastAsia="新宋体" w:cs="新宋体"/>
                <w:color w:val="auto"/>
                <w:sz w:val="22"/>
                <w:szCs w:val="22"/>
                <w:highlight w:val="none"/>
              </w:rPr>
              <w:t>是否吻合，是否具有优势性，包括方案的科学性、可靠性、成熟性、合理性等进行综合比较打分（</w:t>
            </w:r>
            <w:r>
              <w:rPr>
                <w:rFonts w:hint="eastAsia" w:ascii="新宋体" w:hAnsi="新宋体" w:eastAsia="新宋体" w:cs="新宋体"/>
                <w:color w:val="auto"/>
                <w:sz w:val="22"/>
                <w:szCs w:val="22"/>
                <w:highlight w:val="none"/>
                <w:lang w:val="en-US" w:eastAsia="zh-CN"/>
              </w:rPr>
              <w:t>评分范围：5,4，3,2,1,0</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w:t>
            </w:r>
          </w:p>
        </w:tc>
        <w:tc>
          <w:tcPr>
            <w:tcW w:w="830" w:type="dxa"/>
            <w:vAlign w:val="center"/>
          </w:tcPr>
          <w:p w14:paraId="373E02FD">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5分</w:t>
            </w:r>
          </w:p>
        </w:tc>
      </w:tr>
      <w:tr w14:paraId="027D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vMerge w:val="continue"/>
            <w:vAlign w:val="center"/>
          </w:tcPr>
          <w:p w14:paraId="051D7DD8">
            <w:pPr>
              <w:tabs>
                <w:tab w:val="left" w:pos="1260"/>
              </w:tabs>
              <w:spacing w:line="460" w:lineRule="exact"/>
              <w:jc w:val="center"/>
              <w:textAlignment w:val="baseline"/>
              <w:rPr>
                <w:rFonts w:ascii="新宋体" w:hAnsi="新宋体" w:eastAsia="新宋体" w:cs="新宋体"/>
                <w:color w:val="auto"/>
                <w:sz w:val="22"/>
                <w:szCs w:val="22"/>
                <w:highlight w:val="none"/>
              </w:rPr>
            </w:pPr>
          </w:p>
        </w:tc>
        <w:tc>
          <w:tcPr>
            <w:tcW w:w="1500" w:type="dxa"/>
            <w:vMerge w:val="continue"/>
            <w:vAlign w:val="center"/>
          </w:tcPr>
          <w:p w14:paraId="16C87235">
            <w:pPr>
              <w:tabs>
                <w:tab w:val="left" w:pos="1260"/>
              </w:tabs>
              <w:spacing w:line="460" w:lineRule="exact"/>
              <w:textAlignment w:val="baseline"/>
              <w:rPr>
                <w:rFonts w:ascii="新宋体" w:hAnsi="新宋体" w:eastAsia="新宋体" w:cs="新宋体"/>
                <w:color w:val="auto"/>
                <w:sz w:val="22"/>
                <w:szCs w:val="22"/>
                <w:highlight w:val="none"/>
              </w:rPr>
            </w:pPr>
          </w:p>
        </w:tc>
        <w:tc>
          <w:tcPr>
            <w:tcW w:w="6750" w:type="dxa"/>
            <w:vAlign w:val="center"/>
          </w:tcPr>
          <w:p w14:paraId="4AC5D0E0">
            <w:pPr>
              <w:tabs>
                <w:tab w:val="left" w:pos="1260"/>
              </w:tabs>
              <w:spacing w:line="460" w:lineRule="exact"/>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设备维运、维保服务：是否针对本项目具有完整的设备维运、维保流程，是否有安全、稳定、成熟可行的方案进行综合比较打分（</w:t>
            </w:r>
            <w:r>
              <w:rPr>
                <w:rFonts w:hint="eastAsia" w:ascii="新宋体" w:hAnsi="新宋体" w:eastAsia="新宋体" w:cs="新宋体"/>
                <w:color w:val="auto"/>
                <w:sz w:val="22"/>
                <w:szCs w:val="22"/>
                <w:highlight w:val="none"/>
                <w:lang w:val="en-US" w:eastAsia="zh-CN"/>
              </w:rPr>
              <w:t>评分范围：5,4,3,2,1,0</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w:t>
            </w:r>
          </w:p>
        </w:tc>
        <w:tc>
          <w:tcPr>
            <w:tcW w:w="830" w:type="dxa"/>
            <w:vAlign w:val="center"/>
          </w:tcPr>
          <w:p w14:paraId="0683C978">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5分</w:t>
            </w:r>
          </w:p>
        </w:tc>
      </w:tr>
      <w:tr w14:paraId="62D8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vMerge w:val="continue"/>
            <w:vAlign w:val="center"/>
          </w:tcPr>
          <w:p w14:paraId="78844063">
            <w:pPr>
              <w:tabs>
                <w:tab w:val="left" w:pos="1260"/>
              </w:tabs>
              <w:spacing w:line="460" w:lineRule="exact"/>
              <w:jc w:val="center"/>
              <w:textAlignment w:val="baseline"/>
              <w:rPr>
                <w:rFonts w:ascii="新宋体" w:hAnsi="新宋体" w:eastAsia="新宋体" w:cs="新宋体"/>
                <w:color w:val="auto"/>
                <w:sz w:val="22"/>
                <w:szCs w:val="22"/>
                <w:highlight w:val="none"/>
              </w:rPr>
            </w:pPr>
          </w:p>
        </w:tc>
        <w:tc>
          <w:tcPr>
            <w:tcW w:w="1500" w:type="dxa"/>
            <w:vMerge w:val="continue"/>
            <w:vAlign w:val="center"/>
          </w:tcPr>
          <w:p w14:paraId="44852A1B">
            <w:pPr>
              <w:tabs>
                <w:tab w:val="left" w:pos="1260"/>
              </w:tabs>
              <w:spacing w:line="460" w:lineRule="exact"/>
              <w:jc w:val="center"/>
              <w:textAlignment w:val="baseline"/>
              <w:rPr>
                <w:rFonts w:ascii="新宋体" w:hAnsi="新宋体" w:eastAsia="新宋体" w:cs="新宋体"/>
                <w:color w:val="auto"/>
                <w:sz w:val="22"/>
                <w:szCs w:val="22"/>
                <w:highlight w:val="none"/>
              </w:rPr>
            </w:pPr>
          </w:p>
        </w:tc>
        <w:tc>
          <w:tcPr>
            <w:tcW w:w="6750" w:type="dxa"/>
            <w:vAlign w:val="center"/>
          </w:tcPr>
          <w:p w14:paraId="7DB87FCB">
            <w:pPr>
              <w:tabs>
                <w:tab w:val="left" w:pos="1260"/>
              </w:tabs>
              <w:spacing w:line="460" w:lineRule="exact"/>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食堂服务：根据投标人对项目需求的理解所提供的解决方案，是否有独到的优势，包括方案的科学性、可靠性、成熟性、合理性等进行综合比较打分（</w:t>
            </w:r>
            <w:r>
              <w:rPr>
                <w:rFonts w:hint="eastAsia" w:ascii="新宋体" w:hAnsi="新宋体" w:eastAsia="新宋体" w:cs="新宋体"/>
                <w:color w:val="auto"/>
                <w:sz w:val="22"/>
                <w:szCs w:val="22"/>
                <w:highlight w:val="none"/>
                <w:lang w:val="en-US" w:eastAsia="zh-CN"/>
              </w:rPr>
              <w:t>评分范围：5,4，3,2,1,0</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w:t>
            </w:r>
          </w:p>
        </w:tc>
        <w:tc>
          <w:tcPr>
            <w:tcW w:w="830" w:type="dxa"/>
            <w:vAlign w:val="center"/>
          </w:tcPr>
          <w:p w14:paraId="14C26E04">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5分</w:t>
            </w:r>
          </w:p>
        </w:tc>
      </w:tr>
      <w:tr w14:paraId="62D9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vAlign w:val="center"/>
          </w:tcPr>
          <w:p w14:paraId="0EAB8C38">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500" w:type="dxa"/>
            <w:vAlign w:val="center"/>
          </w:tcPr>
          <w:p w14:paraId="2F7A0BB0">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olor w:val="auto"/>
                <w:sz w:val="22"/>
                <w:szCs w:val="22"/>
                <w:highlight w:val="none"/>
              </w:rPr>
              <w:t>菜品制作及</w:t>
            </w:r>
            <w:r>
              <w:rPr>
                <w:rFonts w:hint="eastAsia" w:ascii="新宋体" w:hAnsi="新宋体" w:eastAsia="新宋体" w:cs="新宋体"/>
                <w:color w:val="auto"/>
                <w:sz w:val="22"/>
                <w:szCs w:val="22"/>
                <w:highlight w:val="none"/>
              </w:rPr>
              <w:t>研发</w:t>
            </w:r>
          </w:p>
        </w:tc>
        <w:tc>
          <w:tcPr>
            <w:tcW w:w="6750" w:type="dxa"/>
            <w:vAlign w:val="center"/>
          </w:tcPr>
          <w:p w14:paraId="63B61BA8">
            <w:pPr>
              <w:tabs>
                <w:tab w:val="left" w:pos="1260"/>
              </w:tabs>
              <w:spacing w:line="460" w:lineRule="exact"/>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包括早中晚三餐的菜品结构、品种。如何把握菜品的更新，以及主厨、菜品的创新等方案落实及操作的可行性进行综合比较打分（</w:t>
            </w:r>
            <w:r>
              <w:rPr>
                <w:rFonts w:hint="eastAsia" w:ascii="新宋体" w:hAnsi="新宋体" w:eastAsia="新宋体" w:cs="新宋体"/>
                <w:color w:val="auto"/>
                <w:sz w:val="22"/>
                <w:szCs w:val="22"/>
                <w:highlight w:val="none"/>
                <w:lang w:val="en-US" w:eastAsia="zh-CN"/>
              </w:rPr>
              <w:t>评分范围：5,4，3,2,1,0</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w:t>
            </w:r>
          </w:p>
        </w:tc>
        <w:tc>
          <w:tcPr>
            <w:tcW w:w="830" w:type="dxa"/>
            <w:vAlign w:val="center"/>
          </w:tcPr>
          <w:p w14:paraId="1F1D9A0D">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5分</w:t>
            </w:r>
          </w:p>
        </w:tc>
      </w:tr>
      <w:bookmarkEnd w:id="78"/>
      <w:tr w14:paraId="4636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vAlign w:val="center"/>
          </w:tcPr>
          <w:p w14:paraId="20C45498">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500" w:type="dxa"/>
            <w:vAlign w:val="center"/>
          </w:tcPr>
          <w:p w14:paraId="3D7A4358">
            <w:pPr>
              <w:spacing w:line="460" w:lineRule="exact"/>
              <w:ind w:left="440" w:hanging="440" w:hangingChars="200"/>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应急预案</w:t>
            </w:r>
          </w:p>
        </w:tc>
        <w:tc>
          <w:tcPr>
            <w:tcW w:w="6750" w:type="dxa"/>
            <w:vAlign w:val="center"/>
          </w:tcPr>
          <w:p w14:paraId="129096DD">
            <w:pPr>
              <w:spacing w:line="460" w:lineRule="exact"/>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w:t>
            </w:r>
            <w:r>
              <w:rPr>
                <w:rFonts w:ascii="新宋体" w:hAnsi="新宋体" w:eastAsia="新宋体" w:cs="新宋体"/>
                <w:color w:val="auto"/>
                <w:sz w:val="22"/>
                <w:szCs w:val="22"/>
                <w:highlight w:val="none"/>
              </w:rPr>
              <w:t>是否建立</w:t>
            </w:r>
            <w:r>
              <w:rPr>
                <w:rFonts w:hint="eastAsia" w:ascii="新宋体" w:hAnsi="新宋体" w:eastAsia="新宋体" w:cs="新宋体"/>
                <w:color w:val="auto"/>
                <w:sz w:val="22"/>
                <w:szCs w:val="22"/>
                <w:highlight w:val="none"/>
              </w:rPr>
              <w:t>完备的</w:t>
            </w:r>
            <w:r>
              <w:rPr>
                <w:rFonts w:ascii="新宋体" w:hAnsi="新宋体" w:eastAsia="新宋体" w:cs="新宋体"/>
                <w:color w:val="auto"/>
                <w:sz w:val="22"/>
                <w:szCs w:val="22"/>
                <w:highlight w:val="none"/>
              </w:rPr>
              <w:t>服务保障应急预案，对</w:t>
            </w:r>
            <w:r>
              <w:rPr>
                <w:rFonts w:hint="eastAsia" w:ascii="新宋体" w:hAnsi="新宋体" w:eastAsia="新宋体" w:cs="新宋体"/>
                <w:color w:val="auto"/>
                <w:sz w:val="22"/>
                <w:szCs w:val="22"/>
                <w:highlight w:val="none"/>
              </w:rPr>
              <w:t>服务</w:t>
            </w:r>
            <w:r>
              <w:rPr>
                <w:rFonts w:ascii="新宋体" w:hAnsi="新宋体" w:eastAsia="新宋体" w:cs="新宋体"/>
                <w:color w:val="auto"/>
                <w:sz w:val="22"/>
                <w:szCs w:val="22"/>
                <w:highlight w:val="none"/>
              </w:rPr>
              <w:t>工作中可能遇到的问题及应对措施的情况</w:t>
            </w:r>
            <w:r>
              <w:rPr>
                <w:rFonts w:hint="eastAsia" w:ascii="新宋体" w:hAnsi="新宋体" w:eastAsia="新宋体" w:cs="新宋体"/>
                <w:color w:val="auto"/>
                <w:sz w:val="22"/>
                <w:szCs w:val="22"/>
                <w:highlight w:val="none"/>
              </w:rPr>
              <w:t>是否具有时效性、科学性</w:t>
            </w:r>
            <w:r>
              <w:rPr>
                <w:rFonts w:ascii="新宋体" w:hAnsi="新宋体" w:eastAsia="新宋体" w:cs="新宋体"/>
                <w:color w:val="auto"/>
                <w:sz w:val="22"/>
                <w:szCs w:val="22"/>
                <w:highlight w:val="none"/>
              </w:rPr>
              <w:t>，在服务期间</w:t>
            </w:r>
            <w:r>
              <w:rPr>
                <w:rFonts w:hint="eastAsia" w:ascii="新宋体" w:hAnsi="新宋体" w:eastAsia="新宋体" w:cs="新宋体"/>
                <w:color w:val="auto"/>
                <w:sz w:val="22"/>
                <w:szCs w:val="22"/>
                <w:highlight w:val="none"/>
              </w:rPr>
              <w:t>事故</w:t>
            </w:r>
            <w:r>
              <w:rPr>
                <w:rFonts w:ascii="新宋体" w:hAnsi="新宋体" w:eastAsia="新宋体" w:cs="新宋体"/>
                <w:color w:val="auto"/>
                <w:sz w:val="22"/>
                <w:szCs w:val="22"/>
                <w:highlight w:val="none"/>
              </w:rPr>
              <w:t>处理的组织合理性、有效性等进行综合比较打分</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评分范围：4,3,2,1,0</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w:t>
            </w:r>
          </w:p>
        </w:tc>
        <w:tc>
          <w:tcPr>
            <w:tcW w:w="830" w:type="dxa"/>
            <w:vAlign w:val="center"/>
          </w:tcPr>
          <w:p w14:paraId="060A0095">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rPr>
              <w:t>分</w:t>
            </w:r>
          </w:p>
        </w:tc>
      </w:tr>
      <w:tr w14:paraId="67BF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vAlign w:val="center"/>
          </w:tcPr>
          <w:p w14:paraId="21F483BC">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500" w:type="dxa"/>
            <w:vAlign w:val="center"/>
          </w:tcPr>
          <w:p w14:paraId="62D81C10">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各项管理规章制度</w:t>
            </w:r>
          </w:p>
        </w:tc>
        <w:tc>
          <w:tcPr>
            <w:tcW w:w="6750" w:type="dxa"/>
            <w:vAlign w:val="center"/>
          </w:tcPr>
          <w:p w14:paraId="54AC306F">
            <w:pPr>
              <w:tabs>
                <w:tab w:val="left" w:pos="1260"/>
              </w:tabs>
              <w:spacing w:line="460" w:lineRule="exact"/>
              <w:jc w:val="left"/>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各项公众制度、内部岗位责任制度、管理运作制度、管理人员考核制度等，体现高标准、高档次、科学合理、详细完备等进行综合比较打分（</w:t>
            </w:r>
            <w:r>
              <w:rPr>
                <w:rFonts w:hint="eastAsia" w:ascii="新宋体" w:hAnsi="新宋体" w:eastAsia="新宋体" w:cs="新宋体"/>
                <w:color w:val="auto"/>
                <w:sz w:val="22"/>
                <w:szCs w:val="22"/>
                <w:highlight w:val="none"/>
                <w:lang w:val="en-US" w:eastAsia="zh-CN"/>
              </w:rPr>
              <w:t>评分范围：4,3,2,1,0</w:t>
            </w:r>
            <w:r>
              <w:rPr>
                <w:rFonts w:hint="eastAsia" w:ascii="新宋体" w:hAnsi="新宋体" w:eastAsia="新宋体" w:cs="新宋体"/>
                <w:color w:val="auto"/>
                <w:sz w:val="22"/>
                <w:szCs w:val="22"/>
                <w:highlight w:val="none"/>
              </w:rPr>
              <w:t>）。</w:t>
            </w:r>
          </w:p>
        </w:tc>
        <w:tc>
          <w:tcPr>
            <w:tcW w:w="830" w:type="dxa"/>
            <w:vAlign w:val="center"/>
          </w:tcPr>
          <w:p w14:paraId="1152618F">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rPr>
              <w:t>分</w:t>
            </w:r>
          </w:p>
        </w:tc>
      </w:tr>
      <w:tr w14:paraId="6C9D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vMerge w:val="restart"/>
            <w:vAlign w:val="center"/>
          </w:tcPr>
          <w:p w14:paraId="10C89D87">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1500" w:type="dxa"/>
            <w:vMerge w:val="restart"/>
            <w:vAlign w:val="center"/>
          </w:tcPr>
          <w:p w14:paraId="1D0DDA93">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人员配备情况</w:t>
            </w:r>
          </w:p>
        </w:tc>
        <w:tc>
          <w:tcPr>
            <w:tcW w:w="6750" w:type="dxa"/>
            <w:vAlign w:val="center"/>
          </w:tcPr>
          <w:p w14:paraId="4C81B6C5">
            <w:pPr>
              <w:tabs>
                <w:tab w:val="left" w:pos="1260"/>
              </w:tabs>
              <w:spacing w:line="460" w:lineRule="exact"/>
              <w:jc w:val="left"/>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食堂管理员具有大专及以上学历的得</w:t>
            </w:r>
            <w:r>
              <w:rPr>
                <w:rFonts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分；</w:t>
            </w:r>
          </w:p>
          <w:p w14:paraId="6B88D706">
            <w:pPr>
              <w:tabs>
                <w:tab w:val="left" w:pos="1260"/>
              </w:tabs>
              <w:spacing w:line="460" w:lineRule="exact"/>
              <w:jc w:val="left"/>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2、食堂管理员医院餐饮服务工作经验的得</w:t>
            </w:r>
            <w:r>
              <w:rPr>
                <w:rFonts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分；</w:t>
            </w:r>
          </w:p>
          <w:p w14:paraId="7A4B7BC2">
            <w:pPr>
              <w:tabs>
                <w:tab w:val="left" w:pos="1260"/>
              </w:tabs>
              <w:spacing w:line="460" w:lineRule="exact"/>
              <w:jc w:val="left"/>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3、食堂管理员具有公共营养师证书的得2分；</w:t>
            </w:r>
          </w:p>
          <w:p w14:paraId="13896802">
            <w:pPr>
              <w:adjustRightInd w:val="0"/>
              <w:spacing w:line="460" w:lineRule="exact"/>
              <w:jc w:val="left"/>
              <w:textAlignment w:val="baseline"/>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注：以上1.2</w:t>
            </w:r>
            <w:r>
              <w:rPr>
                <w:rFonts w:ascii="新宋体" w:hAnsi="新宋体" w:eastAsia="新宋体" w:cs="新宋体"/>
                <w:color w:val="auto"/>
                <w:kern w:val="0"/>
                <w:sz w:val="22"/>
                <w:szCs w:val="22"/>
                <w:highlight w:val="none"/>
              </w:rPr>
              <w:t>.3</w:t>
            </w:r>
            <w:r>
              <w:rPr>
                <w:rFonts w:hint="eastAsia" w:ascii="新宋体" w:hAnsi="新宋体" w:eastAsia="新宋体" w:cs="新宋体"/>
                <w:color w:val="auto"/>
                <w:kern w:val="0"/>
                <w:sz w:val="22"/>
                <w:szCs w:val="22"/>
                <w:highlight w:val="none"/>
              </w:rPr>
              <w:t>点需提供相应证明材料复印件加盖公章，否则不得分。</w:t>
            </w:r>
          </w:p>
        </w:tc>
        <w:tc>
          <w:tcPr>
            <w:tcW w:w="830" w:type="dxa"/>
            <w:vAlign w:val="center"/>
          </w:tcPr>
          <w:p w14:paraId="48BDAFA9">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r>
      <w:tr w14:paraId="2368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vMerge w:val="continue"/>
            <w:vAlign w:val="center"/>
          </w:tcPr>
          <w:p w14:paraId="50DC0BE4">
            <w:pPr>
              <w:tabs>
                <w:tab w:val="left" w:pos="1260"/>
              </w:tabs>
              <w:spacing w:line="460" w:lineRule="exact"/>
              <w:jc w:val="center"/>
              <w:textAlignment w:val="baseline"/>
              <w:rPr>
                <w:rFonts w:ascii="新宋体" w:hAnsi="新宋体" w:eastAsia="新宋体" w:cs="新宋体"/>
                <w:color w:val="auto"/>
                <w:sz w:val="22"/>
                <w:szCs w:val="22"/>
                <w:highlight w:val="none"/>
              </w:rPr>
            </w:pPr>
          </w:p>
        </w:tc>
        <w:tc>
          <w:tcPr>
            <w:tcW w:w="1500" w:type="dxa"/>
            <w:vMerge w:val="continue"/>
            <w:vAlign w:val="center"/>
          </w:tcPr>
          <w:p w14:paraId="015A13FE">
            <w:pPr>
              <w:tabs>
                <w:tab w:val="left" w:pos="1260"/>
              </w:tabs>
              <w:spacing w:line="460" w:lineRule="exact"/>
              <w:jc w:val="center"/>
              <w:textAlignment w:val="baseline"/>
              <w:rPr>
                <w:rFonts w:ascii="新宋体" w:hAnsi="新宋体" w:eastAsia="新宋体" w:cs="新宋体"/>
                <w:color w:val="auto"/>
                <w:sz w:val="22"/>
                <w:szCs w:val="22"/>
                <w:highlight w:val="none"/>
              </w:rPr>
            </w:pPr>
          </w:p>
        </w:tc>
        <w:tc>
          <w:tcPr>
            <w:tcW w:w="6750" w:type="dxa"/>
            <w:vAlign w:val="center"/>
          </w:tcPr>
          <w:p w14:paraId="1E76E570">
            <w:pPr>
              <w:spacing w:line="460" w:lineRule="exact"/>
              <w:jc w:val="left"/>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主厨同时具备医院食堂工作经验、一级烹饪师证书的，得</w:t>
            </w:r>
            <w:r>
              <w:rPr>
                <w:rFonts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分；</w:t>
            </w:r>
            <w:r>
              <w:rPr>
                <w:rFonts w:ascii="新宋体" w:hAnsi="新宋体" w:eastAsia="新宋体" w:cs="新宋体"/>
                <w:color w:val="auto"/>
                <w:sz w:val="22"/>
                <w:szCs w:val="22"/>
                <w:highlight w:val="none"/>
              </w:rPr>
              <w:t xml:space="preserve"> </w:t>
            </w:r>
          </w:p>
        </w:tc>
        <w:tc>
          <w:tcPr>
            <w:tcW w:w="830" w:type="dxa"/>
            <w:vAlign w:val="center"/>
          </w:tcPr>
          <w:p w14:paraId="5179BC4B">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分</w:t>
            </w:r>
          </w:p>
        </w:tc>
      </w:tr>
      <w:tr w14:paraId="2A4F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vMerge w:val="continue"/>
            <w:vAlign w:val="center"/>
          </w:tcPr>
          <w:p w14:paraId="40C23F64">
            <w:pPr>
              <w:tabs>
                <w:tab w:val="left" w:pos="1260"/>
              </w:tabs>
              <w:spacing w:line="460" w:lineRule="exact"/>
              <w:jc w:val="center"/>
              <w:textAlignment w:val="baseline"/>
              <w:rPr>
                <w:rFonts w:ascii="新宋体" w:hAnsi="新宋体" w:eastAsia="新宋体" w:cs="新宋体"/>
                <w:color w:val="auto"/>
                <w:sz w:val="22"/>
                <w:szCs w:val="22"/>
                <w:highlight w:val="none"/>
              </w:rPr>
            </w:pPr>
          </w:p>
        </w:tc>
        <w:tc>
          <w:tcPr>
            <w:tcW w:w="1500" w:type="dxa"/>
            <w:vMerge w:val="continue"/>
            <w:vAlign w:val="center"/>
          </w:tcPr>
          <w:p w14:paraId="6576930D">
            <w:pPr>
              <w:tabs>
                <w:tab w:val="left" w:pos="1260"/>
              </w:tabs>
              <w:spacing w:line="460" w:lineRule="exact"/>
              <w:jc w:val="center"/>
              <w:textAlignment w:val="baseline"/>
              <w:rPr>
                <w:rFonts w:ascii="新宋体" w:hAnsi="新宋体" w:eastAsia="新宋体" w:cs="新宋体"/>
                <w:color w:val="auto"/>
                <w:sz w:val="22"/>
                <w:szCs w:val="22"/>
                <w:highlight w:val="none"/>
              </w:rPr>
            </w:pPr>
          </w:p>
        </w:tc>
        <w:tc>
          <w:tcPr>
            <w:tcW w:w="6750" w:type="dxa"/>
            <w:vAlign w:val="center"/>
          </w:tcPr>
          <w:p w14:paraId="1C73FAD0">
            <w:pPr>
              <w:spacing w:line="460" w:lineRule="exact"/>
              <w:jc w:val="left"/>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厨师具备相关技能证书（烹饪师、中式面点师等）的每个得</w:t>
            </w:r>
            <w:r>
              <w:rPr>
                <w:rFonts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分，最多得</w:t>
            </w:r>
            <w:r>
              <w:rPr>
                <w:rFonts w:ascii="新宋体" w:hAnsi="新宋体" w:eastAsia="新宋体" w:cs="新宋体"/>
                <w:color w:val="auto"/>
                <w:sz w:val="22"/>
                <w:szCs w:val="22"/>
                <w:highlight w:val="none"/>
              </w:rPr>
              <w:t>10</w:t>
            </w:r>
            <w:r>
              <w:rPr>
                <w:rFonts w:hint="eastAsia" w:ascii="新宋体" w:hAnsi="新宋体" w:eastAsia="新宋体" w:cs="新宋体"/>
                <w:color w:val="auto"/>
                <w:sz w:val="22"/>
                <w:szCs w:val="22"/>
                <w:highlight w:val="none"/>
              </w:rPr>
              <w:t>分。</w:t>
            </w:r>
          </w:p>
        </w:tc>
        <w:tc>
          <w:tcPr>
            <w:tcW w:w="830" w:type="dxa"/>
            <w:vAlign w:val="center"/>
          </w:tcPr>
          <w:p w14:paraId="0FDD36B8">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10</w:t>
            </w:r>
            <w:r>
              <w:rPr>
                <w:rFonts w:hint="eastAsia" w:ascii="新宋体" w:hAnsi="新宋体" w:eastAsia="新宋体" w:cs="新宋体"/>
                <w:color w:val="auto"/>
                <w:sz w:val="22"/>
                <w:szCs w:val="22"/>
                <w:highlight w:val="none"/>
              </w:rPr>
              <w:t>分</w:t>
            </w:r>
          </w:p>
        </w:tc>
      </w:tr>
      <w:tr w14:paraId="082B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1" w:type="dxa"/>
            <w:vMerge w:val="continue"/>
            <w:vAlign w:val="center"/>
          </w:tcPr>
          <w:p w14:paraId="69932359">
            <w:pPr>
              <w:tabs>
                <w:tab w:val="left" w:pos="1260"/>
              </w:tabs>
              <w:spacing w:line="460" w:lineRule="exact"/>
              <w:jc w:val="center"/>
              <w:textAlignment w:val="baseline"/>
              <w:rPr>
                <w:rFonts w:ascii="新宋体" w:hAnsi="新宋体" w:eastAsia="新宋体" w:cs="新宋体"/>
                <w:color w:val="auto"/>
                <w:sz w:val="22"/>
                <w:szCs w:val="22"/>
                <w:highlight w:val="none"/>
              </w:rPr>
            </w:pPr>
          </w:p>
        </w:tc>
        <w:tc>
          <w:tcPr>
            <w:tcW w:w="1500" w:type="dxa"/>
            <w:vMerge w:val="continue"/>
            <w:vAlign w:val="center"/>
          </w:tcPr>
          <w:p w14:paraId="07085EC4">
            <w:pPr>
              <w:tabs>
                <w:tab w:val="left" w:pos="1260"/>
              </w:tabs>
              <w:spacing w:line="460" w:lineRule="exact"/>
              <w:jc w:val="center"/>
              <w:textAlignment w:val="baseline"/>
              <w:rPr>
                <w:rFonts w:ascii="新宋体" w:hAnsi="新宋体" w:eastAsia="新宋体" w:cs="新宋体"/>
                <w:color w:val="auto"/>
                <w:sz w:val="22"/>
                <w:szCs w:val="22"/>
                <w:highlight w:val="none"/>
              </w:rPr>
            </w:pPr>
          </w:p>
        </w:tc>
        <w:tc>
          <w:tcPr>
            <w:tcW w:w="6750" w:type="dxa"/>
            <w:vAlign w:val="center"/>
          </w:tcPr>
          <w:p w14:paraId="354789AE">
            <w:pPr>
              <w:spacing w:line="460" w:lineRule="exac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服务人员配置、作业计划和排班详情情况以及与本项目相适应性，综合比较打分</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评分范围：4,3,2,1,0</w:t>
            </w:r>
            <w:r>
              <w:rPr>
                <w:rFonts w:hint="eastAsia" w:ascii="新宋体" w:hAnsi="新宋体" w:eastAsia="新宋体" w:cs="新宋体"/>
                <w:color w:val="auto"/>
                <w:sz w:val="22"/>
                <w:szCs w:val="22"/>
                <w:highlight w:val="none"/>
              </w:rPr>
              <w:t>）</w:t>
            </w:r>
            <w:r>
              <w:rPr>
                <w:rFonts w:hint="eastAsia" w:ascii="宋体" w:hAnsi="宋体" w:cs="宋体"/>
                <w:color w:val="auto"/>
                <w:sz w:val="22"/>
                <w:szCs w:val="22"/>
                <w:highlight w:val="none"/>
              </w:rPr>
              <w:t>。</w:t>
            </w:r>
          </w:p>
        </w:tc>
        <w:tc>
          <w:tcPr>
            <w:tcW w:w="830" w:type="dxa"/>
            <w:vAlign w:val="center"/>
          </w:tcPr>
          <w:p w14:paraId="28A9878A">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rPr>
              <w:t>分</w:t>
            </w:r>
          </w:p>
        </w:tc>
      </w:tr>
      <w:tr w14:paraId="7F26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vMerge w:val="continue"/>
            <w:vAlign w:val="center"/>
          </w:tcPr>
          <w:p w14:paraId="10BF43BD">
            <w:pPr>
              <w:tabs>
                <w:tab w:val="left" w:pos="1260"/>
              </w:tabs>
              <w:spacing w:line="460" w:lineRule="exact"/>
              <w:jc w:val="center"/>
              <w:textAlignment w:val="baseline"/>
              <w:rPr>
                <w:rFonts w:ascii="新宋体" w:hAnsi="新宋体" w:eastAsia="新宋体" w:cs="新宋体"/>
                <w:color w:val="auto"/>
                <w:sz w:val="22"/>
                <w:szCs w:val="22"/>
                <w:highlight w:val="none"/>
              </w:rPr>
            </w:pPr>
          </w:p>
        </w:tc>
        <w:tc>
          <w:tcPr>
            <w:tcW w:w="1500" w:type="dxa"/>
            <w:vMerge w:val="continue"/>
            <w:vAlign w:val="center"/>
          </w:tcPr>
          <w:p w14:paraId="1FADB8F0">
            <w:pPr>
              <w:spacing w:line="460" w:lineRule="exact"/>
              <w:ind w:left="440" w:hanging="440" w:hangingChars="200"/>
              <w:jc w:val="center"/>
              <w:textAlignment w:val="baseline"/>
              <w:rPr>
                <w:rFonts w:ascii="新宋体" w:hAnsi="新宋体" w:eastAsia="新宋体" w:cs="新宋体"/>
                <w:color w:val="auto"/>
                <w:sz w:val="22"/>
                <w:szCs w:val="22"/>
                <w:highlight w:val="none"/>
              </w:rPr>
            </w:pPr>
          </w:p>
        </w:tc>
        <w:tc>
          <w:tcPr>
            <w:tcW w:w="6750" w:type="dxa"/>
            <w:vAlign w:val="center"/>
          </w:tcPr>
          <w:p w14:paraId="66D6ADF2">
            <w:pPr>
              <w:spacing w:line="460" w:lineRule="exac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根据人员培训计划方案进行综合比较打分</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评分范围：4,3,2,1,0</w:t>
            </w:r>
            <w:r>
              <w:rPr>
                <w:rFonts w:hint="eastAsia" w:ascii="新宋体" w:hAnsi="新宋体" w:eastAsia="新宋体" w:cs="新宋体"/>
                <w:color w:val="auto"/>
                <w:sz w:val="22"/>
                <w:szCs w:val="22"/>
                <w:highlight w:val="none"/>
              </w:rPr>
              <w:t>）</w:t>
            </w:r>
            <w:r>
              <w:rPr>
                <w:rFonts w:hint="eastAsia" w:ascii="宋体" w:hAnsi="宋体" w:cs="宋体"/>
                <w:color w:val="auto"/>
                <w:sz w:val="22"/>
                <w:szCs w:val="22"/>
                <w:highlight w:val="none"/>
              </w:rPr>
              <w:t>。</w:t>
            </w:r>
          </w:p>
        </w:tc>
        <w:tc>
          <w:tcPr>
            <w:tcW w:w="830" w:type="dxa"/>
            <w:vAlign w:val="center"/>
          </w:tcPr>
          <w:p w14:paraId="1DF94062">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rPr>
              <w:t>分</w:t>
            </w:r>
          </w:p>
        </w:tc>
      </w:tr>
      <w:tr w14:paraId="6AE1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vMerge w:val="continue"/>
            <w:vAlign w:val="center"/>
          </w:tcPr>
          <w:p w14:paraId="483EB8EE">
            <w:pPr>
              <w:tabs>
                <w:tab w:val="left" w:pos="1260"/>
              </w:tabs>
              <w:spacing w:line="460" w:lineRule="exact"/>
              <w:jc w:val="center"/>
              <w:textAlignment w:val="baseline"/>
              <w:rPr>
                <w:rFonts w:ascii="新宋体" w:hAnsi="新宋体" w:eastAsia="新宋体" w:cs="新宋体"/>
                <w:color w:val="auto"/>
                <w:sz w:val="22"/>
                <w:szCs w:val="22"/>
                <w:highlight w:val="none"/>
              </w:rPr>
            </w:pPr>
          </w:p>
        </w:tc>
        <w:tc>
          <w:tcPr>
            <w:tcW w:w="1500" w:type="dxa"/>
            <w:vMerge w:val="continue"/>
            <w:vAlign w:val="center"/>
          </w:tcPr>
          <w:p w14:paraId="45911873">
            <w:pPr>
              <w:spacing w:line="460" w:lineRule="exact"/>
              <w:ind w:left="440" w:hanging="440" w:hangingChars="200"/>
              <w:jc w:val="center"/>
              <w:textAlignment w:val="baseline"/>
              <w:rPr>
                <w:rFonts w:ascii="新宋体" w:hAnsi="新宋体" w:eastAsia="新宋体" w:cs="新宋体"/>
                <w:color w:val="auto"/>
                <w:sz w:val="22"/>
                <w:szCs w:val="22"/>
                <w:highlight w:val="none"/>
              </w:rPr>
            </w:pPr>
          </w:p>
        </w:tc>
        <w:tc>
          <w:tcPr>
            <w:tcW w:w="6750" w:type="dxa"/>
            <w:vAlign w:val="center"/>
          </w:tcPr>
          <w:p w14:paraId="3FE592D2">
            <w:pPr>
              <w:spacing w:line="460" w:lineRule="exac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根据员工稳定措施进行综合比较打分</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评分范围：5,4,3,2,1,0</w:t>
            </w:r>
            <w:r>
              <w:rPr>
                <w:rFonts w:hint="eastAsia" w:ascii="新宋体" w:hAnsi="新宋体" w:eastAsia="新宋体" w:cs="新宋体"/>
                <w:color w:val="auto"/>
                <w:sz w:val="22"/>
                <w:szCs w:val="22"/>
                <w:highlight w:val="none"/>
              </w:rPr>
              <w:t>）</w:t>
            </w:r>
            <w:r>
              <w:rPr>
                <w:rFonts w:hint="eastAsia" w:ascii="宋体" w:hAnsi="宋体" w:cs="宋体"/>
                <w:color w:val="auto"/>
                <w:sz w:val="22"/>
                <w:szCs w:val="22"/>
                <w:highlight w:val="none"/>
              </w:rPr>
              <w:t>。</w:t>
            </w:r>
          </w:p>
        </w:tc>
        <w:tc>
          <w:tcPr>
            <w:tcW w:w="830" w:type="dxa"/>
            <w:vAlign w:val="center"/>
          </w:tcPr>
          <w:p w14:paraId="0FE5A7BD">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rPr>
              <w:t>分</w:t>
            </w:r>
          </w:p>
        </w:tc>
      </w:tr>
      <w:tr w14:paraId="2AF5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vAlign w:val="center"/>
          </w:tcPr>
          <w:p w14:paraId="6BC14594">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1500" w:type="dxa"/>
            <w:vAlign w:val="center"/>
          </w:tcPr>
          <w:p w14:paraId="38BF01E3">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信息化管理</w:t>
            </w:r>
          </w:p>
        </w:tc>
        <w:tc>
          <w:tcPr>
            <w:tcW w:w="6750" w:type="dxa"/>
            <w:vAlign w:val="center"/>
          </w:tcPr>
          <w:p w14:paraId="5B4204F6">
            <w:pPr>
              <w:tabs>
                <w:tab w:val="left" w:pos="1260"/>
              </w:tabs>
              <w:spacing w:line="460" w:lineRule="exact"/>
              <w:jc w:val="left"/>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投标人拟投入的信息化具有智慧评价功能的，得3分。（以上系统软件投标人自有或购买均可，提供软件著作权，购买需提供协议书或合同复印件）</w:t>
            </w:r>
          </w:p>
        </w:tc>
        <w:tc>
          <w:tcPr>
            <w:tcW w:w="830" w:type="dxa"/>
            <w:vAlign w:val="center"/>
          </w:tcPr>
          <w:p w14:paraId="4C7747D9">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r>
      <w:tr w14:paraId="0B93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vAlign w:val="center"/>
          </w:tcPr>
          <w:p w14:paraId="66B01177">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1500" w:type="dxa"/>
            <w:vAlign w:val="center"/>
          </w:tcPr>
          <w:p w14:paraId="6C6C8375">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业绩</w:t>
            </w:r>
          </w:p>
        </w:tc>
        <w:tc>
          <w:tcPr>
            <w:tcW w:w="6750" w:type="dxa"/>
            <w:vAlign w:val="center"/>
          </w:tcPr>
          <w:p w14:paraId="4C561186">
            <w:pPr>
              <w:tabs>
                <w:tab w:val="left" w:pos="1260"/>
              </w:tabs>
              <w:spacing w:line="460" w:lineRule="exact"/>
              <w:jc w:val="left"/>
              <w:textAlignment w:val="baseline"/>
              <w:rPr>
                <w:rFonts w:ascii="新宋体" w:hAnsi="新宋体" w:eastAsia="新宋体" w:cs="新宋体"/>
                <w:color w:val="auto"/>
                <w:sz w:val="22"/>
                <w:szCs w:val="22"/>
                <w:highlight w:val="none"/>
              </w:rPr>
            </w:pPr>
            <w:r>
              <w:rPr>
                <w:rFonts w:hint="eastAsia" w:ascii="新宋体" w:hAnsi="新宋体" w:eastAsia="新宋体" w:cs="新宋体"/>
                <w:b w:val="0"/>
                <w:i w:val="0"/>
                <w:caps w:val="0"/>
                <w:color w:val="auto"/>
                <w:spacing w:val="0"/>
                <w:w w:val="100"/>
                <w:sz w:val="22"/>
                <w:szCs w:val="22"/>
                <w:highlight w:val="none"/>
              </w:rPr>
              <w:t>投标人提供20</w:t>
            </w:r>
            <w:r>
              <w:rPr>
                <w:rFonts w:hint="eastAsia" w:ascii="新宋体" w:hAnsi="新宋体" w:eastAsia="新宋体" w:cs="新宋体"/>
                <w:b w:val="0"/>
                <w:i w:val="0"/>
                <w:caps w:val="0"/>
                <w:color w:val="auto"/>
                <w:spacing w:val="0"/>
                <w:w w:val="100"/>
                <w:sz w:val="22"/>
                <w:szCs w:val="22"/>
                <w:highlight w:val="none"/>
                <w:lang w:val="en-US" w:eastAsia="zh-CN"/>
              </w:rPr>
              <w:t>21</w:t>
            </w:r>
            <w:r>
              <w:rPr>
                <w:rFonts w:hint="eastAsia" w:ascii="新宋体" w:hAnsi="新宋体" w:eastAsia="新宋体" w:cs="新宋体"/>
                <w:b w:val="0"/>
                <w:i w:val="0"/>
                <w:caps w:val="0"/>
                <w:color w:val="auto"/>
                <w:spacing w:val="0"/>
                <w:w w:val="100"/>
                <w:sz w:val="22"/>
                <w:szCs w:val="22"/>
                <w:highlight w:val="none"/>
              </w:rPr>
              <w:t>年1月1日至今</w:t>
            </w:r>
            <w:r>
              <w:rPr>
                <w:rFonts w:hint="eastAsia" w:ascii="新宋体" w:hAnsi="新宋体" w:eastAsia="新宋体" w:cs="新宋体"/>
                <w:b w:val="0"/>
                <w:i w:val="0"/>
                <w:caps w:val="0"/>
                <w:color w:val="auto"/>
                <w:spacing w:val="0"/>
                <w:w w:val="100"/>
                <w:sz w:val="22"/>
                <w:szCs w:val="22"/>
                <w:highlight w:val="none"/>
                <w:lang w:eastAsia="zh-CN"/>
              </w:rPr>
              <w:t>（</w:t>
            </w:r>
            <w:r>
              <w:rPr>
                <w:rFonts w:hint="eastAsia" w:ascii="新宋体" w:hAnsi="新宋体" w:eastAsia="新宋体" w:cs="新宋体"/>
                <w:b w:val="0"/>
                <w:i w:val="0"/>
                <w:caps w:val="0"/>
                <w:color w:val="auto"/>
                <w:spacing w:val="0"/>
                <w:w w:val="100"/>
                <w:sz w:val="22"/>
                <w:szCs w:val="22"/>
                <w:highlight w:val="none"/>
                <w:lang w:val="en-US" w:eastAsia="zh-CN"/>
              </w:rPr>
              <w:t>以合同签订日期为准</w:t>
            </w:r>
            <w:r>
              <w:rPr>
                <w:rFonts w:hint="eastAsia" w:ascii="新宋体" w:hAnsi="新宋体" w:eastAsia="新宋体" w:cs="新宋体"/>
                <w:b w:val="0"/>
                <w:i w:val="0"/>
                <w:caps w:val="0"/>
                <w:color w:val="auto"/>
                <w:spacing w:val="0"/>
                <w:w w:val="100"/>
                <w:sz w:val="22"/>
                <w:szCs w:val="22"/>
                <w:highlight w:val="none"/>
                <w:lang w:eastAsia="zh-CN"/>
              </w:rPr>
              <w:t>）</w:t>
            </w:r>
            <w:r>
              <w:rPr>
                <w:rFonts w:hint="eastAsia" w:ascii="新宋体" w:hAnsi="新宋体" w:eastAsia="新宋体" w:cs="新宋体"/>
                <w:color w:val="auto"/>
                <w:sz w:val="22"/>
                <w:szCs w:val="22"/>
                <w:highlight w:val="none"/>
                <w:lang w:val="en-US" w:eastAsia="zh-CN"/>
              </w:rPr>
              <w:t>的同类</w:t>
            </w:r>
            <w:r>
              <w:rPr>
                <w:rFonts w:hint="eastAsia" w:ascii="新宋体" w:hAnsi="新宋体" w:eastAsia="新宋体" w:cs="新宋体"/>
                <w:b w:val="0"/>
                <w:i w:val="0"/>
                <w:caps w:val="0"/>
                <w:color w:val="auto"/>
                <w:spacing w:val="0"/>
                <w:w w:val="100"/>
                <w:sz w:val="22"/>
                <w:szCs w:val="22"/>
                <w:highlight w:val="none"/>
              </w:rPr>
              <w:t>食堂承包</w:t>
            </w:r>
            <w:r>
              <w:rPr>
                <w:rFonts w:hint="eastAsia" w:ascii="新宋体" w:hAnsi="新宋体" w:eastAsia="新宋体" w:cs="新宋体"/>
                <w:color w:val="auto"/>
                <w:sz w:val="22"/>
                <w:szCs w:val="22"/>
                <w:highlight w:val="none"/>
              </w:rPr>
              <w:t>业绩，每提供一份得1分，最多得2分。注：提供合同复印件，同一单位业绩不重复计分</w:t>
            </w:r>
          </w:p>
        </w:tc>
        <w:tc>
          <w:tcPr>
            <w:tcW w:w="830" w:type="dxa"/>
            <w:vAlign w:val="center"/>
          </w:tcPr>
          <w:p w14:paraId="58CF2DF7">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w:t>
            </w:r>
          </w:p>
        </w:tc>
      </w:tr>
      <w:tr w14:paraId="53DA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vAlign w:val="center"/>
          </w:tcPr>
          <w:p w14:paraId="6AC982C0">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ascii="新宋体" w:hAnsi="新宋体" w:eastAsia="新宋体" w:cs="新宋体"/>
                <w:color w:val="auto"/>
                <w:sz w:val="22"/>
                <w:szCs w:val="22"/>
                <w:highlight w:val="none"/>
              </w:rPr>
              <w:t>0</w:t>
            </w:r>
          </w:p>
        </w:tc>
        <w:tc>
          <w:tcPr>
            <w:tcW w:w="1500" w:type="dxa"/>
            <w:vAlign w:val="center"/>
          </w:tcPr>
          <w:p w14:paraId="0A5FEF80">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食品保障的承诺</w:t>
            </w:r>
          </w:p>
        </w:tc>
        <w:tc>
          <w:tcPr>
            <w:tcW w:w="6750" w:type="dxa"/>
            <w:vAlign w:val="center"/>
          </w:tcPr>
          <w:p w14:paraId="54DD4B23">
            <w:pPr>
              <w:widowControl/>
              <w:spacing w:line="460" w:lineRule="exact"/>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投标人承诺购买品安全责任险、公众责任保险单：保险金额在</w:t>
            </w:r>
            <w:r>
              <w:rPr>
                <w:rFonts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rPr>
              <w:t>0万（含）-</w:t>
            </w:r>
            <w:r>
              <w:rPr>
                <w:rFonts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00万（不含）的得2分；保险金额在</w:t>
            </w:r>
            <w:r>
              <w:rPr>
                <w:rFonts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00万（含）-</w:t>
            </w:r>
            <w:r>
              <w:rPr>
                <w:rFonts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00万（不含）的得4分；保险金额在</w:t>
            </w:r>
            <w:r>
              <w:rPr>
                <w:rFonts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00万（含）以上的，得6分。</w:t>
            </w:r>
          </w:p>
        </w:tc>
        <w:tc>
          <w:tcPr>
            <w:tcW w:w="830" w:type="dxa"/>
            <w:vAlign w:val="center"/>
          </w:tcPr>
          <w:p w14:paraId="31D635F7">
            <w:pPr>
              <w:tabs>
                <w:tab w:val="left" w:pos="1260"/>
              </w:tabs>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r>
      <w:bookmarkEnd w:id="77"/>
    </w:tbl>
    <w:p w14:paraId="39D58682">
      <w:pPr>
        <w:pStyle w:val="24"/>
        <w:spacing w:line="460" w:lineRule="exact"/>
        <w:ind w:left="0"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2、报价评分（20分）（权值20%）：</w:t>
      </w:r>
    </w:p>
    <w:p w14:paraId="7149FDE5">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满足招标文件要求且投标报价最低的投标报价为评标基准价，其余投标人投标报价与该基准价对比，计算出商务报价评分值（保留小数2位）：</w:t>
      </w:r>
    </w:p>
    <w:p w14:paraId="6C405DB7">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1）有效投标人的投标报价等于评标基准价时其报价分为满分20分；</w:t>
      </w:r>
    </w:p>
    <w:p w14:paraId="657C442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2）其他投标人的价格分按以下公式计算：</w:t>
      </w:r>
    </w:p>
    <w:p w14:paraId="15D2B86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投标报价得分=（评分基准价/投标人投标报价）× 价格权值 ×100（保留小数2位）</w:t>
      </w:r>
    </w:p>
    <w:p w14:paraId="295F61DE">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3、有效投标人的综合得分为技术分和商务（报价）分的总和。</w:t>
      </w:r>
    </w:p>
    <w:p w14:paraId="5E2D6CC0">
      <w:pPr>
        <w:spacing w:line="460" w:lineRule="exact"/>
        <w:ind w:firstLine="539" w:firstLineChars="245"/>
        <w:rPr>
          <w:rFonts w:hint="eastAsia" w:ascii="新宋体" w:hAnsi="新宋体" w:eastAsia="新宋体"/>
          <w:b w:val="0"/>
          <w:bCs w:val="0"/>
          <w:color w:val="auto"/>
          <w:sz w:val="22"/>
          <w:szCs w:val="22"/>
          <w:highlight w:val="none"/>
          <w:lang w:val="zh-CN"/>
        </w:rPr>
      </w:pPr>
      <w:r>
        <w:rPr>
          <w:rFonts w:hint="eastAsia" w:ascii="新宋体" w:hAnsi="新宋体" w:eastAsia="新宋体"/>
          <w:b w:val="0"/>
          <w:bCs w:val="0"/>
          <w:color w:val="auto"/>
          <w:sz w:val="22"/>
          <w:szCs w:val="22"/>
          <w:highlight w:val="none"/>
          <w:lang w:val="zh-CN"/>
        </w:rPr>
        <w:t>根据</w:t>
      </w:r>
      <w:r>
        <w:rPr>
          <w:rFonts w:hint="eastAsia" w:ascii="新宋体" w:hAnsi="新宋体" w:eastAsia="新宋体" w:cs="新宋体"/>
          <w:b w:val="0"/>
          <w:bCs w:val="0"/>
          <w:color w:val="auto"/>
          <w:kern w:val="0"/>
          <w:sz w:val="22"/>
          <w:szCs w:val="22"/>
          <w:highlight w:val="none"/>
        </w:rPr>
        <w:t>《政府采购促进中小企业发展管理办法》（财库〔2020〕46号）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rPr>
        <w:t>《财政部关于进一步加大政府采购支持中小企业力度的通知》（财库〔2022〕19号）</w:t>
      </w:r>
      <w:r>
        <w:rPr>
          <w:rFonts w:hint="eastAsia" w:ascii="新宋体" w:hAnsi="新宋体" w:eastAsia="新宋体" w:cs="新宋体"/>
          <w:b w:val="0"/>
          <w:bCs w:val="0"/>
          <w:color w:val="auto"/>
          <w:kern w:val="0"/>
          <w:sz w:val="22"/>
          <w:szCs w:val="22"/>
          <w:highlight w:val="none"/>
          <w:lang w:eastAsia="zh-CN"/>
        </w:rPr>
        <w:t>、《浙江省财政厅关于进一步加大政府采购支持中小企业力度助力扎实稳住经济的通知》（</w:t>
      </w:r>
      <w:r>
        <w:rPr>
          <w:rFonts w:hint="eastAsia" w:ascii="新宋体" w:hAnsi="新宋体" w:eastAsia="新宋体" w:cs="新宋体"/>
          <w:b w:val="0"/>
          <w:bCs w:val="0"/>
          <w:color w:val="auto"/>
          <w:kern w:val="0"/>
          <w:sz w:val="22"/>
          <w:szCs w:val="22"/>
          <w:highlight w:val="none"/>
        </w:rPr>
        <w:t>浙财采监〔2022〕8号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lang w:val="en-US" w:eastAsia="zh-CN"/>
        </w:rPr>
        <w:t>等</w:t>
      </w:r>
      <w:r>
        <w:rPr>
          <w:rFonts w:hint="eastAsia" w:ascii="新宋体" w:hAnsi="新宋体" w:eastAsia="新宋体" w:cs="新宋体"/>
          <w:b w:val="0"/>
          <w:bCs w:val="0"/>
          <w:color w:val="auto"/>
          <w:kern w:val="0"/>
          <w:sz w:val="22"/>
          <w:szCs w:val="22"/>
          <w:highlight w:val="none"/>
        </w:rPr>
        <w:t>有关规定</w:t>
      </w:r>
      <w:r>
        <w:rPr>
          <w:rFonts w:hint="eastAsia" w:ascii="新宋体" w:hAnsi="新宋体" w:eastAsia="新宋体"/>
          <w:b w:val="0"/>
          <w:bCs w:val="0"/>
          <w:color w:val="auto"/>
          <w:sz w:val="22"/>
          <w:szCs w:val="22"/>
          <w:highlight w:val="none"/>
          <w:lang w:val="zh-CN"/>
        </w:rPr>
        <w:t>，对</w:t>
      </w:r>
      <w:r>
        <w:rPr>
          <w:rFonts w:hint="eastAsia" w:ascii="新宋体" w:hAnsi="新宋体" w:eastAsia="新宋体"/>
          <w:b w:val="0"/>
          <w:bCs w:val="0"/>
          <w:color w:val="auto"/>
          <w:sz w:val="22"/>
          <w:szCs w:val="22"/>
          <w:highlight w:val="none"/>
          <w:lang w:val="en-US" w:eastAsia="zh-CN"/>
        </w:rPr>
        <w:t>货物类项目</w:t>
      </w:r>
      <w:r>
        <w:rPr>
          <w:rFonts w:hint="eastAsia" w:ascii="新宋体" w:hAnsi="新宋体" w:eastAsia="新宋体"/>
          <w:b w:val="0"/>
          <w:bCs w:val="0"/>
          <w:color w:val="auto"/>
          <w:sz w:val="22"/>
          <w:szCs w:val="22"/>
          <w:highlight w:val="none"/>
          <w:lang w:val="zh-CN"/>
        </w:rPr>
        <w:t>投标产品为小型或微型企业生产的，</w:t>
      </w:r>
      <w:r>
        <w:rPr>
          <w:rFonts w:hint="eastAsia" w:ascii="新宋体" w:hAnsi="新宋体" w:eastAsia="新宋体"/>
          <w:b w:val="0"/>
          <w:bCs w:val="0"/>
          <w:color w:val="auto"/>
          <w:sz w:val="22"/>
          <w:szCs w:val="22"/>
          <w:highlight w:val="none"/>
          <w:lang w:val="en-US" w:eastAsia="zh-CN"/>
        </w:rPr>
        <w:t>工程、服务类项目由小型或微型企业承建、承接的</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val="0"/>
          <w:bCs w:val="0"/>
          <w:color w:val="auto"/>
          <w:sz w:val="22"/>
          <w:szCs w:val="22"/>
          <w:highlight w:val="none"/>
          <w:u w:val="single"/>
          <w:lang w:val="zh-CN"/>
        </w:rPr>
        <w:t>价格给予</w:t>
      </w:r>
      <w:r>
        <w:rPr>
          <w:rFonts w:hint="eastAsia" w:ascii="新宋体" w:hAnsi="新宋体" w:eastAsia="新宋体"/>
          <w:b w:val="0"/>
          <w:bCs w:val="0"/>
          <w:color w:val="auto"/>
          <w:sz w:val="22"/>
          <w:szCs w:val="22"/>
          <w:highlight w:val="none"/>
          <w:u w:val="single"/>
          <w:lang w:val="en-US" w:eastAsia="zh-CN"/>
        </w:rPr>
        <w:t>1</w:t>
      </w:r>
      <w:r>
        <w:rPr>
          <w:rFonts w:hint="eastAsia" w:ascii="新宋体" w:hAnsi="新宋体" w:eastAsia="新宋体"/>
          <w:b w:val="0"/>
          <w:bCs w:val="0"/>
          <w:color w:val="auto"/>
          <w:sz w:val="22"/>
          <w:szCs w:val="22"/>
          <w:highlight w:val="none"/>
          <w:u w:val="single"/>
        </w:rPr>
        <w:t>0</w:t>
      </w:r>
      <w:r>
        <w:rPr>
          <w:rFonts w:hint="eastAsia" w:ascii="新宋体" w:hAnsi="新宋体" w:eastAsia="新宋体"/>
          <w:b w:val="0"/>
          <w:bCs w:val="0"/>
          <w:color w:val="auto"/>
          <w:sz w:val="22"/>
          <w:szCs w:val="22"/>
          <w:highlight w:val="none"/>
          <w:u w:val="single"/>
          <w:lang w:val="zh-CN"/>
        </w:rPr>
        <w:t>%的扣除</w:t>
      </w:r>
      <w:r>
        <w:rPr>
          <w:rFonts w:hint="eastAsia" w:ascii="新宋体" w:hAnsi="新宋体" w:eastAsia="新宋体"/>
          <w:b w:val="0"/>
          <w:bCs w:val="0"/>
          <w:color w:val="auto"/>
          <w:sz w:val="22"/>
          <w:szCs w:val="22"/>
          <w:highlight w:val="none"/>
          <w:lang w:val="zh-CN"/>
        </w:rPr>
        <w:t>，用扣除后的价格参与价格评分。</w:t>
      </w:r>
    </w:p>
    <w:p w14:paraId="428296A1">
      <w:pPr>
        <w:spacing w:line="460" w:lineRule="exact"/>
        <w:ind w:firstLine="440" w:firstLineChars="200"/>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监狱企业视同小微企业，其产品参加本项目投标的，享受小微企业同等的价格扣除。</w:t>
      </w:r>
    </w:p>
    <w:p w14:paraId="0E62ACA2">
      <w:pPr>
        <w:spacing w:line="460" w:lineRule="exact"/>
        <w:rPr>
          <w:rFonts w:ascii="宋体" w:hAnsi="宋体" w:cs="宋体"/>
          <w:color w:val="auto"/>
          <w:sz w:val="22"/>
          <w:szCs w:val="22"/>
          <w:highlight w:val="none"/>
        </w:rPr>
      </w:pPr>
      <w:r>
        <w:rPr>
          <w:rFonts w:hint="eastAsia" w:ascii="宋体" w:hAnsi="宋体" w:cs="宋体"/>
          <w:b/>
          <w:color w:val="auto"/>
          <w:sz w:val="22"/>
          <w:szCs w:val="22"/>
          <w:highlight w:val="none"/>
        </w:rPr>
        <w:t xml:space="preserve">   </w:t>
      </w:r>
      <w:r>
        <w:rPr>
          <w:rFonts w:hint="eastAsia" w:ascii="宋体" w:hAnsi="宋体" w:cs="宋体"/>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E9CD7B">
      <w:pPr>
        <w:spacing w:line="460" w:lineRule="exact"/>
        <w:ind w:firstLine="541" w:firstLineChars="245"/>
        <w:outlineLvl w:val="1"/>
        <w:rPr>
          <w:rFonts w:ascii="宋体" w:hAnsi="宋体" w:cs="宋体"/>
          <w:b/>
          <w:bCs/>
          <w:color w:val="auto"/>
          <w:sz w:val="22"/>
          <w:szCs w:val="22"/>
          <w:highlight w:val="none"/>
        </w:rPr>
      </w:pPr>
      <w:bookmarkStart w:id="79" w:name="_Toc4727"/>
      <w:bookmarkStart w:id="80" w:name="_Toc2482"/>
      <w:r>
        <w:rPr>
          <w:rFonts w:hint="eastAsia" w:ascii="宋体" w:hAnsi="宋体" w:cs="宋体"/>
          <w:b/>
          <w:bCs/>
          <w:color w:val="auto"/>
          <w:sz w:val="22"/>
          <w:szCs w:val="22"/>
          <w:highlight w:val="none"/>
        </w:rPr>
        <w:t>六、定标办法</w:t>
      </w:r>
      <w:bookmarkEnd w:id="79"/>
      <w:bookmarkEnd w:id="80"/>
    </w:p>
    <w:p w14:paraId="7201F5AC">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确定中标候选人</w:t>
      </w:r>
    </w:p>
    <w:p w14:paraId="0463E7FC">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1.1由评标委员会确定中标候选人。</w:t>
      </w:r>
    </w:p>
    <w:p w14:paraId="6B30547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00174A2C">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2、确定中标人</w:t>
      </w:r>
    </w:p>
    <w:p w14:paraId="6339FE8A">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4E89682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31CDE0AE">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中标人确定后，招标人将在指定媒体公告中标结果，招标人向中标人发出中标通知书。</w:t>
      </w:r>
    </w:p>
    <w:p w14:paraId="5A5464E6">
      <w:pPr>
        <w:spacing w:line="460" w:lineRule="exact"/>
        <w:ind w:firstLine="541" w:firstLineChars="245"/>
        <w:outlineLvl w:val="1"/>
        <w:rPr>
          <w:rFonts w:ascii="宋体" w:hAnsi="宋体" w:cs="宋体"/>
          <w:b/>
          <w:color w:val="auto"/>
          <w:sz w:val="22"/>
          <w:szCs w:val="22"/>
          <w:highlight w:val="none"/>
        </w:rPr>
      </w:pPr>
      <w:bookmarkStart w:id="81" w:name="_Toc17587"/>
      <w:bookmarkStart w:id="82" w:name="_Toc3629"/>
      <w:r>
        <w:rPr>
          <w:rFonts w:hint="eastAsia" w:ascii="宋体" w:hAnsi="宋体" w:cs="宋体"/>
          <w:b/>
          <w:color w:val="auto"/>
          <w:sz w:val="22"/>
          <w:szCs w:val="22"/>
          <w:highlight w:val="none"/>
        </w:rPr>
        <w:t>七、投标人义务</w:t>
      </w:r>
      <w:bookmarkEnd w:id="81"/>
      <w:bookmarkEnd w:id="82"/>
    </w:p>
    <w:p w14:paraId="243E17D7">
      <w:pPr>
        <w:spacing w:line="460" w:lineRule="exact"/>
        <w:ind w:firstLine="539" w:firstLineChars="245"/>
        <w:rPr>
          <w:rFonts w:ascii="宋体" w:hAnsi="宋体" w:cs="宋体"/>
          <w:b/>
          <w:color w:val="auto"/>
          <w:sz w:val="32"/>
          <w:szCs w:val="32"/>
          <w:highlight w:val="none"/>
        </w:rPr>
        <w:sectPr>
          <w:headerReference r:id="rId5" w:type="default"/>
          <w:footerReference r:id="rId6" w:type="default"/>
          <w:pgSz w:w="11906" w:h="16838"/>
          <w:pgMar w:top="1134" w:right="1134" w:bottom="1134" w:left="1134" w:header="850" w:footer="992" w:gutter="0"/>
          <w:cols w:space="720" w:num="1"/>
          <w:docGrid w:type="lines" w:linePitch="321" w:charSpace="0"/>
        </w:sectPr>
      </w:pPr>
      <w:r>
        <w:rPr>
          <w:rFonts w:hint="eastAsia" w:ascii="宋体" w:hAnsi="宋体" w:cs="宋体"/>
          <w:color w:val="auto"/>
          <w:sz w:val="22"/>
          <w:szCs w:val="22"/>
          <w:highlight w:val="none"/>
        </w:rPr>
        <w:t>投标人应随时接受评标委员会的询标，解答包括有关的商务、技术问题等。评标结束，所有评标资料存招标机构备查。</w:t>
      </w:r>
    </w:p>
    <w:p w14:paraId="140D53DA">
      <w:pPr>
        <w:jc w:val="center"/>
        <w:outlineLvl w:val="0"/>
        <w:rPr>
          <w:rFonts w:ascii="新宋体" w:hAnsi="新宋体" w:eastAsia="新宋体"/>
          <w:b/>
          <w:color w:val="auto"/>
          <w:sz w:val="44"/>
          <w:szCs w:val="44"/>
          <w:highlight w:val="none"/>
        </w:rPr>
      </w:pPr>
      <w:r>
        <w:rPr>
          <w:rFonts w:hint="eastAsia" w:ascii="新宋体" w:hAnsi="新宋体" w:eastAsia="新宋体"/>
          <w:b/>
          <w:color w:val="auto"/>
          <w:sz w:val="44"/>
          <w:szCs w:val="44"/>
          <w:highlight w:val="none"/>
        </w:rPr>
        <w:t>附：温州市第六人民医院</w:t>
      </w:r>
      <w:r>
        <w:rPr>
          <w:rFonts w:hint="eastAsia" w:ascii="新宋体" w:hAnsi="新宋体" w:eastAsia="新宋体"/>
          <w:b/>
          <w:color w:val="auto"/>
          <w:sz w:val="44"/>
          <w:szCs w:val="44"/>
          <w:highlight w:val="none"/>
          <w:lang w:eastAsia="zh-CN"/>
        </w:rPr>
        <w:t>食堂用工（重）</w:t>
      </w:r>
      <w:r>
        <w:rPr>
          <w:rFonts w:hint="eastAsia" w:ascii="新宋体" w:hAnsi="新宋体" w:eastAsia="新宋体"/>
          <w:b/>
          <w:color w:val="auto"/>
          <w:sz w:val="44"/>
          <w:szCs w:val="44"/>
          <w:highlight w:val="none"/>
        </w:rPr>
        <w:t>考核评分细则</w:t>
      </w:r>
    </w:p>
    <w:p w14:paraId="214BFCB4">
      <w:pPr>
        <w:spacing w:line="400" w:lineRule="exact"/>
        <w:ind w:firstLine="880" w:firstLineChars="200"/>
        <w:rPr>
          <w:rFonts w:ascii="新宋体" w:hAnsi="新宋体" w:eastAsia="新宋体"/>
          <w:color w:val="auto"/>
          <w:sz w:val="44"/>
          <w:szCs w:val="44"/>
          <w:highlight w:val="none"/>
        </w:rPr>
      </w:pPr>
    </w:p>
    <w:p w14:paraId="7E68A857">
      <w:pPr>
        <w:spacing w:line="400" w:lineRule="exact"/>
        <w:ind w:firstLine="440" w:firstLineChars="200"/>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温州市第六人民医院考核小组每月采取定时或抽查形式对职工餐厅服务外包进行考核，本考核采用100分制，对考核项目不达标者进行扣分。</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9661"/>
        <w:gridCol w:w="2520"/>
        <w:gridCol w:w="1996"/>
      </w:tblGrid>
      <w:tr w14:paraId="7C79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trPr>
        <w:tc>
          <w:tcPr>
            <w:tcW w:w="10188" w:type="dxa"/>
            <w:gridSpan w:val="2"/>
            <w:tcBorders>
              <w:top w:val="single" w:color="auto" w:sz="4" w:space="0"/>
              <w:left w:val="single" w:color="auto" w:sz="4" w:space="0"/>
              <w:bottom w:val="single" w:color="auto" w:sz="4" w:space="0"/>
              <w:right w:val="single" w:color="auto" w:sz="4" w:space="0"/>
            </w:tcBorders>
            <w:vAlign w:val="center"/>
          </w:tcPr>
          <w:p w14:paraId="49A3612F">
            <w:pPr>
              <w:spacing w:line="160" w:lineRule="atLeas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检 查 考 核 项 目</w:t>
            </w:r>
          </w:p>
        </w:tc>
        <w:tc>
          <w:tcPr>
            <w:tcW w:w="2520" w:type="dxa"/>
            <w:tcBorders>
              <w:top w:val="single" w:color="auto" w:sz="4" w:space="0"/>
              <w:left w:val="single" w:color="auto" w:sz="4" w:space="0"/>
              <w:bottom w:val="single" w:color="auto" w:sz="4" w:space="0"/>
              <w:right w:val="single" w:color="auto" w:sz="4" w:space="0"/>
            </w:tcBorders>
            <w:vAlign w:val="center"/>
          </w:tcPr>
          <w:p w14:paraId="73FDE303">
            <w:pPr>
              <w:spacing w:line="160" w:lineRule="atLeas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评分标准</w:t>
            </w:r>
          </w:p>
        </w:tc>
        <w:tc>
          <w:tcPr>
            <w:tcW w:w="1996" w:type="dxa"/>
            <w:tcBorders>
              <w:top w:val="single" w:color="auto" w:sz="4" w:space="0"/>
              <w:left w:val="single" w:color="auto" w:sz="4" w:space="0"/>
              <w:bottom w:val="single" w:color="auto" w:sz="4" w:space="0"/>
              <w:right w:val="single" w:color="auto" w:sz="4" w:space="0"/>
            </w:tcBorders>
            <w:vAlign w:val="center"/>
          </w:tcPr>
          <w:p w14:paraId="5E99B948">
            <w:pPr>
              <w:spacing w:line="160" w:lineRule="atLeas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基本分</w:t>
            </w:r>
          </w:p>
        </w:tc>
      </w:tr>
      <w:tr w14:paraId="5379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restart"/>
            <w:tcBorders>
              <w:top w:val="single" w:color="auto" w:sz="4" w:space="0"/>
              <w:left w:val="single" w:color="auto" w:sz="4" w:space="0"/>
              <w:bottom w:val="single" w:color="auto" w:sz="4" w:space="0"/>
              <w:right w:val="single" w:color="auto" w:sz="4" w:space="0"/>
            </w:tcBorders>
            <w:vAlign w:val="center"/>
          </w:tcPr>
          <w:p w14:paraId="4545AE2A">
            <w:pPr>
              <w:spacing w:line="32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厨房间环境卫生</w:t>
            </w:r>
          </w:p>
        </w:tc>
        <w:tc>
          <w:tcPr>
            <w:tcW w:w="9661" w:type="dxa"/>
            <w:tcBorders>
              <w:top w:val="single" w:color="auto" w:sz="4" w:space="0"/>
              <w:left w:val="single" w:color="auto" w:sz="4" w:space="0"/>
              <w:bottom w:val="single" w:color="auto" w:sz="4" w:space="0"/>
              <w:right w:val="single" w:color="auto" w:sz="4" w:space="0"/>
            </w:tcBorders>
            <w:vAlign w:val="center"/>
          </w:tcPr>
          <w:p w14:paraId="6AB1ACCA">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1、地面、下水道、明沟积有污水、污物视情节</w:t>
            </w:r>
          </w:p>
        </w:tc>
        <w:tc>
          <w:tcPr>
            <w:tcW w:w="2520" w:type="dxa"/>
            <w:tcBorders>
              <w:top w:val="single" w:color="auto" w:sz="4" w:space="0"/>
              <w:left w:val="single" w:color="auto" w:sz="4" w:space="0"/>
              <w:bottom w:val="single" w:color="auto" w:sz="4" w:space="0"/>
              <w:right w:val="single" w:color="auto" w:sz="4" w:space="0"/>
            </w:tcBorders>
            <w:vAlign w:val="center"/>
          </w:tcPr>
          <w:p w14:paraId="18EA8C6B">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7A54CFA7">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0762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51D3A70F">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68F2385D">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2、墙壁、门窗、天花板有积尘、油污、蜘蛛网和涂层脱落；</w:t>
            </w:r>
          </w:p>
        </w:tc>
        <w:tc>
          <w:tcPr>
            <w:tcW w:w="2520" w:type="dxa"/>
            <w:tcBorders>
              <w:top w:val="single" w:color="auto" w:sz="4" w:space="0"/>
              <w:left w:val="single" w:color="auto" w:sz="4" w:space="0"/>
              <w:bottom w:val="single" w:color="auto" w:sz="4" w:space="0"/>
              <w:right w:val="single" w:color="auto" w:sz="4" w:space="0"/>
            </w:tcBorders>
            <w:vAlign w:val="center"/>
          </w:tcPr>
          <w:p w14:paraId="68AF7E76">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67D7A74E">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6820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7C49C4EA">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0E93C78C">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3、有关设备、设施、用具没有保持卫生清洁，有污渍视情节</w:t>
            </w:r>
          </w:p>
        </w:tc>
        <w:tc>
          <w:tcPr>
            <w:tcW w:w="2520" w:type="dxa"/>
            <w:tcBorders>
              <w:top w:val="single" w:color="auto" w:sz="4" w:space="0"/>
              <w:left w:val="single" w:color="auto" w:sz="4" w:space="0"/>
              <w:bottom w:val="single" w:color="auto" w:sz="4" w:space="0"/>
              <w:right w:val="single" w:color="auto" w:sz="4" w:space="0"/>
            </w:tcBorders>
            <w:vAlign w:val="center"/>
          </w:tcPr>
          <w:p w14:paraId="36CB074E">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149630E9">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083F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64343179">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17920172">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4、垃圾桶没有及时加盖</w:t>
            </w:r>
          </w:p>
        </w:tc>
        <w:tc>
          <w:tcPr>
            <w:tcW w:w="2520" w:type="dxa"/>
            <w:tcBorders>
              <w:top w:val="single" w:color="auto" w:sz="4" w:space="0"/>
              <w:left w:val="single" w:color="auto" w:sz="4" w:space="0"/>
              <w:bottom w:val="single" w:color="auto" w:sz="4" w:space="0"/>
              <w:right w:val="single" w:color="auto" w:sz="4" w:space="0"/>
            </w:tcBorders>
            <w:vAlign w:val="center"/>
          </w:tcPr>
          <w:p w14:paraId="360DD184">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270F37E6">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078F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1A95B0A6">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3F1657B3">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5、地面、灶台、厨具卫生保洁没有按规定每天定时清洗；</w:t>
            </w:r>
          </w:p>
        </w:tc>
        <w:tc>
          <w:tcPr>
            <w:tcW w:w="2520" w:type="dxa"/>
            <w:tcBorders>
              <w:top w:val="single" w:color="auto" w:sz="4" w:space="0"/>
              <w:left w:val="single" w:color="auto" w:sz="4" w:space="0"/>
              <w:bottom w:val="single" w:color="auto" w:sz="4" w:space="0"/>
              <w:right w:val="single" w:color="auto" w:sz="4" w:space="0"/>
            </w:tcBorders>
            <w:vAlign w:val="center"/>
          </w:tcPr>
          <w:p w14:paraId="7E47CF82">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发现一次扣0.2分</w:t>
            </w:r>
          </w:p>
        </w:tc>
        <w:tc>
          <w:tcPr>
            <w:tcW w:w="1996" w:type="dxa"/>
            <w:tcBorders>
              <w:top w:val="single" w:color="auto" w:sz="4" w:space="0"/>
              <w:left w:val="single" w:color="auto" w:sz="4" w:space="0"/>
              <w:bottom w:val="single" w:color="auto" w:sz="4" w:space="0"/>
              <w:right w:val="single" w:color="auto" w:sz="4" w:space="0"/>
            </w:tcBorders>
            <w:vAlign w:val="center"/>
          </w:tcPr>
          <w:p w14:paraId="44333064">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1502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4F179F1C">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2BE1DA3C">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6、冷库没有按要求做到专人负责保管、使用及定时清洗；</w:t>
            </w:r>
          </w:p>
        </w:tc>
        <w:tc>
          <w:tcPr>
            <w:tcW w:w="2520" w:type="dxa"/>
            <w:tcBorders>
              <w:top w:val="single" w:color="auto" w:sz="4" w:space="0"/>
              <w:left w:val="single" w:color="auto" w:sz="4" w:space="0"/>
              <w:bottom w:val="single" w:color="auto" w:sz="4" w:space="0"/>
              <w:right w:val="single" w:color="auto" w:sz="4" w:space="0"/>
            </w:tcBorders>
            <w:vAlign w:val="center"/>
          </w:tcPr>
          <w:p w14:paraId="7A1049BF">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发现一次扣0.2分</w:t>
            </w:r>
          </w:p>
        </w:tc>
        <w:tc>
          <w:tcPr>
            <w:tcW w:w="1996" w:type="dxa"/>
            <w:tcBorders>
              <w:top w:val="single" w:color="auto" w:sz="4" w:space="0"/>
              <w:left w:val="single" w:color="auto" w:sz="4" w:space="0"/>
              <w:bottom w:val="single" w:color="auto" w:sz="4" w:space="0"/>
              <w:right w:val="single" w:color="auto" w:sz="4" w:space="0"/>
            </w:tcBorders>
            <w:vAlign w:val="center"/>
          </w:tcPr>
          <w:p w14:paraId="13C5DF8F">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340F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0B48444B">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5825E242">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7、禁止无关人员进入厨房间，如发现属于本工作人员带入视情节轻重</w:t>
            </w:r>
          </w:p>
        </w:tc>
        <w:tc>
          <w:tcPr>
            <w:tcW w:w="2520" w:type="dxa"/>
            <w:tcBorders>
              <w:top w:val="single" w:color="auto" w:sz="4" w:space="0"/>
              <w:left w:val="single" w:color="auto" w:sz="4" w:space="0"/>
              <w:bottom w:val="single" w:color="auto" w:sz="4" w:space="0"/>
              <w:right w:val="single" w:color="auto" w:sz="4" w:space="0"/>
            </w:tcBorders>
            <w:vAlign w:val="center"/>
          </w:tcPr>
          <w:p w14:paraId="3B84E17D">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发现一次扣0.2分</w:t>
            </w:r>
          </w:p>
        </w:tc>
        <w:tc>
          <w:tcPr>
            <w:tcW w:w="1996" w:type="dxa"/>
            <w:tcBorders>
              <w:top w:val="single" w:color="auto" w:sz="4" w:space="0"/>
              <w:left w:val="single" w:color="auto" w:sz="4" w:space="0"/>
              <w:bottom w:val="single" w:color="auto" w:sz="4" w:space="0"/>
              <w:right w:val="single" w:color="auto" w:sz="4" w:space="0"/>
            </w:tcBorders>
            <w:vAlign w:val="center"/>
          </w:tcPr>
          <w:p w14:paraId="05D797C0">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53A1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restart"/>
            <w:tcBorders>
              <w:top w:val="single" w:color="auto" w:sz="4" w:space="0"/>
              <w:left w:val="single" w:color="auto" w:sz="4" w:space="0"/>
              <w:bottom w:val="single" w:color="auto" w:sz="4" w:space="0"/>
              <w:right w:val="single" w:color="auto" w:sz="4" w:space="0"/>
            </w:tcBorders>
            <w:vAlign w:val="center"/>
          </w:tcPr>
          <w:p w14:paraId="66FE59F2">
            <w:pPr>
              <w:spacing w:line="32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粗加工、配菜、烹调卫生</w:t>
            </w:r>
          </w:p>
        </w:tc>
        <w:tc>
          <w:tcPr>
            <w:tcW w:w="9661" w:type="dxa"/>
            <w:tcBorders>
              <w:top w:val="single" w:color="auto" w:sz="4" w:space="0"/>
              <w:left w:val="single" w:color="auto" w:sz="4" w:space="0"/>
              <w:bottom w:val="single" w:color="auto" w:sz="4" w:space="0"/>
              <w:right w:val="single" w:color="auto" w:sz="4" w:space="0"/>
            </w:tcBorders>
            <w:vAlign w:val="center"/>
          </w:tcPr>
          <w:p w14:paraId="378B8C32">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1、荤、素食品没有按要求做到分池（定位）清洗视情节</w:t>
            </w:r>
          </w:p>
        </w:tc>
        <w:tc>
          <w:tcPr>
            <w:tcW w:w="2520" w:type="dxa"/>
            <w:tcBorders>
              <w:top w:val="single" w:color="auto" w:sz="4" w:space="0"/>
              <w:left w:val="single" w:color="auto" w:sz="4" w:space="0"/>
              <w:bottom w:val="single" w:color="auto" w:sz="4" w:space="0"/>
              <w:right w:val="single" w:color="auto" w:sz="4" w:space="0"/>
            </w:tcBorders>
            <w:vAlign w:val="center"/>
          </w:tcPr>
          <w:p w14:paraId="62C75689">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082A3204">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3A93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3F7EF687">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0FE2A432">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2、清洗后的食品不能接触地面如发现视情节</w:t>
            </w:r>
          </w:p>
        </w:tc>
        <w:tc>
          <w:tcPr>
            <w:tcW w:w="2520" w:type="dxa"/>
            <w:tcBorders>
              <w:top w:val="single" w:color="auto" w:sz="4" w:space="0"/>
              <w:left w:val="single" w:color="auto" w:sz="4" w:space="0"/>
              <w:bottom w:val="single" w:color="auto" w:sz="4" w:space="0"/>
              <w:right w:val="single" w:color="auto" w:sz="4" w:space="0"/>
            </w:tcBorders>
            <w:vAlign w:val="center"/>
          </w:tcPr>
          <w:p w14:paraId="2A2C93B9">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5361E4E4">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5C23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478D3F65">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5EF6045D">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3、鸡蛋在使用前必须清洗后方可使用，发现不经清洗直接使用</w:t>
            </w:r>
          </w:p>
        </w:tc>
        <w:tc>
          <w:tcPr>
            <w:tcW w:w="2520" w:type="dxa"/>
            <w:tcBorders>
              <w:top w:val="single" w:color="auto" w:sz="4" w:space="0"/>
              <w:left w:val="single" w:color="auto" w:sz="4" w:space="0"/>
              <w:bottom w:val="single" w:color="auto" w:sz="4" w:space="0"/>
              <w:right w:val="single" w:color="auto" w:sz="4" w:space="0"/>
            </w:tcBorders>
            <w:vAlign w:val="center"/>
          </w:tcPr>
          <w:p w14:paraId="068C6308">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22B1ACA5">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0883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4E67BEF9">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424DA533">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4、加工生、熟食品的刀、砧板及盛器要分开，如发现混用</w:t>
            </w:r>
          </w:p>
        </w:tc>
        <w:tc>
          <w:tcPr>
            <w:tcW w:w="2520" w:type="dxa"/>
            <w:tcBorders>
              <w:top w:val="single" w:color="auto" w:sz="4" w:space="0"/>
              <w:left w:val="single" w:color="auto" w:sz="4" w:space="0"/>
              <w:bottom w:val="single" w:color="auto" w:sz="4" w:space="0"/>
              <w:right w:val="single" w:color="auto" w:sz="4" w:space="0"/>
            </w:tcBorders>
            <w:vAlign w:val="center"/>
          </w:tcPr>
          <w:p w14:paraId="13CBEDC8">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5116DEC8">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5954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3A1CA89D">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4E17CFF7">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5、配菜没有做到科学合理（要求做到色、香、味俱全）</w:t>
            </w:r>
          </w:p>
        </w:tc>
        <w:tc>
          <w:tcPr>
            <w:tcW w:w="2520" w:type="dxa"/>
            <w:tcBorders>
              <w:top w:val="single" w:color="auto" w:sz="4" w:space="0"/>
              <w:left w:val="single" w:color="auto" w:sz="4" w:space="0"/>
              <w:bottom w:val="single" w:color="auto" w:sz="4" w:space="0"/>
              <w:right w:val="single" w:color="auto" w:sz="4" w:space="0"/>
            </w:tcBorders>
            <w:vAlign w:val="center"/>
          </w:tcPr>
          <w:p w14:paraId="5C934A6F">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发现一次扣0.2分</w:t>
            </w:r>
          </w:p>
        </w:tc>
        <w:tc>
          <w:tcPr>
            <w:tcW w:w="1996" w:type="dxa"/>
            <w:tcBorders>
              <w:top w:val="single" w:color="auto" w:sz="4" w:space="0"/>
              <w:left w:val="single" w:color="auto" w:sz="4" w:space="0"/>
              <w:bottom w:val="single" w:color="auto" w:sz="4" w:space="0"/>
              <w:right w:val="single" w:color="auto" w:sz="4" w:space="0"/>
            </w:tcBorders>
            <w:vAlign w:val="center"/>
          </w:tcPr>
          <w:p w14:paraId="45757EF4">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605F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7B717970">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7EB47C91">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6、食物加工半生不熟的</w:t>
            </w:r>
          </w:p>
        </w:tc>
        <w:tc>
          <w:tcPr>
            <w:tcW w:w="2520" w:type="dxa"/>
            <w:tcBorders>
              <w:top w:val="single" w:color="auto" w:sz="4" w:space="0"/>
              <w:left w:val="single" w:color="auto" w:sz="4" w:space="0"/>
              <w:bottom w:val="single" w:color="auto" w:sz="4" w:space="0"/>
              <w:right w:val="single" w:color="auto" w:sz="4" w:space="0"/>
            </w:tcBorders>
            <w:vAlign w:val="center"/>
          </w:tcPr>
          <w:p w14:paraId="3A16DC1E">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发现一次扣0.2分</w:t>
            </w:r>
          </w:p>
        </w:tc>
        <w:tc>
          <w:tcPr>
            <w:tcW w:w="1996" w:type="dxa"/>
            <w:tcBorders>
              <w:top w:val="single" w:color="auto" w:sz="4" w:space="0"/>
              <w:left w:val="single" w:color="auto" w:sz="4" w:space="0"/>
              <w:bottom w:val="single" w:color="auto" w:sz="4" w:space="0"/>
              <w:right w:val="single" w:color="auto" w:sz="4" w:space="0"/>
            </w:tcBorders>
            <w:vAlign w:val="center"/>
          </w:tcPr>
          <w:p w14:paraId="2A94D94C">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0D3B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6CA5F205">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467803DE">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7、菜肴里或汤里、米饭里发现有杂物，按问题严重程度扣分</w:t>
            </w:r>
          </w:p>
        </w:tc>
        <w:tc>
          <w:tcPr>
            <w:tcW w:w="2520" w:type="dxa"/>
            <w:tcBorders>
              <w:top w:val="single" w:color="auto" w:sz="4" w:space="0"/>
              <w:left w:val="single" w:color="auto" w:sz="4" w:space="0"/>
              <w:bottom w:val="single" w:color="auto" w:sz="4" w:space="0"/>
              <w:right w:val="single" w:color="auto" w:sz="4" w:space="0"/>
            </w:tcBorders>
            <w:vAlign w:val="center"/>
          </w:tcPr>
          <w:p w14:paraId="0D375579">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发现一次扣0.5分</w:t>
            </w:r>
          </w:p>
        </w:tc>
        <w:tc>
          <w:tcPr>
            <w:tcW w:w="1996" w:type="dxa"/>
            <w:tcBorders>
              <w:top w:val="single" w:color="auto" w:sz="4" w:space="0"/>
              <w:left w:val="single" w:color="auto" w:sz="4" w:space="0"/>
              <w:bottom w:val="single" w:color="auto" w:sz="4" w:space="0"/>
              <w:right w:val="single" w:color="auto" w:sz="4" w:space="0"/>
            </w:tcBorders>
            <w:vAlign w:val="center"/>
          </w:tcPr>
          <w:p w14:paraId="70EC99BF">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3分</w:t>
            </w:r>
          </w:p>
        </w:tc>
      </w:tr>
      <w:tr w14:paraId="20CB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79943408">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64B4DE29">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8、各种盛调味品的容器没有按要求做到及时定期清洗</w:t>
            </w:r>
          </w:p>
        </w:tc>
        <w:tc>
          <w:tcPr>
            <w:tcW w:w="2520" w:type="dxa"/>
            <w:tcBorders>
              <w:top w:val="single" w:color="auto" w:sz="4" w:space="0"/>
              <w:left w:val="single" w:color="auto" w:sz="4" w:space="0"/>
              <w:bottom w:val="single" w:color="auto" w:sz="4" w:space="0"/>
              <w:right w:val="single" w:color="auto" w:sz="4" w:space="0"/>
            </w:tcBorders>
            <w:vAlign w:val="center"/>
          </w:tcPr>
          <w:p w14:paraId="7CE4E087">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19D73F62">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7495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213C6FBB">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5A58DBC6">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9、每天配菜的数量要求在提供用餐人数的基础上上下浮动10%，如出现失误视情节轻重</w:t>
            </w:r>
          </w:p>
        </w:tc>
        <w:tc>
          <w:tcPr>
            <w:tcW w:w="2520" w:type="dxa"/>
            <w:tcBorders>
              <w:top w:val="single" w:color="auto" w:sz="4" w:space="0"/>
              <w:left w:val="single" w:color="auto" w:sz="4" w:space="0"/>
              <w:bottom w:val="single" w:color="auto" w:sz="4" w:space="0"/>
              <w:right w:val="single" w:color="auto" w:sz="4" w:space="0"/>
            </w:tcBorders>
            <w:vAlign w:val="center"/>
          </w:tcPr>
          <w:p w14:paraId="068532DF">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发现一次扣0.5分</w:t>
            </w:r>
          </w:p>
        </w:tc>
        <w:tc>
          <w:tcPr>
            <w:tcW w:w="1996" w:type="dxa"/>
            <w:tcBorders>
              <w:top w:val="single" w:color="auto" w:sz="4" w:space="0"/>
              <w:left w:val="single" w:color="auto" w:sz="4" w:space="0"/>
              <w:bottom w:val="single" w:color="auto" w:sz="4" w:space="0"/>
              <w:right w:val="single" w:color="auto" w:sz="4" w:space="0"/>
            </w:tcBorders>
            <w:vAlign w:val="center"/>
          </w:tcPr>
          <w:p w14:paraId="7761FD12">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3分</w:t>
            </w:r>
          </w:p>
        </w:tc>
      </w:tr>
      <w:tr w14:paraId="6824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1057B71F">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4A172712">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10、要提倡节约不浪费，发现无故浪费现象视情节轻重</w:t>
            </w:r>
          </w:p>
        </w:tc>
        <w:tc>
          <w:tcPr>
            <w:tcW w:w="2520" w:type="dxa"/>
            <w:tcBorders>
              <w:top w:val="single" w:color="auto" w:sz="4" w:space="0"/>
              <w:left w:val="single" w:color="auto" w:sz="4" w:space="0"/>
              <w:bottom w:val="single" w:color="auto" w:sz="4" w:space="0"/>
              <w:right w:val="single" w:color="auto" w:sz="4" w:space="0"/>
            </w:tcBorders>
            <w:vAlign w:val="center"/>
          </w:tcPr>
          <w:p w14:paraId="06A3930F">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发现一次扣0.2分</w:t>
            </w:r>
          </w:p>
        </w:tc>
        <w:tc>
          <w:tcPr>
            <w:tcW w:w="1996" w:type="dxa"/>
            <w:tcBorders>
              <w:top w:val="single" w:color="auto" w:sz="4" w:space="0"/>
              <w:left w:val="single" w:color="auto" w:sz="4" w:space="0"/>
              <w:bottom w:val="single" w:color="auto" w:sz="4" w:space="0"/>
              <w:right w:val="single" w:color="auto" w:sz="4" w:space="0"/>
            </w:tcBorders>
            <w:vAlign w:val="center"/>
          </w:tcPr>
          <w:p w14:paraId="0A7FA21C">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161D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47848218">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23B7E693">
            <w:pPr>
              <w:spacing w:line="3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11、食堂没有按规定要求建立卫生台帐</w:t>
            </w:r>
          </w:p>
        </w:tc>
        <w:tc>
          <w:tcPr>
            <w:tcW w:w="2520" w:type="dxa"/>
            <w:tcBorders>
              <w:top w:val="single" w:color="auto" w:sz="4" w:space="0"/>
              <w:left w:val="single" w:color="auto" w:sz="4" w:space="0"/>
              <w:bottom w:val="single" w:color="auto" w:sz="4" w:space="0"/>
              <w:right w:val="single" w:color="auto" w:sz="4" w:space="0"/>
            </w:tcBorders>
            <w:vAlign w:val="center"/>
          </w:tcPr>
          <w:p w14:paraId="1279A5C9">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发现一次扣0.2分</w:t>
            </w:r>
          </w:p>
        </w:tc>
        <w:tc>
          <w:tcPr>
            <w:tcW w:w="1996" w:type="dxa"/>
            <w:tcBorders>
              <w:top w:val="single" w:color="auto" w:sz="4" w:space="0"/>
              <w:left w:val="single" w:color="auto" w:sz="4" w:space="0"/>
              <w:bottom w:val="single" w:color="auto" w:sz="4" w:space="0"/>
              <w:right w:val="single" w:color="auto" w:sz="4" w:space="0"/>
            </w:tcBorders>
            <w:vAlign w:val="center"/>
          </w:tcPr>
          <w:p w14:paraId="12DE5DEB">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3E91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restart"/>
            <w:tcBorders>
              <w:top w:val="single" w:color="auto" w:sz="4" w:space="0"/>
              <w:left w:val="single" w:color="auto" w:sz="4" w:space="0"/>
              <w:bottom w:val="single" w:color="auto" w:sz="4" w:space="0"/>
              <w:right w:val="single" w:color="auto" w:sz="4" w:space="0"/>
            </w:tcBorders>
            <w:vAlign w:val="center"/>
          </w:tcPr>
          <w:p w14:paraId="77AF2027">
            <w:pPr>
              <w:spacing w:line="32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个人卫生及要求 </w:t>
            </w:r>
          </w:p>
        </w:tc>
        <w:tc>
          <w:tcPr>
            <w:tcW w:w="9661" w:type="dxa"/>
            <w:tcBorders>
              <w:top w:val="single" w:color="auto" w:sz="4" w:space="0"/>
              <w:left w:val="single" w:color="auto" w:sz="4" w:space="0"/>
              <w:bottom w:val="single" w:color="auto" w:sz="4" w:space="0"/>
              <w:right w:val="single" w:color="auto" w:sz="4" w:space="0"/>
            </w:tcBorders>
            <w:vAlign w:val="center"/>
          </w:tcPr>
          <w:p w14:paraId="7C14C06B">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1、员工的健康证和卫生知识培训合格证是否在有效期内，如发现过期还在使用</w:t>
            </w:r>
          </w:p>
        </w:tc>
        <w:tc>
          <w:tcPr>
            <w:tcW w:w="2520" w:type="dxa"/>
            <w:tcBorders>
              <w:top w:val="single" w:color="auto" w:sz="4" w:space="0"/>
              <w:left w:val="single" w:color="auto" w:sz="4" w:space="0"/>
              <w:bottom w:val="single" w:color="auto" w:sz="4" w:space="0"/>
              <w:right w:val="single" w:color="auto" w:sz="4" w:space="0"/>
            </w:tcBorders>
            <w:vAlign w:val="center"/>
          </w:tcPr>
          <w:p w14:paraId="199C8ADB">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发现一次扣0.5分</w:t>
            </w:r>
          </w:p>
        </w:tc>
        <w:tc>
          <w:tcPr>
            <w:tcW w:w="1996" w:type="dxa"/>
            <w:tcBorders>
              <w:top w:val="single" w:color="auto" w:sz="4" w:space="0"/>
              <w:left w:val="single" w:color="auto" w:sz="4" w:space="0"/>
              <w:bottom w:val="single" w:color="auto" w:sz="4" w:space="0"/>
              <w:right w:val="single" w:color="auto" w:sz="4" w:space="0"/>
            </w:tcBorders>
            <w:vAlign w:val="center"/>
          </w:tcPr>
          <w:p w14:paraId="22032984">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7126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5D07CC7D">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46C91B10">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2、要求定期对员工进行培训，新上岗的员工要求做到先培训后上岗，发现未经培训直接上岗</w:t>
            </w:r>
          </w:p>
        </w:tc>
        <w:tc>
          <w:tcPr>
            <w:tcW w:w="2520" w:type="dxa"/>
            <w:tcBorders>
              <w:top w:val="single" w:color="auto" w:sz="4" w:space="0"/>
              <w:left w:val="single" w:color="auto" w:sz="4" w:space="0"/>
              <w:bottom w:val="single" w:color="auto" w:sz="4" w:space="0"/>
              <w:right w:val="single" w:color="auto" w:sz="4" w:space="0"/>
            </w:tcBorders>
            <w:vAlign w:val="center"/>
          </w:tcPr>
          <w:p w14:paraId="420CCA86">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发现一次扣0.2分</w:t>
            </w:r>
          </w:p>
        </w:tc>
        <w:tc>
          <w:tcPr>
            <w:tcW w:w="1996" w:type="dxa"/>
            <w:tcBorders>
              <w:top w:val="single" w:color="auto" w:sz="4" w:space="0"/>
              <w:left w:val="single" w:color="auto" w:sz="4" w:space="0"/>
              <w:bottom w:val="single" w:color="auto" w:sz="4" w:space="0"/>
              <w:right w:val="single" w:color="auto" w:sz="4" w:space="0"/>
            </w:tcBorders>
            <w:vAlign w:val="center"/>
          </w:tcPr>
          <w:p w14:paraId="18C6E0D1">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59DD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29581D6B">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6E49551B">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3、员工上班时间不能留长指甲、涂指甲油、戴戒指及化生活装，经检查发现存在问题</w:t>
            </w:r>
          </w:p>
        </w:tc>
        <w:tc>
          <w:tcPr>
            <w:tcW w:w="2520" w:type="dxa"/>
            <w:tcBorders>
              <w:top w:val="single" w:color="auto" w:sz="4" w:space="0"/>
              <w:left w:val="single" w:color="auto" w:sz="4" w:space="0"/>
              <w:bottom w:val="single" w:color="auto" w:sz="4" w:space="0"/>
              <w:right w:val="single" w:color="auto" w:sz="4" w:space="0"/>
            </w:tcBorders>
            <w:vAlign w:val="center"/>
          </w:tcPr>
          <w:p w14:paraId="7A283ED3">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25C1F712">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1C51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7E9D7F54">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582DF3B4">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4、员工上班时间没有按要求穿戴工作服、衣帽、穿戴不整洁或穿拖鞋上班</w:t>
            </w:r>
          </w:p>
        </w:tc>
        <w:tc>
          <w:tcPr>
            <w:tcW w:w="2520" w:type="dxa"/>
            <w:tcBorders>
              <w:top w:val="single" w:color="auto" w:sz="4" w:space="0"/>
              <w:left w:val="single" w:color="auto" w:sz="4" w:space="0"/>
              <w:bottom w:val="single" w:color="auto" w:sz="4" w:space="0"/>
              <w:right w:val="single" w:color="auto" w:sz="4" w:space="0"/>
            </w:tcBorders>
            <w:vAlign w:val="center"/>
          </w:tcPr>
          <w:p w14:paraId="4C9690E9">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0D68C500">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5663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65931A59">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46639B28">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5、员工戴的工作帽要求遮盖全部头发，发现不整齐</w:t>
            </w:r>
          </w:p>
        </w:tc>
        <w:tc>
          <w:tcPr>
            <w:tcW w:w="2520" w:type="dxa"/>
            <w:tcBorders>
              <w:top w:val="single" w:color="auto" w:sz="4" w:space="0"/>
              <w:left w:val="single" w:color="auto" w:sz="4" w:space="0"/>
              <w:bottom w:val="single" w:color="auto" w:sz="4" w:space="0"/>
              <w:right w:val="single" w:color="auto" w:sz="4" w:space="0"/>
            </w:tcBorders>
            <w:vAlign w:val="center"/>
          </w:tcPr>
          <w:p w14:paraId="0B0B0262">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09969F35">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319D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5A037F18">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16C82164">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6、发现上班时间工作人员在工作区内吸烟、吃零食</w:t>
            </w:r>
          </w:p>
        </w:tc>
        <w:tc>
          <w:tcPr>
            <w:tcW w:w="2520" w:type="dxa"/>
            <w:tcBorders>
              <w:top w:val="single" w:color="auto" w:sz="4" w:space="0"/>
              <w:left w:val="single" w:color="auto" w:sz="4" w:space="0"/>
              <w:bottom w:val="single" w:color="auto" w:sz="4" w:space="0"/>
              <w:right w:val="single" w:color="auto" w:sz="4" w:space="0"/>
            </w:tcBorders>
            <w:vAlign w:val="center"/>
          </w:tcPr>
          <w:p w14:paraId="3B18F01A">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0189E5C4">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44F5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1C0B0E63">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2B267C67">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7、员工上班时间没有按规定佩带健康证上岗</w:t>
            </w:r>
          </w:p>
        </w:tc>
        <w:tc>
          <w:tcPr>
            <w:tcW w:w="2520" w:type="dxa"/>
            <w:tcBorders>
              <w:top w:val="single" w:color="auto" w:sz="4" w:space="0"/>
              <w:left w:val="single" w:color="auto" w:sz="4" w:space="0"/>
              <w:bottom w:val="single" w:color="auto" w:sz="4" w:space="0"/>
              <w:right w:val="single" w:color="auto" w:sz="4" w:space="0"/>
            </w:tcBorders>
            <w:vAlign w:val="center"/>
          </w:tcPr>
          <w:p w14:paraId="36D125C2">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678F4FE9">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391F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0C33C1A9">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78DABBAE">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8、售饭菜时员工一律要求带一次性手套及一次性口罩，擅自不戴</w:t>
            </w:r>
          </w:p>
        </w:tc>
        <w:tc>
          <w:tcPr>
            <w:tcW w:w="2520" w:type="dxa"/>
            <w:tcBorders>
              <w:top w:val="single" w:color="auto" w:sz="4" w:space="0"/>
              <w:left w:val="single" w:color="auto" w:sz="4" w:space="0"/>
              <w:bottom w:val="single" w:color="auto" w:sz="4" w:space="0"/>
              <w:right w:val="single" w:color="auto" w:sz="4" w:space="0"/>
            </w:tcBorders>
            <w:vAlign w:val="center"/>
          </w:tcPr>
          <w:p w14:paraId="56D24439">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379A0F32">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5D5C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29F5721D">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554F40AF">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9、当班时行为不检点，如嘻皮笑脸，大声喧哗，追逐打闹，勾肩搭背，串岗或擅自离岗</w:t>
            </w:r>
          </w:p>
        </w:tc>
        <w:tc>
          <w:tcPr>
            <w:tcW w:w="2520" w:type="dxa"/>
            <w:tcBorders>
              <w:top w:val="single" w:color="auto" w:sz="4" w:space="0"/>
              <w:left w:val="single" w:color="auto" w:sz="4" w:space="0"/>
              <w:bottom w:val="single" w:color="auto" w:sz="4" w:space="0"/>
              <w:right w:val="single" w:color="auto" w:sz="4" w:space="0"/>
            </w:tcBorders>
            <w:vAlign w:val="center"/>
          </w:tcPr>
          <w:p w14:paraId="5FE999F3">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4FC36A03">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0DCE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08D2CEDF">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48529DDF">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10、工作时间看小说、杂志、打电话聊天，擅自换班、调班</w:t>
            </w:r>
          </w:p>
        </w:tc>
        <w:tc>
          <w:tcPr>
            <w:tcW w:w="2520" w:type="dxa"/>
            <w:tcBorders>
              <w:top w:val="single" w:color="auto" w:sz="4" w:space="0"/>
              <w:left w:val="single" w:color="auto" w:sz="4" w:space="0"/>
              <w:bottom w:val="single" w:color="auto" w:sz="4" w:space="0"/>
              <w:right w:val="single" w:color="auto" w:sz="4" w:space="0"/>
            </w:tcBorders>
            <w:vAlign w:val="center"/>
          </w:tcPr>
          <w:p w14:paraId="19F730E0">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24CC440C">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001E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07EDF39A">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040919FF">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11、员工自行车要在指定地方入库、有序停放，发现乱停放、不入库，影响周围环境</w:t>
            </w:r>
          </w:p>
        </w:tc>
        <w:tc>
          <w:tcPr>
            <w:tcW w:w="2520" w:type="dxa"/>
            <w:tcBorders>
              <w:top w:val="single" w:color="auto" w:sz="4" w:space="0"/>
              <w:left w:val="single" w:color="auto" w:sz="4" w:space="0"/>
              <w:bottom w:val="single" w:color="auto" w:sz="4" w:space="0"/>
              <w:right w:val="single" w:color="auto" w:sz="4" w:space="0"/>
            </w:tcBorders>
            <w:vAlign w:val="center"/>
          </w:tcPr>
          <w:p w14:paraId="4541582D">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1297BC8D">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2FD6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00E3C10E">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5BC1F36B">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12、检查发现人数未按合同要求到岗</w:t>
            </w:r>
          </w:p>
        </w:tc>
        <w:tc>
          <w:tcPr>
            <w:tcW w:w="2520" w:type="dxa"/>
            <w:tcBorders>
              <w:top w:val="single" w:color="auto" w:sz="4" w:space="0"/>
              <w:left w:val="single" w:color="auto" w:sz="4" w:space="0"/>
              <w:bottom w:val="single" w:color="auto" w:sz="4" w:space="0"/>
              <w:right w:val="single" w:color="auto" w:sz="4" w:space="0"/>
            </w:tcBorders>
            <w:vAlign w:val="center"/>
          </w:tcPr>
          <w:p w14:paraId="53692A95">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发现一次扣0.2分</w:t>
            </w:r>
          </w:p>
        </w:tc>
        <w:tc>
          <w:tcPr>
            <w:tcW w:w="1996" w:type="dxa"/>
            <w:tcBorders>
              <w:top w:val="single" w:color="auto" w:sz="4" w:space="0"/>
              <w:left w:val="single" w:color="auto" w:sz="4" w:space="0"/>
              <w:bottom w:val="single" w:color="auto" w:sz="4" w:space="0"/>
              <w:right w:val="single" w:color="auto" w:sz="4" w:space="0"/>
            </w:tcBorders>
            <w:vAlign w:val="center"/>
          </w:tcPr>
          <w:p w14:paraId="167D00F7">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2541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22CA0887">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1E17539D">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13、就餐人员遗失在餐厅的物品，应妥善保管经核实后归还，如发现食堂工作人员占为己有</w:t>
            </w:r>
          </w:p>
        </w:tc>
        <w:tc>
          <w:tcPr>
            <w:tcW w:w="2520" w:type="dxa"/>
            <w:tcBorders>
              <w:top w:val="single" w:color="auto" w:sz="4" w:space="0"/>
              <w:left w:val="single" w:color="auto" w:sz="4" w:space="0"/>
              <w:bottom w:val="single" w:color="auto" w:sz="4" w:space="0"/>
              <w:right w:val="single" w:color="auto" w:sz="4" w:space="0"/>
            </w:tcBorders>
            <w:vAlign w:val="center"/>
          </w:tcPr>
          <w:p w14:paraId="4C42391F">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发现一次扣0.2分</w:t>
            </w:r>
          </w:p>
        </w:tc>
        <w:tc>
          <w:tcPr>
            <w:tcW w:w="1996" w:type="dxa"/>
            <w:tcBorders>
              <w:top w:val="single" w:color="auto" w:sz="4" w:space="0"/>
              <w:left w:val="single" w:color="auto" w:sz="4" w:space="0"/>
              <w:bottom w:val="single" w:color="auto" w:sz="4" w:space="0"/>
              <w:right w:val="single" w:color="auto" w:sz="4" w:space="0"/>
            </w:tcBorders>
            <w:vAlign w:val="center"/>
          </w:tcPr>
          <w:p w14:paraId="675A6470">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3BD6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45187990">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31BAA411">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14、主管及员工的职责、制度要上墙，严格按照职责、制度规定办事，如发现制度不上墙，职责不分明</w:t>
            </w:r>
          </w:p>
        </w:tc>
        <w:tc>
          <w:tcPr>
            <w:tcW w:w="2520" w:type="dxa"/>
            <w:tcBorders>
              <w:top w:val="single" w:color="auto" w:sz="4" w:space="0"/>
              <w:left w:val="single" w:color="auto" w:sz="4" w:space="0"/>
              <w:bottom w:val="single" w:color="auto" w:sz="4" w:space="0"/>
              <w:right w:val="single" w:color="auto" w:sz="4" w:space="0"/>
            </w:tcBorders>
            <w:vAlign w:val="center"/>
          </w:tcPr>
          <w:p w14:paraId="054C6EF8">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1A56FB84">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0FDD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tcBorders>
              <w:top w:val="single" w:color="auto" w:sz="4" w:space="0"/>
              <w:left w:val="single" w:color="auto" w:sz="4" w:space="0"/>
              <w:bottom w:val="single" w:color="auto" w:sz="4" w:space="0"/>
              <w:right w:val="single" w:color="auto" w:sz="4" w:space="0"/>
            </w:tcBorders>
            <w:vAlign w:val="center"/>
          </w:tcPr>
          <w:p w14:paraId="29C37773">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4BE0B1BE">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15、违反操作规程，故意损坏公共财物设备、工具造成经济损失的；</w:t>
            </w:r>
          </w:p>
        </w:tc>
        <w:tc>
          <w:tcPr>
            <w:tcW w:w="2520" w:type="dxa"/>
            <w:tcBorders>
              <w:top w:val="single" w:color="auto" w:sz="4" w:space="0"/>
              <w:left w:val="single" w:color="auto" w:sz="4" w:space="0"/>
              <w:bottom w:val="single" w:color="auto" w:sz="4" w:space="0"/>
              <w:right w:val="single" w:color="auto" w:sz="4" w:space="0"/>
            </w:tcBorders>
            <w:vAlign w:val="center"/>
          </w:tcPr>
          <w:p w14:paraId="4B6393BA">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4D56ECA6">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4CB9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restart"/>
            <w:tcBorders>
              <w:top w:val="single" w:color="auto" w:sz="4" w:space="0"/>
              <w:left w:val="single" w:color="auto" w:sz="4" w:space="0"/>
              <w:bottom w:val="single" w:color="auto" w:sz="4" w:space="0"/>
              <w:right w:val="single" w:color="auto" w:sz="4" w:space="0"/>
            </w:tcBorders>
            <w:vAlign w:val="center"/>
          </w:tcPr>
          <w:p w14:paraId="688D060C">
            <w:pPr>
              <w:spacing w:line="32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专间卫生</w:t>
            </w:r>
          </w:p>
        </w:tc>
        <w:tc>
          <w:tcPr>
            <w:tcW w:w="9661" w:type="dxa"/>
            <w:tcBorders>
              <w:top w:val="single" w:color="auto" w:sz="4" w:space="0"/>
              <w:left w:val="single" w:color="auto" w:sz="4" w:space="0"/>
              <w:bottom w:val="single" w:color="auto" w:sz="4" w:space="0"/>
              <w:right w:val="single" w:color="auto" w:sz="4" w:space="0"/>
            </w:tcBorders>
            <w:vAlign w:val="center"/>
          </w:tcPr>
          <w:p w14:paraId="22B4B755">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1、有非专间人员进入专用加工间</w:t>
            </w:r>
          </w:p>
        </w:tc>
        <w:tc>
          <w:tcPr>
            <w:tcW w:w="2520" w:type="dxa"/>
            <w:tcBorders>
              <w:top w:val="single" w:color="auto" w:sz="4" w:space="0"/>
              <w:left w:val="single" w:color="auto" w:sz="4" w:space="0"/>
              <w:bottom w:val="single" w:color="auto" w:sz="4" w:space="0"/>
              <w:right w:val="single" w:color="auto" w:sz="4" w:space="0"/>
            </w:tcBorders>
            <w:vAlign w:val="center"/>
          </w:tcPr>
          <w:p w14:paraId="11B0CE91">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1C79A052">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4461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6EAD1004">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5C6B10D7">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2、专间内紫外线灯、空调、冰箱、冰柜不在正常使用</w:t>
            </w:r>
          </w:p>
        </w:tc>
        <w:tc>
          <w:tcPr>
            <w:tcW w:w="2520" w:type="dxa"/>
            <w:tcBorders>
              <w:top w:val="single" w:color="auto" w:sz="4" w:space="0"/>
              <w:left w:val="single" w:color="auto" w:sz="4" w:space="0"/>
              <w:bottom w:val="single" w:color="auto" w:sz="4" w:space="0"/>
              <w:right w:val="single" w:color="auto" w:sz="4" w:space="0"/>
            </w:tcBorders>
            <w:vAlign w:val="center"/>
          </w:tcPr>
          <w:p w14:paraId="105A4B5C">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1336B0C9">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1C83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55103304">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28A34FBC">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3、供加工凉菜用的蔬菜、水果有未经清洗带入凉菜间</w:t>
            </w:r>
          </w:p>
        </w:tc>
        <w:tc>
          <w:tcPr>
            <w:tcW w:w="2520" w:type="dxa"/>
            <w:tcBorders>
              <w:top w:val="single" w:color="auto" w:sz="4" w:space="0"/>
              <w:left w:val="single" w:color="auto" w:sz="4" w:space="0"/>
              <w:bottom w:val="single" w:color="auto" w:sz="4" w:space="0"/>
              <w:right w:val="single" w:color="auto" w:sz="4" w:space="0"/>
            </w:tcBorders>
            <w:vAlign w:val="center"/>
          </w:tcPr>
          <w:p w14:paraId="53AF934C">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6B1A47C5">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403F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4C142550">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28493487">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4、用于加工直接入口食品的工用具（如刀、砧板、抹布）没有做到专用的</w:t>
            </w:r>
          </w:p>
        </w:tc>
        <w:tc>
          <w:tcPr>
            <w:tcW w:w="2520" w:type="dxa"/>
            <w:tcBorders>
              <w:top w:val="single" w:color="auto" w:sz="4" w:space="0"/>
              <w:left w:val="single" w:color="auto" w:sz="4" w:space="0"/>
              <w:bottom w:val="single" w:color="auto" w:sz="4" w:space="0"/>
              <w:right w:val="single" w:color="auto" w:sz="4" w:space="0"/>
            </w:tcBorders>
            <w:vAlign w:val="center"/>
          </w:tcPr>
          <w:p w14:paraId="43D190EE">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06A5ADB8">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7412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102D97A4">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36495119">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5、专间内刀、砧板、抹布等工用具使用前没有经过消毒直接使用</w:t>
            </w:r>
          </w:p>
        </w:tc>
        <w:tc>
          <w:tcPr>
            <w:tcW w:w="2520" w:type="dxa"/>
            <w:tcBorders>
              <w:top w:val="single" w:color="auto" w:sz="4" w:space="0"/>
              <w:left w:val="single" w:color="auto" w:sz="4" w:space="0"/>
              <w:bottom w:val="single" w:color="auto" w:sz="4" w:space="0"/>
              <w:right w:val="single" w:color="auto" w:sz="4" w:space="0"/>
            </w:tcBorders>
            <w:vAlign w:val="center"/>
          </w:tcPr>
          <w:p w14:paraId="12651D35">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383719E8">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4296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5D12A71F">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4048D626">
            <w:pPr>
              <w:spacing w:line="16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6、凉菜间内的食物必须是可直接使用，发现生、熟混用</w:t>
            </w:r>
          </w:p>
        </w:tc>
        <w:tc>
          <w:tcPr>
            <w:tcW w:w="2520" w:type="dxa"/>
            <w:tcBorders>
              <w:top w:val="single" w:color="auto" w:sz="4" w:space="0"/>
              <w:left w:val="single" w:color="auto" w:sz="4" w:space="0"/>
              <w:bottom w:val="single" w:color="auto" w:sz="4" w:space="0"/>
              <w:right w:val="single" w:color="auto" w:sz="4" w:space="0"/>
            </w:tcBorders>
            <w:vAlign w:val="center"/>
          </w:tcPr>
          <w:p w14:paraId="108C2D98">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1B36724F">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0AAC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1757606D">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779C48CF">
            <w:pPr>
              <w:spacing w:line="12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7、专间内不准堆放拖把、书报、个人用品等物品，如发现杂物</w:t>
            </w:r>
          </w:p>
        </w:tc>
        <w:tc>
          <w:tcPr>
            <w:tcW w:w="2520" w:type="dxa"/>
            <w:tcBorders>
              <w:top w:val="single" w:color="auto" w:sz="4" w:space="0"/>
              <w:left w:val="single" w:color="auto" w:sz="4" w:space="0"/>
              <w:bottom w:val="single" w:color="auto" w:sz="4" w:space="0"/>
              <w:right w:val="single" w:color="auto" w:sz="4" w:space="0"/>
            </w:tcBorders>
            <w:vAlign w:val="center"/>
          </w:tcPr>
          <w:p w14:paraId="10C231A7">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4A32BE03">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36B6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3BE82C99">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5EA64E62">
            <w:pPr>
              <w:spacing w:line="12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8、专间操作人员没有按规定穿戴专用工作衣帽、口罩、一次性手套，手部没有清洗消毒</w:t>
            </w:r>
          </w:p>
        </w:tc>
        <w:tc>
          <w:tcPr>
            <w:tcW w:w="2520" w:type="dxa"/>
            <w:tcBorders>
              <w:top w:val="single" w:color="auto" w:sz="4" w:space="0"/>
              <w:left w:val="single" w:color="auto" w:sz="4" w:space="0"/>
              <w:bottom w:val="single" w:color="auto" w:sz="4" w:space="0"/>
              <w:right w:val="single" w:color="auto" w:sz="4" w:space="0"/>
            </w:tcBorders>
            <w:vAlign w:val="center"/>
          </w:tcPr>
          <w:p w14:paraId="1EEEA975">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103ACFEB">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7F70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restart"/>
            <w:tcBorders>
              <w:top w:val="single" w:color="auto" w:sz="4" w:space="0"/>
              <w:left w:val="single" w:color="auto" w:sz="4" w:space="0"/>
              <w:bottom w:val="single" w:color="auto" w:sz="4" w:space="0"/>
              <w:right w:val="single" w:color="auto" w:sz="4" w:space="0"/>
            </w:tcBorders>
            <w:vAlign w:val="center"/>
          </w:tcPr>
          <w:p w14:paraId="4BB3700F">
            <w:pPr>
              <w:spacing w:line="2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食品采购与贮存</w:t>
            </w:r>
          </w:p>
        </w:tc>
        <w:tc>
          <w:tcPr>
            <w:tcW w:w="9661" w:type="dxa"/>
            <w:tcBorders>
              <w:top w:val="single" w:color="auto" w:sz="4" w:space="0"/>
              <w:left w:val="single" w:color="auto" w:sz="4" w:space="0"/>
              <w:bottom w:val="single" w:color="auto" w:sz="4" w:space="0"/>
              <w:right w:val="single" w:color="auto" w:sz="4" w:space="0"/>
            </w:tcBorders>
            <w:vAlign w:val="center"/>
          </w:tcPr>
          <w:p w14:paraId="06A2F2A0">
            <w:pPr>
              <w:spacing w:line="12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1、食品出入库要求专人负责验收、登记，发现不经验收，直接领用</w:t>
            </w:r>
          </w:p>
        </w:tc>
        <w:tc>
          <w:tcPr>
            <w:tcW w:w="2520" w:type="dxa"/>
            <w:tcBorders>
              <w:top w:val="single" w:color="auto" w:sz="4" w:space="0"/>
              <w:left w:val="single" w:color="auto" w:sz="4" w:space="0"/>
              <w:bottom w:val="single" w:color="auto" w:sz="4" w:space="0"/>
              <w:right w:val="single" w:color="auto" w:sz="4" w:space="0"/>
            </w:tcBorders>
            <w:vAlign w:val="center"/>
          </w:tcPr>
          <w:p w14:paraId="4CD411C5">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发现一次扣0.2分</w:t>
            </w:r>
          </w:p>
        </w:tc>
        <w:tc>
          <w:tcPr>
            <w:tcW w:w="1996" w:type="dxa"/>
            <w:tcBorders>
              <w:top w:val="single" w:color="auto" w:sz="4" w:space="0"/>
              <w:left w:val="single" w:color="auto" w:sz="4" w:space="0"/>
              <w:bottom w:val="single" w:color="auto" w:sz="4" w:space="0"/>
              <w:right w:val="single" w:color="auto" w:sz="4" w:space="0"/>
            </w:tcBorders>
            <w:vAlign w:val="center"/>
          </w:tcPr>
          <w:p w14:paraId="2BC53E66">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018F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07B6DFDA">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37401972">
            <w:pPr>
              <w:spacing w:line="12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2、如验收时发现食品质量有问题或超过保质期，没有及时反映或隐瞒，视情节轻重</w:t>
            </w:r>
          </w:p>
        </w:tc>
        <w:tc>
          <w:tcPr>
            <w:tcW w:w="2520" w:type="dxa"/>
            <w:tcBorders>
              <w:top w:val="single" w:color="auto" w:sz="4" w:space="0"/>
              <w:left w:val="single" w:color="auto" w:sz="4" w:space="0"/>
              <w:bottom w:val="single" w:color="auto" w:sz="4" w:space="0"/>
              <w:right w:val="single" w:color="auto" w:sz="4" w:space="0"/>
            </w:tcBorders>
            <w:vAlign w:val="center"/>
          </w:tcPr>
          <w:p w14:paraId="4FDA9BD6">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发现一次扣0.2分</w:t>
            </w:r>
          </w:p>
        </w:tc>
        <w:tc>
          <w:tcPr>
            <w:tcW w:w="1996" w:type="dxa"/>
            <w:tcBorders>
              <w:top w:val="single" w:color="auto" w:sz="4" w:space="0"/>
              <w:left w:val="single" w:color="auto" w:sz="4" w:space="0"/>
              <w:bottom w:val="single" w:color="auto" w:sz="4" w:space="0"/>
              <w:right w:val="single" w:color="auto" w:sz="4" w:space="0"/>
            </w:tcBorders>
            <w:vAlign w:val="center"/>
          </w:tcPr>
          <w:p w14:paraId="3606C3C2">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51B3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41515060">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5B853258">
            <w:pPr>
              <w:spacing w:line="12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3、使用超过保质期的食品，造成事故，视情节轻重</w:t>
            </w:r>
          </w:p>
        </w:tc>
        <w:tc>
          <w:tcPr>
            <w:tcW w:w="2520" w:type="dxa"/>
            <w:tcBorders>
              <w:top w:val="single" w:color="auto" w:sz="4" w:space="0"/>
              <w:left w:val="single" w:color="auto" w:sz="4" w:space="0"/>
              <w:bottom w:val="single" w:color="auto" w:sz="4" w:space="0"/>
              <w:right w:val="single" w:color="auto" w:sz="4" w:space="0"/>
            </w:tcBorders>
            <w:vAlign w:val="center"/>
          </w:tcPr>
          <w:p w14:paraId="706152CC">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发现一次扣0.2分</w:t>
            </w:r>
          </w:p>
        </w:tc>
        <w:tc>
          <w:tcPr>
            <w:tcW w:w="1996" w:type="dxa"/>
            <w:tcBorders>
              <w:top w:val="single" w:color="auto" w:sz="4" w:space="0"/>
              <w:left w:val="single" w:color="auto" w:sz="4" w:space="0"/>
              <w:bottom w:val="single" w:color="auto" w:sz="4" w:space="0"/>
              <w:right w:val="single" w:color="auto" w:sz="4" w:space="0"/>
            </w:tcBorders>
            <w:vAlign w:val="center"/>
          </w:tcPr>
          <w:p w14:paraId="6DA1C51B">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4776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688B57F4">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7FBD64AC">
            <w:pPr>
              <w:spacing w:line="12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4、库房内食品没有做到分类、分架、离地、离墙整齐堆放</w:t>
            </w:r>
          </w:p>
        </w:tc>
        <w:tc>
          <w:tcPr>
            <w:tcW w:w="2520" w:type="dxa"/>
            <w:tcBorders>
              <w:top w:val="single" w:color="auto" w:sz="4" w:space="0"/>
              <w:left w:val="single" w:color="auto" w:sz="4" w:space="0"/>
              <w:bottom w:val="single" w:color="auto" w:sz="4" w:space="0"/>
              <w:right w:val="single" w:color="auto" w:sz="4" w:space="0"/>
            </w:tcBorders>
            <w:vAlign w:val="center"/>
          </w:tcPr>
          <w:p w14:paraId="181CE290">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0FE07834">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7DC7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7BB0C9A6">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64596367">
            <w:pPr>
              <w:spacing w:line="12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5、不准将食品与有毒有害物品（如老鼠药、杀虫剂）存放在同一场所，经检查发现存在隐患</w:t>
            </w:r>
          </w:p>
        </w:tc>
        <w:tc>
          <w:tcPr>
            <w:tcW w:w="2520" w:type="dxa"/>
            <w:tcBorders>
              <w:top w:val="single" w:color="auto" w:sz="4" w:space="0"/>
              <w:left w:val="single" w:color="auto" w:sz="4" w:space="0"/>
              <w:bottom w:val="single" w:color="auto" w:sz="4" w:space="0"/>
              <w:right w:val="single" w:color="auto" w:sz="4" w:space="0"/>
            </w:tcBorders>
            <w:vAlign w:val="center"/>
          </w:tcPr>
          <w:p w14:paraId="70B2BE32">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发现一次扣0.2分</w:t>
            </w:r>
          </w:p>
        </w:tc>
        <w:tc>
          <w:tcPr>
            <w:tcW w:w="1996" w:type="dxa"/>
            <w:tcBorders>
              <w:top w:val="single" w:color="auto" w:sz="4" w:space="0"/>
              <w:left w:val="single" w:color="auto" w:sz="4" w:space="0"/>
              <w:bottom w:val="single" w:color="auto" w:sz="4" w:space="0"/>
              <w:right w:val="single" w:color="auto" w:sz="4" w:space="0"/>
            </w:tcBorders>
            <w:vAlign w:val="center"/>
          </w:tcPr>
          <w:p w14:paraId="299BD9BC">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75DC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60C04CE7">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08816191">
            <w:pPr>
              <w:spacing w:line="12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6、冰箱、冰柜内食品生熟混放</w:t>
            </w:r>
          </w:p>
        </w:tc>
        <w:tc>
          <w:tcPr>
            <w:tcW w:w="2520" w:type="dxa"/>
            <w:tcBorders>
              <w:top w:val="single" w:color="auto" w:sz="4" w:space="0"/>
              <w:left w:val="single" w:color="auto" w:sz="4" w:space="0"/>
              <w:bottom w:val="single" w:color="auto" w:sz="4" w:space="0"/>
              <w:right w:val="single" w:color="auto" w:sz="4" w:space="0"/>
            </w:tcBorders>
            <w:vAlign w:val="center"/>
          </w:tcPr>
          <w:p w14:paraId="50944319">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发现一次扣0.2分</w:t>
            </w:r>
          </w:p>
        </w:tc>
        <w:tc>
          <w:tcPr>
            <w:tcW w:w="1996" w:type="dxa"/>
            <w:tcBorders>
              <w:top w:val="single" w:color="auto" w:sz="4" w:space="0"/>
              <w:left w:val="single" w:color="auto" w:sz="4" w:space="0"/>
              <w:bottom w:val="single" w:color="auto" w:sz="4" w:space="0"/>
              <w:right w:val="single" w:color="auto" w:sz="4" w:space="0"/>
            </w:tcBorders>
            <w:vAlign w:val="center"/>
          </w:tcPr>
          <w:p w14:paraId="5587E797">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5BD8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054E5BAC">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16597EF2">
            <w:pPr>
              <w:spacing w:line="12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7、冰箱、冰柜没有正常运转，造成食品腐烂，造成损失</w:t>
            </w:r>
          </w:p>
        </w:tc>
        <w:tc>
          <w:tcPr>
            <w:tcW w:w="2520" w:type="dxa"/>
            <w:tcBorders>
              <w:top w:val="single" w:color="auto" w:sz="4" w:space="0"/>
              <w:left w:val="single" w:color="auto" w:sz="4" w:space="0"/>
              <w:bottom w:val="single" w:color="auto" w:sz="4" w:space="0"/>
              <w:right w:val="single" w:color="auto" w:sz="4" w:space="0"/>
            </w:tcBorders>
            <w:vAlign w:val="center"/>
          </w:tcPr>
          <w:p w14:paraId="1F436D2E">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发现一次扣0.2分</w:t>
            </w:r>
          </w:p>
        </w:tc>
        <w:tc>
          <w:tcPr>
            <w:tcW w:w="1996" w:type="dxa"/>
            <w:tcBorders>
              <w:top w:val="single" w:color="auto" w:sz="4" w:space="0"/>
              <w:left w:val="single" w:color="auto" w:sz="4" w:space="0"/>
              <w:bottom w:val="single" w:color="auto" w:sz="4" w:space="0"/>
              <w:right w:val="single" w:color="auto" w:sz="4" w:space="0"/>
            </w:tcBorders>
            <w:vAlign w:val="center"/>
          </w:tcPr>
          <w:p w14:paraId="69E3CF73">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2CE9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3977947D">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4487AA35">
            <w:pPr>
              <w:spacing w:line="12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8、仓库要按规定专人负责保管，建立台帐，月底出报表，如发现管理混乱</w:t>
            </w:r>
          </w:p>
        </w:tc>
        <w:tc>
          <w:tcPr>
            <w:tcW w:w="2520" w:type="dxa"/>
            <w:tcBorders>
              <w:top w:val="single" w:color="auto" w:sz="4" w:space="0"/>
              <w:left w:val="single" w:color="auto" w:sz="4" w:space="0"/>
              <w:bottom w:val="single" w:color="auto" w:sz="4" w:space="0"/>
              <w:right w:val="single" w:color="auto" w:sz="4" w:space="0"/>
            </w:tcBorders>
            <w:vAlign w:val="center"/>
          </w:tcPr>
          <w:p w14:paraId="277C7A81">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发现一次扣0.2分</w:t>
            </w:r>
          </w:p>
        </w:tc>
        <w:tc>
          <w:tcPr>
            <w:tcW w:w="1996" w:type="dxa"/>
            <w:tcBorders>
              <w:top w:val="single" w:color="auto" w:sz="4" w:space="0"/>
              <w:left w:val="single" w:color="auto" w:sz="4" w:space="0"/>
              <w:bottom w:val="single" w:color="auto" w:sz="4" w:space="0"/>
              <w:right w:val="single" w:color="auto" w:sz="4" w:space="0"/>
            </w:tcBorders>
            <w:vAlign w:val="center"/>
          </w:tcPr>
          <w:p w14:paraId="72E54E07">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533A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restart"/>
            <w:tcBorders>
              <w:top w:val="single" w:color="auto" w:sz="4" w:space="0"/>
              <w:left w:val="single" w:color="auto" w:sz="4" w:space="0"/>
              <w:bottom w:val="single" w:color="auto" w:sz="4" w:space="0"/>
              <w:right w:val="single" w:color="auto" w:sz="4" w:space="0"/>
            </w:tcBorders>
            <w:vAlign w:val="center"/>
          </w:tcPr>
          <w:p w14:paraId="36A4A91E">
            <w:pPr>
              <w:spacing w:line="32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餐具、餐厅卫生</w:t>
            </w:r>
          </w:p>
        </w:tc>
        <w:tc>
          <w:tcPr>
            <w:tcW w:w="9661" w:type="dxa"/>
            <w:tcBorders>
              <w:top w:val="single" w:color="auto" w:sz="4" w:space="0"/>
              <w:left w:val="single" w:color="auto" w:sz="4" w:space="0"/>
              <w:bottom w:val="single" w:color="auto" w:sz="4" w:space="0"/>
              <w:right w:val="single" w:color="auto" w:sz="4" w:space="0"/>
            </w:tcBorders>
            <w:vAlign w:val="center"/>
          </w:tcPr>
          <w:p w14:paraId="1D35A5AF">
            <w:pPr>
              <w:spacing w:line="12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1、餐具使用前没有做好清洗、消毒工作，直接使用</w:t>
            </w:r>
          </w:p>
        </w:tc>
        <w:tc>
          <w:tcPr>
            <w:tcW w:w="2520" w:type="dxa"/>
            <w:tcBorders>
              <w:top w:val="single" w:color="auto" w:sz="4" w:space="0"/>
              <w:left w:val="single" w:color="auto" w:sz="4" w:space="0"/>
              <w:bottom w:val="single" w:color="auto" w:sz="4" w:space="0"/>
              <w:right w:val="single" w:color="auto" w:sz="4" w:space="0"/>
            </w:tcBorders>
            <w:vAlign w:val="center"/>
          </w:tcPr>
          <w:p w14:paraId="390A43B0">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发现一次扣0.2分</w:t>
            </w:r>
          </w:p>
        </w:tc>
        <w:tc>
          <w:tcPr>
            <w:tcW w:w="1996" w:type="dxa"/>
            <w:tcBorders>
              <w:top w:val="single" w:color="auto" w:sz="4" w:space="0"/>
              <w:left w:val="single" w:color="auto" w:sz="4" w:space="0"/>
              <w:bottom w:val="single" w:color="auto" w:sz="4" w:space="0"/>
              <w:right w:val="single" w:color="auto" w:sz="4" w:space="0"/>
            </w:tcBorders>
            <w:vAlign w:val="center"/>
          </w:tcPr>
          <w:p w14:paraId="52F26706">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2863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38EB9D76">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1FFFEFC9">
            <w:pPr>
              <w:spacing w:line="12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2、清洗、消毒餐具的水及水池不能与其它混用，如发现混用</w:t>
            </w:r>
          </w:p>
        </w:tc>
        <w:tc>
          <w:tcPr>
            <w:tcW w:w="2520" w:type="dxa"/>
            <w:tcBorders>
              <w:top w:val="single" w:color="auto" w:sz="4" w:space="0"/>
              <w:left w:val="single" w:color="auto" w:sz="4" w:space="0"/>
              <w:bottom w:val="single" w:color="auto" w:sz="4" w:space="0"/>
              <w:right w:val="single" w:color="auto" w:sz="4" w:space="0"/>
            </w:tcBorders>
            <w:vAlign w:val="center"/>
          </w:tcPr>
          <w:p w14:paraId="5BBC4284">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发现一次扣0.2分</w:t>
            </w:r>
          </w:p>
        </w:tc>
        <w:tc>
          <w:tcPr>
            <w:tcW w:w="1996" w:type="dxa"/>
            <w:tcBorders>
              <w:top w:val="single" w:color="auto" w:sz="4" w:space="0"/>
              <w:left w:val="single" w:color="auto" w:sz="4" w:space="0"/>
              <w:bottom w:val="single" w:color="auto" w:sz="4" w:space="0"/>
              <w:right w:val="single" w:color="auto" w:sz="4" w:space="0"/>
            </w:tcBorders>
            <w:vAlign w:val="center"/>
          </w:tcPr>
          <w:p w14:paraId="2BEAAFC2">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6E48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762C1C5A">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15D90715">
            <w:pPr>
              <w:spacing w:line="12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3、消毒后的餐饮具要求存放在保洁柜里，发现乱放</w:t>
            </w:r>
          </w:p>
        </w:tc>
        <w:tc>
          <w:tcPr>
            <w:tcW w:w="2520" w:type="dxa"/>
            <w:tcBorders>
              <w:top w:val="single" w:color="auto" w:sz="4" w:space="0"/>
              <w:left w:val="single" w:color="auto" w:sz="4" w:space="0"/>
              <w:bottom w:val="single" w:color="auto" w:sz="4" w:space="0"/>
              <w:right w:val="single" w:color="auto" w:sz="4" w:space="0"/>
            </w:tcBorders>
            <w:vAlign w:val="center"/>
          </w:tcPr>
          <w:p w14:paraId="4DFABD8C">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发现一次扣0.2分</w:t>
            </w:r>
          </w:p>
        </w:tc>
        <w:tc>
          <w:tcPr>
            <w:tcW w:w="1996" w:type="dxa"/>
            <w:tcBorders>
              <w:top w:val="single" w:color="auto" w:sz="4" w:space="0"/>
              <w:left w:val="single" w:color="auto" w:sz="4" w:space="0"/>
              <w:bottom w:val="single" w:color="auto" w:sz="4" w:space="0"/>
              <w:right w:val="single" w:color="auto" w:sz="4" w:space="0"/>
            </w:tcBorders>
            <w:vAlign w:val="center"/>
          </w:tcPr>
          <w:p w14:paraId="3C3B8410">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4B49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6C0C07BB">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0E1E77E3">
            <w:pPr>
              <w:spacing w:line="12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4、保洁柜没有保持清洁，或堆放其它杂物</w:t>
            </w:r>
          </w:p>
        </w:tc>
        <w:tc>
          <w:tcPr>
            <w:tcW w:w="2520" w:type="dxa"/>
            <w:tcBorders>
              <w:top w:val="single" w:color="auto" w:sz="4" w:space="0"/>
              <w:left w:val="single" w:color="auto" w:sz="4" w:space="0"/>
              <w:bottom w:val="single" w:color="auto" w:sz="4" w:space="0"/>
              <w:right w:val="single" w:color="auto" w:sz="4" w:space="0"/>
            </w:tcBorders>
            <w:vAlign w:val="center"/>
          </w:tcPr>
          <w:p w14:paraId="2A367414">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155E691E">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0338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0271F141">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1702E7F1">
            <w:pPr>
              <w:spacing w:line="12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5、放餐饮具的保洁柜没有及时关门</w:t>
            </w:r>
          </w:p>
        </w:tc>
        <w:tc>
          <w:tcPr>
            <w:tcW w:w="2520" w:type="dxa"/>
            <w:tcBorders>
              <w:top w:val="single" w:color="auto" w:sz="4" w:space="0"/>
              <w:left w:val="single" w:color="auto" w:sz="4" w:space="0"/>
              <w:bottom w:val="single" w:color="auto" w:sz="4" w:space="0"/>
              <w:right w:val="single" w:color="auto" w:sz="4" w:space="0"/>
            </w:tcBorders>
            <w:vAlign w:val="center"/>
          </w:tcPr>
          <w:p w14:paraId="4514ED39">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27EEC994">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55BD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069C339E">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78B2BA8C">
            <w:pPr>
              <w:spacing w:line="12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6、用餐环境保持清洁、卫生，没有异味、苍蝇、蚊虫，天花板没有蜘蛛网，发现卫生不到位</w:t>
            </w:r>
          </w:p>
        </w:tc>
        <w:tc>
          <w:tcPr>
            <w:tcW w:w="2520" w:type="dxa"/>
            <w:tcBorders>
              <w:top w:val="single" w:color="auto" w:sz="4" w:space="0"/>
              <w:left w:val="single" w:color="auto" w:sz="4" w:space="0"/>
              <w:bottom w:val="single" w:color="auto" w:sz="4" w:space="0"/>
              <w:right w:val="single" w:color="auto" w:sz="4" w:space="0"/>
            </w:tcBorders>
            <w:vAlign w:val="center"/>
          </w:tcPr>
          <w:p w14:paraId="0827601C">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73BD753D">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4E09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1DB33534">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5D51897C">
            <w:pPr>
              <w:spacing w:line="12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7、餐桌上摆放的餐饮用具不清洁光亮，有污迹</w:t>
            </w:r>
          </w:p>
        </w:tc>
        <w:tc>
          <w:tcPr>
            <w:tcW w:w="2520" w:type="dxa"/>
            <w:tcBorders>
              <w:top w:val="single" w:color="auto" w:sz="4" w:space="0"/>
              <w:left w:val="single" w:color="auto" w:sz="4" w:space="0"/>
              <w:bottom w:val="single" w:color="auto" w:sz="4" w:space="0"/>
              <w:right w:val="single" w:color="auto" w:sz="4" w:space="0"/>
            </w:tcBorders>
            <w:vAlign w:val="center"/>
          </w:tcPr>
          <w:p w14:paraId="3E48329B">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264DE430">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6815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490F8E44">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7C313511">
            <w:pPr>
              <w:spacing w:line="12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8、用餐桌没有随时打扫、清理</w:t>
            </w:r>
          </w:p>
        </w:tc>
        <w:tc>
          <w:tcPr>
            <w:tcW w:w="2520" w:type="dxa"/>
            <w:tcBorders>
              <w:top w:val="single" w:color="auto" w:sz="4" w:space="0"/>
              <w:left w:val="single" w:color="auto" w:sz="4" w:space="0"/>
              <w:bottom w:val="single" w:color="auto" w:sz="4" w:space="0"/>
              <w:right w:val="single" w:color="auto" w:sz="4" w:space="0"/>
            </w:tcBorders>
            <w:vAlign w:val="center"/>
          </w:tcPr>
          <w:p w14:paraId="7DA982E7">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18D0B780">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07BD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7062101F">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01136B60">
            <w:pPr>
              <w:spacing w:line="12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9、备餐柜内要求清洁卫生，没有异味，柜内没有杂物，如发现不卫生，有异味、有杂物</w:t>
            </w:r>
          </w:p>
        </w:tc>
        <w:tc>
          <w:tcPr>
            <w:tcW w:w="2520" w:type="dxa"/>
            <w:tcBorders>
              <w:top w:val="single" w:color="auto" w:sz="4" w:space="0"/>
              <w:left w:val="single" w:color="auto" w:sz="4" w:space="0"/>
              <w:bottom w:val="single" w:color="auto" w:sz="4" w:space="0"/>
              <w:right w:val="single" w:color="auto" w:sz="4" w:space="0"/>
            </w:tcBorders>
            <w:vAlign w:val="center"/>
          </w:tcPr>
          <w:p w14:paraId="516F4CA8">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35B5A44C">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5CB1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22CE40FF">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187E6769">
            <w:pPr>
              <w:spacing w:line="12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10、餐桌上摆放的调味品没有根据用量要求定期更换、清理</w:t>
            </w:r>
          </w:p>
        </w:tc>
        <w:tc>
          <w:tcPr>
            <w:tcW w:w="2520" w:type="dxa"/>
            <w:tcBorders>
              <w:top w:val="single" w:color="auto" w:sz="4" w:space="0"/>
              <w:left w:val="single" w:color="auto" w:sz="4" w:space="0"/>
              <w:bottom w:val="single" w:color="auto" w:sz="4" w:space="0"/>
              <w:right w:val="single" w:color="auto" w:sz="4" w:space="0"/>
            </w:tcBorders>
            <w:vAlign w:val="center"/>
          </w:tcPr>
          <w:p w14:paraId="7002BAD2">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03F3B2EE">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2C15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63461C6C">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3B0D148B">
            <w:pPr>
              <w:spacing w:line="12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11、盛放筷子、汤勺的容器不清洁卫生，有油污</w:t>
            </w:r>
          </w:p>
        </w:tc>
        <w:tc>
          <w:tcPr>
            <w:tcW w:w="2520" w:type="dxa"/>
            <w:tcBorders>
              <w:top w:val="single" w:color="auto" w:sz="4" w:space="0"/>
              <w:left w:val="single" w:color="auto" w:sz="4" w:space="0"/>
              <w:bottom w:val="single" w:color="auto" w:sz="4" w:space="0"/>
              <w:right w:val="single" w:color="auto" w:sz="4" w:space="0"/>
            </w:tcBorders>
            <w:vAlign w:val="center"/>
          </w:tcPr>
          <w:p w14:paraId="69D0AFE6">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409614C2">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485D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68D7A2A9">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0B7338B4">
            <w:pPr>
              <w:spacing w:line="120" w:lineRule="atLeas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12、发现快餐盘、碗、筷子、汤勺等上面有油污、杂物，视情节轻重</w:t>
            </w:r>
          </w:p>
        </w:tc>
        <w:tc>
          <w:tcPr>
            <w:tcW w:w="2520" w:type="dxa"/>
            <w:tcBorders>
              <w:top w:val="single" w:color="auto" w:sz="4" w:space="0"/>
              <w:left w:val="single" w:color="auto" w:sz="4" w:space="0"/>
              <w:bottom w:val="single" w:color="auto" w:sz="4" w:space="0"/>
              <w:right w:val="single" w:color="auto" w:sz="4" w:space="0"/>
            </w:tcBorders>
            <w:vAlign w:val="center"/>
          </w:tcPr>
          <w:p w14:paraId="0A987A6E">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18CD609A">
            <w:pPr>
              <w:spacing w:line="12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39E2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7F2634E8">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350BEE48">
            <w:pPr>
              <w:spacing w:line="3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13、没有按规定每天提供菜单内容给管理员，造成餐厅电子显示屏无法公示菜谱</w:t>
            </w:r>
          </w:p>
        </w:tc>
        <w:tc>
          <w:tcPr>
            <w:tcW w:w="2520" w:type="dxa"/>
            <w:tcBorders>
              <w:top w:val="single" w:color="auto" w:sz="4" w:space="0"/>
              <w:left w:val="single" w:color="auto" w:sz="4" w:space="0"/>
              <w:bottom w:val="single" w:color="auto" w:sz="4" w:space="0"/>
              <w:right w:val="single" w:color="auto" w:sz="4" w:space="0"/>
            </w:tcBorders>
            <w:vAlign w:val="center"/>
          </w:tcPr>
          <w:p w14:paraId="1F4DD52E">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发现一次扣0.1分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671DDEB6">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1531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527" w:type="dxa"/>
            <w:vMerge w:val="restart"/>
            <w:tcBorders>
              <w:top w:val="single" w:color="auto" w:sz="4" w:space="0"/>
              <w:left w:val="single" w:color="auto" w:sz="4" w:space="0"/>
              <w:right w:val="single" w:color="auto" w:sz="4" w:space="0"/>
            </w:tcBorders>
            <w:vAlign w:val="center"/>
          </w:tcPr>
          <w:p w14:paraId="7BCF469C">
            <w:pPr>
              <w:widowControl/>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节能管理</w:t>
            </w:r>
          </w:p>
        </w:tc>
        <w:tc>
          <w:tcPr>
            <w:tcW w:w="9661" w:type="dxa"/>
            <w:tcBorders>
              <w:top w:val="single" w:color="auto" w:sz="4" w:space="0"/>
              <w:left w:val="single" w:color="auto" w:sz="4" w:space="0"/>
              <w:bottom w:val="single" w:color="auto" w:sz="4" w:space="0"/>
              <w:right w:val="single" w:color="auto" w:sz="4" w:space="0"/>
            </w:tcBorders>
            <w:vAlign w:val="center"/>
          </w:tcPr>
          <w:p w14:paraId="322EA7C9">
            <w:pPr>
              <w:spacing w:line="3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1、完成所承担服务区域的全年节电、节水、节油等节能指标</w:t>
            </w:r>
          </w:p>
        </w:tc>
        <w:tc>
          <w:tcPr>
            <w:tcW w:w="2520" w:type="dxa"/>
            <w:tcBorders>
              <w:top w:val="single" w:color="auto" w:sz="4" w:space="0"/>
              <w:left w:val="single" w:color="auto" w:sz="4" w:space="0"/>
              <w:bottom w:val="single" w:color="auto" w:sz="4" w:space="0"/>
              <w:right w:val="single" w:color="auto" w:sz="4" w:space="0"/>
            </w:tcBorders>
            <w:vAlign w:val="center"/>
          </w:tcPr>
          <w:p w14:paraId="23A4EED6">
            <w:pPr>
              <w:spacing w:line="320" w:lineRule="exac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一项未达标扣1分</w:t>
            </w:r>
          </w:p>
        </w:tc>
        <w:tc>
          <w:tcPr>
            <w:tcW w:w="1996" w:type="dxa"/>
            <w:tcBorders>
              <w:top w:val="single" w:color="auto" w:sz="4" w:space="0"/>
              <w:left w:val="single" w:color="auto" w:sz="4" w:space="0"/>
              <w:bottom w:val="single" w:color="auto" w:sz="4" w:space="0"/>
              <w:right w:val="single" w:color="auto" w:sz="4" w:space="0"/>
            </w:tcBorders>
            <w:vAlign w:val="center"/>
          </w:tcPr>
          <w:p w14:paraId="42F384D1">
            <w:pPr>
              <w:spacing w:line="320" w:lineRule="exac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3分</w:t>
            </w:r>
          </w:p>
        </w:tc>
      </w:tr>
      <w:tr w14:paraId="02AA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527" w:type="dxa"/>
            <w:vMerge w:val="continue"/>
            <w:tcBorders>
              <w:left w:val="single" w:color="auto" w:sz="4" w:space="0"/>
              <w:right w:val="single" w:color="auto" w:sz="4" w:space="0"/>
            </w:tcBorders>
            <w:vAlign w:val="center"/>
          </w:tcPr>
          <w:p w14:paraId="149760A6">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379F9EAF">
            <w:pPr>
              <w:spacing w:line="3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2、制订年度工作目标，工作计划、具体实施方案</w:t>
            </w:r>
          </w:p>
        </w:tc>
        <w:tc>
          <w:tcPr>
            <w:tcW w:w="2520" w:type="dxa"/>
            <w:tcBorders>
              <w:top w:val="single" w:color="auto" w:sz="4" w:space="0"/>
              <w:left w:val="single" w:color="auto" w:sz="4" w:space="0"/>
              <w:bottom w:val="single" w:color="auto" w:sz="4" w:space="0"/>
              <w:right w:val="single" w:color="auto" w:sz="4" w:space="0"/>
            </w:tcBorders>
            <w:vAlign w:val="center"/>
          </w:tcPr>
          <w:p w14:paraId="514717AE">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缺一项扣0.5分</w:t>
            </w:r>
          </w:p>
        </w:tc>
        <w:tc>
          <w:tcPr>
            <w:tcW w:w="1996" w:type="dxa"/>
            <w:tcBorders>
              <w:top w:val="single" w:color="auto" w:sz="4" w:space="0"/>
              <w:left w:val="single" w:color="auto" w:sz="4" w:space="0"/>
              <w:bottom w:val="single" w:color="auto" w:sz="4" w:space="0"/>
              <w:right w:val="single" w:color="auto" w:sz="4" w:space="0"/>
            </w:tcBorders>
            <w:vAlign w:val="center"/>
          </w:tcPr>
          <w:p w14:paraId="2497A6C7">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1分</w:t>
            </w:r>
          </w:p>
        </w:tc>
      </w:tr>
      <w:tr w14:paraId="7A4E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tcBorders>
              <w:left w:val="single" w:color="auto" w:sz="4" w:space="0"/>
              <w:right w:val="single" w:color="auto" w:sz="4" w:space="0"/>
            </w:tcBorders>
            <w:vAlign w:val="center"/>
          </w:tcPr>
          <w:p w14:paraId="3DC8419C">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4D885A64">
            <w:pPr>
              <w:spacing w:line="3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3、加强节能管理，制定实施切实可行的节能措施，提高用能效率，促进节能规定落到实处</w:t>
            </w:r>
          </w:p>
        </w:tc>
        <w:tc>
          <w:tcPr>
            <w:tcW w:w="2520" w:type="dxa"/>
            <w:tcBorders>
              <w:top w:val="single" w:color="auto" w:sz="4" w:space="0"/>
              <w:left w:val="single" w:color="auto" w:sz="4" w:space="0"/>
              <w:bottom w:val="single" w:color="auto" w:sz="4" w:space="0"/>
              <w:right w:val="single" w:color="auto" w:sz="4" w:space="0"/>
            </w:tcBorders>
            <w:vAlign w:val="center"/>
          </w:tcPr>
          <w:p w14:paraId="6EAC0437">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措施落实不到位酌情</w:t>
            </w:r>
          </w:p>
          <w:p w14:paraId="479391BA">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予以扣分</w:t>
            </w:r>
          </w:p>
        </w:tc>
        <w:tc>
          <w:tcPr>
            <w:tcW w:w="1996" w:type="dxa"/>
            <w:tcBorders>
              <w:top w:val="single" w:color="auto" w:sz="4" w:space="0"/>
              <w:left w:val="single" w:color="auto" w:sz="4" w:space="0"/>
              <w:bottom w:val="single" w:color="auto" w:sz="4" w:space="0"/>
              <w:right w:val="single" w:color="auto" w:sz="4" w:space="0"/>
            </w:tcBorders>
            <w:vAlign w:val="center"/>
          </w:tcPr>
          <w:p w14:paraId="040B07D6">
            <w:pPr>
              <w:spacing w:line="160" w:lineRule="atLeas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1793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527" w:type="dxa"/>
            <w:vMerge w:val="continue"/>
            <w:tcBorders>
              <w:left w:val="single" w:color="auto" w:sz="4" w:space="0"/>
              <w:right w:val="single" w:color="auto" w:sz="4" w:space="0"/>
            </w:tcBorders>
            <w:vAlign w:val="center"/>
          </w:tcPr>
          <w:p w14:paraId="15F8B70C">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187A25DF">
            <w:pPr>
              <w:spacing w:line="3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4、提出技改方案，协助招标人做好各项节能项目的改造，并完成技改前后能耗对比图表 </w:t>
            </w:r>
          </w:p>
        </w:tc>
        <w:tc>
          <w:tcPr>
            <w:tcW w:w="2520" w:type="dxa"/>
            <w:tcBorders>
              <w:top w:val="single" w:color="auto" w:sz="4" w:space="0"/>
              <w:left w:val="single" w:color="auto" w:sz="4" w:space="0"/>
              <w:bottom w:val="single" w:color="auto" w:sz="4" w:space="0"/>
              <w:right w:val="single" w:color="auto" w:sz="4" w:space="0"/>
            </w:tcBorders>
            <w:vAlign w:val="center"/>
          </w:tcPr>
          <w:p w14:paraId="62125F1A">
            <w:pPr>
              <w:spacing w:line="320" w:lineRule="exac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缺一项扣0.5分</w:t>
            </w:r>
          </w:p>
        </w:tc>
        <w:tc>
          <w:tcPr>
            <w:tcW w:w="1996" w:type="dxa"/>
            <w:tcBorders>
              <w:top w:val="single" w:color="auto" w:sz="4" w:space="0"/>
              <w:left w:val="single" w:color="auto" w:sz="4" w:space="0"/>
              <w:bottom w:val="single" w:color="auto" w:sz="4" w:space="0"/>
              <w:right w:val="single" w:color="auto" w:sz="4" w:space="0"/>
            </w:tcBorders>
            <w:vAlign w:val="center"/>
          </w:tcPr>
          <w:p w14:paraId="54C39D0E">
            <w:pPr>
              <w:spacing w:line="320" w:lineRule="exac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r w14:paraId="2CC3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27" w:type="dxa"/>
            <w:vMerge w:val="continue"/>
            <w:tcBorders>
              <w:left w:val="single" w:color="auto" w:sz="4" w:space="0"/>
              <w:bottom w:val="single" w:color="auto" w:sz="4" w:space="0"/>
              <w:right w:val="single" w:color="auto" w:sz="4" w:space="0"/>
            </w:tcBorders>
            <w:vAlign w:val="center"/>
          </w:tcPr>
          <w:p w14:paraId="61D5621F">
            <w:pPr>
              <w:widowControl/>
              <w:jc w:val="left"/>
              <w:rPr>
                <w:rFonts w:ascii="新宋体" w:hAnsi="新宋体" w:eastAsia="新宋体"/>
                <w:color w:val="auto"/>
                <w:sz w:val="22"/>
                <w:szCs w:val="22"/>
                <w:highlight w:val="none"/>
              </w:rPr>
            </w:pPr>
          </w:p>
        </w:tc>
        <w:tc>
          <w:tcPr>
            <w:tcW w:w="9661" w:type="dxa"/>
            <w:tcBorders>
              <w:top w:val="single" w:color="auto" w:sz="4" w:space="0"/>
              <w:left w:val="single" w:color="auto" w:sz="4" w:space="0"/>
              <w:bottom w:val="single" w:color="auto" w:sz="4" w:space="0"/>
              <w:right w:val="single" w:color="auto" w:sz="4" w:space="0"/>
            </w:tcBorders>
            <w:vAlign w:val="center"/>
          </w:tcPr>
          <w:p w14:paraId="0BE201EA">
            <w:pPr>
              <w:spacing w:line="3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5、每周不少于4次的节能巡查，及时做好巡查记录；不定期抽查</w:t>
            </w:r>
          </w:p>
        </w:tc>
        <w:tc>
          <w:tcPr>
            <w:tcW w:w="2520" w:type="dxa"/>
            <w:tcBorders>
              <w:top w:val="single" w:color="auto" w:sz="4" w:space="0"/>
              <w:left w:val="single" w:color="auto" w:sz="4" w:space="0"/>
              <w:bottom w:val="single" w:color="auto" w:sz="4" w:space="0"/>
              <w:right w:val="single" w:color="auto" w:sz="4" w:space="0"/>
            </w:tcBorders>
            <w:vAlign w:val="center"/>
          </w:tcPr>
          <w:p w14:paraId="28185FB0">
            <w:pPr>
              <w:spacing w:line="320" w:lineRule="exac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缺一次扣0.1分</w:t>
            </w:r>
          </w:p>
        </w:tc>
        <w:tc>
          <w:tcPr>
            <w:tcW w:w="1996" w:type="dxa"/>
            <w:tcBorders>
              <w:top w:val="single" w:color="auto" w:sz="4" w:space="0"/>
              <w:left w:val="single" w:color="auto" w:sz="4" w:space="0"/>
              <w:bottom w:val="single" w:color="auto" w:sz="4" w:space="0"/>
              <w:right w:val="single" w:color="auto" w:sz="4" w:space="0"/>
            </w:tcBorders>
            <w:vAlign w:val="center"/>
          </w:tcPr>
          <w:p w14:paraId="1CEA9E61">
            <w:pPr>
              <w:spacing w:line="320" w:lineRule="exact"/>
              <w:ind w:right="-466" w:rightChars="-222"/>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2分</w:t>
            </w:r>
          </w:p>
        </w:tc>
      </w:tr>
    </w:tbl>
    <w:p w14:paraId="0EE02A71">
      <w:pPr>
        <w:rPr>
          <w:color w:val="auto"/>
          <w:highlight w:val="none"/>
        </w:rPr>
      </w:pPr>
    </w:p>
    <w:p w14:paraId="643D92FA">
      <w:pPr>
        <w:pStyle w:val="24"/>
        <w:ind w:left="440" w:hanging="440"/>
        <w:rPr>
          <w:rFonts w:ascii="宋体" w:hAnsi="宋体" w:cs="宋体"/>
          <w:color w:val="auto"/>
          <w:kern w:val="0"/>
          <w:sz w:val="22"/>
          <w:szCs w:val="22"/>
          <w:highlight w:val="none"/>
        </w:rPr>
      </w:pPr>
    </w:p>
    <w:p w14:paraId="6B2C0173">
      <w:pPr>
        <w:rPr>
          <w:color w:val="auto"/>
          <w:highlight w:val="none"/>
        </w:rPr>
      </w:pPr>
    </w:p>
    <w:sectPr>
      <w:pgSz w:w="16840" w:h="11907" w:orient="landscape"/>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EB300">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28</w:t>
    </w:r>
    <w:r>
      <w:fldChar w:fldCharType="end"/>
    </w:r>
  </w:p>
  <w:p w14:paraId="46F12341">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CCCA5">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72</w:t>
    </w:r>
    <w:r>
      <w:fldChar w:fldCharType="end"/>
    </w:r>
  </w:p>
  <w:p w14:paraId="5F9DA267">
    <w:pPr>
      <w:pStyle w:val="37"/>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80B61">
    <w:pPr>
      <w:pStyle w:val="38"/>
      <w:pBdr>
        <w:bottom w:val="single" w:color="auto" w:sz="6" w:space="0"/>
      </w:pBdr>
      <w:jc w:val="both"/>
    </w:pPr>
    <w:r>
      <w:rPr>
        <w:rFonts w:hint="eastAsia"/>
      </w:rPr>
      <w:t>温州市第六人民医院招标文件                                             项目编号：</w:t>
    </w:r>
    <w:r>
      <w:rPr>
        <w:rFonts w:hint="eastAsia"/>
        <w:lang w:eastAsia="zh-CN"/>
      </w:rPr>
      <w:t>WZLCZB（W）-2024-10455-1</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96289">
    <w:pPr>
      <w:pStyle w:val="38"/>
      <w:pBdr>
        <w:bottom w:val="single" w:color="auto" w:sz="6" w:space="0"/>
      </w:pBdr>
      <w:jc w:val="both"/>
    </w:pPr>
    <w:r>
      <w:rPr>
        <w:rFonts w:hint="eastAsia"/>
      </w:rPr>
      <w:t>温州市第六人民医院招标文件                                             项目编号：</w:t>
    </w:r>
    <w:r>
      <w:rPr>
        <w:rFonts w:hint="eastAsia"/>
        <w:lang w:eastAsia="zh-CN"/>
      </w:rPr>
      <w:t>WZLCZB（W）-2024-10455-1</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B1C0EE6B"/>
    <w:multiLevelType w:val="singleLevel"/>
    <w:tmpl w:val="B1C0EE6B"/>
    <w:lvl w:ilvl="0" w:tentative="0">
      <w:start w:val="5"/>
      <w:numFmt w:val="chineseCounting"/>
      <w:suff w:val="nothing"/>
      <w:lvlText w:val="%1、"/>
      <w:lvlJc w:val="left"/>
      <w:rPr>
        <w:rFonts w:hint="eastAsia"/>
      </w:rPr>
    </w:lvl>
  </w:abstractNum>
  <w:abstractNum w:abstractNumId="2">
    <w:nsid w:val="BAF9EC89"/>
    <w:multiLevelType w:val="singleLevel"/>
    <w:tmpl w:val="BAF9EC89"/>
    <w:lvl w:ilvl="0" w:tentative="0">
      <w:start w:val="1"/>
      <w:numFmt w:val="chineseCounting"/>
      <w:suff w:val="nothing"/>
      <w:lvlText w:val="（%1）"/>
      <w:lvlJc w:val="left"/>
      <w:rPr>
        <w:rFonts w:hint="eastAsia"/>
      </w:rPr>
    </w:lvl>
  </w:abstractNum>
  <w:abstractNum w:abstractNumId="3">
    <w:nsid w:val="CD31F181"/>
    <w:multiLevelType w:val="singleLevel"/>
    <w:tmpl w:val="CD31F181"/>
    <w:lvl w:ilvl="0" w:tentative="0">
      <w:start w:val="1"/>
      <w:numFmt w:val="decimal"/>
      <w:suff w:val="nothing"/>
      <w:lvlText w:val="%1、"/>
      <w:lvlJc w:val="left"/>
    </w:lvl>
  </w:abstractNum>
  <w:abstractNum w:abstractNumId="4">
    <w:nsid w:val="52D7A3B6"/>
    <w:multiLevelType w:val="singleLevel"/>
    <w:tmpl w:val="52D7A3B6"/>
    <w:lvl w:ilvl="0" w:tentative="0">
      <w:start w:val="1"/>
      <w:numFmt w:val="decimal"/>
      <w:suff w:val="nothing"/>
      <w:lvlText w:val="（%1）"/>
      <w:lvlJc w:val="left"/>
    </w:lvl>
  </w:abstractNum>
  <w:abstractNum w:abstractNumId="5">
    <w:nsid w:val="59DE7C9A"/>
    <w:multiLevelType w:val="singleLevel"/>
    <w:tmpl w:val="59DE7C9A"/>
    <w:lvl w:ilvl="0" w:tentative="0">
      <w:start w:val="3"/>
      <w:numFmt w:val="chineseCounting"/>
      <w:suff w:val="nothing"/>
      <w:lvlText w:val="%1、"/>
      <w:lvlJc w:val="left"/>
      <w:rPr>
        <w:rFonts w:hint="eastAsia"/>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documentProtection w:edit="forms" w:enforcement="0"/>
  <w:defaultTabStop w:val="420"/>
  <w:drawingGridHorizontalSpacing w:val="210"/>
  <w:drawingGridVerticalSpacing w:val="16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yYjc0MjQ3MDVjYjJkMDFhZjlkZDA2OTg4YWRlZmQifQ=="/>
  </w:docVars>
  <w:rsids>
    <w:rsidRoot w:val="00E05DF5"/>
    <w:rsid w:val="00184C36"/>
    <w:rsid w:val="009453D3"/>
    <w:rsid w:val="009470B8"/>
    <w:rsid w:val="00E05DF5"/>
    <w:rsid w:val="00EA6BFA"/>
    <w:rsid w:val="06DC43C9"/>
    <w:rsid w:val="08B00F2A"/>
    <w:rsid w:val="09E65669"/>
    <w:rsid w:val="0AC27E84"/>
    <w:rsid w:val="0B0E7FD5"/>
    <w:rsid w:val="0BD86EE5"/>
    <w:rsid w:val="0FCE1846"/>
    <w:rsid w:val="1203422B"/>
    <w:rsid w:val="13A91A39"/>
    <w:rsid w:val="16F969DB"/>
    <w:rsid w:val="1EA164D8"/>
    <w:rsid w:val="26E069B0"/>
    <w:rsid w:val="291D2C24"/>
    <w:rsid w:val="29C43864"/>
    <w:rsid w:val="2A050A91"/>
    <w:rsid w:val="354A097B"/>
    <w:rsid w:val="35845BB2"/>
    <w:rsid w:val="38740D7D"/>
    <w:rsid w:val="39445D84"/>
    <w:rsid w:val="3FB945D7"/>
    <w:rsid w:val="4340428B"/>
    <w:rsid w:val="447218A4"/>
    <w:rsid w:val="44DD6CB3"/>
    <w:rsid w:val="45421E9C"/>
    <w:rsid w:val="4A554DBF"/>
    <w:rsid w:val="4E3072E6"/>
    <w:rsid w:val="4E425018"/>
    <w:rsid w:val="54372316"/>
    <w:rsid w:val="57027AF0"/>
    <w:rsid w:val="576D24F2"/>
    <w:rsid w:val="58825949"/>
    <w:rsid w:val="59850F74"/>
    <w:rsid w:val="5BB64522"/>
    <w:rsid w:val="5C514AFF"/>
    <w:rsid w:val="5F4A3FA5"/>
    <w:rsid w:val="61346402"/>
    <w:rsid w:val="615D63C5"/>
    <w:rsid w:val="624C2E99"/>
    <w:rsid w:val="625642AF"/>
    <w:rsid w:val="63E56C62"/>
    <w:rsid w:val="660A1AE2"/>
    <w:rsid w:val="692B298F"/>
    <w:rsid w:val="6C847C6A"/>
    <w:rsid w:val="6FA5218B"/>
    <w:rsid w:val="700F3CEF"/>
    <w:rsid w:val="713538C9"/>
    <w:rsid w:val="71B756C5"/>
    <w:rsid w:val="74116287"/>
    <w:rsid w:val="7AF96FD3"/>
    <w:rsid w:val="7BB56D17"/>
    <w:rsid w:val="7D736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8"/>
    <w:qFormat/>
    <w:uiPriority w:val="0"/>
    <w:pPr>
      <w:keepNext/>
      <w:jc w:val="center"/>
      <w:outlineLvl w:val="0"/>
    </w:pPr>
    <w:rPr>
      <w:rFonts w:eastAsia="黑体"/>
      <w:b/>
      <w:sz w:val="32"/>
      <w:szCs w:val="20"/>
    </w:rPr>
  </w:style>
  <w:style w:type="paragraph" w:styleId="4">
    <w:name w:val="heading 2"/>
    <w:basedOn w:val="1"/>
    <w:next w:val="1"/>
    <w:link w:val="66"/>
    <w:qFormat/>
    <w:uiPriority w:val="0"/>
    <w:pPr>
      <w:keepNext/>
      <w:outlineLvl w:val="1"/>
    </w:pPr>
    <w:rPr>
      <w:rFonts w:ascii="仿宋_GB2312"/>
      <w:b/>
      <w:sz w:val="28"/>
      <w:szCs w:val="32"/>
    </w:rPr>
  </w:style>
  <w:style w:type="paragraph" w:styleId="5">
    <w:name w:val="heading 3"/>
    <w:basedOn w:val="1"/>
    <w:next w:val="1"/>
    <w:link w:val="151"/>
    <w:qFormat/>
    <w:uiPriority w:val="0"/>
    <w:pPr>
      <w:keepNext/>
      <w:keepLines/>
      <w:spacing w:line="540" w:lineRule="atLeast"/>
      <w:outlineLvl w:val="2"/>
    </w:pPr>
    <w:rPr>
      <w:rFonts w:eastAsia="黑体"/>
      <w:b/>
      <w:sz w:val="28"/>
      <w:szCs w:val="20"/>
    </w:rPr>
  </w:style>
  <w:style w:type="paragraph" w:styleId="6">
    <w:name w:val="heading 4"/>
    <w:basedOn w:val="1"/>
    <w:next w:val="1"/>
    <w:link w:val="148"/>
    <w:qFormat/>
    <w:uiPriority w:val="0"/>
    <w:pPr>
      <w:keepNext/>
      <w:keepLines/>
      <w:spacing w:line="540" w:lineRule="atLeast"/>
      <w:outlineLvl w:val="3"/>
    </w:pPr>
    <w:rPr>
      <w:sz w:val="28"/>
      <w:szCs w:val="28"/>
    </w:rPr>
  </w:style>
  <w:style w:type="paragraph" w:styleId="7">
    <w:name w:val="heading 5"/>
    <w:basedOn w:val="1"/>
    <w:next w:val="1"/>
    <w:link w:val="131"/>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2"/>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69"/>
    <w:qFormat/>
    <w:uiPriority w:val="0"/>
    <w:pPr>
      <w:keepNext/>
      <w:keepLines/>
      <w:spacing w:before="240" w:after="64" w:line="317" w:lineRule="auto"/>
      <w:outlineLvl w:val="6"/>
    </w:pPr>
    <w:rPr>
      <w:b/>
      <w:sz w:val="24"/>
      <w:szCs w:val="20"/>
    </w:rPr>
  </w:style>
  <w:style w:type="paragraph" w:styleId="11">
    <w:name w:val="heading 8"/>
    <w:basedOn w:val="1"/>
    <w:next w:val="9"/>
    <w:link w:val="175"/>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2"/>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macro"/>
    <w:link w:val="11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4"/>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130"/>
    <w:qFormat/>
    <w:uiPriority w:val="0"/>
    <w:pPr>
      <w:shd w:val="clear" w:color="auto" w:fill="000080"/>
    </w:pPr>
  </w:style>
  <w:style w:type="paragraph" w:styleId="18">
    <w:name w:val="annotation text"/>
    <w:basedOn w:val="1"/>
    <w:link w:val="90"/>
    <w:qFormat/>
    <w:uiPriority w:val="0"/>
    <w:pPr>
      <w:jc w:val="left"/>
    </w:pPr>
  </w:style>
  <w:style w:type="paragraph" w:styleId="19">
    <w:name w:val="Salutation"/>
    <w:basedOn w:val="1"/>
    <w:next w:val="1"/>
    <w:link w:val="78"/>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4"/>
    <w:qFormat/>
    <w:uiPriority w:val="0"/>
    <w:pPr>
      <w:autoSpaceDE w:val="0"/>
      <w:autoSpaceDN w:val="0"/>
      <w:adjustRightInd w:val="0"/>
      <w:jc w:val="center"/>
    </w:pPr>
  </w:style>
  <w:style w:type="paragraph" w:styleId="21">
    <w:name w:val="Body Text"/>
    <w:basedOn w:val="1"/>
    <w:next w:val="22"/>
    <w:link w:val="163"/>
    <w:qFormat/>
    <w:uiPriority w:val="0"/>
    <w:pPr>
      <w:spacing w:after="120"/>
    </w:pPr>
    <w:rPr>
      <w:rFonts w:ascii="仿宋_GB2312"/>
      <w:b/>
    </w:rPr>
  </w:style>
  <w:style w:type="paragraph" w:styleId="22">
    <w:name w:val="Body Text First Indent"/>
    <w:basedOn w:val="21"/>
    <w:next w:val="23"/>
    <w:link w:val="195"/>
    <w:qFormat/>
    <w:uiPriority w:val="0"/>
    <w:pPr>
      <w:autoSpaceDE w:val="0"/>
      <w:autoSpaceDN w:val="0"/>
      <w:adjustRightInd w:val="0"/>
      <w:ind w:firstLine="420" w:firstLineChars="100"/>
      <w:jc w:val="left"/>
    </w:pPr>
    <w:rPr>
      <w:rFonts w:ascii="Times New Roman"/>
      <w:b w:val="0"/>
      <w:kern w:val="0"/>
      <w:sz w:val="20"/>
      <w:szCs w:val="20"/>
    </w:rPr>
  </w:style>
  <w:style w:type="paragraph" w:styleId="23">
    <w:name w:val="toc 6"/>
    <w:basedOn w:val="1"/>
    <w:next w:val="1"/>
    <w:qFormat/>
    <w:uiPriority w:val="0"/>
    <w:pPr>
      <w:autoSpaceDE w:val="0"/>
      <w:autoSpaceDN w:val="0"/>
      <w:adjustRightInd w:val="0"/>
      <w:ind w:left="2100" w:leftChars="1000"/>
      <w:jc w:val="left"/>
    </w:pPr>
    <w:rPr>
      <w:kern w:val="0"/>
      <w:sz w:val="20"/>
      <w:szCs w:val="20"/>
    </w:rPr>
  </w:style>
  <w:style w:type="paragraph" w:styleId="24">
    <w:name w:val="Body Text Indent"/>
    <w:basedOn w:val="1"/>
    <w:next w:val="25"/>
    <w:link w:val="143"/>
    <w:qFormat/>
    <w:uiPriority w:val="0"/>
    <w:pPr>
      <w:ind w:left="480" w:hanging="480" w:hangingChars="200"/>
    </w:pPr>
    <w:rPr>
      <w:sz w:val="24"/>
    </w:rPr>
  </w:style>
  <w:style w:type="paragraph" w:styleId="25">
    <w:name w:val="Body Text First Indent 2"/>
    <w:basedOn w:val="24"/>
    <w:qFormat/>
    <w:uiPriority w:val="0"/>
    <w:pPr>
      <w:spacing w:after="120"/>
      <w:ind w:left="420" w:leftChars="200" w:firstLine="420"/>
    </w:pPr>
    <w:rPr>
      <w:rFonts w:cs="宋体"/>
      <w:sz w:val="21"/>
      <w:szCs w:val="21"/>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0"/>
    <w:pPr>
      <w:spacing w:line="520" w:lineRule="exact"/>
      <w:ind w:left="540" w:leftChars="257" w:right="-514"/>
    </w:pPr>
    <w:rPr>
      <w:rFonts w:ascii="宋体" w:hAnsi="宋体"/>
      <w:sz w:val="24"/>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0"/>
    <w:pPr>
      <w:autoSpaceDE w:val="0"/>
      <w:autoSpaceDN w:val="0"/>
      <w:adjustRightInd w:val="0"/>
      <w:ind w:left="1680" w:leftChars="800"/>
      <w:jc w:val="left"/>
    </w:pPr>
    <w:rPr>
      <w:kern w:val="0"/>
      <w:sz w:val="20"/>
      <w:szCs w:val="20"/>
    </w:rPr>
  </w:style>
  <w:style w:type="paragraph" w:styleId="30">
    <w:name w:val="toc 3"/>
    <w:basedOn w:val="1"/>
    <w:next w:val="1"/>
    <w:qFormat/>
    <w:uiPriority w:val="0"/>
    <w:pPr>
      <w:ind w:left="840" w:leftChars="400"/>
    </w:pPr>
  </w:style>
  <w:style w:type="paragraph" w:styleId="31">
    <w:name w:val="Plain Text"/>
    <w:basedOn w:val="1"/>
    <w:link w:val="191"/>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0"/>
    <w:pPr>
      <w:autoSpaceDE w:val="0"/>
      <w:autoSpaceDN w:val="0"/>
      <w:adjustRightInd w:val="0"/>
      <w:ind w:left="2940" w:leftChars="1400"/>
      <w:jc w:val="left"/>
    </w:pPr>
    <w:rPr>
      <w:kern w:val="0"/>
      <w:sz w:val="20"/>
      <w:szCs w:val="20"/>
    </w:rPr>
  </w:style>
  <w:style w:type="paragraph" w:styleId="34">
    <w:name w:val="Date"/>
    <w:basedOn w:val="1"/>
    <w:next w:val="1"/>
    <w:link w:val="132"/>
    <w:qFormat/>
    <w:uiPriority w:val="0"/>
    <w:pPr>
      <w:ind w:left="100" w:leftChars="2500"/>
    </w:pPr>
  </w:style>
  <w:style w:type="paragraph" w:styleId="35">
    <w:name w:val="Body Text Indent 2"/>
    <w:basedOn w:val="1"/>
    <w:link w:val="177"/>
    <w:qFormat/>
    <w:uiPriority w:val="0"/>
    <w:pPr>
      <w:spacing w:line="500" w:lineRule="exact"/>
      <w:ind w:firstLine="511" w:firstLineChars="213"/>
    </w:pPr>
    <w:rPr>
      <w:sz w:val="24"/>
    </w:rPr>
  </w:style>
  <w:style w:type="paragraph" w:styleId="36">
    <w:name w:val="Balloon Text"/>
    <w:basedOn w:val="1"/>
    <w:link w:val="150"/>
    <w:qFormat/>
    <w:uiPriority w:val="0"/>
    <w:rPr>
      <w:sz w:val="18"/>
      <w:szCs w:val="18"/>
    </w:rPr>
  </w:style>
  <w:style w:type="paragraph" w:styleId="37">
    <w:name w:val="footer"/>
    <w:basedOn w:val="1"/>
    <w:link w:val="119"/>
    <w:qFormat/>
    <w:uiPriority w:val="0"/>
    <w:pPr>
      <w:tabs>
        <w:tab w:val="center" w:pos="4153"/>
        <w:tab w:val="right" w:pos="8306"/>
      </w:tabs>
      <w:snapToGrid w:val="0"/>
      <w:jc w:val="left"/>
    </w:pPr>
    <w:rPr>
      <w:sz w:val="18"/>
      <w:szCs w:val="18"/>
    </w:rPr>
  </w:style>
  <w:style w:type="paragraph" w:styleId="38">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53"/>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0">
    <w:name w:val="toc 1"/>
    <w:basedOn w:val="1"/>
    <w:next w:val="1"/>
    <w:qFormat/>
    <w:uiPriority w:val="0"/>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33"/>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style>
  <w:style w:type="paragraph" w:styleId="45">
    <w:name w:val="Body Text Indent 3"/>
    <w:basedOn w:val="1"/>
    <w:link w:val="145"/>
    <w:qFormat/>
    <w:uiPriority w:val="0"/>
    <w:pPr>
      <w:spacing w:line="500" w:lineRule="exact"/>
      <w:ind w:left="511" w:hanging="511" w:hangingChars="213"/>
    </w:pPr>
    <w:rPr>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197"/>
    <w:qFormat/>
    <w:uiPriority w:val="0"/>
    <w:pPr>
      <w:autoSpaceDE w:val="0"/>
      <w:autoSpaceDN w:val="0"/>
      <w:adjustRightInd w:val="0"/>
      <w:spacing w:after="120" w:line="480" w:lineRule="auto"/>
      <w:jc w:val="left"/>
    </w:p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0"/>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95"/>
    <w:qFormat/>
    <w:uiPriority w:val="0"/>
    <w:rPr>
      <w:b/>
      <w:bCs/>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qFormat/>
    <w:uiPriority w:val="0"/>
    <w:rPr>
      <w:rFonts w:ascii="仿宋_GB2312" w:eastAsia="仿宋_GB2312"/>
      <w:bCs/>
      <w:sz w:val="32"/>
      <w:szCs w:val="32"/>
    </w:rPr>
  </w:style>
  <w:style w:type="character" w:styleId="56">
    <w:name w:val="page number"/>
    <w:basedOn w:val="54"/>
    <w:qFormat/>
    <w:uiPriority w:val="0"/>
  </w:style>
  <w:style w:type="character" w:styleId="57">
    <w:name w:val="FollowedHyperlink"/>
    <w:qFormat/>
    <w:uiPriority w:val="0"/>
    <w:rPr>
      <w:rFonts w:ascii="仿宋_GB2312" w:eastAsia="仿宋_GB2312"/>
      <w:b/>
      <w:color w:val="800080"/>
      <w:sz w:val="32"/>
      <w:szCs w:val="32"/>
      <w:u w:val="none"/>
    </w:rPr>
  </w:style>
  <w:style w:type="character" w:styleId="58">
    <w:name w:val="Emphasis"/>
    <w:qFormat/>
    <w:uiPriority w:val="0"/>
    <w:rPr>
      <w:i/>
      <w:iCs/>
    </w:rPr>
  </w:style>
  <w:style w:type="character" w:styleId="59">
    <w:name w:val="line number"/>
    <w:basedOn w:val="54"/>
    <w:qFormat/>
    <w:uiPriority w:val="0"/>
  </w:style>
  <w:style w:type="character" w:styleId="60">
    <w:name w:val="Hyperlink"/>
    <w:qFormat/>
    <w:uiPriority w:val="0"/>
    <w:rPr>
      <w:rFonts w:ascii="仿宋_GB2312" w:eastAsia="仿宋_GB2312"/>
      <w:b/>
      <w:color w:val="0000FF"/>
      <w:sz w:val="32"/>
      <w:szCs w:val="32"/>
      <w:u w:val="none"/>
    </w:rPr>
  </w:style>
  <w:style w:type="character" w:styleId="61">
    <w:name w:val="annotation reference"/>
    <w:qFormat/>
    <w:uiPriority w:val="0"/>
    <w:rPr>
      <w:sz w:val="21"/>
      <w:szCs w:val="21"/>
    </w:rPr>
  </w:style>
  <w:style w:type="character" w:styleId="62">
    <w:name w:val="HTML Cite"/>
    <w:qFormat/>
    <w:uiPriority w:val="0"/>
    <w:rPr>
      <w:color w:val="008000"/>
    </w:rPr>
  </w:style>
  <w:style w:type="paragraph" w:customStyle="1" w:styleId="63">
    <w:name w:val="Char3 Char Char Char"/>
    <w:basedOn w:val="1"/>
    <w:qFormat/>
    <w:uiPriority w:val="0"/>
  </w:style>
  <w:style w:type="character" w:customStyle="1" w:styleId="64">
    <w:name w:val="不明显参考1"/>
    <w:qFormat/>
    <w:uiPriority w:val="0"/>
    <w:rPr>
      <w:smallCaps/>
      <w:color w:val="C0504D"/>
      <w:u w:val="single"/>
    </w:rPr>
  </w:style>
  <w:style w:type="character" w:customStyle="1" w:styleId="65">
    <w:name w:val="PI Char1"/>
    <w:qFormat/>
    <w:uiPriority w:val="0"/>
    <w:rPr>
      <w:rFonts w:eastAsia="宋体"/>
      <w:kern w:val="2"/>
      <w:sz w:val="24"/>
      <w:szCs w:val="24"/>
      <w:lang w:val="en-US" w:eastAsia="zh-CN" w:bidi="ar-SA"/>
    </w:rPr>
  </w:style>
  <w:style w:type="character" w:customStyle="1" w:styleId="66">
    <w:name w:val="标题 2 字符"/>
    <w:link w:val="4"/>
    <w:qFormat/>
    <w:uiPriority w:val="0"/>
    <w:rPr>
      <w:rFonts w:ascii="仿宋_GB2312" w:eastAsia="宋体"/>
      <w:b/>
      <w:kern w:val="2"/>
      <w:sz w:val="28"/>
      <w:szCs w:val="32"/>
      <w:lang w:val="en-US" w:eastAsia="zh-CN" w:bidi="ar-SA"/>
    </w:rPr>
  </w:style>
  <w:style w:type="character" w:customStyle="1" w:styleId="67">
    <w:name w:val="pt141"/>
    <w:qFormat/>
    <w:uiPriority w:val="0"/>
    <w:rPr>
      <w:color w:val="330066"/>
      <w:spacing w:val="450"/>
      <w:sz w:val="22"/>
      <w:szCs w:val="22"/>
    </w:rPr>
  </w:style>
  <w:style w:type="character" w:customStyle="1" w:styleId="68">
    <w:name w:val="Char Char27"/>
    <w:qFormat/>
    <w:uiPriority w:val="0"/>
    <w:rPr>
      <w:rFonts w:eastAsia="宋体"/>
      <w:kern w:val="2"/>
      <w:sz w:val="28"/>
      <w:lang w:val="en-US" w:eastAsia="zh-CN" w:bidi="ar-SA"/>
    </w:rPr>
  </w:style>
  <w:style w:type="character" w:customStyle="1" w:styleId="69">
    <w:name w:val="标题 7 字符"/>
    <w:link w:val="10"/>
    <w:qFormat/>
    <w:uiPriority w:val="0"/>
    <w:rPr>
      <w:rFonts w:eastAsia="宋体"/>
      <w:b/>
      <w:kern w:val="2"/>
      <w:sz w:val="24"/>
      <w:lang w:val="en-US" w:eastAsia="zh-CN" w:bidi="ar-SA"/>
    </w:rPr>
  </w:style>
  <w:style w:type="character" w:customStyle="1" w:styleId="70">
    <w:name w:val="明显参考1"/>
    <w:qFormat/>
    <w:uiPriority w:val="0"/>
    <w:rPr>
      <w:b/>
      <w:bCs/>
      <w:smallCaps/>
      <w:color w:val="C0504D"/>
      <w:spacing w:val="5"/>
      <w:u w:val="single"/>
    </w:rPr>
  </w:style>
  <w:style w:type="character" w:customStyle="1" w:styleId="71">
    <w:name w:val="书籍标题1"/>
    <w:qFormat/>
    <w:uiPriority w:val="0"/>
    <w:rPr>
      <w:b/>
      <w:bCs/>
      <w:smallCaps/>
      <w:spacing w:val="5"/>
    </w:rPr>
  </w:style>
  <w:style w:type="character" w:customStyle="1" w:styleId="72">
    <w:name w:val="Char Char61"/>
    <w:qFormat/>
    <w:uiPriority w:val="0"/>
    <w:rPr>
      <w:rFonts w:ascii="Times New Roman" w:hAnsi="Times New Roman" w:eastAsia="宋体" w:cs="Times New Roman"/>
      <w:szCs w:val="24"/>
    </w:rPr>
  </w:style>
  <w:style w:type="character" w:customStyle="1" w:styleId="73">
    <w:name w:val="Char Char24"/>
    <w:qFormat/>
    <w:uiPriority w:val="0"/>
    <w:rPr>
      <w:rFonts w:eastAsia="宋体"/>
      <w:b/>
      <w:kern w:val="2"/>
      <w:sz w:val="28"/>
      <w:lang w:val="en-US" w:eastAsia="zh-CN" w:bidi="ar-SA"/>
    </w:rPr>
  </w:style>
  <w:style w:type="character" w:customStyle="1" w:styleId="74">
    <w:name w:val="Style4"/>
    <w:qFormat/>
    <w:uiPriority w:val="0"/>
    <w:rPr>
      <w:rFonts w:ascii="Calibri" w:hAnsi="宋体" w:eastAsia="宋体" w:cs="Times New Roman"/>
      <w:szCs w:val="22"/>
      <w:lang w:eastAsia="zh-CN"/>
    </w:rPr>
  </w:style>
  <w:style w:type="character" w:customStyle="1" w:styleId="75">
    <w:name w:val="Style1"/>
    <w:qFormat/>
    <w:uiPriority w:val="0"/>
    <w:rPr>
      <w:rFonts w:ascii="Calibri" w:hAnsi="宋体" w:eastAsia="宋体" w:cs="Times New Roman"/>
      <w:sz w:val="22"/>
      <w:szCs w:val="22"/>
      <w:lang w:eastAsia="zh-CN"/>
    </w:rPr>
  </w:style>
  <w:style w:type="character" w:customStyle="1" w:styleId="76">
    <w:name w:val="heading 1 Char1"/>
    <w:qFormat/>
    <w:uiPriority w:val="0"/>
    <w:rPr>
      <w:rFonts w:eastAsia="宋体"/>
      <w:b/>
      <w:bCs/>
      <w:kern w:val="44"/>
      <w:sz w:val="44"/>
      <w:szCs w:val="44"/>
      <w:lang w:val="en-US" w:eastAsia="zh-CN" w:bidi="ar-SA"/>
    </w:rPr>
  </w:style>
  <w:style w:type="character" w:customStyle="1" w:styleId="77">
    <w:name w:val="Style5"/>
    <w:qFormat/>
    <w:uiPriority w:val="0"/>
    <w:rPr>
      <w:rFonts w:ascii="Calibri" w:hAnsi="宋体" w:eastAsia="宋体" w:cs="Times New Roman"/>
      <w:sz w:val="22"/>
      <w:szCs w:val="22"/>
      <w:lang w:eastAsia="zh-CN"/>
    </w:rPr>
  </w:style>
  <w:style w:type="character" w:customStyle="1" w:styleId="78">
    <w:name w:val="称呼 字符"/>
    <w:link w:val="19"/>
    <w:qFormat/>
    <w:uiPriority w:val="0"/>
    <w:rPr>
      <w:rFonts w:ascii="仿宋_GB2312" w:eastAsia="仿宋_GB2312"/>
      <w:b/>
      <w:sz w:val="24"/>
      <w:szCs w:val="32"/>
    </w:rPr>
  </w:style>
  <w:style w:type="character" w:customStyle="1" w:styleId="79">
    <w:name w:val="Ò³Ã¼ Char Char2"/>
    <w:qFormat/>
    <w:uiPriority w:val="0"/>
    <w:rPr>
      <w:kern w:val="2"/>
      <w:sz w:val="18"/>
      <w:szCs w:val="18"/>
    </w:rPr>
  </w:style>
  <w:style w:type="character" w:customStyle="1" w:styleId="80">
    <w:name w:val="明显强调1"/>
    <w:qFormat/>
    <w:uiPriority w:val="0"/>
    <w:rPr>
      <w:b/>
      <w:bCs/>
      <w:i/>
      <w:iCs/>
      <w:color w:val="4F81BD"/>
    </w:rPr>
  </w:style>
  <w:style w:type="character" w:customStyle="1" w:styleId="81">
    <w:name w:val="样式 标题 3 + 黑体 小四 Char Char"/>
    <w:link w:val="82"/>
    <w:qFormat/>
    <w:uiPriority w:val="0"/>
    <w:rPr>
      <w:rFonts w:ascii="黑体" w:hAnsi="Arial" w:eastAsia="黑体"/>
      <w:bCs/>
      <w:sz w:val="24"/>
      <w:szCs w:val="24"/>
      <w:lang w:bidi="ar-SA"/>
    </w:rPr>
  </w:style>
  <w:style w:type="paragraph" w:customStyle="1" w:styleId="82">
    <w:name w:val="样式 标题 3 + 黑体 小四"/>
    <w:basedOn w:val="5"/>
    <w:link w:val="81"/>
    <w:qFormat/>
    <w:uiPriority w:val="0"/>
    <w:pPr>
      <w:spacing w:before="260" w:after="260" w:line="413" w:lineRule="auto"/>
    </w:pPr>
    <w:rPr>
      <w:rFonts w:ascii="黑体" w:hAnsi="Arial"/>
      <w:b w:val="0"/>
      <w:bCs/>
      <w:kern w:val="0"/>
      <w:sz w:val="24"/>
      <w:szCs w:val="24"/>
    </w:rPr>
  </w:style>
  <w:style w:type="character" w:customStyle="1" w:styleId="83">
    <w:name w:val="heading 7 Char1"/>
    <w:qFormat/>
    <w:uiPriority w:val="0"/>
    <w:rPr>
      <w:rFonts w:ascii="Arial" w:hAnsi="Arial" w:eastAsia="黑体"/>
      <w:sz w:val="21"/>
      <w:szCs w:val="21"/>
      <w:lang w:val="en-US" w:eastAsia="zh-CN" w:bidi="ar-SA"/>
    </w:rPr>
  </w:style>
  <w:style w:type="character" w:customStyle="1" w:styleId="84">
    <w:name w:val="Char Char1"/>
    <w:qFormat/>
    <w:uiPriority w:val="0"/>
    <w:rPr>
      <w:rFonts w:eastAsia="宋体"/>
      <w:sz w:val="21"/>
      <w:lang w:val="en-US" w:eastAsia="zh-CN" w:bidi="ar-SA"/>
    </w:rPr>
  </w:style>
  <w:style w:type="character" w:customStyle="1" w:styleId="85">
    <w:name w:val="Char Char12"/>
    <w:qFormat/>
    <w:uiPriority w:val="0"/>
    <w:rPr>
      <w:rFonts w:eastAsia="宋体"/>
      <w:kern w:val="2"/>
      <w:sz w:val="21"/>
      <w:szCs w:val="24"/>
      <w:lang w:val="en-US" w:eastAsia="zh-CN" w:bidi="ar-SA"/>
    </w:rPr>
  </w:style>
  <w:style w:type="character" w:customStyle="1" w:styleId="86">
    <w:name w:val="Char Char18"/>
    <w:qFormat/>
    <w:uiPriority w:val="0"/>
    <w:rPr>
      <w:b/>
      <w:bCs/>
      <w:kern w:val="2"/>
      <w:sz w:val="32"/>
      <w:szCs w:val="32"/>
    </w:rPr>
  </w:style>
  <w:style w:type="character" w:customStyle="1" w:styleId="87">
    <w:name w:val="Char Char4"/>
    <w:qFormat/>
    <w:uiPriority w:val="0"/>
    <w:rPr>
      <w:rFonts w:ascii="Cambria" w:hAnsi="Cambria" w:eastAsia="宋体"/>
      <w:b/>
      <w:bCs/>
      <w:sz w:val="32"/>
      <w:szCs w:val="32"/>
      <w:lang w:bidi="ar-SA"/>
    </w:rPr>
  </w:style>
  <w:style w:type="character" w:customStyle="1" w:styleId="88">
    <w:name w:val="PI Char"/>
    <w:qFormat/>
    <w:uiPriority w:val="0"/>
    <w:rPr>
      <w:rFonts w:ascii="宋体" w:hAnsi="宋体"/>
      <w:sz w:val="24"/>
    </w:rPr>
  </w:style>
  <w:style w:type="character" w:customStyle="1" w:styleId="89">
    <w:name w:val="明显参考2"/>
    <w:qFormat/>
    <w:uiPriority w:val="0"/>
    <w:rPr>
      <w:b/>
      <w:bCs/>
      <w:smallCaps/>
      <w:color w:val="C0504D"/>
      <w:spacing w:val="5"/>
      <w:u w:val="single"/>
    </w:rPr>
  </w:style>
  <w:style w:type="character" w:customStyle="1" w:styleId="90">
    <w:name w:val="批注文字 字符"/>
    <w:link w:val="18"/>
    <w:qFormat/>
    <w:uiPriority w:val="0"/>
    <w:rPr>
      <w:rFonts w:eastAsia="宋体"/>
      <w:kern w:val="2"/>
      <w:sz w:val="21"/>
      <w:szCs w:val="24"/>
      <w:lang w:val="en-US" w:eastAsia="zh-CN" w:bidi="ar-SA"/>
    </w:rPr>
  </w:style>
  <w:style w:type="character" w:customStyle="1" w:styleId="91">
    <w:name w:val="Style2"/>
    <w:qFormat/>
    <w:uiPriority w:val="0"/>
    <w:rPr>
      <w:rFonts w:ascii="Calibri" w:hAnsi="宋体" w:eastAsia="宋体" w:cs="Times New Roman"/>
      <w:sz w:val="22"/>
      <w:szCs w:val="22"/>
      <w:lang w:eastAsia="zh-CN"/>
    </w:rPr>
  </w:style>
  <w:style w:type="character" w:customStyle="1" w:styleId="92">
    <w:name w:val="Footer-Even Char1"/>
    <w:qFormat/>
    <w:uiPriority w:val="0"/>
    <w:rPr>
      <w:rFonts w:eastAsia="宋体"/>
      <w:kern w:val="2"/>
      <w:sz w:val="18"/>
      <w:szCs w:val="18"/>
      <w:lang w:val="en-US" w:eastAsia="zh-CN" w:bidi="ar-SA"/>
    </w:rPr>
  </w:style>
  <w:style w:type="character" w:customStyle="1" w:styleId="93">
    <w:name w:val="heading 4 Char1"/>
    <w:qFormat/>
    <w:uiPriority w:val="0"/>
    <w:rPr>
      <w:rFonts w:ascii="Cambria" w:hAnsi="Cambria" w:eastAsia="宋体"/>
      <w:b/>
      <w:bCs/>
      <w:kern w:val="2"/>
      <w:sz w:val="28"/>
      <w:szCs w:val="28"/>
      <w:lang w:val="en-US" w:eastAsia="zh-CN" w:bidi="ar-SA"/>
    </w:rPr>
  </w:style>
  <w:style w:type="character" w:customStyle="1" w:styleId="94">
    <w:name w:val="正文文本 3 字符"/>
    <w:basedOn w:val="54"/>
    <w:link w:val="20"/>
    <w:qFormat/>
    <w:uiPriority w:val="0"/>
  </w:style>
  <w:style w:type="character" w:customStyle="1" w:styleId="95">
    <w:name w:val="批注主题 字符"/>
    <w:link w:val="51"/>
    <w:qFormat/>
    <w:uiPriority w:val="0"/>
    <w:rPr>
      <w:rFonts w:eastAsia="宋体"/>
      <w:b/>
      <w:bCs/>
      <w:kern w:val="2"/>
      <w:sz w:val="21"/>
      <w:szCs w:val="24"/>
      <w:lang w:val="en-US" w:eastAsia="zh-CN" w:bidi="ar-SA"/>
    </w:rPr>
  </w:style>
  <w:style w:type="character" w:customStyle="1" w:styleId="96">
    <w:name w:val="不明显参考11"/>
    <w:qFormat/>
    <w:uiPriority w:val="0"/>
    <w:rPr>
      <w:smallCaps/>
      <w:color w:val="C0504D"/>
      <w:u w:val="single"/>
    </w:rPr>
  </w:style>
  <w:style w:type="character" w:customStyle="1" w:styleId="97">
    <w:name w:val="Plain Text Char"/>
    <w:qFormat/>
    <w:uiPriority w:val="0"/>
    <w:rPr>
      <w:rFonts w:ascii="宋体" w:hAnsi="Courier New" w:eastAsia="宋体" w:cs="Times New Roman"/>
      <w:sz w:val="21"/>
      <w:szCs w:val="21"/>
    </w:rPr>
  </w:style>
  <w:style w:type="character" w:customStyle="1" w:styleId="98">
    <w:name w:val="Char Char111"/>
    <w:qFormat/>
    <w:uiPriority w:val="0"/>
    <w:rPr>
      <w:rFonts w:ascii="Times New Roman" w:hAnsi="Times New Roman" w:eastAsia="宋体" w:cs="Times New Roman"/>
      <w:sz w:val="18"/>
      <w:szCs w:val="18"/>
    </w:rPr>
  </w:style>
  <w:style w:type="character" w:customStyle="1" w:styleId="99">
    <w:name w:val="无间距字符"/>
    <w:link w:val="100"/>
    <w:qFormat/>
    <w:uiPriority w:val="0"/>
    <w:rPr>
      <w:rFonts w:eastAsia="Times New Roman"/>
      <w:sz w:val="22"/>
      <w:szCs w:val="22"/>
      <w:lang w:val="en-US" w:eastAsia="zh-CN" w:bidi="ar-SA"/>
    </w:rPr>
  </w:style>
  <w:style w:type="paragraph" w:customStyle="1" w:styleId="100">
    <w:name w:val="无间距"/>
    <w:link w:val="99"/>
    <w:qFormat/>
    <w:uiPriority w:val="0"/>
    <w:rPr>
      <w:rFonts w:ascii="Times New Roman" w:hAnsi="Times New Roman" w:eastAsia="Times New Roman" w:cs="Times New Roman"/>
      <w:sz w:val="22"/>
      <w:szCs w:val="22"/>
      <w:lang w:val="en-US" w:eastAsia="zh-CN" w:bidi="ar-SA"/>
    </w:rPr>
  </w:style>
  <w:style w:type="character" w:customStyle="1" w:styleId="101">
    <w:name w:val="heading 5 Char2"/>
    <w:qFormat/>
    <w:uiPriority w:val="0"/>
    <w:rPr>
      <w:b/>
      <w:bCs/>
      <w:kern w:val="2"/>
      <w:sz w:val="28"/>
      <w:szCs w:val="28"/>
    </w:rPr>
  </w:style>
  <w:style w:type="character" w:customStyle="1" w:styleId="102">
    <w:name w:val="样式2 Char Char"/>
    <w:link w:val="103"/>
    <w:qFormat/>
    <w:uiPriority w:val="0"/>
    <w:rPr>
      <w:rFonts w:ascii="宋体" w:hAnsi="宋体" w:eastAsia="宋体"/>
      <w:bCs/>
      <w:kern w:val="2"/>
      <w:sz w:val="28"/>
      <w:szCs w:val="28"/>
      <w:lang w:val="en-US" w:eastAsia="zh-CN" w:bidi="ar-SA"/>
    </w:rPr>
  </w:style>
  <w:style w:type="paragraph" w:customStyle="1" w:styleId="103">
    <w:name w:val="样式2"/>
    <w:basedOn w:val="4"/>
    <w:link w:val="102"/>
    <w:qFormat/>
    <w:uiPriority w:val="0"/>
    <w:pPr>
      <w:keepLines/>
      <w:snapToGrid w:val="0"/>
      <w:spacing w:before="260" w:afterLines="50" w:line="480" w:lineRule="exact"/>
      <w:ind w:firstLine="556"/>
    </w:pPr>
    <w:rPr>
      <w:rFonts w:ascii="宋体" w:hAnsi="宋体"/>
      <w:b w:val="0"/>
      <w:bCs/>
      <w:szCs w:val="28"/>
    </w:rPr>
  </w:style>
  <w:style w:type="character" w:customStyle="1" w:styleId="104">
    <w:name w:val="正文缩进 字符"/>
    <w:link w:val="9"/>
    <w:qFormat/>
    <w:uiPriority w:val="0"/>
    <w:rPr>
      <w:rFonts w:ascii="仿宋_GB2312" w:eastAsia="宋体"/>
      <w:b/>
      <w:sz w:val="21"/>
      <w:szCs w:val="32"/>
      <w:lang w:val="en-US" w:eastAsia="zh-CN" w:bidi="ar-SA"/>
    </w:rPr>
  </w:style>
  <w:style w:type="character" w:customStyle="1" w:styleId="105">
    <w:name w:val="heading 2 Char1"/>
    <w:qFormat/>
    <w:uiPriority w:val="0"/>
    <w:rPr>
      <w:rFonts w:ascii="Cambria" w:hAnsi="Cambria" w:eastAsia="宋体"/>
      <w:b/>
      <w:bCs/>
      <w:kern w:val="2"/>
      <w:sz w:val="32"/>
      <w:szCs w:val="32"/>
      <w:lang w:val="en-US" w:eastAsia="zh-CN" w:bidi="ar-SA"/>
    </w:rPr>
  </w:style>
  <w:style w:type="character" w:customStyle="1" w:styleId="106">
    <w:name w:val="heading 3 Char1"/>
    <w:qFormat/>
    <w:uiPriority w:val="0"/>
    <w:rPr>
      <w:rFonts w:eastAsia="宋体"/>
      <w:b/>
      <w:bCs/>
      <w:kern w:val="2"/>
      <w:sz w:val="32"/>
      <w:szCs w:val="32"/>
      <w:lang w:val="en-US" w:eastAsia="zh-CN" w:bidi="ar-SA"/>
    </w:rPr>
  </w:style>
  <w:style w:type="character" w:customStyle="1" w:styleId="107">
    <w:name w:val="Char Char15"/>
    <w:qFormat/>
    <w:uiPriority w:val="0"/>
    <w:rPr>
      <w:rFonts w:ascii="Arial" w:hAnsi="Arial" w:eastAsia="黑体"/>
      <w:sz w:val="24"/>
      <w:szCs w:val="24"/>
    </w:rPr>
  </w:style>
  <w:style w:type="character" w:customStyle="1" w:styleId="108">
    <w:name w:val="heading 1 Char"/>
    <w:qFormat/>
    <w:uiPriority w:val="0"/>
    <w:rPr>
      <w:rFonts w:ascii="Arial" w:hAnsi="Arial" w:eastAsia="黑体"/>
      <w:b/>
      <w:sz w:val="36"/>
      <w:szCs w:val="36"/>
    </w:rPr>
  </w:style>
  <w:style w:type="character" w:customStyle="1" w:styleId="109">
    <w:name w:val="ändrad Char"/>
    <w:qFormat/>
    <w:uiPriority w:val="0"/>
    <w:rPr>
      <w:rFonts w:eastAsia="宋体"/>
      <w:kern w:val="2"/>
      <w:sz w:val="21"/>
      <w:szCs w:val="24"/>
      <w:lang w:val="en-US" w:eastAsia="zh-CN" w:bidi="ar-SA"/>
    </w:rPr>
  </w:style>
  <w:style w:type="character" w:customStyle="1" w:styleId="110">
    <w:name w:val="标题 字符"/>
    <w:link w:val="50"/>
    <w:qFormat/>
    <w:uiPriority w:val="0"/>
    <w:rPr>
      <w:rFonts w:ascii="Cambria" w:hAnsi="Cambria" w:eastAsia="宋体"/>
      <w:b/>
      <w:bCs/>
      <w:kern w:val="2"/>
      <w:sz w:val="32"/>
      <w:szCs w:val="32"/>
      <w:lang w:val="en-US" w:eastAsia="zh-CN" w:bidi="ar-SA"/>
    </w:rPr>
  </w:style>
  <w:style w:type="character" w:customStyle="1" w:styleId="111">
    <w:name w:val="Char Char22"/>
    <w:qFormat/>
    <w:uiPriority w:val="0"/>
    <w:rPr>
      <w:rFonts w:ascii="Arial" w:hAnsi="Arial" w:eastAsia="黑体"/>
      <w:b/>
      <w:bCs/>
      <w:kern w:val="44"/>
      <w:sz w:val="30"/>
      <w:szCs w:val="44"/>
      <w:lang w:val="en-US" w:eastAsia="zh-CN" w:bidi="ar-SA"/>
    </w:rPr>
  </w:style>
  <w:style w:type="character" w:customStyle="1" w:styleId="112">
    <w:name w:val="blue1"/>
    <w:basedOn w:val="54"/>
    <w:qFormat/>
    <w:uiPriority w:val="0"/>
  </w:style>
  <w:style w:type="character" w:customStyle="1" w:styleId="113">
    <w:name w:val="样式 宋体"/>
    <w:qFormat/>
    <w:uiPriority w:val="0"/>
    <w:rPr>
      <w:rFonts w:ascii="宋体" w:hAnsi="宋体" w:eastAsia="宋体"/>
      <w:sz w:val="24"/>
      <w:szCs w:val="24"/>
    </w:rPr>
  </w:style>
  <w:style w:type="character" w:customStyle="1" w:styleId="114">
    <w:name w:val="dandyren_title1"/>
    <w:qFormat/>
    <w:uiPriority w:val="0"/>
    <w:rPr>
      <w:b/>
      <w:bCs/>
      <w:color w:val="FF6633"/>
      <w:sz w:val="18"/>
      <w:szCs w:val="18"/>
    </w:rPr>
  </w:style>
  <w:style w:type="character" w:customStyle="1" w:styleId="115">
    <w:name w:val="font21"/>
    <w:basedOn w:val="54"/>
    <w:qFormat/>
    <w:uiPriority w:val="0"/>
    <w:rPr>
      <w:rFonts w:ascii="Wingdings 2" w:hAnsi="Wingdings 2" w:eastAsia="Wingdings 2" w:cs="Wingdings 2"/>
      <w:b/>
      <w:color w:val="000000"/>
      <w:sz w:val="20"/>
      <w:szCs w:val="20"/>
      <w:u w:val="none"/>
    </w:rPr>
  </w:style>
  <w:style w:type="character" w:customStyle="1" w:styleId="116">
    <w:name w:val="Ò³Ã¼ Char Char1"/>
    <w:qFormat/>
    <w:uiPriority w:val="0"/>
    <w:rPr>
      <w:rFonts w:eastAsia="宋体"/>
      <w:kern w:val="2"/>
      <w:sz w:val="18"/>
      <w:szCs w:val="18"/>
      <w:lang w:val="en-US" w:eastAsia="zh-CN" w:bidi="ar-SA"/>
    </w:rPr>
  </w:style>
  <w:style w:type="character" w:customStyle="1" w:styleId="117">
    <w:name w:val="宏文本 字符"/>
    <w:link w:val="2"/>
    <w:qFormat/>
    <w:uiPriority w:val="0"/>
    <w:rPr>
      <w:rFonts w:ascii="Courier New" w:hAnsi="Courier New" w:eastAsia="Times New Roman"/>
      <w:kern w:val="2"/>
      <w:sz w:val="24"/>
      <w:szCs w:val="24"/>
      <w:lang w:val="en-US" w:eastAsia="zh-CN" w:bidi="ar-SA"/>
    </w:rPr>
  </w:style>
  <w:style w:type="character" w:customStyle="1" w:styleId="118">
    <w:name w:val="Footer-Even Char"/>
    <w:qFormat/>
    <w:uiPriority w:val="0"/>
    <w:rPr>
      <w:sz w:val="18"/>
      <w:szCs w:val="18"/>
    </w:rPr>
  </w:style>
  <w:style w:type="character" w:customStyle="1" w:styleId="119">
    <w:name w:val="页脚 字符"/>
    <w:link w:val="37"/>
    <w:qFormat/>
    <w:uiPriority w:val="0"/>
    <w:rPr>
      <w:rFonts w:eastAsia="宋体"/>
      <w:kern w:val="2"/>
      <w:sz w:val="18"/>
      <w:szCs w:val="18"/>
      <w:lang w:val="en-US" w:eastAsia="zh-CN" w:bidi="ar-SA"/>
    </w:rPr>
  </w:style>
  <w:style w:type="character" w:customStyle="1" w:styleId="120">
    <w:name w:val="style111"/>
    <w:qFormat/>
    <w:uiPriority w:val="0"/>
    <w:rPr>
      <w:sz w:val="27"/>
      <w:szCs w:val="27"/>
    </w:rPr>
  </w:style>
  <w:style w:type="character" w:customStyle="1" w:styleId="121">
    <w:name w:val="PI Char2"/>
    <w:qFormat/>
    <w:uiPriority w:val="0"/>
    <w:rPr>
      <w:kern w:val="2"/>
      <w:sz w:val="24"/>
      <w:szCs w:val="24"/>
    </w:rPr>
  </w:style>
  <w:style w:type="character" w:customStyle="1" w:styleId="122">
    <w:name w:val="gray6"/>
    <w:basedOn w:val="54"/>
    <w:qFormat/>
    <w:uiPriority w:val="0"/>
  </w:style>
  <w:style w:type="character" w:customStyle="1" w:styleId="123">
    <w:name w:val="Char Char Char1"/>
    <w:qFormat/>
    <w:uiPriority w:val="0"/>
    <w:rPr>
      <w:rFonts w:ascii="宋体" w:hAnsi="Courier New"/>
      <w:sz w:val="21"/>
      <w:szCs w:val="21"/>
    </w:rPr>
  </w:style>
  <w:style w:type="character" w:customStyle="1" w:styleId="124">
    <w:name w:val="Char Char121"/>
    <w:qFormat/>
    <w:uiPriority w:val="0"/>
    <w:rPr>
      <w:rFonts w:eastAsia="宋体"/>
      <w:kern w:val="2"/>
      <w:sz w:val="21"/>
      <w:szCs w:val="24"/>
      <w:lang w:val="en-US" w:eastAsia="zh-CN" w:bidi="ar-SA"/>
    </w:rPr>
  </w:style>
  <w:style w:type="character" w:customStyle="1" w:styleId="125">
    <w:name w:val="Char Char Char Char Char Char Char Char Char"/>
    <w:qFormat/>
    <w:uiPriority w:val="0"/>
    <w:rPr>
      <w:rFonts w:ascii="宋体" w:hAnsi="Courier New" w:eastAsia="宋体"/>
      <w:sz w:val="21"/>
      <w:szCs w:val="21"/>
      <w:lang w:val="en-US" w:eastAsia="zh-CN" w:bidi="ar-SA"/>
    </w:rPr>
  </w:style>
  <w:style w:type="character" w:customStyle="1" w:styleId="126">
    <w:name w:val="heading 4 Char2"/>
    <w:qFormat/>
    <w:uiPriority w:val="0"/>
    <w:rPr>
      <w:rFonts w:ascii="Cambria" w:hAnsi="Cambria"/>
      <w:b/>
      <w:bCs/>
      <w:kern w:val="2"/>
      <w:sz w:val="28"/>
      <w:szCs w:val="28"/>
    </w:rPr>
  </w:style>
  <w:style w:type="character" w:customStyle="1" w:styleId="127">
    <w:name w:val="heading 3 Char"/>
    <w:qFormat/>
    <w:uiPriority w:val="0"/>
    <w:rPr>
      <w:rFonts w:ascii="Arial" w:hAnsi="Arial" w:eastAsia="黑体"/>
      <w:sz w:val="28"/>
      <w:szCs w:val="24"/>
    </w:rPr>
  </w:style>
  <w:style w:type="character" w:customStyle="1" w:styleId="128">
    <w:name w:val="标题 1 字符"/>
    <w:link w:val="3"/>
    <w:qFormat/>
    <w:uiPriority w:val="0"/>
    <w:rPr>
      <w:rFonts w:eastAsia="黑体"/>
      <w:b/>
      <w:kern w:val="2"/>
      <w:sz w:val="32"/>
      <w:lang w:val="en-US" w:eastAsia="zh-CN" w:bidi="ar-SA"/>
    </w:rPr>
  </w:style>
  <w:style w:type="character" w:customStyle="1" w:styleId="129">
    <w:name w:val="Char Char16"/>
    <w:qFormat/>
    <w:uiPriority w:val="0"/>
    <w:rPr>
      <w:b/>
      <w:bCs/>
      <w:kern w:val="2"/>
      <w:sz w:val="28"/>
      <w:szCs w:val="28"/>
    </w:rPr>
  </w:style>
  <w:style w:type="character" w:customStyle="1" w:styleId="130">
    <w:name w:val="文档结构图 字符"/>
    <w:link w:val="17"/>
    <w:qFormat/>
    <w:uiPriority w:val="0"/>
    <w:rPr>
      <w:rFonts w:eastAsia="宋体"/>
      <w:kern w:val="2"/>
      <w:sz w:val="21"/>
      <w:szCs w:val="24"/>
      <w:lang w:val="en-US" w:eastAsia="zh-CN" w:bidi="ar-SA"/>
    </w:rPr>
  </w:style>
  <w:style w:type="character" w:customStyle="1" w:styleId="131">
    <w:name w:val="标题 5 字符"/>
    <w:link w:val="7"/>
    <w:qFormat/>
    <w:uiPriority w:val="0"/>
    <w:rPr>
      <w:rFonts w:eastAsia="宋体"/>
      <w:b/>
      <w:bCs/>
      <w:sz w:val="28"/>
      <w:szCs w:val="28"/>
      <w:lang w:bidi="ar-SA"/>
    </w:rPr>
  </w:style>
  <w:style w:type="character" w:customStyle="1" w:styleId="132">
    <w:name w:val="日期 字符"/>
    <w:link w:val="34"/>
    <w:qFormat/>
    <w:uiPriority w:val="0"/>
    <w:rPr>
      <w:rFonts w:eastAsia="宋体"/>
      <w:kern w:val="2"/>
      <w:sz w:val="21"/>
      <w:szCs w:val="24"/>
      <w:lang w:val="en-US" w:eastAsia="zh-CN" w:bidi="ar-SA"/>
    </w:rPr>
  </w:style>
  <w:style w:type="character" w:customStyle="1" w:styleId="133">
    <w:name w:val="副标题 字符"/>
    <w:link w:val="42"/>
    <w:qFormat/>
    <w:uiPriority w:val="0"/>
    <w:rPr>
      <w:rFonts w:ascii="Cambria" w:hAnsi="Cambria" w:eastAsia="宋体"/>
      <w:b/>
      <w:bCs/>
      <w:kern w:val="28"/>
      <w:sz w:val="32"/>
      <w:szCs w:val="32"/>
      <w:lang w:val="en-US" w:eastAsia="zh-CN" w:bidi="ar-SA"/>
    </w:rPr>
  </w:style>
  <w:style w:type="character" w:customStyle="1" w:styleId="134">
    <w:name w:val="页眉 字符"/>
    <w:link w:val="38"/>
    <w:qFormat/>
    <w:uiPriority w:val="0"/>
    <w:rPr>
      <w:rFonts w:eastAsia="宋体"/>
      <w:kern w:val="2"/>
      <w:sz w:val="18"/>
      <w:szCs w:val="18"/>
      <w:lang w:val="en-US" w:eastAsia="zh-CN" w:bidi="ar-SA"/>
    </w:rPr>
  </w:style>
  <w:style w:type="character" w:customStyle="1" w:styleId="135">
    <w:name w:val="style13"/>
    <w:basedOn w:val="54"/>
    <w:qFormat/>
    <w:uiPriority w:val="0"/>
  </w:style>
  <w:style w:type="character" w:customStyle="1" w:styleId="136">
    <w:name w:val="textcolor1"/>
    <w:qFormat/>
    <w:uiPriority w:val="0"/>
    <w:rPr>
      <w:rFonts w:ascii="仿宋_GB2312" w:eastAsia="仿宋_GB2312"/>
      <w:b/>
      <w:color w:val="FF6600"/>
      <w:sz w:val="32"/>
      <w:szCs w:val="32"/>
    </w:rPr>
  </w:style>
  <w:style w:type="character" w:customStyle="1" w:styleId="137">
    <w:name w:val="Table Text Char Char"/>
    <w:link w:val="138"/>
    <w:qFormat/>
    <w:uiPriority w:val="0"/>
    <w:rPr>
      <w:sz w:val="21"/>
      <w:lang w:val="en-US" w:eastAsia="en-US" w:bidi="ar-SA"/>
    </w:rPr>
  </w:style>
  <w:style w:type="paragraph" w:customStyle="1" w:styleId="138">
    <w:name w:val="Table Text"/>
    <w:basedOn w:val="1"/>
    <w:link w:val="137"/>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9">
    <w:name w:val="Ò³Ã¼ Char Char"/>
    <w:qFormat/>
    <w:uiPriority w:val="0"/>
    <w:rPr>
      <w:sz w:val="18"/>
      <w:szCs w:val="18"/>
    </w:rPr>
  </w:style>
  <w:style w:type="character" w:customStyle="1" w:styleId="140">
    <w:name w:val="heading 2 Char2"/>
    <w:qFormat/>
    <w:uiPriority w:val="0"/>
    <w:rPr>
      <w:rFonts w:ascii="Cambria" w:hAnsi="Cambria"/>
      <w:b/>
      <w:bCs/>
      <w:kern w:val="2"/>
      <w:sz w:val="32"/>
      <w:szCs w:val="32"/>
    </w:rPr>
  </w:style>
  <w:style w:type="character" w:customStyle="1" w:styleId="141">
    <w:name w:val="书籍标题11"/>
    <w:qFormat/>
    <w:uiPriority w:val="0"/>
    <w:rPr>
      <w:b/>
      <w:bCs/>
      <w:smallCaps/>
      <w:spacing w:val="5"/>
    </w:rPr>
  </w:style>
  <w:style w:type="character" w:customStyle="1" w:styleId="142">
    <w:name w:val="Char Char21"/>
    <w:qFormat/>
    <w:uiPriority w:val="0"/>
    <w:rPr>
      <w:rFonts w:ascii="Times New Roman" w:hAnsi="Times New Roman" w:eastAsia="宋体" w:cs="Times New Roman"/>
      <w:b/>
      <w:bCs/>
      <w:kern w:val="44"/>
      <w:sz w:val="44"/>
      <w:szCs w:val="44"/>
    </w:rPr>
  </w:style>
  <w:style w:type="character" w:customStyle="1" w:styleId="143">
    <w:name w:val="正文文本缩进 字符"/>
    <w:link w:val="24"/>
    <w:qFormat/>
    <w:uiPriority w:val="0"/>
    <w:rPr>
      <w:rFonts w:eastAsia="宋体"/>
      <w:kern w:val="2"/>
      <w:sz w:val="24"/>
      <w:szCs w:val="24"/>
      <w:lang w:val="en-US" w:eastAsia="zh-CN" w:bidi="ar-SA"/>
    </w:rPr>
  </w:style>
  <w:style w:type="character" w:customStyle="1" w:styleId="144">
    <w:name w:val="不明显强调1"/>
    <w:qFormat/>
    <w:uiPriority w:val="0"/>
    <w:rPr>
      <w:i/>
      <w:iCs/>
      <w:color w:val="808080"/>
    </w:rPr>
  </w:style>
  <w:style w:type="character" w:customStyle="1" w:styleId="145">
    <w:name w:val="正文文本缩进 3 字符"/>
    <w:link w:val="45"/>
    <w:qFormat/>
    <w:uiPriority w:val="0"/>
    <w:rPr>
      <w:rFonts w:eastAsia="宋体"/>
      <w:kern w:val="2"/>
      <w:sz w:val="24"/>
      <w:szCs w:val="24"/>
      <w:lang w:val="en-US" w:eastAsia="zh-CN" w:bidi="ar-SA"/>
    </w:rPr>
  </w:style>
  <w:style w:type="character" w:customStyle="1" w:styleId="146">
    <w:name w:val="heading 5 Char"/>
    <w:qFormat/>
    <w:uiPriority w:val="0"/>
    <w:rPr>
      <w:rFonts w:ascii="Arial" w:hAnsi="Arial" w:eastAsia="黑体"/>
      <w:sz w:val="21"/>
      <w:szCs w:val="21"/>
    </w:rPr>
  </w:style>
  <w:style w:type="character" w:customStyle="1" w:styleId="147">
    <w:name w:val="Style3"/>
    <w:qFormat/>
    <w:uiPriority w:val="0"/>
    <w:rPr>
      <w:rFonts w:ascii="Calibri" w:hAnsi="宋体" w:eastAsia="宋体" w:cs="Times New Roman"/>
      <w:szCs w:val="22"/>
      <w:lang w:eastAsia="zh-CN"/>
    </w:rPr>
  </w:style>
  <w:style w:type="character" w:customStyle="1" w:styleId="148">
    <w:name w:val="标题 4 字符"/>
    <w:link w:val="6"/>
    <w:qFormat/>
    <w:uiPriority w:val="0"/>
    <w:rPr>
      <w:rFonts w:eastAsia="宋体"/>
      <w:kern w:val="2"/>
      <w:sz w:val="28"/>
      <w:szCs w:val="28"/>
      <w:lang w:val="en-US" w:eastAsia="zh-CN" w:bidi="ar-SA"/>
    </w:rPr>
  </w:style>
  <w:style w:type="character" w:customStyle="1" w:styleId="149">
    <w:name w:val="Char Char241"/>
    <w:qFormat/>
    <w:uiPriority w:val="0"/>
    <w:rPr>
      <w:rFonts w:eastAsia="宋体"/>
      <w:b/>
      <w:kern w:val="2"/>
      <w:sz w:val="28"/>
      <w:lang w:val="en-US" w:eastAsia="zh-CN" w:bidi="ar-SA"/>
    </w:rPr>
  </w:style>
  <w:style w:type="character" w:customStyle="1" w:styleId="150">
    <w:name w:val="批注框文本 字符"/>
    <w:link w:val="36"/>
    <w:qFormat/>
    <w:uiPriority w:val="0"/>
    <w:rPr>
      <w:rFonts w:eastAsia="宋体"/>
      <w:kern w:val="2"/>
      <w:sz w:val="18"/>
      <w:szCs w:val="18"/>
      <w:lang w:val="en-US" w:eastAsia="zh-CN" w:bidi="ar-SA"/>
    </w:rPr>
  </w:style>
  <w:style w:type="character" w:customStyle="1" w:styleId="151">
    <w:name w:val="标题 3 字符"/>
    <w:link w:val="5"/>
    <w:qFormat/>
    <w:uiPriority w:val="0"/>
    <w:rPr>
      <w:rFonts w:eastAsia="黑体"/>
      <w:b/>
      <w:kern w:val="2"/>
      <w:sz w:val="28"/>
      <w:lang w:val="en-US" w:eastAsia="zh-CN" w:bidi="ar-SA"/>
    </w:rPr>
  </w:style>
  <w:style w:type="character" w:customStyle="1" w:styleId="152">
    <w:name w:val="明显强调11"/>
    <w:qFormat/>
    <w:uiPriority w:val="0"/>
    <w:rPr>
      <w:b/>
      <w:bCs/>
      <w:i/>
      <w:iCs/>
      <w:color w:val="4F81BD"/>
    </w:rPr>
  </w:style>
  <w:style w:type="character" w:customStyle="1" w:styleId="153">
    <w:name w:val="签名 字符"/>
    <w:link w:val="39"/>
    <w:qFormat/>
    <w:uiPriority w:val="0"/>
    <w:rPr>
      <w:rFonts w:ascii="仿宋_GB2312" w:eastAsia="仿宋_GB2312"/>
      <w:b/>
      <w:sz w:val="24"/>
      <w:szCs w:val="32"/>
    </w:rPr>
  </w:style>
  <w:style w:type="character" w:customStyle="1" w:styleId="154">
    <w:name w:val="heading 3 Char2"/>
    <w:qFormat/>
    <w:uiPriority w:val="0"/>
    <w:rPr>
      <w:b/>
      <w:bCs/>
      <w:kern w:val="2"/>
      <w:sz w:val="32"/>
      <w:szCs w:val="32"/>
    </w:rPr>
  </w:style>
  <w:style w:type="character" w:customStyle="1" w:styleId="155">
    <w:name w:val="style21"/>
    <w:qFormat/>
    <w:uiPriority w:val="0"/>
    <w:rPr>
      <w:sz w:val="15"/>
      <w:szCs w:val="15"/>
    </w:rPr>
  </w:style>
  <w:style w:type="character" w:customStyle="1" w:styleId="156">
    <w:name w:val="Char Char271"/>
    <w:qFormat/>
    <w:uiPriority w:val="0"/>
    <w:rPr>
      <w:rFonts w:eastAsia="宋体"/>
      <w:kern w:val="2"/>
      <w:sz w:val="28"/>
      <w:lang w:val="en-US" w:eastAsia="zh-CN" w:bidi="ar-SA"/>
    </w:rPr>
  </w:style>
  <w:style w:type="character" w:customStyle="1" w:styleId="157">
    <w:name w:val="表格 Char Char"/>
    <w:link w:val="158"/>
    <w:qFormat/>
    <w:uiPriority w:val="0"/>
    <w:rPr>
      <w:rFonts w:ascii="宋体" w:hAnsi="宋体" w:eastAsia="宋体"/>
      <w:lang w:val="en-US" w:eastAsia="zh-CN" w:bidi="ar-SA"/>
    </w:rPr>
  </w:style>
  <w:style w:type="paragraph" w:customStyle="1" w:styleId="158">
    <w:name w:val="表格"/>
    <w:basedOn w:val="1"/>
    <w:link w:val="157"/>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59">
    <w:name w:val="heading 6 Char1"/>
    <w:qFormat/>
    <w:uiPriority w:val="0"/>
    <w:rPr>
      <w:rFonts w:ascii="Arial" w:hAnsi="Arial" w:eastAsia="黑体"/>
      <w:kern w:val="2"/>
      <w:sz w:val="24"/>
      <w:szCs w:val="24"/>
      <w:lang w:val="en-US" w:eastAsia="zh-CN" w:bidi="ar-SA"/>
    </w:rPr>
  </w:style>
  <w:style w:type="character" w:customStyle="1" w:styleId="160">
    <w:name w:val="Char Char211"/>
    <w:qFormat/>
    <w:uiPriority w:val="0"/>
    <w:rPr>
      <w:rFonts w:ascii="Times New Roman" w:hAnsi="Times New Roman" w:eastAsia="宋体" w:cs="Times New Roman"/>
      <w:b/>
      <w:bCs/>
      <w:kern w:val="44"/>
      <w:sz w:val="44"/>
      <w:szCs w:val="44"/>
    </w:rPr>
  </w:style>
  <w:style w:type="character" w:customStyle="1" w:styleId="161">
    <w:name w:val="不明显强调11"/>
    <w:qFormat/>
    <w:uiPriority w:val="0"/>
    <w:rPr>
      <w:i/>
      <w:iCs/>
      <w:color w:val="808080"/>
    </w:rPr>
  </w:style>
  <w:style w:type="character" w:customStyle="1" w:styleId="162">
    <w:name w:val="标题 9 字符"/>
    <w:link w:val="12"/>
    <w:qFormat/>
    <w:uiPriority w:val="0"/>
    <w:rPr>
      <w:rFonts w:ascii="Arial" w:hAnsi="Arial" w:eastAsia="黑体"/>
      <w:kern w:val="2"/>
      <w:sz w:val="21"/>
      <w:lang w:val="en-US" w:eastAsia="zh-CN" w:bidi="ar-SA"/>
    </w:rPr>
  </w:style>
  <w:style w:type="character" w:customStyle="1" w:styleId="163">
    <w:name w:val="正文文本 字符"/>
    <w:link w:val="21"/>
    <w:qFormat/>
    <w:uiPriority w:val="0"/>
    <w:rPr>
      <w:rFonts w:ascii="仿宋_GB2312" w:eastAsia="宋体"/>
      <w:b/>
      <w:kern w:val="2"/>
      <w:sz w:val="21"/>
      <w:szCs w:val="24"/>
      <w:lang w:val="en-US" w:eastAsia="zh-CN" w:bidi="ar-SA"/>
    </w:rPr>
  </w:style>
  <w:style w:type="character" w:customStyle="1" w:styleId="164">
    <w:name w:val="明显引用 Char"/>
    <w:link w:val="165"/>
    <w:qFormat/>
    <w:uiPriority w:val="0"/>
    <w:rPr>
      <w:rFonts w:ascii="Calibri" w:hAnsi="Calibri" w:eastAsia="宋体"/>
      <w:b/>
      <w:bCs/>
      <w:i/>
      <w:iCs/>
      <w:color w:val="4F81BD"/>
      <w:lang w:val="en-US" w:eastAsia="zh-CN" w:bidi="ar-SA"/>
    </w:rPr>
  </w:style>
  <w:style w:type="paragraph" w:customStyle="1" w:styleId="165">
    <w:name w:val="明显引用1"/>
    <w:basedOn w:val="1"/>
    <w:next w:val="1"/>
    <w:link w:val="164"/>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6">
    <w:name w:val="heading 5 Char1"/>
    <w:qFormat/>
    <w:uiPriority w:val="0"/>
    <w:rPr>
      <w:rFonts w:eastAsia="宋体"/>
      <w:b/>
      <w:bCs/>
      <w:kern w:val="2"/>
      <w:sz w:val="28"/>
      <w:szCs w:val="28"/>
      <w:lang w:val="en-US" w:eastAsia="zh-CN" w:bidi="ar-SA"/>
    </w:rPr>
  </w:style>
  <w:style w:type="character" w:customStyle="1" w:styleId="167">
    <w:name w:val="Texte Char Char"/>
    <w:qFormat/>
    <w:uiPriority w:val="0"/>
    <w:rPr>
      <w:rFonts w:ascii="宋体" w:hAnsi="Courier New" w:eastAsia="宋体"/>
      <w:sz w:val="21"/>
      <w:szCs w:val="21"/>
      <w:lang w:val="en-US" w:eastAsia="zh-CN" w:bidi="ar-SA"/>
    </w:rPr>
  </w:style>
  <w:style w:type="character" w:customStyle="1" w:styleId="168">
    <w:name w:val="正文1 Char Char"/>
    <w:link w:val="169"/>
    <w:qFormat/>
    <w:uiPriority w:val="0"/>
    <w:rPr>
      <w:rFonts w:ascii="宋体" w:hAnsi="宋体" w:eastAsia="宋体" w:cs="宋体"/>
      <w:sz w:val="21"/>
      <w:lang w:val="en-US" w:eastAsia="zh-CN" w:bidi="ar-SA"/>
    </w:rPr>
  </w:style>
  <w:style w:type="paragraph" w:customStyle="1" w:styleId="169">
    <w:name w:val="正文1"/>
    <w:basedOn w:val="1"/>
    <w:link w:val="168"/>
    <w:qFormat/>
    <w:uiPriority w:val="0"/>
    <w:pPr>
      <w:widowControl/>
      <w:spacing w:line="360" w:lineRule="auto"/>
      <w:ind w:left="360" w:firstLine="420"/>
      <w:jc w:val="left"/>
    </w:pPr>
    <w:rPr>
      <w:rFonts w:ascii="宋体" w:hAnsi="宋体" w:cs="宋体"/>
      <w:kern w:val="0"/>
      <w:szCs w:val="20"/>
    </w:rPr>
  </w:style>
  <w:style w:type="character" w:customStyle="1" w:styleId="170">
    <w:name w:val="heading 8 Char1"/>
    <w:qFormat/>
    <w:uiPriority w:val="0"/>
    <w:rPr>
      <w:rFonts w:ascii="Arial" w:hAnsi="Arial" w:eastAsia="黑体"/>
      <w:sz w:val="24"/>
      <w:lang w:val="en-US" w:eastAsia="zh-CN" w:bidi="ar-SA"/>
    </w:rPr>
  </w:style>
  <w:style w:type="character" w:customStyle="1" w:styleId="171">
    <w:name w:val="heading 9 Char1"/>
    <w:qFormat/>
    <w:uiPriority w:val="0"/>
    <w:rPr>
      <w:rFonts w:ascii="Arial" w:hAnsi="Arial" w:eastAsia="黑体"/>
      <w:sz w:val="21"/>
      <w:lang w:val="en-US" w:eastAsia="zh-CN" w:bidi="ar-SA"/>
    </w:rPr>
  </w:style>
  <w:style w:type="character" w:customStyle="1" w:styleId="172">
    <w:name w:val="标题 6 字符"/>
    <w:link w:val="8"/>
    <w:qFormat/>
    <w:uiPriority w:val="0"/>
    <w:rPr>
      <w:rFonts w:ascii="Arial" w:hAnsi="Arial" w:eastAsia="黑体"/>
      <w:b/>
      <w:kern w:val="2"/>
      <w:sz w:val="24"/>
      <w:lang w:val="en-US" w:eastAsia="zh-CN" w:bidi="ar-SA"/>
    </w:rPr>
  </w:style>
  <w:style w:type="character" w:customStyle="1" w:styleId="173">
    <w:name w:val="ändrad Char1"/>
    <w:qFormat/>
    <w:uiPriority w:val="0"/>
    <w:rPr>
      <w:rFonts w:ascii="仿宋_GB2312" w:eastAsia="宋体"/>
      <w:b/>
      <w:kern w:val="2"/>
      <w:sz w:val="21"/>
      <w:szCs w:val="24"/>
      <w:lang w:val="en-US" w:eastAsia="zh-CN" w:bidi="ar-SA"/>
    </w:rPr>
  </w:style>
  <w:style w:type="character" w:customStyle="1" w:styleId="174">
    <w:name w:val="Char Char41"/>
    <w:qFormat/>
    <w:uiPriority w:val="0"/>
    <w:rPr>
      <w:rFonts w:ascii="Cambria" w:hAnsi="Cambria" w:eastAsia="宋体"/>
      <w:b/>
      <w:bCs/>
      <w:sz w:val="32"/>
      <w:szCs w:val="32"/>
      <w:lang w:bidi="ar-SA"/>
    </w:rPr>
  </w:style>
  <w:style w:type="character" w:customStyle="1" w:styleId="175">
    <w:name w:val="标题 8 字符"/>
    <w:link w:val="11"/>
    <w:qFormat/>
    <w:uiPriority w:val="0"/>
    <w:rPr>
      <w:rFonts w:ascii="Arial" w:hAnsi="Arial" w:eastAsia="黑体"/>
      <w:kern w:val="2"/>
      <w:sz w:val="24"/>
      <w:lang w:val="en-US" w:eastAsia="zh-CN" w:bidi="ar-SA"/>
    </w:rPr>
  </w:style>
  <w:style w:type="character" w:customStyle="1" w:styleId="176">
    <w:name w:val="Char Char11"/>
    <w:qFormat/>
    <w:uiPriority w:val="0"/>
    <w:rPr>
      <w:rFonts w:ascii="Times New Roman" w:hAnsi="Times New Roman" w:eastAsia="宋体" w:cs="Times New Roman"/>
      <w:sz w:val="18"/>
      <w:szCs w:val="18"/>
    </w:rPr>
  </w:style>
  <w:style w:type="character" w:customStyle="1" w:styleId="177">
    <w:name w:val="正文文本缩进 2 字符"/>
    <w:link w:val="35"/>
    <w:qFormat/>
    <w:uiPriority w:val="0"/>
    <w:rPr>
      <w:rFonts w:eastAsia="宋体"/>
      <w:kern w:val="2"/>
      <w:sz w:val="24"/>
      <w:szCs w:val="24"/>
      <w:lang w:val="en-US" w:eastAsia="zh-CN" w:bidi="ar-SA"/>
    </w:rPr>
  </w:style>
  <w:style w:type="character" w:customStyle="1" w:styleId="178">
    <w:name w:val="Char Char6"/>
    <w:qFormat/>
    <w:uiPriority w:val="0"/>
    <w:rPr>
      <w:rFonts w:ascii="Times New Roman" w:hAnsi="Times New Roman" w:eastAsia="宋体" w:cs="Times New Roman"/>
      <w:szCs w:val="24"/>
    </w:rPr>
  </w:style>
  <w:style w:type="character" w:customStyle="1" w:styleId="179">
    <w:name w:val="Char Char Char"/>
    <w:qFormat/>
    <w:uiPriority w:val="0"/>
    <w:rPr>
      <w:rFonts w:ascii="宋体" w:hAnsi="Courier New" w:eastAsia="宋体"/>
      <w:b/>
      <w:sz w:val="21"/>
      <w:szCs w:val="21"/>
      <w:lang w:val="en-US" w:eastAsia="zh-CN" w:bidi="ar-SA"/>
    </w:rPr>
  </w:style>
  <w:style w:type="character" w:customStyle="1" w:styleId="180">
    <w:name w:val="heading 2 Char"/>
    <w:qFormat/>
    <w:uiPriority w:val="0"/>
    <w:rPr>
      <w:rFonts w:ascii="Arial" w:hAnsi="Arial" w:eastAsia="黑体" w:cs="Times New Roman"/>
      <w:sz w:val="30"/>
      <w:szCs w:val="24"/>
    </w:rPr>
  </w:style>
  <w:style w:type="character" w:customStyle="1" w:styleId="181">
    <w:name w:val="Char Char2"/>
    <w:qFormat/>
    <w:uiPriority w:val="0"/>
    <w:rPr>
      <w:rFonts w:ascii="Arial" w:hAnsi="Arial" w:eastAsia="黑体"/>
      <w:b/>
      <w:bCs/>
      <w:kern w:val="44"/>
      <w:sz w:val="30"/>
      <w:szCs w:val="44"/>
      <w:lang w:val="en-US" w:eastAsia="zh-CN" w:bidi="ar-SA"/>
    </w:rPr>
  </w:style>
  <w:style w:type="character" w:customStyle="1" w:styleId="182">
    <w:name w:val="Footer-Even Char2"/>
    <w:qFormat/>
    <w:uiPriority w:val="0"/>
    <w:rPr>
      <w:kern w:val="2"/>
      <w:sz w:val="18"/>
      <w:szCs w:val="18"/>
    </w:rPr>
  </w:style>
  <w:style w:type="character" w:customStyle="1" w:styleId="183">
    <w:name w:val="Char Char17"/>
    <w:qFormat/>
    <w:uiPriority w:val="0"/>
    <w:rPr>
      <w:rFonts w:ascii="Cambria" w:hAnsi="Cambria"/>
      <w:b/>
      <w:bCs/>
      <w:kern w:val="2"/>
      <w:sz w:val="28"/>
      <w:szCs w:val="28"/>
    </w:rPr>
  </w:style>
  <w:style w:type="character" w:customStyle="1" w:styleId="184">
    <w:name w:val="heading 4 Char"/>
    <w:qFormat/>
    <w:uiPriority w:val="0"/>
    <w:rPr>
      <w:rFonts w:ascii="Arial" w:hAnsi="Arial" w:eastAsia="黑体" w:cs="Times New Roman"/>
      <w:sz w:val="21"/>
      <w:szCs w:val="21"/>
    </w:rPr>
  </w:style>
  <w:style w:type="character" w:customStyle="1" w:styleId="185">
    <w:name w:val="Char Char20"/>
    <w:qFormat/>
    <w:uiPriority w:val="0"/>
    <w:rPr>
      <w:b/>
      <w:bCs/>
      <w:kern w:val="44"/>
      <w:sz w:val="44"/>
      <w:szCs w:val="44"/>
    </w:rPr>
  </w:style>
  <w:style w:type="character" w:customStyle="1" w:styleId="186">
    <w:name w:val="heading 1 Char2"/>
    <w:qFormat/>
    <w:uiPriority w:val="0"/>
    <w:rPr>
      <w:b/>
      <w:bCs/>
      <w:kern w:val="44"/>
      <w:sz w:val="44"/>
      <w:szCs w:val="44"/>
    </w:rPr>
  </w:style>
  <w:style w:type="character" w:customStyle="1" w:styleId="187">
    <w:name w:val="font11"/>
    <w:qFormat/>
    <w:uiPriority w:val="0"/>
    <w:rPr>
      <w:rFonts w:hint="eastAsia" w:ascii="宋体" w:hAnsi="宋体" w:eastAsia="宋体" w:cs="宋体"/>
      <w:b/>
      <w:color w:val="000000"/>
      <w:sz w:val="20"/>
      <w:szCs w:val="20"/>
      <w:u w:val="none"/>
    </w:rPr>
  </w:style>
  <w:style w:type="character" w:customStyle="1" w:styleId="188">
    <w:name w:val="表正文 Char2"/>
    <w:qFormat/>
    <w:uiPriority w:val="0"/>
    <w:rPr>
      <w:rFonts w:ascii="Times New Roman" w:hAnsi="Times New Roman" w:eastAsia="宋体" w:cs="Times New Roman"/>
      <w:szCs w:val="24"/>
    </w:rPr>
  </w:style>
  <w:style w:type="character" w:customStyle="1" w:styleId="189">
    <w:name w:val="引用 Char"/>
    <w:link w:val="190"/>
    <w:qFormat/>
    <w:uiPriority w:val="0"/>
    <w:rPr>
      <w:rFonts w:ascii="Calibri" w:hAnsi="Calibri" w:eastAsia="宋体"/>
      <w:i/>
      <w:iCs/>
      <w:color w:val="000000"/>
      <w:lang w:val="en-US" w:eastAsia="zh-CN" w:bidi="ar-SA"/>
    </w:rPr>
  </w:style>
  <w:style w:type="paragraph" w:customStyle="1" w:styleId="190">
    <w:name w:val="引用1"/>
    <w:basedOn w:val="1"/>
    <w:next w:val="1"/>
    <w:link w:val="189"/>
    <w:qFormat/>
    <w:uiPriority w:val="0"/>
    <w:rPr>
      <w:rFonts w:ascii="Calibri" w:hAnsi="Calibri"/>
      <w:i/>
      <w:iCs/>
      <w:color w:val="000000"/>
      <w:kern w:val="0"/>
      <w:sz w:val="20"/>
      <w:szCs w:val="20"/>
    </w:rPr>
  </w:style>
  <w:style w:type="character" w:customStyle="1" w:styleId="191">
    <w:name w:val="纯文本 字符"/>
    <w:link w:val="31"/>
    <w:qFormat/>
    <w:uiPriority w:val="0"/>
    <w:rPr>
      <w:rFonts w:ascii="宋体" w:hAnsi="Courier New" w:eastAsia="宋体"/>
      <w:b/>
      <w:sz w:val="21"/>
      <w:szCs w:val="21"/>
      <w:lang w:val="en-US" w:eastAsia="zh-CN" w:bidi="ar-SA"/>
    </w:rPr>
  </w:style>
  <w:style w:type="character" w:customStyle="1" w:styleId="192">
    <w:name w:val="Char Char19"/>
    <w:qFormat/>
    <w:uiPriority w:val="0"/>
    <w:rPr>
      <w:rFonts w:ascii="Cambria" w:hAnsi="Cambria"/>
      <w:b/>
      <w:bCs/>
      <w:kern w:val="2"/>
      <w:sz w:val="32"/>
      <w:szCs w:val="32"/>
    </w:rPr>
  </w:style>
  <w:style w:type="character" w:customStyle="1" w:styleId="193">
    <w:name w:val="style41"/>
    <w:qFormat/>
    <w:uiPriority w:val="0"/>
    <w:rPr>
      <w:color w:val="auto"/>
    </w:rPr>
  </w:style>
  <w:style w:type="character" w:customStyle="1" w:styleId="194">
    <w:name w:val="Char Char201"/>
    <w:qFormat/>
    <w:uiPriority w:val="0"/>
    <w:rPr>
      <w:rFonts w:ascii="Cambria" w:hAnsi="Cambria" w:eastAsia="宋体" w:cs="Times New Roman"/>
      <w:b/>
      <w:bCs/>
      <w:sz w:val="32"/>
      <w:szCs w:val="32"/>
    </w:rPr>
  </w:style>
  <w:style w:type="character" w:customStyle="1" w:styleId="195">
    <w:name w:val="正文文本首行缩进 字符"/>
    <w:link w:val="22"/>
    <w:qFormat/>
    <w:uiPriority w:val="0"/>
    <w:rPr>
      <w:rFonts w:eastAsia="宋体"/>
      <w:lang w:val="en-US" w:eastAsia="zh-CN" w:bidi="ar-SA"/>
    </w:rPr>
  </w:style>
  <w:style w:type="character" w:customStyle="1" w:styleId="196">
    <w:name w:val="smalltxt1"/>
    <w:qFormat/>
    <w:uiPriority w:val="0"/>
    <w:rPr>
      <w:rFonts w:hint="default" w:ascii="ˎ̥" w:hAnsi="ˎ̥"/>
      <w:sz w:val="24"/>
      <w:szCs w:val="24"/>
    </w:rPr>
  </w:style>
  <w:style w:type="character" w:customStyle="1" w:styleId="197">
    <w:name w:val="正文文本 2 字符"/>
    <w:basedOn w:val="54"/>
    <w:link w:val="48"/>
    <w:qFormat/>
    <w:uiPriority w:val="0"/>
  </w:style>
  <w:style w:type="paragraph" w:customStyle="1" w:styleId="19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9">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0">
    <w:name w:val="表内文字"/>
    <w:basedOn w:val="1"/>
    <w:qFormat/>
    <w:uiPriority w:val="0"/>
    <w:pPr>
      <w:spacing w:line="240" w:lineRule="atLeast"/>
      <w:jc w:val="center"/>
    </w:pPr>
    <w:rPr>
      <w:rFonts w:ascii="Arial" w:hAnsi="Arial" w:cs="Arial"/>
      <w:b/>
      <w:bCs/>
    </w:rPr>
  </w:style>
  <w:style w:type="paragraph" w:customStyle="1" w:styleId="201">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2">
    <w:name w:val="Char Char Char Char Char Char Char"/>
    <w:basedOn w:val="1"/>
    <w:qFormat/>
    <w:uiPriority w:val="0"/>
    <w:rPr>
      <w:rFonts w:ascii="仿宋_GB2312" w:eastAsia="仿宋_GB2312"/>
      <w:b/>
      <w:sz w:val="32"/>
      <w:szCs w:val="32"/>
    </w:rPr>
  </w:style>
  <w:style w:type="paragraph" w:customStyle="1" w:styleId="2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4">
    <w:name w:val="列出段落1"/>
    <w:basedOn w:val="1"/>
    <w:qFormat/>
    <w:uiPriority w:val="0"/>
    <w:pPr>
      <w:ind w:firstLine="420" w:firstLineChars="200"/>
    </w:pPr>
    <w:rPr>
      <w:szCs w:val="20"/>
    </w:rPr>
  </w:style>
  <w:style w:type="paragraph" w:customStyle="1" w:styleId="205">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7">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1">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212">
    <w:name w:val="Char Char Char Char Char Char Char Char Char Char Char Char Char"/>
    <w:basedOn w:val="1"/>
    <w:qFormat/>
    <w:uiPriority w:val="0"/>
    <w:rPr>
      <w:rFonts w:ascii="Tahoma" w:hAnsi="Tahoma"/>
      <w:sz w:val="24"/>
      <w:szCs w:val="20"/>
    </w:rPr>
  </w:style>
  <w:style w:type="paragraph" w:customStyle="1" w:styleId="21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4">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5">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6">
    <w:name w:val="Char Char Char Char1"/>
    <w:basedOn w:val="17"/>
    <w:qFormat/>
    <w:uiPriority w:val="0"/>
    <w:rPr>
      <w:rFonts w:ascii="Tahoma" w:hAnsi="Tahoma"/>
      <w:sz w:val="24"/>
    </w:rPr>
  </w:style>
  <w:style w:type="paragraph" w:customStyle="1" w:styleId="217">
    <w:name w:val="正文 首行缩进:  2 字符 Char"/>
    <w:basedOn w:val="1"/>
    <w:qFormat/>
    <w:uiPriority w:val="0"/>
    <w:pPr>
      <w:spacing w:line="360" w:lineRule="auto"/>
      <w:ind w:firstLine="480"/>
    </w:pPr>
    <w:rPr>
      <w:rFonts w:cs="宋体"/>
      <w:sz w:val="24"/>
      <w:szCs w:val="20"/>
    </w:rPr>
  </w:style>
  <w:style w:type="paragraph" w:customStyle="1" w:styleId="218">
    <w:name w:val="样式1"/>
    <w:basedOn w:val="1"/>
    <w:qFormat/>
    <w:uiPriority w:val="0"/>
    <w:pPr>
      <w:autoSpaceDE w:val="0"/>
      <w:autoSpaceDN w:val="0"/>
      <w:adjustRightInd w:val="0"/>
      <w:spacing w:line="400" w:lineRule="exact"/>
    </w:pPr>
    <w:rPr>
      <w:rFonts w:ascii="宋体" w:cs="宋体"/>
      <w:kern w:val="0"/>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2">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4">
    <w:name w:val="二级条标题"/>
    <w:basedOn w:val="205"/>
    <w:next w:val="1"/>
    <w:qFormat/>
    <w:uiPriority w:val="0"/>
    <w:pPr>
      <w:tabs>
        <w:tab w:val="left" w:pos="4309"/>
        <w:tab w:val="clear" w:pos="3889"/>
      </w:tabs>
      <w:ind w:left="4309"/>
      <w:outlineLvl w:val="3"/>
    </w:pPr>
  </w:style>
  <w:style w:type="paragraph" w:customStyle="1" w:styleId="225">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7">
    <w:name w:val="正文（首行缩进）"/>
    <w:basedOn w:val="24"/>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9">
    <w:name w:val="文字"/>
    <w:basedOn w:val="1"/>
    <w:qFormat/>
    <w:uiPriority w:val="0"/>
    <w:pPr>
      <w:tabs>
        <w:tab w:val="left" w:pos="8520"/>
      </w:tabs>
      <w:spacing w:line="312" w:lineRule="auto"/>
      <w:ind w:right="-210" w:firstLine="556"/>
    </w:pPr>
    <w:rPr>
      <w:rFonts w:ascii="宋体"/>
      <w:sz w:val="28"/>
      <w:szCs w:val="20"/>
    </w:rPr>
  </w:style>
  <w:style w:type="paragraph" w:customStyle="1" w:styleId="2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2">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3">
    <w:name w:val="三级条标题"/>
    <w:basedOn w:val="224"/>
    <w:next w:val="1"/>
    <w:qFormat/>
    <w:uiPriority w:val="0"/>
    <w:pPr>
      <w:tabs>
        <w:tab w:val="left" w:pos="4729"/>
        <w:tab w:val="clear" w:pos="4309"/>
      </w:tabs>
      <w:ind w:left="4729"/>
      <w:outlineLvl w:val="4"/>
    </w:pPr>
  </w:style>
  <w:style w:type="paragraph" w:customStyle="1" w:styleId="234">
    <w:name w:val="Test2"/>
    <w:basedOn w:val="4"/>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5">
    <w:name w:val="默认段落字体 Para Char Char Char Char Char Char Char"/>
    <w:basedOn w:val="1"/>
    <w:qFormat/>
    <w:uiPriority w:val="0"/>
  </w:style>
  <w:style w:type="paragraph" w:customStyle="1" w:styleId="236">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3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1">
    <w:name w:val="列表段落1"/>
    <w:basedOn w:val="1"/>
    <w:qFormat/>
    <w:uiPriority w:val="0"/>
    <w:pPr>
      <w:ind w:firstLine="420" w:firstLineChars="200"/>
    </w:pPr>
    <w:rPr>
      <w:rFonts w:ascii="Calibri" w:hAnsi="Calibri"/>
      <w:szCs w:val="22"/>
    </w:rPr>
  </w:style>
  <w:style w:type="paragraph" w:customStyle="1" w:styleId="242">
    <w:name w:val="五级条标题"/>
    <w:basedOn w:val="243"/>
    <w:next w:val="1"/>
    <w:qFormat/>
    <w:uiPriority w:val="0"/>
    <w:pPr>
      <w:tabs>
        <w:tab w:val="left" w:pos="5149"/>
        <w:tab w:val="left" w:pos="5569"/>
      </w:tabs>
      <w:ind w:left="5569"/>
      <w:outlineLvl w:val="6"/>
    </w:pPr>
  </w:style>
  <w:style w:type="paragraph" w:customStyle="1" w:styleId="243">
    <w:name w:val="四级条标题"/>
    <w:basedOn w:val="233"/>
    <w:next w:val="1"/>
    <w:qFormat/>
    <w:uiPriority w:val="0"/>
    <w:pPr>
      <w:tabs>
        <w:tab w:val="left" w:pos="5149"/>
        <w:tab w:val="clear" w:pos="4729"/>
      </w:tabs>
      <w:ind w:left="5149"/>
      <w:outlineLvl w:val="5"/>
    </w:pPr>
  </w:style>
  <w:style w:type="paragraph" w:customStyle="1" w:styleId="244">
    <w:name w:val="正文-宋体四号"/>
    <w:basedOn w:val="1"/>
    <w:qFormat/>
    <w:uiPriority w:val="0"/>
    <w:pPr>
      <w:spacing w:line="360" w:lineRule="auto"/>
      <w:ind w:firstLine="560" w:firstLineChars="200"/>
    </w:pPr>
    <w:rPr>
      <w:rFonts w:cs="宋体"/>
      <w:sz w:val="28"/>
      <w:szCs w:val="20"/>
    </w:rPr>
  </w:style>
  <w:style w:type="paragraph" w:customStyle="1" w:styleId="245">
    <w:name w:val="纯文本1"/>
    <w:basedOn w:val="1"/>
    <w:qFormat/>
    <w:uiPriority w:val="0"/>
    <w:pPr>
      <w:adjustRightInd w:val="0"/>
      <w:textAlignment w:val="baseline"/>
    </w:pPr>
    <w:rPr>
      <w:rFonts w:ascii="宋体" w:hAnsi="Courier New" w:eastAsia="楷体_GB2312"/>
      <w:sz w:val="28"/>
      <w:szCs w:val="20"/>
    </w:rPr>
  </w:style>
  <w:style w:type="paragraph" w:customStyle="1" w:styleId="246">
    <w:name w:val="Char2"/>
    <w:basedOn w:val="1"/>
    <w:qFormat/>
    <w:uiPriority w:val="0"/>
  </w:style>
  <w:style w:type="paragraph" w:customStyle="1" w:styleId="247">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8">
    <w:name w:val="样式5"/>
    <w:basedOn w:val="9"/>
    <w:qFormat/>
    <w:uiPriority w:val="0"/>
    <w:pPr>
      <w:adjustRightInd/>
      <w:spacing w:line="360" w:lineRule="auto"/>
      <w:ind w:firstLine="200" w:firstLineChars="200"/>
      <w:textAlignment w:val="auto"/>
    </w:pPr>
    <w:rPr>
      <w:sz w:val="28"/>
      <w:szCs w:val="21"/>
    </w:rPr>
  </w:style>
  <w:style w:type="paragraph" w:customStyle="1" w:styleId="249">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0">
    <w:name w:val="Char Char Char Char Char Char Char Char Char Char Char Char Char1"/>
    <w:basedOn w:val="1"/>
    <w:qFormat/>
    <w:uiPriority w:val="0"/>
  </w:style>
  <w:style w:type="paragraph" w:customStyle="1" w:styleId="251">
    <w:name w:val="样式 标题 1Level 1Level 11h1II+IHeading1H1-Heading 1Header 1..."/>
    <w:basedOn w:val="3"/>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2">
    <w:name w:val="样式 标题 3 + 黑色 段前: 5 磅 段后: 5 磅 行距: 1.5 倍行距"/>
    <w:basedOn w:val="1"/>
    <w:qFormat/>
    <w:uiPriority w:val="0"/>
    <w:pPr>
      <w:ind w:left="855" w:hanging="855"/>
    </w:pPr>
    <w:rPr>
      <w:sz w:val="24"/>
      <w:szCs w:val="20"/>
    </w:rPr>
  </w:style>
  <w:style w:type="paragraph" w:customStyle="1" w:styleId="25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4">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8">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5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0">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tabletext"/>
    <w:basedOn w:val="1"/>
    <w:qFormat/>
    <w:uiPriority w:val="0"/>
    <w:pPr>
      <w:widowControl/>
      <w:spacing w:line="300" w:lineRule="atLeast"/>
      <w:jc w:val="left"/>
    </w:pPr>
    <w:rPr>
      <w:rFonts w:ascii="宋体" w:hAnsi="宋体" w:cs="宋体"/>
      <w:kern w:val="0"/>
      <w:sz w:val="18"/>
      <w:szCs w:val="18"/>
    </w:rPr>
  </w:style>
  <w:style w:type="paragraph" w:customStyle="1" w:styleId="26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6">
    <w:name w:val="TOC 标题1"/>
    <w:basedOn w:val="3"/>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8">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9">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1">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2">
    <w:name w:val="简单回函地址"/>
    <w:basedOn w:val="1"/>
    <w:qFormat/>
    <w:uiPriority w:val="0"/>
  </w:style>
  <w:style w:type="paragraph" w:customStyle="1" w:styleId="273">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4">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6">
    <w:name w:val="1 Char"/>
    <w:basedOn w:val="9"/>
    <w:qFormat/>
    <w:uiPriority w:val="0"/>
    <w:pPr>
      <w:adjustRightInd/>
      <w:spacing w:line="360" w:lineRule="auto"/>
      <w:ind w:firstLine="200" w:firstLineChars="200"/>
      <w:textAlignment w:val="auto"/>
    </w:pPr>
    <w:rPr>
      <w:kern w:val="2"/>
    </w:rPr>
  </w:style>
  <w:style w:type="paragraph" w:customStyle="1" w:styleId="27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TOC 标题2"/>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9">
    <w:name w:val="Char Char"/>
    <w:basedOn w:val="1"/>
    <w:qFormat/>
    <w:uiPriority w:val="0"/>
    <w:rPr>
      <w:rFonts w:ascii="仿宋_GB2312" w:eastAsia="仿宋_GB2312"/>
      <w:b/>
      <w:sz w:val="32"/>
      <w:szCs w:val="32"/>
    </w:rPr>
  </w:style>
  <w:style w:type="paragraph" w:customStyle="1" w:styleId="280">
    <w:name w:val="l正文"/>
    <w:basedOn w:val="1"/>
    <w:qFormat/>
    <w:uiPriority w:val="0"/>
    <w:pPr>
      <w:spacing w:line="360" w:lineRule="auto"/>
      <w:ind w:firstLine="200" w:firstLineChars="200"/>
    </w:pPr>
    <w:rPr>
      <w:rFonts w:ascii="宋体" w:hAnsi="宋体"/>
      <w:sz w:val="24"/>
    </w:rPr>
  </w:style>
  <w:style w:type="paragraph" w:customStyle="1" w:styleId="281">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3">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4">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5">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6">
    <w:name w:val="Char Char Char Char Char Char Char1"/>
    <w:basedOn w:val="1"/>
    <w:qFormat/>
    <w:uiPriority w:val="0"/>
    <w:rPr>
      <w:rFonts w:ascii="仿宋_GB2312" w:eastAsia="仿宋_GB2312"/>
      <w:b/>
      <w:sz w:val="32"/>
      <w:szCs w:val="32"/>
    </w:rPr>
  </w:style>
  <w:style w:type="paragraph" w:customStyle="1" w:styleId="28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标题2"/>
    <w:basedOn w:val="4"/>
    <w:qFormat/>
    <w:uiPriority w:val="0"/>
    <w:pPr>
      <w:tabs>
        <w:tab w:val="left" w:pos="709"/>
      </w:tabs>
    </w:pPr>
    <w:rPr>
      <w:rFonts w:ascii="宋体" w:hAnsi="宋体"/>
      <w:sz w:val="36"/>
      <w:szCs w:val="36"/>
    </w:rPr>
  </w:style>
  <w:style w:type="paragraph" w:customStyle="1" w:styleId="29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2">
    <w:name w:val="Char1"/>
    <w:basedOn w:val="1"/>
    <w:qFormat/>
    <w:uiPriority w:val="0"/>
    <w:rPr>
      <w:rFonts w:ascii="仿宋_GB2312" w:eastAsia="仿宋_GB2312"/>
      <w:b/>
      <w:sz w:val="32"/>
      <w:szCs w:val="32"/>
    </w:rPr>
  </w:style>
  <w:style w:type="paragraph" w:customStyle="1" w:styleId="293">
    <w:name w:val="正文字缩2字"/>
    <w:basedOn w:val="1"/>
    <w:qFormat/>
    <w:uiPriority w:val="0"/>
    <w:pPr>
      <w:spacing w:before="60" w:after="60" w:line="360" w:lineRule="auto"/>
      <w:ind w:left="200" w:leftChars="200" w:firstLine="200" w:firstLineChars="200"/>
    </w:pPr>
    <w:rPr>
      <w:sz w:val="24"/>
    </w:rPr>
  </w:style>
  <w:style w:type="paragraph" w:customStyle="1" w:styleId="29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保留正文"/>
    <w:basedOn w:val="21"/>
    <w:qFormat/>
    <w:uiPriority w:val="0"/>
    <w:pPr>
      <w:keepNext/>
      <w:spacing w:after="160"/>
    </w:pPr>
    <w:rPr>
      <w:szCs w:val="20"/>
    </w:rPr>
  </w:style>
  <w:style w:type="paragraph" w:customStyle="1" w:styleId="296">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Char"/>
    <w:basedOn w:val="1"/>
    <w:qFormat/>
    <w:uiPriority w:val="0"/>
    <w:rPr>
      <w:rFonts w:ascii="仿宋_GB2312" w:eastAsia="仿宋_GB2312"/>
      <w:b/>
      <w:sz w:val="32"/>
      <w:szCs w:val="32"/>
    </w:rPr>
  </w:style>
  <w:style w:type="paragraph" w:customStyle="1" w:styleId="300">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1">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3">
    <w:name w:val="Char1 Char Char Char Char Char Char"/>
    <w:basedOn w:val="1"/>
    <w:qFormat/>
    <w:uiPriority w:val="0"/>
    <w:rPr>
      <w:rFonts w:ascii="宋体" w:hAnsi="宋体"/>
      <w:color w:val="000000"/>
      <w:sz w:val="24"/>
    </w:rPr>
  </w:style>
  <w:style w:type="paragraph" w:customStyle="1" w:styleId="304">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8">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09">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0">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2">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4">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5">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6">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8">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1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1">
    <w:name w:val="文档正文"/>
    <w:basedOn w:val="1"/>
    <w:qFormat/>
    <w:uiPriority w:val="0"/>
    <w:pPr>
      <w:adjustRightInd w:val="0"/>
      <w:spacing w:line="300" w:lineRule="auto"/>
      <w:ind w:firstLine="567"/>
      <w:textAlignment w:val="baseline"/>
    </w:pPr>
    <w:rPr>
      <w:kern w:val="0"/>
      <w:sz w:val="24"/>
      <w:szCs w:val="20"/>
    </w:rPr>
  </w:style>
  <w:style w:type="paragraph" w:customStyle="1" w:styleId="322">
    <w:name w:val="列出段落2"/>
    <w:basedOn w:val="1"/>
    <w:qFormat/>
    <w:uiPriority w:val="0"/>
    <w:pPr>
      <w:ind w:firstLine="420" w:firstLineChars="200"/>
    </w:pPr>
  </w:style>
  <w:style w:type="paragraph" w:customStyle="1" w:styleId="32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4">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5">
    <w:name w:val="p0"/>
    <w:basedOn w:val="1"/>
    <w:qFormat/>
    <w:uiPriority w:val="0"/>
    <w:pPr>
      <w:widowControl/>
    </w:pPr>
    <w:rPr>
      <w:kern w:val="0"/>
      <w:szCs w:val="21"/>
    </w:rPr>
  </w:style>
  <w:style w:type="paragraph" w:customStyle="1" w:styleId="32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7">
    <w:name w:val="TableGrid"/>
    <w:qFormat/>
    <w:uiPriority w:val="0"/>
    <w:tblPr>
      <w:tblCellMar>
        <w:top w:w="0" w:type="dxa"/>
        <w:left w:w="0" w:type="dxa"/>
        <w:bottom w:w="0" w:type="dxa"/>
        <w:right w:w="0" w:type="dxa"/>
      </w:tblCellMar>
    </w:tblPr>
  </w:style>
  <w:style w:type="paragraph" w:customStyle="1" w:styleId="328">
    <w:name w:val="列表段落2"/>
    <w:basedOn w:val="1"/>
    <w:qFormat/>
    <w:uiPriority w:val="99"/>
    <w:pPr>
      <w:ind w:firstLine="420" w:firstLineChars="200"/>
    </w:pPr>
  </w:style>
  <w:style w:type="paragraph" w:customStyle="1" w:styleId="329">
    <w:name w:val="正文段"/>
    <w:basedOn w:val="1"/>
    <w:qFormat/>
    <w:uiPriority w:val="0"/>
    <w:pPr>
      <w:widowControl/>
      <w:snapToGrid w:val="0"/>
      <w:spacing w:afterLines="50"/>
      <w:ind w:firstLine="200" w:firstLineChars="200"/>
    </w:pPr>
    <w:rPr>
      <w:sz w:val="24"/>
      <w:szCs w:val="20"/>
    </w:rPr>
  </w:style>
  <w:style w:type="paragraph" w:customStyle="1" w:styleId="330">
    <w:name w:val="_Style 3"/>
    <w:basedOn w:val="1"/>
    <w:next w:val="1"/>
    <w:qFormat/>
    <w:uiPriority w:val="34"/>
    <w:pPr>
      <w:spacing w:line="360" w:lineRule="auto"/>
      <w:ind w:firstLine="420" w:firstLineChars="200"/>
    </w:pPr>
  </w:style>
  <w:style w:type="paragraph" w:customStyle="1" w:styleId="331">
    <w:name w:val="_Style 2"/>
    <w:basedOn w:val="1"/>
    <w:next w:val="1"/>
    <w:qFormat/>
    <w:uiPriority w:val="0"/>
    <w:pPr>
      <w:pBdr>
        <w:bottom w:val="single" w:color="auto" w:sz="6" w:space="1"/>
      </w:pBdr>
      <w:jc w:val="center"/>
    </w:pPr>
    <w:rPr>
      <w:rFonts w:ascii="Arial"/>
      <w:vanish/>
      <w:sz w:val="16"/>
    </w:rPr>
  </w:style>
  <w:style w:type="character" w:customStyle="1" w:styleId="332">
    <w:name w:val="font31"/>
    <w:basedOn w:val="54"/>
    <w:qFormat/>
    <w:uiPriority w:val="0"/>
    <w:rPr>
      <w:rFonts w:hint="eastAsia" w:ascii="宋体" w:hAnsi="宋体" w:eastAsia="宋体" w:cs="宋体"/>
      <w:color w:val="000000"/>
      <w:sz w:val="24"/>
      <w:szCs w:val="24"/>
      <w:u w:val="single"/>
    </w:rPr>
  </w:style>
  <w:style w:type="paragraph" w:customStyle="1" w:styleId="333">
    <w:name w:val="表格文字"/>
    <w:basedOn w:val="1"/>
    <w:next w:val="21"/>
    <w:qFormat/>
    <w:uiPriority w:val="0"/>
    <w:pPr>
      <w:adjustRightInd w:val="0"/>
      <w:spacing w:line="420" w:lineRule="atLeast"/>
      <w:jc w:val="left"/>
      <w:textAlignment w:val="baseline"/>
    </w:pPr>
    <w:rPr>
      <w:kern w:val="0"/>
    </w:rPr>
  </w:style>
  <w:style w:type="character" w:customStyle="1" w:styleId="334">
    <w:name w:val="font01"/>
    <w:basedOn w:val="54"/>
    <w:qFormat/>
    <w:uiPriority w:val="0"/>
    <w:rPr>
      <w:rFonts w:ascii="Arial" w:hAnsi="Arial" w:cs="Arial"/>
      <w:color w:val="000000"/>
      <w:sz w:val="18"/>
      <w:szCs w:val="18"/>
      <w:u w:val="none"/>
    </w:rPr>
  </w:style>
  <w:style w:type="paragraph" w:customStyle="1" w:styleId="335">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6">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7">
    <w:name w:val="font61"/>
    <w:basedOn w:val="54"/>
    <w:qFormat/>
    <w:uiPriority w:val="0"/>
    <w:rPr>
      <w:rFonts w:hint="eastAsia" w:ascii="宋体" w:hAnsi="宋体" w:eastAsia="宋体" w:cs="宋体"/>
      <w:color w:val="000000"/>
      <w:sz w:val="20"/>
      <w:szCs w:val="20"/>
      <w:u w:val="none"/>
    </w:rPr>
  </w:style>
  <w:style w:type="character" w:customStyle="1" w:styleId="338">
    <w:name w:val="font81"/>
    <w:basedOn w:val="54"/>
    <w:qFormat/>
    <w:uiPriority w:val="0"/>
    <w:rPr>
      <w:rFonts w:ascii="Calibri" w:hAnsi="Calibri" w:cs="Calibri"/>
      <w:color w:val="000000"/>
      <w:sz w:val="20"/>
      <w:szCs w:val="20"/>
      <w:u w:val="none"/>
    </w:rPr>
  </w:style>
  <w:style w:type="character" w:customStyle="1" w:styleId="339">
    <w:name w:val="font71"/>
    <w:basedOn w:val="54"/>
    <w:qFormat/>
    <w:uiPriority w:val="0"/>
    <w:rPr>
      <w:rFonts w:hint="eastAsia" w:ascii="宋体" w:hAnsi="宋体" w:eastAsia="宋体" w:cs="宋体"/>
      <w:color w:val="000000"/>
      <w:sz w:val="22"/>
      <w:szCs w:val="22"/>
      <w:u w:val="none"/>
    </w:rPr>
  </w:style>
  <w:style w:type="paragraph" w:customStyle="1" w:styleId="340">
    <w:name w:val="01 正文-首行缩进2字符"/>
    <w:basedOn w:val="1"/>
    <w:qFormat/>
    <w:uiPriority w:val="0"/>
    <w:pPr>
      <w:spacing w:before="50" w:beforeLines="50" w:after="50" w:afterLines="50"/>
      <w:ind w:firstLine="200" w:firstLineChars="200"/>
    </w:pPr>
    <w:rPr>
      <w:rFonts w:ascii="Arial" w:hAnsi="Arial"/>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66</Pages>
  <Words>16767</Words>
  <Characters>17568</Characters>
  <Lines>299</Lines>
  <Paragraphs>84</Paragraphs>
  <TotalTime>12</TotalTime>
  <ScaleCrop>false</ScaleCrop>
  <LinksUpToDate>false</LinksUpToDate>
  <CharactersWithSpaces>18568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2023-09-18T11:21:00Z</dcterms:created>
  <dc:creator>zyq</dc:creator>
  <cp:lastModifiedBy>历程招标</cp:lastModifiedBy>
  <cp:lastPrinted>2021-03-22T15:00:00Z</cp:lastPrinted>
  <dcterms:modified xsi:type="dcterms:W3CDTF">2024-11-12T03:26:58Z</dcterms:modified>
  <dc:title>招标文件目录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ED5CD702A1F84B77B94DE52136FF28E6_13</vt:lpwstr>
  </property>
</Properties>
</file>