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20821D">
      <w:pPr>
        <w:widowControl/>
        <w:spacing w:line="360" w:lineRule="auto"/>
        <w:jc w:val="center"/>
        <w:rPr>
          <w:rFonts w:hint="eastAsia" w:eastAsia="宋体"/>
          <w:b/>
          <w:color w:val="000000" w:themeColor="text1"/>
          <w:sz w:val="48"/>
          <w:szCs w:val="48"/>
          <w:lang w:eastAsia="zh-CN"/>
          <w14:textFill>
            <w14:solidFill>
              <w14:schemeClr w14:val="tx1"/>
            </w14:solidFill>
          </w14:textFill>
        </w:rPr>
      </w:pPr>
      <w:r>
        <w:rPr>
          <w:rFonts w:hint="eastAsia"/>
          <w:b/>
          <w:color w:val="000000" w:themeColor="text1"/>
          <w:sz w:val="36"/>
          <w:szCs w:val="36"/>
          <w:lang w:eastAsia="zh-CN"/>
          <w14:textFill>
            <w14:solidFill>
              <w14:schemeClr w14:val="tx1"/>
            </w14:solidFill>
          </w14:textFill>
        </w:rPr>
        <w:t>千和小区北侧安置区项目-施工升降机（无人驾驶）租赁服务（重新招标）（非政府采购）</w:t>
      </w:r>
    </w:p>
    <w:p w14:paraId="44240B7C">
      <w:pPr>
        <w:widowControl/>
        <w:spacing w:line="360" w:lineRule="auto"/>
        <w:jc w:val="center"/>
        <w:rPr>
          <w:b/>
          <w:color w:val="000000" w:themeColor="text1"/>
          <w:sz w:val="30"/>
          <w14:textFill>
            <w14:solidFill>
              <w14:schemeClr w14:val="tx1"/>
            </w14:solidFill>
          </w14:textFill>
        </w:rPr>
      </w:pPr>
    </w:p>
    <w:p w14:paraId="07E8CAAA">
      <w:pPr>
        <w:widowControl/>
        <w:spacing w:line="360"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项目编号：</w:t>
      </w:r>
      <w:r>
        <w:rPr>
          <w:rFonts w:hint="eastAsia" w:ascii="Times New Roman" w:hAnsi="Times New Roman"/>
          <w:b/>
          <w:color w:val="000000" w:themeColor="text1"/>
          <w:sz w:val="30"/>
          <w:lang w:eastAsia="zh-CN"/>
          <w14:textFill>
            <w14:solidFill>
              <w14:schemeClr w14:val="tx1"/>
            </w14:solidFill>
          </w14:textFill>
        </w:rPr>
        <w:t>TZHT-2024-053-1</w:t>
      </w:r>
    </w:p>
    <w:p w14:paraId="115E5BCA">
      <w:pPr>
        <w:widowControl/>
        <w:spacing w:line="360" w:lineRule="auto"/>
        <w:jc w:val="center"/>
        <w:rPr>
          <w:b/>
          <w:color w:val="000000" w:themeColor="text1"/>
          <w:sz w:val="48"/>
          <w14:textFill>
            <w14:solidFill>
              <w14:schemeClr w14:val="tx1"/>
            </w14:solidFill>
          </w14:textFill>
        </w:rPr>
      </w:pPr>
    </w:p>
    <w:p w14:paraId="55A36B7D">
      <w:pPr>
        <w:pStyle w:val="21"/>
        <w:jc w:val="center"/>
        <w:rPr>
          <w:b/>
          <w:color w:val="000000" w:themeColor="text1"/>
          <w:sz w:val="48"/>
          <w14:textFill>
            <w14:solidFill>
              <w14:schemeClr w14:val="tx1"/>
            </w14:solidFill>
          </w14:textFill>
        </w:rPr>
      </w:pPr>
    </w:p>
    <w:p w14:paraId="5CDEF368">
      <w:pPr>
        <w:pStyle w:val="42"/>
      </w:pPr>
    </w:p>
    <w:p w14:paraId="2DC9DFDA">
      <w:pPr>
        <w:widowControl/>
        <w:spacing w:line="360" w:lineRule="auto"/>
        <w:jc w:val="center"/>
        <w:rPr>
          <w:b/>
          <w:color w:val="000000" w:themeColor="text1"/>
          <w:sz w:val="72"/>
          <w14:textFill>
            <w14:solidFill>
              <w14:schemeClr w14:val="tx1"/>
            </w14:solidFill>
          </w14:textFill>
        </w:rPr>
      </w:pPr>
      <w:r>
        <w:rPr>
          <w:rFonts w:hint="eastAsia"/>
          <w:b/>
          <w:color w:val="000000" w:themeColor="text1"/>
          <w:sz w:val="72"/>
          <w:lang w:val="en-US" w:eastAsia="zh-CN"/>
          <w14:textFill>
            <w14:solidFill>
              <w14:schemeClr w14:val="tx1"/>
            </w14:solidFill>
          </w14:textFill>
        </w:rPr>
        <w:t xml:space="preserve">公 开 </w:t>
      </w:r>
      <w:r>
        <w:rPr>
          <w:rFonts w:hint="eastAsia"/>
          <w:b/>
          <w:color w:val="000000" w:themeColor="text1"/>
          <w:sz w:val="72"/>
          <w14:textFill>
            <w14:solidFill>
              <w14:schemeClr w14:val="tx1"/>
            </w14:solidFill>
          </w14:textFill>
        </w:rPr>
        <w:t xml:space="preserve">招 标 </w:t>
      </w:r>
      <w:r>
        <w:rPr>
          <w:b/>
          <w:color w:val="000000" w:themeColor="text1"/>
          <w:sz w:val="72"/>
          <w14:textFill>
            <w14:solidFill>
              <w14:schemeClr w14:val="tx1"/>
            </w14:solidFill>
          </w14:textFill>
        </w:rPr>
        <w:t>文</w:t>
      </w:r>
      <w:r>
        <w:rPr>
          <w:rFonts w:hint="eastAsia"/>
          <w:b/>
          <w:color w:val="000000" w:themeColor="text1"/>
          <w:sz w:val="72"/>
          <w14:textFill>
            <w14:solidFill>
              <w14:schemeClr w14:val="tx1"/>
            </w14:solidFill>
          </w14:textFill>
        </w:rPr>
        <w:t xml:space="preserve"> </w:t>
      </w:r>
      <w:r>
        <w:rPr>
          <w:b/>
          <w:color w:val="000000" w:themeColor="text1"/>
          <w:sz w:val="72"/>
          <w14:textFill>
            <w14:solidFill>
              <w14:schemeClr w14:val="tx1"/>
            </w14:solidFill>
          </w14:textFill>
        </w:rPr>
        <w:t>件</w:t>
      </w:r>
    </w:p>
    <w:p w14:paraId="105442B4">
      <w:pPr>
        <w:widowControl/>
        <w:spacing w:line="360" w:lineRule="auto"/>
        <w:jc w:val="center"/>
        <w:rPr>
          <w:b/>
          <w:color w:val="000000" w:themeColor="text1"/>
          <w:sz w:val="48"/>
          <w14:textFill>
            <w14:solidFill>
              <w14:schemeClr w14:val="tx1"/>
            </w14:solidFill>
          </w14:textFill>
        </w:rPr>
      </w:pPr>
    </w:p>
    <w:p w14:paraId="76C37A0E">
      <w:pPr>
        <w:widowControl/>
        <w:spacing w:line="360" w:lineRule="auto"/>
        <w:jc w:val="center"/>
        <w:rPr>
          <w:b/>
          <w:color w:val="000000" w:themeColor="text1"/>
          <w:sz w:val="48"/>
          <w14:textFill>
            <w14:solidFill>
              <w14:schemeClr w14:val="tx1"/>
            </w14:solidFill>
          </w14:textFill>
        </w:rPr>
      </w:pPr>
    </w:p>
    <w:p w14:paraId="09CBB2B2">
      <w:pPr>
        <w:widowControl/>
        <w:spacing w:line="360" w:lineRule="auto"/>
        <w:jc w:val="center"/>
        <w:rPr>
          <w:rFonts w:hint="eastAsia" w:eastAsia="宋体"/>
          <w:b/>
          <w:color w:val="000000" w:themeColor="text1"/>
          <w:sz w:val="48"/>
          <w:lang w:eastAsia="zh-CN"/>
          <w14:textFill>
            <w14:solidFill>
              <w14:schemeClr w14:val="tx1"/>
            </w14:solidFill>
          </w14:textFill>
        </w:rPr>
      </w:pPr>
    </w:p>
    <w:p w14:paraId="69CB4F9D">
      <w:pPr>
        <w:widowControl/>
        <w:spacing w:line="360" w:lineRule="auto"/>
        <w:jc w:val="center"/>
        <w:rPr>
          <w:b/>
          <w:color w:val="000000" w:themeColor="text1"/>
          <w:sz w:val="48"/>
          <w14:textFill>
            <w14:solidFill>
              <w14:schemeClr w14:val="tx1"/>
            </w14:solidFill>
          </w14:textFill>
        </w:rPr>
      </w:pPr>
    </w:p>
    <w:p w14:paraId="1CCF579C">
      <w:pPr>
        <w:widowControl/>
        <w:spacing w:line="600" w:lineRule="exact"/>
        <w:jc w:val="both"/>
        <w:rPr>
          <w:b/>
          <w:color w:val="000000" w:themeColor="text1"/>
          <w:sz w:val="32"/>
          <w14:textFill>
            <w14:solidFill>
              <w14:schemeClr w14:val="tx1"/>
            </w14:solidFill>
          </w14:textFill>
        </w:rPr>
      </w:pPr>
    </w:p>
    <w:p w14:paraId="2A6938F1">
      <w:pPr>
        <w:widowControl/>
        <w:spacing w:line="600" w:lineRule="exact"/>
        <w:ind w:left="0" w:leftChars="0" w:firstLine="838" w:firstLineChars="262"/>
        <w:jc w:val="both"/>
        <w:rPr>
          <w:rFonts w:hint="eastAsia"/>
          <w:b/>
          <w:color w:val="000000" w:themeColor="text1"/>
          <w:sz w:val="32"/>
          <w:u w:val="single"/>
          <w:lang w:eastAsia="zh-CN"/>
          <w14:textFill>
            <w14:solidFill>
              <w14:schemeClr w14:val="tx1"/>
            </w14:solidFill>
          </w14:textFill>
        </w:rPr>
      </w:pPr>
      <w:r>
        <w:rPr>
          <w:b/>
          <w:color w:val="000000" w:themeColor="text1"/>
          <w:sz w:val="32"/>
          <w14:textFill>
            <w14:solidFill>
              <w14:schemeClr w14:val="tx1"/>
            </w14:solidFill>
          </w14:textFill>
        </w:rPr>
        <w:t>采</w:t>
      </w:r>
      <w:r>
        <w:rPr>
          <w:rFonts w:hint="eastAsia"/>
          <w:b/>
          <w:color w:val="000000" w:themeColor="text1"/>
          <w:sz w:val="32"/>
          <w:lang w:val="en-US" w:eastAsia="zh-CN"/>
          <w14:textFill>
            <w14:solidFill>
              <w14:schemeClr w14:val="tx1"/>
            </w14:solidFill>
          </w14:textFill>
        </w:rPr>
        <w:t xml:space="preserve"> </w:t>
      </w:r>
      <w:r>
        <w:rPr>
          <w:b/>
          <w:color w:val="000000" w:themeColor="text1"/>
          <w:sz w:val="32"/>
          <w14:textFill>
            <w14:solidFill>
              <w14:schemeClr w14:val="tx1"/>
            </w14:solidFill>
          </w14:textFill>
        </w:rPr>
        <w:t>购</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单</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位</w:t>
      </w:r>
      <w:r>
        <w:rPr>
          <w:b/>
          <w:color w:val="000000" w:themeColor="text1"/>
          <w:sz w:val="32"/>
          <w14:textFill>
            <w14:solidFill>
              <w14:schemeClr w14:val="tx1"/>
            </w14:solidFill>
          </w14:textFill>
        </w:rPr>
        <w:t>：</w:t>
      </w:r>
      <w:r>
        <w:rPr>
          <w:rFonts w:hint="eastAsia"/>
          <w:b/>
          <w:color w:val="000000" w:themeColor="text1"/>
          <w:sz w:val="32"/>
          <w:u w:val="single"/>
          <w:lang w:eastAsia="zh-CN"/>
          <w14:textFill>
            <w14:solidFill>
              <w14:schemeClr w14:val="tx1"/>
            </w14:solidFill>
          </w14:textFill>
        </w:rPr>
        <w:t>浙江仙振建设有限公司</w:t>
      </w:r>
      <w:r>
        <w:rPr>
          <w:rFonts w:hint="eastAsia"/>
          <w:b/>
          <w:color w:val="000000" w:themeColor="text1"/>
          <w:sz w:val="32"/>
          <w:u w:val="single"/>
          <w:lang w:val="en-US" w:eastAsia="zh-CN"/>
          <w14:textFill>
            <w14:solidFill>
              <w14:schemeClr w14:val="tx1"/>
            </w14:solidFill>
          </w14:textFill>
        </w:rPr>
        <w:t xml:space="preserve">      </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04EF3645">
      <w:pPr>
        <w:widowControl/>
        <w:spacing w:line="600" w:lineRule="exact"/>
        <w:ind w:firstLine="2880" w:firstLineChars="900"/>
        <w:jc w:val="both"/>
        <w:rPr>
          <w:rFonts w:hint="eastAsia" w:eastAsia="宋体"/>
          <w:b/>
          <w:color w:val="000000" w:themeColor="text1"/>
          <w:sz w:val="32"/>
          <w:lang w:eastAsia="zh-CN"/>
          <w14:textFill>
            <w14:solidFill>
              <w14:schemeClr w14:val="tx1"/>
            </w14:solidFill>
          </w14:textFill>
        </w:rPr>
      </w:pPr>
    </w:p>
    <w:p w14:paraId="3DD01990">
      <w:pPr>
        <w:spacing w:line="600" w:lineRule="exact"/>
        <w:rPr>
          <w:color w:val="000000" w:themeColor="text1"/>
          <w14:textFill>
            <w14:solidFill>
              <w14:schemeClr w14:val="tx1"/>
            </w14:solidFill>
          </w14:textFill>
        </w:rPr>
      </w:pPr>
    </w:p>
    <w:p w14:paraId="7DF7B8BF">
      <w:pPr>
        <w:pStyle w:val="21"/>
        <w:rPr>
          <w:color w:val="000000" w:themeColor="text1"/>
          <w14:textFill>
            <w14:solidFill>
              <w14:schemeClr w14:val="tx1"/>
            </w14:solidFill>
          </w14:textFill>
        </w:rPr>
      </w:pPr>
    </w:p>
    <w:p w14:paraId="551BA952">
      <w:pPr>
        <w:pStyle w:val="42"/>
      </w:pPr>
    </w:p>
    <w:p w14:paraId="26AE2DE8">
      <w:pPr>
        <w:widowControl/>
        <w:spacing w:line="600" w:lineRule="exact"/>
        <w:jc w:val="center"/>
        <w:rPr>
          <w:rFonts w:hint="eastAsia" w:eastAsia="宋体"/>
          <w:b/>
          <w:color w:val="000000" w:themeColor="text1"/>
          <w:sz w:val="32"/>
          <w:lang w:eastAsia="zh-CN"/>
          <w14:textFill>
            <w14:solidFill>
              <w14:schemeClr w14:val="tx1"/>
            </w14:solidFill>
          </w14:textFill>
        </w:rPr>
      </w:pPr>
      <w:r>
        <w:rPr>
          <w:rFonts w:hint="eastAsia"/>
          <w:b/>
          <w:color w:val="000000" w:themeColor="text1"/>
          <w:sz w:val="32"/>
          <w14:textFill>
            <w14:solidFill>
              <w14:schemeClr w14:val="tx1"/>
            </w14:solidFill>
          </w14:textFill>
        </w:rPr>
        <w:t>采购</w:t>
      </w:r>
      <w:r>
        <w:rPr>
          <w:b/>
          <w:color w:val="000000" w:themeColor="text1"/>
          <w:sz w:val="32"/>
          <w14:textFill>
            <w14:solidFill>
              <w14:schemeClr w14:val="tx1"/>
            </w14:solidFill>
          </w14:textFill>
        </w:rPr>
        <w:t>代理机构：</w:t>
      </w:r>
      <w:r>
        <w:rPr>
          <w:rFonts w:hint="eastAsia"/>
          <w:b/>
          <w:color w:val="000000" w:themeColor="text1"/>
          <w:sz w:val="32"/>
          <w:u w:val="single"/>
          <w:lang w:eastAsia="zh-CN"/>
          <w14:textFill>
            <w14:solidFill>
              <w14:schemeClr w14:val="tx1"/>
            </w14:solidFill>
          </w14:textFill>
        </w:rPr>
        <w:t>台州浩通工程管理有限公司</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2172ABD2">
      <w:pPr>
        <w:widowControl/>
        <w:spacing w:line="540" w:lineRule="exact"/>
        <w:ind w:firstLine="630"/>
        <w:jc w:val="center"/>
        <w:rPr>
          <w:b/>
          <w:color w:val="000000" w:themeColor="text1"/>
          <w:sz w:val="32"/>
          <w14:textFill>
            <w14:solidFill>
              <w14:schemeClr w14:val="tx1"/>
            </w14:solidFill>
          </w14:textFill>
        </w:rPr>
      </w:pPr>
    </w:p>
    <w:p w14:paraId="0A2C32E4">
      <w:pPr>
        <w:widowControl/>
        <w:spacing w:line="540" w:lineRule="exact"/>
        <w:jc w:val="center"/>
        <w:rPr>
          <w:rFonts w:ascii="Times New Roman" w:hAnsi="Times New Roman"/>
          <w:b/>
          <w:color w:val="000000" w:themeColor="text1"/>
          <w:sz w:val="32"/>
          <w14:textFill>
            <w14:solidFill>
              <w14:schemeClr w14:val="tx1"/>
            </w14:solidFill>
          </w14:textFill>
        </w:rPr>
      </w:pPr>
    </w:p>
    <w:p w14:paraId="24A8F8FC">
      <w:pPr>
        <w:widowControl/>
        <w:spacing w:line="540" w:lineRule="exact"/>
        <w:jc w:val="center"/>
        <w:rPr>
          <w:rFonts w:ascii="Times New Roman" w:hAnsi="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259" w:bottom="1440" w:left="1259" w:header="851" w:footer="992" w:gutter="0"/>
          <w:pgNumType w:start="0"/>
          <w:cols w:space="720" w:num="1"/>
          <w:titlePg/>
          <w:docGrid w:type="linesAndChars" w:linePitch="312" w:charSpace="0"/>
        </w:sectPr>
      </w:pPr>
      <w:r>
        <w:rPr>
          <w:rFonts w:ascii="Times New Roman" w:hAnsi="Times New Roman"/>
          <w:b/>
          <w:color w:val="000000" w:themeColor="text1"/>
          <w:sz w:val="32"/>
          <w14:textFill>
            <w14:solidFill>
              <w14:schemeClr w14:val="tx1"/>
            </w14:solidFill>
          </w14:textFill>
        </w:rPr>
        <w:t>202</w:t>
      </w:r>
      <w:r>
        <w:rPr>
          <w:rFonts w:hint="eastAsia" w:ascii="Times New Roman" w:hAnsi="Times New Roman"/>
          <w:b/>
          <w:color w:val="000000" w:themeColor="text1"/>
          <w:sz w:val="32"/>
          <w:lang w:val="en-US" w:eastAsia="zh-CN"/>
          <w14:textFill>
            <w14:solidFill>
              <w14:schemeClr w14:val="tx1"/>
            </w14:solidFill>
          </w14:textFill>
        </w:rPr>
        <w:t>5</w:t>
      </w:r>
      <w:r>
        <w:rPr>
          <w:rFonts w:ascii="Times New Roman"/>
          <w:b/>
          <w:color w:val="000000" w:themeColor="text1"/>
          <w:sz w:val="32"/>
          <w14:textFill>
            <w14:solidFill>
              <w14:schemeClr w14:val="tx1"/>
            </w14:solidFill>
          </w14:textFill>
        </w:rPr>
        <w:t>年</w:t>
      </w:r>
      <w:r>
        <w:rPr>
          <w:rFonts w:hint="eastAsia" w:ascii="Times New Roman" w:hAnsi="Times New Roman"/>
          <w:b/>
          <w:color w:val="auto"/>
          <w:sz w:val="32"/>
          <w:lang w:val="en-US" w:eastAsia="zh-CN"/>
        </w:rPr>
        <w:t>一</w:t>
      </w:r>
      <w:r>
        <w:rPr>
          <w:rFonts w:ascii="Times New Roman"/>
          <w:b/>
          <w:color w:val="auto"/>
          <w:sz w:val="32"/>
        </w:rPr>
        <w:t>月</w:t>
      </w:r>
    </w:p>
    <w:p w14:paraId="0207272A">
      <w:pPr>
        <w:widowControl/>
        <w:spacing w:line="360" w:lineRule="auto"/>
        <w:jc w:val="center"/>
        <w:rPr>
          <w:rFonts w:ascii="仿宋_GB2312" w:eastAsia="仿宋_GB2312"/>
          <w:b/>
          <w:color w:val="000000" w:themeColor="text1"/>
          <w:sz w:val="44"/>
          <w14:textFill>
            <w14:solidFill>
              <w14:schemeClr w14:val="tx1"/>
            </w14:solidFill>
          </w14:textFill>
        </w:rPr>
      </w:pPr>
      <w:r>
        <w:rPr>
          <w:rFonts w:ascii="仿宋_GB2312" w:eastAsia="仿宋_GB2312"/>
          <w:b/>
          <w:color w:val="000000" w:themeColor="text1"/>
          <w:sz w:val="44"/>
          <w14:textFill>
            <w14:solidFill>
              <w14:schemeClr w14:val="tx1"/>
            </w14:solidFill>
          </w14:textFill>
        </w:rPr>
        <w:t>目录</w:t>
      </w:r>
    </w:p>
    <w:p w14:paraId="350E794B">
      <w:pPr>
        <w:widowControl/>
        <w:spacing w:line="600" w:lineRule="exact"/>
        <w:ind w:left="165"/>
        <w:rPr>
          <w:rFonts w:ascii="仿宋_GB2312" w:eastAsia="仿宋_GB2312"/>
          <w:b/>
          <w:color w:val="000000" w:themeColor="text1"/>
          <w:sz w:val="28"/>
          <w14:textFill>
            <w14:solidFill>
              <w14:schemeClr w14:val="tx1"/>
            </w14:solidFill>
          </w14:textFill>
        </w:rPr>
      </w:pPr>
    </w:p>
    <w:p w14:paraId="7B857AFB">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第一章  公开招标采购公告</w:t>
      </w:r>
    </w:p>
    <w:p w14:paraId="13AB3687">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第二章  采购需求</w:t>
      </w:r>
    </w:p>
    <w:p w14:paraId="548F9388">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第三章  </w:t>
      </w:r>
      <w:r>
        <w:rPr>
          <w:rFonts w:hint="eastAsia" w:ascii="仿宋_GB2312" w:eastAsia="仿宋_GB2312"/>
          <w:b/>
          <w:color w:val="000000" w:themeColor="text1"/>
          <w:sz w:val="28"/>
          <w:lang w:eastAsia="zh-CN"/>
          <w14:textFill>
            <w14:solidFill>
              <w14:schemeClr w14:val="tx1"/>
            </w14:solidFill>
          </w14:textFill>
        </w:rPr>
        <w:t>供应商</w:t>
      </w:r>
      <w:r>
        <w:rPr>
          <w:rFonts w:ascii="仿宋_GB2312" w:eastAsia="仿宋_GB2312"/>
          <w:b/>
          <w:color w:val="000000" w:themeColor="text1"/>
          <w:sz w:val="28"/>
          <w14:textFill>
            <w14:solidFill>
              <w14:schemeClr w14:val="tx1"/>
            </w14:solidFill>
          </w14:textFill>
        </w:rPr>
        <w:t>须知</w:t>
      </w:r>
    </w:p>
    <w:p w14:paraId="487ECC80">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w:t>
      </w:r>
      <w:r>
        <w:rPr>
          <w:rFonts w:hint="eastAsia" w:ascii="仿宋_GB2312" w:eastAsia="仿宋_GB2312"/>
          <w:b/>
          <w:color w:val="000000" w:themeColor="text1"/>
          <w:sz w:val="28"/>
          <w14:textFill>
            <w14:solidFill>
              <w14:schemeClr w14:val="tx1"/>
            </w14:solidFill>
          </w14:textFill>
        </w:rPr>
        <w:t>四</w:t>
      </w:r>
      <w:r>
        <w:rPr>
          <w:rFonts w:ascii="仿宋_GB2312" w:eastAsia="仿宋_GB2312"/>
          <w:b/>
          <w:color w:val="000000" w:themeColor="text1"/>
          <w:sz w:val="28"/>
          <w14:textFill>
            <w14:solidFill>
              <w14:schemeClr w14:val="tx1"/>
            </w14:solidFill>
          </w14:textFill>
        </w:rPr>
        <w:t>章  评标办法及评分标准</w:t>
      </w:r>
    </w:p>
    <w:p w14:paraId="383A0671">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第五章  </w:t>
      </w:r>
      <w:r>
        <w:rPr>
          <w:rFonts w:hint="eastAsia" w:ascii="仿宋_GB2312" w:eastAsia="仿宋_GB2312"/>
          <w:b/>
          <w:color w:val="000000" w:themeColor="text1"/>
          <w:sz w:val="28"/>
          <w14:textFill>
            <w14:solidFill>
              <w14:schemeClr w14:val="tx1"/>
            </w14:solidFill>
          </w14:textFill>
        </w:rPr>
        <w:t>拟签订的合同文本</w:t>
      </w:r>
    </w:p>
    <w:p w14:paraId="6AF81EA1">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第六章  投标文件格式</w:t>
      </w:r>
    </w:p>
    <w:p w14:paraId="4D530D50">
      <w:pPr>
        <w:widowControl/>
        <w:spacing w:line="600" w:lineRule="exact"/>
        <w:ind w:firstLine="141"/>
        <w:rPr>
          <w:color w:val="000000" w:themeColor="text1"/>
          <w14:textFill>
            <w14:solidFill>
              <w14:schemeClr w14:val="tx1"/>
            </w14:solidFill>
          </w14:textFill>
        </w:rPr>
        <w:sectPr>
          <w:footerReference r:id="rId9" w:type="default"/>
          <w:pgSz w:w="11906" w:h="16838"/>
          <w:pgMar w:top="1440" w:right="1286" w:bottom="1440" w:left="1260" w:header="851" w:footer="992" w:gutter="0"/>
          <w:pgNumType w:fmt="decimal" w:start="1"/>
          <w:cols w:space="720" w:num="1"/>
          <w:docGrid w:type="lines" w:linePitch="312" w:charSpace="0"/>
        </w:sectPr>
      </w:pPr>
    </w:p>
    <w:p w14:paraId="05121D24">
      <w:pPr>
        <w:widowControl/>
        <w:numPr>
          <w:ilvl w:val="0"/>
          <w:numId w:val="3"/>
        </w:numPr>
        <w:spacing w:line="460" w:lineRule="exact"/>
        <w:jc w:val="center"/>
        <w:rPr>
          <w:rFonts w:hint="eastAsia"/>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公开招标采购公告</w:t>
      </w:r>
      <w:r>
        <w:rPr>
          <w:rFonts w:hint="eastAsia"/>
          <w:b/>
          <w:color w:val="000000" w:themeColor="text1"/>
          <w:sz w:val="32"/>
          <w:szCs w:val="32"/>
          <w14:textFill>
            <w14:solidFill>
              <w14:schemeClr w14:val="tx1"/>
            </w14:solidFill>
          </w14:textFill>
        </w:rPr>
        <w:t>（</w:t>
      </w:r>
      <w:r>
        <w:rPr>
          <w:rFonts w:hint="eastAsia"/>
          <w:b/>
          <w:color w:val="000000" w:themeColor="text1"/>
          <w:sz w:val="32"/>
          <w:szCs w:val="32"/>
          <w:lang w:eastAsia="zh-CN"/>
          <w14:textFill>
            <w14:solidFill>
              <w14:schemeClr w14:val="tx1"/>
            </w14:solidFill>
          </w14:textFill>
        </w:rPr>
        <w:t>非政府采购</w:t>
      </w:r>
      <w:r>
        <w:rPr>
          <w:rFonts w:hint="eastAsia"/>
          <w:b/>
          <w:color w:val="000000" w:themeColor="text1"/>
          <w:sz w:val="32"/>
          <w:szCs w:val="32"/>
          <w14:textFill>
            <w14:solidFill>
              <w14:schemeClr w14:val="tx1"/>
            </w14:solidFill>
          </w14:textFill>
        </w:rPr>
        <w:t>）</w:t>
      </w:r>
    </w:p>
    <w:tbl>
      <w:tblPr>
        <w:tblStyle w:val="44"/>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14:paraId="1A50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524" w:type="dxa"/>
          </w:tcPr>
          <w:p w14:paraId="0D6BDFAF">
            <w:pPr>
              <w:snapToGrid w:val="0"/>
              <w:spacing w:line="336" w:lineRule="auto"/>
              <w:rPr>
                <w:rFonts w:ascii="宋体" w:hAnsi="宋体"/>
                <w:kern w:val="0"/>
                <w:sz w:val="21"/>
                <w:szCs w:val="21"/>
              </w:rPr>
            </w:pPr>
            <w:r>
              <w:rPr>
                <w:rFonts w:hint="eastAsia" w:ascii="宋体" w:hAnsi="宋体"/>
                <w:kern w:val="0"/>
                <w:sz w:val="21"/>
                <w:szCs w:val="21"/>
              </w:rPr>
              <w:t xml:space="preserve">项目概况     </w:t>
            </w:r>
          </w:p>
          <w:p w14:paraId="4B8650B5">
            <w:pPr>
              <w:snapToGrid w:val="0"/>
              <w:spacing w:line="336" w:lineRule="auto"/>
              <w:rPr>
                <w:rFonts w:ascii="宋体" w:hAnsi="宋体"/>
                <w:kern w:val="0"/>
                <w:sz w:val="21"/>
                <w:szCs w:val="21"/>
              </w:rPr>
            </w:pPr>
            <w:r>
              <w:rPr>
                <w:rFonts w:hint="eastAsia" w:ascii="宋体" w:hAnsi="宋体"/>
                <w:kern w:val="0"/>
                <w:sz w:val="21"/>
                <w:szCs w:val="21"/>
              </w:rPr>
              <w:t> </w:t>
            </w:r>
            <w:r>
              <w:rPr>
                <w:rFonts w:hint="eastAsia" w:ascii="宋体" w:hAnsi="宋体"/>
                <w:kern w:val="0"/>
                <w:sz w:val="21"/>
                <w:szCs w:val="21"/>
                <w:lang w:val="en-US" w:eastAsia="zh-CN"/>
              </w:rPr>
              <w:t xml:space="preserve">   </w:t>
            </w:r>
            <w:r>
              <w:rPr>
                <w:rFonts w:hint="eastAsia" w:ascii="宋体" w:hAnsi="宋体"/>
                <w:kern w:val="0"/>
                <w:sz w:val="21"/>
                <w:szCs w:val="21"/>
                <w:u w:val="single"/>
                <w:lang w:eastAsia="zh-CN"/>
              </w:rPr>
              <w:t>千和小区北侧安置区项目-施工升降机（无人驾驶）租赁服务（重新招标）（非政府采购）</w:t>
            </w:r>
            <w:r>
              <w:rPr>
                <w:rFonts w:hint="eastAsia" w:ascii="宋体" w:hAnsi="宋体"/>
                <w:kern w:val="0"/>
                <w:sz w:val="21"/>
                <w:szCs w:val="21"/>
              </w:rPr>
              <w:t>的潜在</w:t>
            </w:r>
            <w:r>
              <w:rPr>
                <w:rFonts w:hint="eastAsia" w:ascii="宋体" w:hAnsi="宋体"/>
                <w:kern w:val="0"/>
                <w:sz w:val="21"/>
                <w:szCs w:val="21"/>
                <w:lang w:eastAsia="zh-CN"/>
              </w:rPr>
              <w:t>供应商</w:t>
            </w:r>
            <w:r>
              <w:rPr>
                <w:rFonts w:hint="eastAsia" w:ascii="宋体" w:hAnsi="宋体"/>
                <w:kern w:val="0"/>
                <w:sz w:val="21"/>
                <w:szCs w:val="21"/>
              </w:rPr>
              <w:t>应在浙江政府采购网（http://zfcg.czt.zj.gov.cn）本项目公告附件获取（下载）</w:t>
            </w:r>
            <w:r>
              <w:rPr>
                <w:rFonts w:hint="eastAsia" w:ascii="宋体" w:hAnsi="宋体"/>
                <w:kern w:val="0"/>
                <w:sz w:val="21"/>
                <w:szCs w:val="21"/>
                <w:lang w:eastAsia="zh-CN"/>
              </w:rPr>
              <w:t>采购文件</w:t>
            </w:r>
            <w:r>
              <w:rPr>
                <w:rFonts w:hint="eastAsia" w:ascii="宋体" w:hAnsi="宋体"/>
                <w:kern w:val="0"/>
                <w:sz w:val="21"/>
                <w:szCs w:val="21"/>
              </w:rPr>
              <w:t>，并于</w:t>
            </w:r>
            <w:r>
              <w:rPr>
                <w:rFonts w:hint="eastAsia" w:ascii="宋体" w:hAnsi="宋体"/>
                <w:kern w:val="0"/>
                <w:sz w:val="21"/>
                <w:szCs w:val="21"/>
                <w:u w:val="single"/>
              </w:rPr>
              <w:t>202</w:t>
            </w:r>
            <w:r>
              <w:rPr>
                <w:rFonts w:hint="eastAsia" w:ascii="宋体" w:hAnsi="宋体"/>
                <w:kern w:val="0"/>
                <w:sz w:val="21"/>
                <w:szCs w:val="21"/>
                <w:u w:val="single"/>
                <w:lang w:val="en-US" w:eastAsia="zh-CN"/>
              </w:rPr>
              <w:t>5</w:t>
            </w:r>
            <w:r>
              <w:rPr>
                <w:rFonts w:hint="eastAsia" w:ascii="宋体" w:hAnsi="宋体"/>
                <w:kern w:val="0"/>
                <w:sz w:val="21"/>
                <w:szCs w:val="21"/>
                <w:highlight w:val="none"/>
              </w:rPr>
              <w:t>年</w:t>
            </w:r>
            <w:r>
              <w:rPr>
                <w:rFonts w:hint="eastAsia" w:ascii="宋体" w:hAnsi="宋体"/>
                <w:kern w:val="0"/>
                <w:sz w:val="21"/>
                <w:szCs w:val="21"/>
                <w:highlight w:val="none"/>
                <w:u w:val="single"/>
                <w:lang w:val="en-US" w:eastAsia="zh-CN"/>
              </w:rPr>
              <w:t>02</w:t>
            </w:r>
            <w:r>
              <w:rPr>
                <w:rFonts w:hint="eastAsia" w:ascii="宋体" w:hAnsi="宋体"/>
                <w:kern w:val="0"/>
                <w:sz w:val="21"/>
                <w:szCs w:val="21"/>
                <w:highlight w:val="none"/>
              </w:rPr>
              <w:t>月</w:t>
            </w:r>
            <w:r>
              <w:rPr>
                <w:rFonts w:hint="eastAsia" w:ascii="宋体" w:hAnsi="宋体"/>
                <w:kern w:val="0"/>
                <w:sz w:val="21"/>
                <w:szCs w:val="21"/>
                <w:highlight w:val="none"/>
                <w:u w:val="single"/>
                <w:lang w:val="en-US" w:eastAsia="zh-CN"/>
              </w:rPr>
              <w:t>14</w:t>
            </w:r>
            <w:r>
              <w:rPr>
                <w:rFonts w:hint="eastAsia" w:ascii="宋体" w:hAnsi="宋体"/>
                <w:kern w:val="0"/>
                <w:sz w:val="21"/>
                <w:szCs w:val="21"/>
                <w:highlight w:val="none"/>
              </w:rPr>
              <w:t>日</w:t>
            </w:r>
            <w:r>
              <w:rPr>
                <w:rFonts w:hint="eastAsia" w:ascii="宋体" w:hAnsi="宋体"/>
                <w:kern w:val="0"/>
                <w:sz w:val="21"/>
                <w:szCs w:val="21"/>
                <w:highlight w:val="none"/>
                <w:u w:val="single"/>
              </w:rPr>
              <w:t>09:00</w:t>
            </w:r>
            <w:r>
              <w:rPr>
                <w:rFonts w:hint="eastAsia" w:ascii="宋体" w:hAnsi="宋体"/>
                <w:kern w:val="0"/>
                <w:sz w:val="21"/>
                <w:szCs w:val="21"/>
              </w:rPr>
              <w:t xml:space="preserve">（北京时间）前递交（上传）投标文件。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p>
        </w:tc>
      </w:tr>
    </w:tbl>
    <w:p w14:paraId="77DA29E8">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一、</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TZHT-2024-053-1</w:t>
      </w:r>
    </w:p>
    <w:p w14:paraId="7F624D7F">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二、</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名称：</w:t>
      </w:r>
      <w:r>
        <w:rPr>
          <w:rFonts w:hint="eastAsia"/>
          <w:bCs/>
          <w:color w:val="000000" w:themeColor="text1"/>
          <w:lang w:eastAsia="zh-CN"/>
          <w14:textFill>
            <w14:solidFill>
              <w14:schemeClr w14:val="tx1"/>
            </w14:solidFill>
          </w14:textFill>
        </w:rPr>
        <w:t>千和小区北侧安置区项目-施工升降机（无人驾驶）租赁服务（重新招标）（非政府采购）</w:t>
      </w:r>
    </w:p>
    <w:p w14:paraId="3022F283">
      <w:pPr>
        <w:widowControl/>
        <w:spacing w:line="360" w:lineRule="exact"/>
        <w:ind w:firstLine="210" w:firstLineChars="100"/>
        <w:rPr>
          <w:b/>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内容：</w:t>
      </w:r>
    </w:p>
    <w:p w14:paraId="200A0431">
      <w:pPr>
        <w:pStyle w:val="64"/>
        <w:numPr>
          <w:ilvl w:val="6"/>
          <w:numId w:val="0"/>
        </w:numPr>
        <w:tabs>
          <w:tab w:val="clear" w:pos="3364"/>
        </w:tabs>
        <w:ind w:firstLine="630" w:firstLineChars="3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本次招标共1个标项，具体内容如下表：</w:t>
      </w:r>
    </w:p>
    <w:tbl>
      <w:tblPr>
        <w:tblStyle w:val="44"/>
        <w:tblW w:w="11045"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2"/>
        <w:gridCol w:w="1088"/>
        <w:gridCol w:w="1212"/>
        <w:gridCol w:w="750"/>
        <w:gridCol w:w="825"/>
        <w:gridCol w:w="1123"/>
        <w:gridCol w:w="852"/>
        <w:gridCol w:w="1471"/>
        <w:gridCol w:w="3022"/>
      </w:tblGrid>
      <w:tr w14:paraId="5918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702" w:type="dxa"/>
            <w:tcBorders>
              <w:top w:val="single" w:color="000000" w:sz="4" w:space="0"/>
              <w:left w:val="single" w:color="000000" w:sz="4" w:space="0"/>
              <w:bottom w:val="single" w:color="000000" w:sz="4" w:space="0"/>
              <w:right w:val="single" w:color="000000" w:sz="4" w:space="0"/>
            </w:tcBorders>
            <w:noWrap w:val="0"/>
            <w:vAlign w:val="center"/>
          </w:tcPr>
          <w:p w14:paraId="2FA95FB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631745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1212" w:type="dxa"/>
            <w:tcBorders>
              <w:top w:val="single" w:color="000000" w:sz="4" w:space="0"/>
              <w:left w:val="single" w:color="000000" w:sz="4" w:space="0"/>
              <w:bottom w:val="nil"/>
              <w:right w:val="nil"/>
            </w:tcBorders>
            <w:noWrap w:val="0"/>
            <w:vAlign w:val="center"/>
          </w:tcPr>
          <w:p w14:paraId="096FC3A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750" w:type="dxa"/>
            <w:tcBorders>
              <w:top w:val="single" w:color="000000" w:sz="4" w:space="0"/>
              <w:left w:val="single" w:color="000000" w:sz="4" w:space="0"/>
              <w:bottom w:val="nil"/>
              <w:right w:val="nil"/>
            </w:tcBorders>
            <w:noWrap w:val="0"/>
            <w:vAlign w:val="center"/>
          </w:tcPr>
          <w:p w14:paraId="7897BD8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825" w:type="dxa"/>
            <w:tcBorders>
              <w:top w:val="single" w:color="000000" w:sz="4" w:space="0"/>
              <w:left w:val="single" w:color="000000" w:sz="4" w:space="0"/>
              <w:bottom w:val="nil"/>
              <w:right w:val="nil"/>
            </w:tcBorders>
            <w:noWrap w:val="0"/>
            <w:vAlign w:val="center"/>
          </w:tcPr>
          <w:p w14:paraId="0344F08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1123" w:type="dxa"/>
            <w:tcBorders>
              <w:top w:val="single" w:color="000000" w:sz="4" w:space="0"/>
              <w:left w:val="single" w:color="000000" w:sz="4" w:space="0"/>
              <w:bottom w:val="nil"/>
              <w:right w:val="single" w:color="000000" w:sz="4" w:space="0"/>
            </w:tcBorders>
            <w:noWrap w:val="0"/>
            <w:vAlign w:val="center"/>
          </w:tcPr>
          <w:p w14:paraId="2AEE7608">
            <w:pPr>
              <w:pStyle w:val="231"/>
              <w:widowControl w:val="0"/>
              <w:spacing w:after="0" w:afterLines="0" w:line="360" w:lineRule="auto"/>
              <w:ind w:left="0" w:leftChars="0" w:firstLine="0" w:firstLineChars="0"/>
              <w:jc w:val="both"/>
              <w:rPr>
                <w:rFonts w:hint="eastAsia" w:ascii="宋体" w:hAnsi="宋体" w:eastAsia="宋体" w:cs="宋体"/>
                <w:b/>
                <w:bCs/>
                <w:i w:val="0"/>
                <w:iCs w:val="0"/>
                <w:color w:val="auto"/>
                <w:sz w:val="21"/>
                <w:szCs w:val="21"/>
                <w:highlight w:val="none"/>
                <w:u w:val="none"/>
                <w:lang w:val="en-US"/>
              </w:rPr>
            </w:pPr>
            <w:r>
              <w:rPr>
                <w:rFonts w:hint="eastAsia" w:ascii="宋体" w:hAnsi="宋体" w:cs="宋体"/>
                <w:b/>
                <w:bCs/>
                <w:kern w:val="2"/>
                <w:sz w:val="21"/>
                <w:szCs w:val="21"/>
                <w:lang w:val="en-US" w:eastAsia="zh-CN" w:bidi="ar-SA"/>
              </w:rPr>
              <w:t>最高综合</w:t>
            </w:r>
            <w:r>
              <w:rPr>
                <w:rFonts w:hint="eastAsia" w:ascii="宋体" w:hAnsi="宋体" w:eastAsia="宋体" w:cs="宋体"/>
                <w:b/>
                <w:bCs/>
                <w:kern w:val="2"/>
                <w:sz w:val="21"/>
                <w:szCs w:val="21"/>
                <w:lang w:val="en-US" w:eastAsia="zh-CN" w:bidi="ar-SA"/>
              </w:rPr>
              <w:t>单价（含税</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元）</w:t>
            </w:r>
          </w:p>
        </w:tc>
        <w:tc>
          <w:tcPr>
            <w:tcW w:w="852" w:type="dxa"/>
            <w:tcBorders>
              <w:top w:val="single" w:color="000000" w:sz="4" w:space="0"/>
              <w:left w:val="single" w:color="000000" w:sz="4" w:space="0"/>
              <w:bottom w:val="nil"/>
              <w:right w:val="single" w:color="000000" w:sz="4" w:space="0"/>
            </w:tcBorders>
            <w:noWrap w:val="0"/>
            <w:vAlign w:val="center"/>
          </w:tcPr>
          <w:p w14:paraId="51AB31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50E6497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kern w:val="2"/>
                <w:sz w:val="21"/>
                <w:szCs w:val="21"/>
                <w:lang w:val="en-US" w:eastAsia="zh-CN" w:bidi="ar-SA"/>
              </w:rPr>
              <w:t>预算价、最高预算限价(含税，</w:t>
            </w:r>
            <w:r>
              <w:rPr>
                <w:rFonts w:hint="eastAsia" w:ascii="宋体" w:hAnsi="宋体" w:cs="宋体"/>
                <w:b/>
                <w:bCs/>
                <w:kern w:val="2"/>
                <w:sz w:val="21"/>
                <w:szCs w:val="21"/>
                <w:lang w:val="en-US" w:eastAsia="zh-CN" w:bidi="ar-SA"/>
              </w:rPr>
              <w:t>万</w:t>
            </w:r>
            <w:r>
              <w:rPr>
                <w:rFonts w:hint="eastAsia" w:ascii="宋体" w:hAnsi="宋体" w:eastAsia="宋体" w:cs="宋体"/>
                <w:b/>
                <w:bCs/>
                <w:kern w:val="2"/>
                <w:sz w:val="21"/>
                <w:szCs w:val="21"/>
                <w:lang w:val="en-US" w:eastAsia="zh-CN" w:bidi="ar-SA"/>
              </w:rPr>
              <w:t>元)</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48D1830">
            <w:pPr>
              <w:keepNext w:val="0"/>
              <w:keepLines w:val="0"/>
              <w:widowControl/>
              <w:suppressLineNumbers w:val="0"/>
              <w:jc w:val="center"/>
              <w:textAlignment w:val="center"/>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备注</w:t>
            </w:r>
          </w:p>
        </w:tc>
      </w:tr>
      <w:tr w14:paraId="4174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7DEBBB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DC394B">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lang w:eastAsia="zh-CN"/>
              </w:rPr>
              <w:t>施工升降机（无人驾驶）</w:t>
            </w:r>
          </w:p>
        </w:tc>
        <w:tc>
          <w:tcPr>
            <w:tcW w:w="121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B2FB71">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SC200/200</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14:paraId="041ADF30">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设备租费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F6BCEB8">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22台</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54C0DF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14000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CB2C67C">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16个月</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0923A5E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492</w:t>
            </w:r>
            <w:r>
              <w:rPr>
                <w:rFonts w:hint="eastAsia" w:ascii="宋体" w:hAnsi="宋体" w:cs="宋体"/>
                <w:b w:val="0"/>
                <w:bCs w:val="0"/>
                <w:i w:val="0"/>
                <w:iCs w:val="0"/>
                <w:color w:val="000000"/>
                <w:sz w:val="21"/>
                <w:szCs w:val="21"/>
                <w:highlight w:val="none"/>
                <w:u w:val="none"/>
                <w:lang w:val="en-US" w:eastAsia="zh-CN"/>
              </w:rPr>
              <w:t>.</w:t>
            </w:r>
            <w:r>
              <w:rPr>
                <w:rFonts w:hint="eastAsia" w:ascii="宋体" w:hAnsi="宋体" w:eastAsia="宋体" w:cs="宋体"/>
                <w:b w:val="0"/>
                <w:bCs w:val="0"/>
                <w:i w:val="0"/>
                <w:iCs w:val="0"/>
                <w:color w:val="000000"/>
                <w:sz w:val="21"/>
                <w:szCs w:val="21"/>
                <w:highlight w:val="none"/>
                <w:u w:val="none"/>
                <w:lang w:val="en-US" w:eastAsia="zh-CN"/>
              </w:rPr>
              <w:t>8</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5596E7AA">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设备租费包含税费、每月不少于二次的维护保养、配件、设备本身保险、升降机预埋件（含安装）、升降机的附墙架（含安装）、防雷接地安装（含材料）</w:t>
            </w:r>
            <w:r>
              <w:rPr>
                <w:rFonts w:hint="eastAsia" w:hAnsi="宋体" w:cs="宋体"/>
                <w:b w:val="0"/>
                <w:bCs w:val="0"/>
                <w:color w:val="auto"/>
                <w:kern w:val="0"/>
                <w:sz w:val="21"/>
                <w:szCs w:val="21"/>
                <w:lang w:val="en-US" w:eastAsia="zh-CN"/>
              </w:rPr>
              <w:t>、</w:t>
            </w:r>
            <w:r>
              <w:rPr>
                <w:rFonts w:hint="eastAsia" w:ascii="宋体" w:hAnsi="宋体" w:cs="宋体"/>
                <w:b w:val="0"/>
                <w:bCs w:val="0"/>
                <w:color w:val="auto"/>
                <w:kern w:val="0"/>
                <w:sz w:val="21"/>
                <w:szCs w:val="21"/>
                <w:lang w:val="en-US" w:eastAsia="zh-CN"/>
              </w:rPr>
              <w:t>特种设备检测、使用登记、顶升、吊装、人工以及其他各项确保塔吊进入甲方场地后可满足甲方施工正常作业的费用等一切费用。</w:t>
            </w:r>
          </w:p>
        </w:tc>
      </w:tr>
      <w:tr w14:paraId="248F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1"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6BEF5">
            <w:pPr>
              <w:jc w:val="center"/>
              <w:rPr>
                <w:rFonts w:hint="eastAsia" w:ascii="宋体" w:hAnsi="宋体" w:eastAsia="宋体" w:cs="宋体"/>
                <w:b w:val="0"/>
                <w:bCs w:val="0"/>
                <w:i w:val="0"/>
                <w:iCs w:val="0"/>
                <w:color w:val="000000"/>
                <w:sz w:val="21"/>
                <w:szCs w:val="21"/>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7BFCF">
            <w:pPr>
              <w:jc w:val="center"/>
              <w:rPr>
                <w:rFonts w:hint="eastAsia" w:ascii="宋体" w:hAnsi="宋体" w:eastAsia="宋体" w:cs="宋体"/>
                <w:b w:val="0"/>
                <w:bCs w:val="0"/>
                <w:i w:val="0"/>
                <w:iCs w:val="0"/>
                <w:color w:val="000000"/>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4A44C">
            <w:pPr>
              <w:jc w:val="center"/>
              <w:rPr>
                <w:rFonts w:hint="eastAsia" w:ascii="宋体" w:hAnsi="宋体" w:eastAsia="宋体" w:cs="宋体"/>
                <w:b w:val="0"/>
                <w:bCs w:val="0"/>
                <w:i w:val="0"/>
                <w:iCs w:val="0"/>
                <w:color w:val="000000"/>
                <w:sz w:val="21"/>
                <w:szCs w:val="21"/>
                <w:highlight w:val="none"/>
                <w:u w:val="none"/>
              </w:rPr>
            </w:pP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5ADFCFDF">
            <w:pPr>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进出场费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472FA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22次</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5EBE50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25</w:t>
            </w:r>
            <w:r>
              <w:rPr>
                <w:rFonts w:hint="eastAsia" w:ascii="宋体" w:hAnsi="宋体" w:eastAsia="宋体" w:cs="宋体"/>
                <w:b w:val="0"/>
                <w:bCs w:val="0"/>
                <w:i w:val="0"/>
                <w:iCs w:val="0"/>
                <w:color w:val="000000"/>
                <w:sz w:val="21"/>
                <w:szCs w:val="21"/>
                <w:highlight w:val="none"/>
                <w:u w:val="none"/>
                <w:lang w:val="en-US" w:eastAsia="zh-CN"/>
              </w:rPr>
              <w:t>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FA47DF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4DB5ABD2">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55</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7EFCE40">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进出场费包含税费、设备进场安装（含吊机等机械的所有费用）、调试、出场拆卸、运输、设备运输过程中所需要购买的保险、安全风险费用等其他一切费用。</w:t>
            </w:r>
          </w:p>
        </w:tc>
      </w:tr>
      <w:tr w14:paraId="776A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52" w:type="dxa"/>
            <w:gridSpan w:val="7"/>
            <w:tcBorders>
              <w:top w:val="single" w:color="000000" w:sz="4" w:space="0"/>
              <w:left w:val="single" w:color="000000" w:sz="4" w:space="0"/>
              <w:bottom w:val="single" w:color="000000" w:sz="4" w:space="0"/>
              <w:right w:val="single" w:color="000000" w:sz="4" w:space="0"/>
            </w:tcBorders>
            <w:noWrap w:val="0"/>
            <w:vAlign w:val="center"/>
          </w:tcPr>
          <w:p w14:paraId="72888997">
            <w:pPr>
              <w:pStyle w:val="231"/>
              <w:widowControl w:val="0"/>
              <w:spacing w:after="0" w:afterLines="0" w:line="360" w:lineRule="auto"/>
              <w:ind w:left="0" w:leftChars="0" w:firstLine="0" w:firstLineChars="0"/>
              <w:jc w:val="center"/>
              <w:rPr>
                <w:rFonts w:hint="eastAsia" w:ascii="宋体" w:hAnsi="宋体" w:eastAsia="宋体" w:cs="宋体"/>
                <w:b/>
                <w:bCs/>
                <w:i w:val="0"/>
                <w:iCs w:val="0"/>
                <w:color w:val="000000"/>
                <w:sz w:val="21"/>
                <w:szCs w:val="21"/>
                <w:highlight w:val="none"/>
                <w:u w:val="none"/>
                <w:lang w:val="en-US" w:eastAsia="zh-CN"/>
              </w:rPr>
            </w:pPr>
            <w:r>
              <w:rPr>
                <w:rFonts w:hint="eastAsia" w:ascii="Arial" w:hAnsi="Arial" w:cs="Arial"/>
                <w:b/>
                <w:bCs/>
                <w:kern w:val="2"/>
                <w:sz w:val="21"/>
                <w:szCs w:val="21"/>
                <w:lang w:val="en-US" w:eastAsia="zh-CN" w:bidi="ar-SA"/>
              </w:rPr>
              <w:t>合计</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2BB93F34">
            <w:pPr>
              <w:jc w:val="center"/>
              <w:rPr>
                <w:rFonts w:hint="default" w:ascii="宋体" w:hAnsi="宋体" w:eastAsia="宋体" w:cs="宋体"/>
                <w:b/>
                <w:bCs/>
                <w:i w:val="0"/>
                <w:iCs w:val="0"/>
                <w:color w:val="000000"/>
                <w:sz w:val="21"/>
                <w:szCs w:val="21"/>
                <w:highlight w:val="none"/>
                <w:u w:val="none"/>
                <w:lang w:val="en-US" w:eastAsia="zh-CN"/>
              </w:rPr>
            </w:pPr>
            <w:r>
              <w:rPr>
                <w:rFonts w:hint="default" w:ascii="Arial" w:hAnsi="Arial" w:eastAsia="宋体" w:cs="Arial"/>
                <w:b/>
                <w:bCs/>
                <w:kern w:val="2"/>
                <w:sz w:val="21"/>
                <w:szCs w:val="21"/>
                <w:lang w:val="en-US" w:eastAsia="zh-CN" w:bidi="ar-SA"/>
              </w:rPr>
              <w:t>¥</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u w:val="single"/>
                <w:lang w:val="en-US" w:eastAsia="zh-CN" w:bidi="ar-SA"/>
              </w:rPr>
              <w:t>547.8万</w:t>
            </w:r>
            <w:r>
              <w:rPr>
                <w:rFonts w:hint="eastAsia" w:ascii="宋体" w:hAnsi="宋体" w:eastAsia="宋体" w:cs="宋体"/>
                <w:b/>
                <w:bCs/>
                <w:kern w:val="2"/>
                <w:sz w:val="21"/>
                <w:szCs w:val="21"/>
                <w:u w:val="single"/>
                <w:lang w:val="en-US" w:eastAsia="zh-CN" w:bidi="ar-SA"/>
              </w:rPr>
              <w:t>元</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14389CAB">
            <w:pPr>
              <w:jc w:val="center"/>
              <w:rPr>
                <w:rFonts w:hint="default" w:ascii="Arial" w:hAnsi="Arial" w:eastAsia="宋体" w:cs="Arial"/>
                <w:b/>
                <w:bCs/>
                <w:kern w:val="2"/>
                <w:sz w:val="21"/>
                <w:szCs w:val="21"/>
                <w:lang w:val="en-US" w:eastAsia="zh-CN" w:bidi="ar-SA"/>
              </w:rPr>
            </w:pPr>
          </w:p>
        </w:tc>
      </w:tr>
      <w:tr w14:paraId="550F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1045" w:type="dxa"/>
            <w:gridSpan w:val="9"/>
            <w:tcBorders>
              <w:top w:val="single" w:color="000000" w:sz="4" w:space="0"/>
              <w:left w:val="single" w:color="000000" w:sz="4" w:space="0"/>
              <w:bottom w:val="single" w:color="000000" w:sz="4" w:space="0"/>
              <w:right w:val="single" w:color="000000" w:sz="4" w:space="0"/>
            </w:tcBorders>
            <w:noWrap w:val="0"/>
            <w:vAlign w:val="center"/>
          </w:tcPr>
          <w:p w14:paraId="2270B994">
            <w:pPr>
              <w:ind w:firstLine="422" w:firstLineChars="200"/>
              <w:jc w:val="left"/>
              <w:rPr>
                <w:rFonts w:hint="default" w:ascii="Arial" w:hAnsi="Arial" w:eastAsia="宋体" w:cs="Arial"/>
                <w:b/>
                <w:bCs/>
                <w:kern w:val="2"/>
                <w:sz w:val="21"/>
                <w:szCs w:val="21"/>
                <w:lang w:val="en-US" w:eastAsia="zh-CN" w:bidi="ar-SA"/>
              </w:rPr>
            </w:pPr>
            <w:r>
              <w:rPr>
                <w:rFonts w:hint="eastAsia" w:hAnsi="宋体" w:cs="宋体"/>
                <w:b/>
                <w:bCs/>
                <w:color w:val="auto"/>
                <w:kern w:val="0"/>
                <w:sz w:val="21"/>
                <w:szCs w:val="21"/>
                <w:lang w:val="en-US" w:eastAsia="zh-CN"/>
              </w:rPr>
              <w:t>备注：</w:t>
            </w:r>
            <w:r>
              <w:rPr>
                <w:rFonts w:hint="eastAsia" w:ascii="宋体" w:hAnsi="宋体" w:cs="宋体"/>
                <w:b/>
                <w:bCs/>
                <w:color w:val="auto"/>
                <w:kern w:val="0"/>
                <w:sz w:val="21"/>
                <w:szCs w:val="21"/>
                <w:lang w:val="en-US" w:eastAsia="zh-CN"/>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tc>
      </w:tr>
    </w:tbl>
    <w:p w14:paraId="2FBFF1B3">
      <w:pPr>
        <w:pStyle w:val="39"/>
        <w:widowControl w:val="0"/>
        <w:numPr>
          <w:ilvl w:val="0"/>
          <w:numId w:val="0"/>
        </w:numPr>
        <w:spacing w:before="0" w:beforeAutospacing="0" w:after="0" w:afterAutospacing="0" w:line="360" w:lineRule="auto"/>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5.合同履行期限：</w:t>
      </w:r>
    </w:p>
    <w:p w14:paraId="0A382AA9">
      <w:pPr>
        <w:widowControl/>
        <w:spacing w:line="312"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以</w:t>
      </w:r>
      <w:r>
        <w:rPr>
          <w:b/>
          <w:bCs/>
          <w:spacing w:val="-5"/>
          <w:highlight w:val="none"/>
        </w:rPr>
        <w:t>设备到场安装完毕通过相关特种设备检测部门检测</w:t>
      </w:r>
      <w:r>
        <w:rPr>
          <w:b/>
          <w:bCs/>
          <w:spacing w:val="-6"/>
          <w:highlight w:val="none"/>
        </w:rPr>
        <w:t>并签发检测合</w:t>
      </w:r>
      <w:r>
        <w:rPr>
          <w:b/>
          <w:bCs/>
          <w:spacing w:val="-1"/>
          <w:highlight w:val="none"/>
        </w:rPr>
        <w:t>格相关证书次日起算至甲方不再需要之日为止，或合同履约完成且双方</w:t>
      </w:r>
      <w:r>
        <w:rPr>
          <w:b/>
          <w:bCs/>
          <w:spacing w:val="-2"/>
          <w:highlight w:val="none"/>
        </w:rPr>
        <w:t>义务履行完成。</w:t>
      </w:r>
    </w:p>
    <w:p w14:paraId="6CDCA293">
      <w:pPr>
        <w:widowControl/>
        <w:spacing w:line="360" w:lineRule="exact"/>
        <w:ind w:firstLine="211" w:firstLineChars="100"/>
        <w:rPr>
          <w:b/>
          <w:color w:val="auto"/>
        </w:rPr>
      </w:pPr>
      <w:r>
        <w:rPr>
          <w:rFonts w:hint="eastAsia"/>
          <w:b/>
          <w:color w:val="auto"/>
        </w:rPr>
        <w:t>四</w:t>
      </w:r>
      <w:r>
        <w:rPr>
          <w:b/>
          <w:color w:val="auto"/>
        </w:rPr>
        <w:t>、</w:t>
      </w:r>
      <w:r>
        <w:rPr>
          <w:rFonts w:hint="eastAsia"/>
          <w:b/>
          <w:color w:val="auto"/>
          <w:lang w:eastAsia="zh-CN"/>
        </w:rPr>
        <w:t>供应商</w:t>
      </w:r>
      <w:r>
        <w:rPr>
          <w:rFonts w:hint="eastAsia"/>
          <w:b/>
          <w:color w:val="auto"/>
        </w:rPr>
        <w:t>资</w:t>
      </w:r>
      <w:r>
        <w:rPr>
          <w:b/>
          <w:color w:val="auto"/>
        </w:rPr>
        <w:t>格</w:t>
      </w:r>
    </w:p>
    <w:p w14:paraId="773919A6">
      <w:pPr>
        <w:widowControl/>
        <w:spacing w:line="340" w:lineRule="exact"/>
        <w:ind w:firstLine="420" w:firstLineChars="200"/>
        <w:rPr>
          <w:color w:val="auto"/>
        </w:rPr>
      </w:pPr>
      <w:r>
        <w:rPr>
          <w:rFonts w:hint="eastAsia"/>
          <w:color w:val="auto"/>
          <w:lang w:val="en-US" w:eastAsia="zh-CN"/>
        </w:rPr>
        <w:t>1、</w:t>
      </w:r>
      <w:r>
        <w:rPr>
          <w:rFonts w:hint="eastAsia"/>
          <w:color w:val="auto"/>
        </w:rPr>
        <w:t>符合《中华人民共和国政府采购法》第二十二条供应商应当具备的条件和浙财采监【2013】24号《关于规范政府采购供应商资格设定及资格审查的通知》第六条规定</w:t>
      </w:r>
      <w:r>
        <w:rPr>
          <w:color w:val="auto"/>
        </w:rPr>
        <w:t>，以及</w:t>
      </w:r>
      <w:r>
        <w:rPr>
          <w:rFonts w:hint="eastAsia"/>
          <w:color w:val="auto"/>
        </w:rPr>
        <w:t>未被“信用中国”（</w:t>
      </w:r>
      <w:r>
        <w:rPr>
          <w:rFonts w:hint="eastAsia"/>
          <w:color w:val="auto"/>
          <w:u w:val="single"/>
        </w:rPr>
        <w:t>www.creditchina.gov.cn</w:t>
      </w:r>
      <w:r>
        <w:rPr>
          <w:rFonts w:hint="eastAsia"/>
          <w:color w:val="auto"/>
        </w:rPr>
        <w:t>）、中国政府采购网（</w:t>
      </w:r>
      <w:r>
        <w:rPr>
          <w:rFonts w:hint="eastAsia"/>
          <w:color w:val="auto"/>
          <w:u w:val="single"/>
        </w:rPr>
        <w:t>www.ccgp.gov.cn</w:t>
      </w:r>
      <w:r>
        <w:rPr>
          <w:rFonts w:hint="eastAsia"/>
          <w:color w:val="auto"/>
        </w:rPr>
        <w:t>）列入失信被执行人、重大税收违法案件当事人名单、政府采购严重违法失信行为记录名单。</w:t>
      </w:r>
    </w:p>
    <w:p w14:paraId="2F344995">
      <w:pPr>
        <w:widowControl/>
        <w:spacing w:line="340" w:lineRule="exact"/>
        <w:ind w:firstLine="420" w:firstLineChars="200"/>
        <w:rPr>
          <w:rFonts w:hint="eastAsia" w:ascii="宋体" w:hAnsi="宋体" w:cs="宋体"/>
          <w:color w:val="auto"/>
          <w:kern w:val="0"/>
          <w:sz w:val="21"/>
          <w:szCs w:val="21"/>
          <w:highlight w:val="none"/>
          <w:lang w:val="en-US" w:eastAsia="zh-CN"/>
        </w:rPr>
      </w:pPr>
      <w:r>
        <w:rPr>
          <w:rFonts w:hint="eastAsia"/>
          <w:color w:val="auto"/>
          <w:lang w:val="en-US" w:eastAsia="zh-CN"/>
        </w:rPr>
        <w:t>2、</w:t>
      </w:r>
      <w:r>
        <w:rPr>
          <w:rFonts w:hint="eastAsia" w:ascii="宋体" w:hAnsi="宋体" w:eastAsia="宋体" w:cs="宋体"/>
          <w:color w:val="auto"/>
          <w:kern w:val="0"/>
          <w:sz w:val="21"/>
          <w:szCs w:val="21"/>
          <w:highlight w:val="none"/>
          <w:lang w:val="en-US" w:eastAsia="zh-CN"/>
        </w:rPr>
        <w:t>本项目的特定资格要求：</w:t>
      </w:r>
      <w:r>
        <w:rPr>
          <w:rFonts w:hint="eastAsia" w:ascii="宋体" w:hAnsi="宋体" w:cs="宋体"/>
          <w:b w:val="0"/>
          <w:bCs w:val="0"/>
          <w:color w:val="auto"/>
          <w:kern w:val="0"/>
          <w:szCs w:val="21"/>
          <w:highlight w:val="none"/>
          <w:lang w:val="en-US" w:eastAsia="zh-CN"/>
        </w:rPr>
        <w:t>营业执照经营范围包含具备建筑工程机械与设备租赁相关的经营范围</w:t>
      </w:r>
      <w:r>
        <w:rPr>
          <w:rFonts w:hint="eastAsia" w:ascii="宋体" w:hAnsi="宋体"/>
          <w:b w:val="0"/>
          <w:bCs w:val="0"/>
          <w:color w:val="auto"/>
          <w:highlight w:val="none"/>
          <w:lang w:val="en-US" w:eastAsia="zh-CN"/>
        </w:rPr>
        <w:t>。</w:t>
      </w:r>
    </w:p>
    <w:p w14:paraId="5C82A7D0">
      <w:pPr>
        <w:pStyle w:val="43"/>
        <w:rPr>
          <w:rFonts w:hint="default"/>
          <w:lang w:val="en-US"/>
        </w:rPr>
      </w:pPr>
      <w:r>
        <w:rPr>
          <w:rFonts w:hint="eastAsia" w:hAnsi="宋体" w:cs="宋体"/>
          <w:color w:val="auto"/>
          <w:kern w:val="0"/>
          <w:sz w:val="21"/>
          <w:szCs w:val="21"/>
          <w:highlight w:val="none"/>
          <w:lang w:val="en-US" w:eastAsia="zh-CN"/>
        </w:rPr>
        <w:t>3、本项目不允许联合体投标。</w:t>
      </w:r>
    </w:p>
    <w:p w14:paraId="4794EF92">
      <w:pPr>
        <w:widowControl/>
        <w:spacing w:line="340" w:lineRule="exact"/>
        <w:ind w:firstLine="420"/>
        <w:rPr>
          <w:rFonts w:ascii="宋体"/>
          <w:color w:val="auto"/>
        </w:rPr>
      </w:pPr>
      <w:r>
        <w:rPr>
          <w:rFonts w:hint="eastAsia" w:ascii="宋体"/>
          <w:color w:val="auto"/>
        </w:rPr>
        <w:t>注：本项目采用资格后审，请</w:t>
      </w:r>
      <w:r>
        <w:rPr>
          <w:rFonts w:hint="eastAsia" w:ascii="宋体"/>
          <w:color w:val="auto"/>
          <w:lang w:eastAsia="zh-CN"/>
        </w:rPr>
        <w:t>供应商</w:t>
      </w:r>
      <w:r>
        <w:rPr>
          <w:rFonts w:hint="eastAsia" w:ascii="宋体"/>
          <w:color w:val="auto"/>
        </w:rPr>
        <w:t>仔细阅读以上资格条件要求并自查，投标时投标文件中请附上</w:t>
      </w:r>
      <w:r>
        <w:rPr>
          <w:rFonts w:hint="eastAsia" w:ascii="宋体"/>
          <w:color w:val="auto"/>
          <w:lang w:eastAsia="zh-CN"/>
        </w:rPr>
        <w:t>采购文件</w:t>
      </w:r>
      <w:r>
        <w:rPr>
          <w:rFonts w:hint="eastAsia" w:ascii="宋体"/>
          <w:color w:val="auto"/>
        </w:rPr>
        <w:t>要求的所有资格证明材料。</w:t>
      </w:r>
    </w:p>
    <w:p w14:paraId="0965796B">
      <w:pPr>
        <w:widowControl/>
        <w:spacing w:line="340" w:lineRule="exact"/>
        <w:ind w:firstLine="211" w:firstLineChars="100"/>
        <w:rPr>
          <w:rFonts w:ascii="宋体"/>
          <w:color w:val="auto"/>
        </w:rPr>
      </w:pPr>
      <w:r>
        <w:rPr>
          <w:rFonts w:hint="eastAsia" w:ascii="宋体"/>
          <w:b/>
          <w:color w:val="auto"/>
        </w:rPr>
        <w:t>五</w:t>
      </w:r>
      <w:r>
        <w:rPr>
          <w:rFonts w:ascii="宋体"/>
          <w:b/>
          <w:color w:val="auto"/>
        </w:rPr>
        <w:t>、</w:t>
      </w:r>
      <w:r>
        <w:rPr>
          <w:rFonts w:hint="eastAsia" w:ascii="宋体"/>
          <w:b/>
          <w:color w:val="auto"/>
          <w:lang w:eastAsia="zh-CN"/>
        </w:rPr>
        <w:t>采购文件</w:t>
      </w:r>
      <w:r>
        <w:rPr>
          <w:rFonts w:ascii="宋体"/>
          <w:b/>
          <w:color w:val="auto"/>
        </w:rPr>
        <w:t>的</w:t>
      </w:r>
      <w:r>
        <w:rPr>
          <w:rFonts w:hint="eastAsia"/>
          <w:b/>
          <w:color w:val="auto"/>
        </w:rPr>
        <w:t>报名/发售时间、地址、售价：</w:t>
      </w:r>
    </w:p>
    <w:p w14:paraId="74F65A3A">
      <w:pPr>
        <w:widowControl/>
        <w:spacing w:line="340" w:lineRule="exact"/>
        <w:ind w:firstLine="420"/>
        <w:rPr>
          <w:rFonts w:ascii="宋体"/>
          <w:color w:val="auto"/>
        </w:rPr>
      </w:pPr>
      <w:r>
        <w:rPr>
          <w:rFonts w:ascii="宋体"/>
          <w:color w:val="auto"/>
        </w:rPr>
        <w:t>1、</w:t>
      </w:r>
      <w:r>
        <w:rPr>
          <w:rFonts w:hint="eastAsia" w:ascii="宋体"/>
          <w:color w:val="auto"/>
        </w:rPr>
        <w:t>报名/</w:t>
      </w:r>
      <w:r>
        <w:rPr>
          <w:rFonts w:ascii="宋体"/>
          <w:color w:val="auto"/>
        </w:rPr>
        <w:t>发售时间：</w:t>
      </w:r>
      <w:r>
        <w:rPr>
          <w:rFonts w:hint="eastAsia" w:ascii="宋体" w:hAnsi="宋体"/>
          <w:color w:val="auto"/>
          <w:szCs w:val="21"/>
        </w:rPr>
        <w:t>公告发布时间至投标截止时间（北京时间）。</w:t>
      </w:r>
    </w:p>
    <w:p w14:paraId="414CF47B">
      <w:pPr>
        <w:widowControl/>
        <w:spacing w:line="340" w:lineRule="exact"/>
        <w:ind w:firstLine="420"/>
        <w:rPr>
          <w:rFonts w:ascii="宋体"/>
          <w:color w:val="auto"/>
        </w:rPr>
      </w:pPr>
      <w:r>
        <w:rPr>
          <w:rFonts w:hint="eastAsia" w:ascii="宋体"/>
          <w:color w:val="auto"/>
        </w:rPr>
        <w:t>2</w:t>
      </w:r>
      <w:r>
        <w:rPr>
          <w:rFonts w:ascii="宋体"/>
          <w:color w:val="auto"/>
        </w:rPr>
        <w:t>、</w:t>
      </w:r>
      <w:r>
        <w:rPr>
          <w:rFonts w:hint="eastAsia" w:ascii="宋体" w:hAnsi="宋体"/>
          <w:bCs/>
          <w:sz w:val="21"/>
          <w:szCs w:val="21"/>
        </w:rPr>
        <w:t>地点（网址）：通过</w:t>
      </w:r>
      <w:r>
        <w:rPr>
          <w:rFonts w:hint="eastAsia" w:ascii="宋体" w:hAnsi="宋体" w:eastAsia="宋体" w:cs="宋体"/>
          <w:sz w:val="21"/>
          <w:szCs w:val="21"/>
          <w:u w:val="single"/>
        </w:rPr>
        <w:t>浙江政府采购网（http://zfcg.czt.zj.gov.cn/）</w:t>
      </w:r>
      <w:r>
        <w:rPr>
          <w:rFonts w:hint="eastAsia" w:ascii="宋体" w:hAnsi="宋体"/>
          <w:bCs/>
          <w:sz w:val="21"/>
          <w:szCs w:val="21"/>
        </w:rPr>
        <w:t>进行网上获取采购文件</w:t>
      </w:r>
      <w:r>
        <w:rPr>
          <w:rFonts w:hint="eastAsia" w:ascii="宋体"/>
          <w:color w:val="auto"/>
        </w:rPr>
        <w:t>。</w:t>
      </w:r>
    </w:p>
    <w:p w14:paraId="5451E340">
      <w:pPr>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color w:val="auto"/>
          <w:lang w:val="en-US" w:eastAsia="zh-CN"/>
        </w:rPr>
        <w:t>3、</w:t>
      </w:r>
      <w:r>
        <w:rPr>
          <w:rFonts w:hint="eastAsia" w:ascii="宋体" w:hAnsi="宋体" w:eastAsia="宋体" w:cs="宋体"/>
          <w:sz w:val="21"/>
          <w:szCs w:val="21"/>
        </w:rPr>
        <w:t>方式：</w:t>
      </w:r>
    </w:p>
    <w:p w14:paraId="2F82CCB9">
      <w:pPr>
        <w:pageBreakBefore w:val="0"/>
        <w:kinsoku/>
        <w:wordWrap/>
        <w:overflowPunct/>
        <w:topLinePunct w:val="0"/>
        <w:autoSpaceDE/>
        <w:autoSpaceDN/>
        <w:bidi w:val="0"/>
        <w:adjustRightInd/>
        <w:snapToGrid w:val="0"/>
        <w:spacing w:line="24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（1）线上获取。本次招标不提供纸质版</w:t>
      </w:r>
      <w:r>
        <w:rPr>
          <w:rFonts w:hint="eastAsia" w:ascii="宋体" w:hAnsi="宋体" w:cs="宋体"/>
          <w:sz w:val="21"/>
          <w:szCs w:val="21"/>
          <w:lang w:eastAsia="zh-CN"/>
        </w:rPr>
        <w:t>采购文件</w:t>
      </w:r>
      <w:r>
        <w:rPr>
          <w:rFonts w:hint="eastAsia" w:ascii="宋体" w:hAnsi="宋体" w:eastAsia="宋体" w:cs="宋体"/>
          <w:sz w:val="21"/>
          <w:szCs w:val="21"/>
        </w:rPr>
        <w:t>。</w:t>
      </w:r>
    </w:p>
    <w:p w14:paraId="537881C6">
      <w:pPr>
        <w:widowControl/>
        <w:spacing w:line="240" w:lineRule="auto"/>
        <w:ind w:firstLine="630" w:firstLineChars="300"/>
        <w:rPr>
          <w:rFonts w:hint="eastAsia" w:ascii="宋体" w:eastAsia="宋体"/>
          <w:color w:val="auto"/>
          <w:lang w:val="en-US" w:eastAsia="zh-CN"/>
        </w:rPr>
      </w:pPr>
      <w:r>
        <w:rPr>
          <w:rFonts w:hint="eastAsia" w:ascii="宋体" w:hAnsi="宋体" w:eastAsia="宋体" w:cs="宋体"/>
          <w:sz w:val="21"/>
          <w:szCs w:val="21"/>
        </w:rPr>
        <w:t>（2）供应商获取</w:t>
      </w:r>
      <w:r>
        <w:rPr>
          <w:rFonts w:hint="eastAsia" w:ascii="宋体" w:hAnsi="宋体" w:cs="宋体"/>
          <w:sz w:val="21"/>
          <w:szCs w:val="21"/>
          <w:lang w:eastAsia="zh-CN"/>
        </w:rPr>
        <w:t>采购文件</w:t>
      </w:r>
      <w:r>
        <w:rPr>
          <w:rFonts w:hint="eastAsia" w:ascii="宋体" w:hAnsi="宋体" w:eastAsia="宋体" w:cs="宋体"/>
          <w:sz w:val="21"/>
          <w:szCs w:val="21"/>
        </w:rPr>
        <w:t>前应注册成为政府采购云平台正式供应商</w:t>
      </w:r>
      <w:r>
        <w:rPr>
          <w:rFonts w:hint="eastAsia" w:ascii="宋体" w:hAnsi="宋体" w:eastAsia="宋体" w:cs="宋体"/>
          <w:sz w:val="21"/>
          <w:szCs w:val="21"/>
          <w:lang w:eastAsia="zh-CN"/>
        </w:rPr>
        <w:t>。</w:t>
      </w:r>
    </w:p>
    <w:p w14:paraId="4414FDBB">
      <w:pPr>
        <w:widowControl/>
        <w:spacing w:line="340" w:lineRule="exact"/>
        <w:ind w:firstLine="420"/>
        <w:rPr>
          <w:rFonts w:ascii="宋体"/>
          <w:color w:val="auto"/>
        </w:rPr>
      </w:pPr>
      <w:r>
        <w:rPr>
          <w:rFonts w:hint="eastAsia" w:ascii="宋体"/>
          <w:color w:val="auto"/>
        </w:rPr>
        <w:t>4</w:t>
      </w:r>
      <w:r>
        <w:rPr>
          <w:rFonts w:ascii="宋体"/>
          <w:color w:val="auto"/>
        </w:rPr>
        <w:t>、</w:t>
      </w:r>
      <w:r>
        <w:rPr>
          <w:rFonts w:hint="eastAsia" w:ascii="宋体"/>
          <w:color w:val="auto"/>
        </w:rPr>
        <w:t>标书</w:t>
      </w:r>
      <w:r>
        <w:rPr>
          <w:rFonts w:ascii="宋体"/>
          <w:color w:val="auto"/>
        </w:rPr>
        <w:t>售价：</w:t>
      </w:r>
      <w:r>
        <w:rPr>
          <w:rFonts w:hint="eastAsia" w:ascii="宋体"/>
          <w:color w:val="auto"/>
        </w:rPr>
        <w:t>0</w:t>
      </w:r>
      <w:r>
        <w:rPr>
          <w:rFonts w:ascii="宋体"/>
          <w:color w:val="auto"/>
        </w:rPr>
        <w:t>元。</w:t>
      </w:r>
    </w:p>
    <w:p w14:paraId="46E48D6A">
      <w:pPr>
        <w:widowControl/>
        <w:spacing w:line="370" w:lineRule="exact"/>
        <w:ind w:firstLine="211" w:firstLineChars="100"/>
        <w:jc w:val="left"/>
        <w:rPr>
          <w:color w:val="auto"/>
          <w:highlight w:val="none"/>
        </w:rPr>
      </w:pPr>
      <w:r>
        <w:rPr>
          <w:rFonts w:hint="eastAsia"/>
          <w:b/>
          <w:color w:val="auto"/>
        </w:rPr>
        <w:t>六</w:t>
      </w:r>
      <w:r>
        <w:rPr>
          <w:b/>
          <w:color w:val="auto"/>
        </w:rPr>
        <w:t>、</w:t>
      </w:r>
      <w:r>
        <w:rPr>
          <w:b/>
          <w:color w:val="auto"/>
          <w:highlight w:val="none"/>
        </w:rPr>
        <w:t>投标保证金</w:t>
      </w:r>
    </w:p>
    <w:p w14:paraId="2B95BBE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1、投标保证金金额：人民币</w:t>
      </w:r>
      <w:r>
        <w:rPr>
          <w:rFonts w:hint="eastAsia" w:eastAsia="宋体" w:cs="Times New Roman"/>
          <w:b/>
          <w:color w:val="FF0000"/>
          <w:highlight w:val="none"/>
          <w:u w:val="single"/>
          <w:lang w:val="en-US" w:eastAsia="zh-CN"/>
        </w:rPr>
        <w:t xml:space="preserve"> </w:t>
      </w:r>
      <w:r>
        <w:rPr>
          <w:rFonts w:hint="eastAsia" w:cs="Times New Roman"/>
          <w:b/>
          <w:color w:val="FF0000"/>
          <w:highlight w:val="none"/>
          <w:u w:val="single"/>
          <w:lang w:val="en-US" w:eastAsia="zh-CN"/>
        </w:rPr>
        <w:t>壹拾</w:t>
      </w:r>
      <w:r>
        <w:rPr>
          <w:rFonts w:hint="eastAsia" w:eastAsia="宋体" w:cs="Times New Roman"/>
          <w:b/>
          <w:color w:val="FF0000"/>
          <w:highlight w:val="none"/>
          <w:u w:val="single"/>
          <w:lang w:val="en-US" w:eastAsia="zh-CN"/>
        </w:rPr>
        <w:t xml:space="preserve"> </w:t>
      </w:r>
      <w:r>
        <w:rPr>
          <w:rFonts w:hint="eastAsia" w:eastAsia="宋体" w:cs="Times New Roman"/>
          <w:b/>
          <w:color w:val="FF0000"/>
          <w:highlight w:val="none"/>
          <w:lang w:val="en-US" w:eastAsia="zh-CN"/>
        </w:rPr>
        <w:t>万元。</w:t>
      </w:r>
    </w:p>
    <w:p w14:paraId="0B9D1DA1">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2、投标保证金的形式：现金转账或保函。</w:t>
      </w:r>
    </w:p>
    <w:p w14:paraId="0E77B4CD">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3、投标保证金缴纳形式： </w:t>
      </w:r>
    </w:p>
    <w:p w14:paraId="45DD267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（1）采用现金形式的：投标保证金以投标单位名义从其基本账户汇入</w:t>
      </w:r>
      <w:r>
        <w:rPr>
          <w:rFonts w:hint="eastAsia" w:eastAsia="宋体" w:cs="Times New Roman"/>
          <w:b/>
          <w:color w:val="FF0000"/>
          <w:highlight w:val="none"/>
          <w:lang w:val="en-US" w:eastAsia="zh-CN"/>
        </w:rPr>
        <w:t>浙江仙振建设有限公司</w:t>
      </w:r>
      <w:r>
        <w:rPr>
          <w:rFonts w:hint="eastAsia" w:eastAsia="宋体" w:cs="Times New Roman"/>
          <w:b/>
          <w:color w:val="auto"/>
          <w:highlight w:val="none"/>
          <w:lang w:val="en-US" w:eastAsia="zh-CN"/>
        </w:rPr>
        <w:t>指定帐户，并注明项目名称。</w:t>
      </w:r>
    </w:p>
    <w:p w14:paraId="22210C6C">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FF0000"/>
          <w:highlight w:val="none"/>
          <w:lang w:val="en-US" w:eastAsia="zh-CN"/>
        </w:rPr>
      </w:pPr>
      <w:r>
        <w:rPr>
          <w:rFonts w:hint="eastAsia" w:eastAsia="宋体" w:cs="Times New Roman"/>
          <w:b/>
          <w:color w:val="FF0000"/>
          <w:highlight w:val="none"/>
          <w:lang w:val="en-US" w:eastAsia="zh-CN"/>
        </w:rPr>
        <w:t>收款单位：浙江仙振建设有限公司</w:t>
      </w:r>
    </w:p>
    <w:p w14:paraId="6EF1004E">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FF0000"/>
          <w:highlight w:val="none"/>
          <w:lang w:val="en-US" w:eastAsia="zh-CN"/>
        </w:rPr>
      </w:pPr>
      <w:r>
        <w:rPr>
          <w:rFonts w:hint="eastAsia" w:eastAsia="宋体" w:cs="Times New Roman"/>
          <w:b/>
          <w:color w:val="FF0000"/>
          <w:highlight w:val="none"/>
          <w:lang w:val="en-US" w:eastAsia="zh-CN"/>
        </w:rPr>
        <w:t>开户银行：中国农业银行股份有限公司仙居县支行</w:t>
      </w:r>
    </w:p>
    <w:p w14:paraId="5A7CCD3E">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FF0000"/>
          <w:highlight w:val="none"/>
          <w:lang w:val="en-US" w:eastAsia="zh-CN"/>
        </w:rPr>
        <w:t>帐号：19945101040055901。</w:t>
      </w:r>
    </w:p>
    <w:p w14:paraId="375593AD">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（2）采用保函形式的：</w:t>
      </w:r>
    </w:p>
    <w:p w14:paraId="4CCD2D38">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保函指银行保函、保险机构保证保险保单和融资担保公司保函； </w:t>
      </w:r>
    </w:p>
    <w:p w14:paraId="63D24B1F">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①保函中有效期：从提交投标文件截止时间之日起不得少于</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 xml:space="preserve">投标有效期。 </w:t>
      </w:r>
    </w:p>
    <w:p w14:paraId="74C72706">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②保函中招标人可提起索赔的内容必须至少包括“</w:t>
      </w:r>
      <w:r>
        <w:rPr>
          <w:rFonts w:hint="eastAsia" w:eastAsia="宋体" w:cs="Times New Roman"/>
          <w:b/>
          <w:color w:val="auto"/>
          <w:highlight w:val="none"/>
          <w:u w:val="single"/>
          <w:lang w:val="en-US" w:eastAsia="zh-CN"/>
        </w:rPr>
        <w:t>供应商须知三、投标文件的编制（五）投标保证金 第3条</w:t>
      </w:r>
      <w:r>
        <w:rPr>
          <w:rFonts w:hint="eastAsia" w:eastAsia="宋体" w:cs="Times New Roman"/>
          <w:b/>
          <w:color w:val="auto"/>
          <w:highlight w:val="none"/>
          <w:lang w:val="en-US" w:eastAsia="zh-CN"/>
        </w:rPr>
        <w:t>”中所列条款。</w:t>
      </w:r>
    </w:p>
    <w:p w14:paraId="1ED7C625">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保函受益人（或被保险人）: </w:t>
      </w:r>
      <w:r>
        <w:rPr>
          <w:rFonts w:hint="eastAsia" w:eastAsia="宋体" w:cs="Times New Roman"/>
          <w:b/>
          <w:color w:val="auto"/>
          <w:highlight w:val="none"/>
          <w:u w:val="single"/>
          <w:lang w:val="en-US" w:eastAsia="zh-CN"/>
        </w:rPr>
        <w:t xml:space="preserve"> 浙江仙振建设有限公司</w:t>
      </w:r>
      <w:r>
        <w:rPr>
          <w:rFonts w:hint="eastAsia" w:eastAsia="宋体" w:cs="Times New Roman"/>
          <w:b/>
          <w:color w:val="auto"/>
          <w:highlight w:val="none"/>
          <w:lang w:val="en-US" w:eastAsia="zh-CN"/>
        </w:rPr>
        <w:t xml:space="preserve"> (采购人名称)   </w:t>
      </w:r>
    </w:p>
    <w:p w14:paraId="1AF0B5AF">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保函投保人：</w:t>
      </w:r>
      <w:r>
        <w:rPr>
          <w:rFonts w:hint="eastAsia" w:eastAsia="宋体" w:cs="Times New Roman"/>
          <w:b/>
          <w:color w:val="auto"/>
          <w:highlight w:val="none"/>
          <w:u w:val="single"/>
          <w:lang w:val="en-US" w:eastAsia="zh-CN"/>
        </w:rPr>
        <w:t xml:space="preserve">                                  （供应商名称）</w:t>
      </w:r>
      <w:r>
        <w:rPr>
          <w:rFonts w:hint="eastAsia" w:eastAsia="宋体" w:cs="Times New Roman"/>
          <w:b/>
          <w:color w:val="auto"/>
          <w:highlight w:val="none"/>
          <w:lang w:val="en-US" w:eastAsia="zh-CN"/>
        </w:rPr>
        <w:t xml:space="preserve">      </w:t>
      </w:r>
    </w:p>
    <w:p w14:paraId="121161F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③递交方式：</w:t>
      </w:r>
    </w:p>
    <w:p w14:paraId="2DFCFD5A">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①纸质保函（原件）请供应商在投标截止时间前递交，且保函（保单）的出具日期必须在截标时间前。否则将视为未响应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p>
    <w:p w14:paraId="6127A141">
      <w:pPr>
        <w:keepNext w:val="0"/>
        <w:keepLines w:val="0"/>
        <w:pageBreakBefore w:val="0"/>
        <w:kinsoku/>
        <w:wordWrap/>
        <w:overflowPunct/>
        <w:topLinePunct w:val="0"/>
        <w:bidi w:val="0"/>
        <w:adjustRightInd/>
        <w:snapToGrid/>
        <w:spacing w:line="240" w:lineRule="auto"/>
        <w:ind w:firstLine="211" w:firstLineChars="100"/>
        <w:rPr>
          <w:rFonts w:hint="eastAsia"/>
          <w:color w:val="auto"/>
          <w:lang w:eastAsia="zh-CN"/>
        </w:rPr>
      </w:pPr>
      <w:r>
        <w:rPr>
          <w:rFonts w:hint="eastAsia" w:eastAsia="宋体" w:cs="Times New Roman"/>
          <w:b/>
          <w:color w:val="auto"/>
          <w:highlight w:val="none"/>
          <w:lang w:val="en-US" w:eastAsia="zh-CN"/>
        </w:rPr>
        <w:t>②采用现金形式的：供应商必须确保投标保证金在投标截止时间前汇入浙江仙振建设有限公司指定帐户，否则将视为未响应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r>
        <w:rPr>
          <w:rFonts w:hint="eastAsia" w:ascii="宋体" w:hAnsi="宋体" w:eastAsia="宋体" w:cs="宋体"/>
          <w:b/>
          <w:bCs w:val="0"/>
          <w:color w:val="auto"/>
          <w:sz w:val="21"/>
          <w:szCs w:val="21"/>
          <w:highlight w:val="none"/>
        </w:rPr>
        <w:t>。</w:t>
      </w:r>
    </w:p>
    <w:p w14:paraId="28064FFE">
      <w:pPr>
        <w:widowControl/>
        <w:spacing w:line="340" w:lineRule="exact"/>
        <w:ind w:firstLine="420"/>
        <w:jc w:val="left"/>
        <w:rPr>
          <w:color w:val="auto"/>
        </w:rPr>
      </w:pPr>
      <w:r>
        <w:rPr>
          <w:rFonts w:hint="eastAsia"/>
          <w:b/>
          <w:color w:val="auto"/>
        </w:rPr>
        <w:t>七</w:t>
      </w:r>
      <w:r>
        <w:rPr>
          <w:b/>
          <w:color w:val="auto"/>
        </w:rPr>
        <w:t>、</w:t>
      </w:r>
      <w:r>
        <w:rPr>
          <w:rFonts w:hint="eastAsia" w:cs="宋体"/>
          <w:b/>
          <w:kern w:val="2"/>
          <w:sz w:val="21"/>
          <w:szCs w:val="21"/>
        </w:rPr>
        <w:t>投标文件截止时间、开标时间和地点</w:t>
      </w:r>
      <w:r>
        <w:rPr>
          <w:color w:val="auto"/>
        </w:rPr>
        <w:t>：</w:t>
      </w:r>
    </w:p>
    <w:p w14:paraId="2B95DE8B">
      <w:pPr>
        <w:pStyle w:val="39"/>
        <w:widowControl w:val="0"/>
        <w:spacing w:before="0" w:beforeAutospacing="0" w:after="0" w:afterAutospacing="0" w:line="240" w:lineRule="auto"/>
        <w:ind w:right="210" w:rightChars="100" w:firstLine="420" w:firstLineChars="200"/>
        <w:jc w:val="both"/>
        <w:rPr>
          <w:rFonts w:cs="宋体"/>
          <w:sz w:val="21"/>
          <w:szCs w:val="21"/>
        </w:rPr>
      </w:pPr>
      <w:r>
        <w:rPr>
          <w:rFonts w:hint="eastAsia" w:cs="宋体"/>
          <w:b w:val="0"/>
          <w:bCs w:val="0"/>
          <w:sz w:val="21"/>
          <w:szCs w:val="21"/>
          <w:lang w:val="en-US" w:eastAsia="zh-CN"/>
        </w:rPr>
        <w:t>1、</w:t>
      </w:r>
      <w:r>
        <w:rPr>
          <w:rFonts w:hint="eastAsia" w:cs="宋体"/>
          <w:sz w:val="21"/>
          <w:szCs w:val="21"/>
        </w:rPr>
        <w:t>提交投标文件截止时间：</w:t>
      </w:r>
      <w:r>
        <w:rPr>
          <w:rFonts w:hint="eastAsia"/>
          <w:bCs/>
          <w:sz w:val="21"/>
          <w:szCs w:val="21"/>
          <w:highlight w:val="none"/>
          <w:u w:val="single"/>
        </w:rPr>
        <w:t>202</w:t>
      </w:r>
      <w:r>
        <w:rPr>
          <w:rFonts w:hint="eastAsia"/>
          <w:bCs/>
          <w:sz w:val="21"/>
          <w:szCs w:val="21"/>
          <w:highlight w:val="none"/>
          <w:u w:val="single"/>
          <w:lang w:val="en-US" w:eastAsia="zh-CN"/>
        </w:rPr>
        <w:t>5</w:t>
      </w:r>
      <w:r>
        <w:rPr>
          <w:rFonts w:hint="eastAsia"/>
          <w:bCs/>
          <w:sz w:val="21"/>
          <w:szCs w:val="21"/>
          <w:highlight w:val="none"/>
          <w:u w:val="single"/>
        </w:rPr>
        <w:t>年</w:t>
      </w:r>
      <w:r>
        <w:rPr>
          <w:rFonts w:hint="eastAsia"/>
          <w:bCs/>
          <w:sz w:val="21"/>
          <w:szCs w:val="21"/>
          <w:highlight w:val="none"/>
          <w:u w:val="single"/>
          <w:lang w:val="en-US" w:eastAsia="zh-CN"/>
        </w:rPr>
        <w:t>02</w:t>
      </w:r>
      <w:r>
        <w:rPr>
          <w:rFonts w:hint="eastAsia"/>
          <w:bCs/>
          <w:sz w:val="21"/>
          <w:szCs w:val="21"/>
          <w:highlight w:val="none"/>
          <w:u w:val="single"/>
        </w:rPr>
        <w:t>月</w:t>
      </w:r>
      <w:r>
        <w:rPr>
          <w:rFonts w:hint="eastAsia"/>
          <w:bCs/>
          <w:sz w:val="21"/>
          <w:szCs w:val="21"/>
          <w:highlight w:val="none"/>
          <w:u w:val="single"/>
          <w:lang w:val="en-US" w:eastAsia="zh-CN"/>
        </w:rPr>
        <w:t>14</w:t>
      </w:r>
      <w:r>
        <w:rPr>
          <w:rFonts w:hint="eastAsia"/>
          <w:bCs/>
          <w:sz w:val="21"/>
          <w:szCs w:val="21"/>
          <w:highlight w:val="none"/>
          <w:u w:val="single"/>
        </w:rPr>
        <w:t>日</w:t>
      </w:r>
      <w:r>
        <w:rPr>
          <w:rFonts w:hint="eastAsia" w:cs="宋体"/>
          <w:sz w:val="21"/>
          <w:szCs w:val="21"/>
          <w:highlight w:val="none"/>
          <w:u w:val="single"/>
        </w:rPr>
        <w:t>09:0</w:t>
      </w:r>
      <w:r>
        <w:rPr>
          <w:rFonts w:hint="eastAsia" w:cs="宋体"/>
          <w:sz w:val="21"/>
          <w:szCs w:val="21"/>
          <w:u w:val="single"/>
        </w:rPr>
        <w:t>0</w:t>
      </w:r>
      <w:r>
        <w:rPr>
          <w:rFonts w:hint="eastAsia" w:cs="宋体"/>
          <w:sz w:val="21"/>
          <w:szCs w:val="21"/>
        </w:rPr>
        <w:t>（北京时间）</w:t>
      </w:r>
    </w:p>
    <w:p w14:paraId="38B1B618">
      <w:pPr>
        <w:autoSpaceDE w:val="0"/>
        <w:autoSpaceDN w:val="0"/>
        <w:adjustRightInd w:val="0"/>
        <w:snapToGrid w:val="0"/>
        <w:spacing w:line="240" w:lineRule="auto"/>
        <w:ind w:firstLine="420" w:firstLineChars="200"/>
        <w:rPr>
          <w:rFonts w:ascii="宋体" w:hAnsi="宋体"/>
          <w:kern w:val="0"/>
          <w:sz w:val="21"/>
        </w:rPr>
      </w:pPr>
      <w:r>
        <w:rPr>
          <w:rFonts w:hint="eastAsia" w:ascii="宋体" w:hAnsi="宋体"/>
          <w:bCs/>
          <w:sz w:val="21"/>
          <w:szCs w:val="21"/>
          <w:lang w:val="en-US" w:eastAsia="zh-CN"/>
        </w:rPr>
        <w:t>2、</w:t>
      </w:r>
      <w:r>
        <w:rPr>
          <w:rFonts w:hint="eastAsia" w:ascii="宋体" w:hAnsi="宋体"/>
          <w:bCs/>
          <w:sz w:val="21"/>
          <w:szCs w:val="21"/>
        </w:rPr>
        <w:t>投标地点（网址）：</w:t>
      </w:r>
      <w:r>
        <w:rPr>
          <w:rFonts w:hint="eastAsia" w:ascii="宋体" w:hAnsi="宋体"/>
          <w:kern w:val="0"/>
          <w:sz w:val="21"/>
        </w:rPr>
        <w:t>（1）电子加密磋商响应文件：在“乐采云平台</w:t>
      </w:r>
      <w:r>
        <w:rPr>
          <w:rFonts w:hint="eastAsia" w:ascii="宋体" w:hAnsi="宋体"/>
          <w:kern w:val="0"/>
          <w:sz w:val="21"/>
          <w:lang w:eastAsia="zh-CN"/>
        </w:rPr>
        <w:t>（</w:t>
      </w:r>
      <w:r>
        <w:rPr>
          <w:rFonts w:hint="eastAsia" w:ascii="宋体" w:hAnsi="宋体"/>
          <w:kern w:val="0"/>
          <w:sz w:val="21"/>
          <w:lang w:val="en-US" w:eastAsia="zh-CN"/>
        </w:rPr>
        <w:t>www.lecaiyun.com</w:t>
      </w:r>
      <w:r>
        <w:rPr>
          <w:rFonts w:hint="eastAsia" w:ascii="宋体" w:hAnsi="宋体"/>
          <w:kern w:val="0"/>
          <w:sz w:val="21"/>
          <w:lang w:eastAsia="zh-CN"/>
        </w:rPr>
        <w:t>）</w:t>
      </w:r>
      <w:r>
        <w:rPr>
          <w:rFonts w:hint="eastAsia" w:ascii="宋体" w:hAnsi="宋体"/>
          <w:kern w:val="0"/>
          <w:sz w:val="21"/>
        </w:rPr>
        <w:t>”上传提交。</w:t>
      </w:r>
    </w:p>
    <w:p w14:paraId="2A0C4DC7">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kern w:val="0"/>
          <w:sz w:val="21"/>
        </w:rPr>
        <w:t>（2）备份响应文件：供应商自行确定是否提交。若提交请在响应文件截止时间前将备份响应文件打包压缩加密（未加密造成泄密的由供应商自行承担）后以电子邮件的形式发送至</w:t>
      </w:r>
      <w:r>
        <w:rPr>
          <w:rFonts w:hint="eastAsia" w:ascii="宋体" w:hAnsi="宋体"/>
          <w:kern w:val="0"/>
          <w:sz w:val="21"/>
          <w:lang w:eastAsia="zh-CN"/>
        </w:rPr>
        <w:t>3539304499</w:t>
      </w:r>
      <w:r>
        <w:rPr>
          <w:rFonts w:hint="eastAsia" w:ascii="宋体" w:hAnsi="宋体"/>
          <w:kern w:val="0"/>
          <w:sz w:val="21"/>
        </w:rPr>
        <w:t>@qq.com 。</w:t>
      </w: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p w14:paraId="3034C8ED">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开标时间：</w:t>
      </w:r>
      <w:r>
        <w:rPr>
          <w:rFonts w:hint="eastAsia"/>
          <w:bCs/>
          <w:sz w:val="21"/>
          <w:szCs w:val="21"/>
          <w:highlight w:val="none"/>
          <w:u w:val="single"/>
        </w:rPr>
        <w:t>202</w:t>
      </w:r>
      <w:r>
        <w:rPr>
          <w:rFonts w:hint="eastAsia"/>
          <w:bCs/>
          <w:sz w:val="21"/>
          <w:szCs w:val="21"/>
          <w:highlight w:val="none"/>
          <w:u w:val="single"/>
          <w:lang w:val="en-US" w:eastAsia="zh-CN"/>
        </w:rPr>
        <w:t>5</w:t>
      </w:r>
      <w:r>
        <w:rPr>
          <w:rFonts w:hint="eastAsia"/>
          <w:bCs/>
          <w:sz w:val="21"/>
          <w:szCs w:val="21"/>
          <w:highlight w:val="none"/>
          <w:u w:val="single"/>
        </w:rPr>
        <w:t>年</w:t>
      </w:r>
      <w:r>
        <w:rPr>
          <w:rFonts w:hint="eastAsia"/>
          <w:bCs/>
          <w:sz w:val="21"/>
          <w:szCs w:val="21"/>
          <w:highlight w:val="none"/>
          <w:u w:val="single"/>
          <w:lang w:val="en-US" w:eastAsia="zh-CN"/>
        </w:rPr>
        <w:t>02</w:t>
      </w:r>
      <w:r>
        <w:rPr>
          <w:rFonts w:hint="eastAsia"/>
          <w:bCs/>
          <w:sz w:val="21"/>
          <w:szCs w:val="21"/>
          <w:highlight w:val="none"/>
          <w:u w:val="single"/>
        </w:rPr>
        <w:t>月</w:t>
      </w:r>
      <w:r>
        <w:rPr>
          <w:rFonts w:hint="eastAsia"/>
          <w:bCs/>
          <w:sz w:val="21"/>
          <w:szCs w:val="21"/>
          <w:highlight w:val="none"/>
          <w:u w:val="single"/>
          <w:lang w:val="en-US" w:eastAsia="zh-CN"/>
        </w:rPr>
        <w:t>14</w:t>
      </w:r>
      <w:r>
        <w:rPr>
          <w:rFonts w:hint="eastAsia"/>
          <w:bCs/>
          <w:sz w:val="21"/>
          <w:szCs w:val="21"/>
          <w:highlight w:val="none"/>
          <w:u w:val="single"/>
        </w:rPr>
        <w:t>日</w:t>
      </w:r>
      <w:r>
        <w:rPr>
          <w:rFonts w:hint="eastAsia" w:cs="宋体"/>
          <w:sz w:val="21"/>
          <w:szCs w:val="21"/>
          <w:highlight w:val="none"/>
          <w:u w:val="single"/>
        </w:rPr>
        <w:t>09:00</w:t>
      </w:r>
      <w:r>
        <w:rPr>
          <w:rFonts w:hint="eastAsia" w:cs="宋体"/>
          <w:sz w:val="21"/>
          <w:szCs w:val="21"/>
          <w:highlight w:val="none"/>
        </w:rPr>
        <w:t>（北</w:t>
      </w:r>
      <w:r>
        <w:rPr>
          <w:rFonts w:hint="eastAsia" w:cs="宋体"/>
          <w:sz w:val="21"/>
          <w:szCs w:val="21"/>
        </w:rPr>
        <w:t>京时间）</w:t>
      </w:r>
      <w:r>
        <w:rPr>
          <w:rFonts w:hint="eastAsia" w:ascii="宋体" w:hAnsi="宋体"/>
          <w:bCs/>
          <w:sz w:val="21"/>
          <w:szCs w:val="21"/>
        </w:rPr>
        <w:t> </w:t>
      </w:r>
    </w:p>
    <w:p w14:paraId="5DD3F611">
      <w:pPr>
        <w:widowControl/>
        <w:spacing w:line="240" w:lineRule="auto"/>
        <w:ind w:firstLine="420"/>
        <w:rPr>
          <w:b/>
          <w:color w:val="auto"/>
          <w:shd w:val="clear" w:color="auto" w:fill="A1FDE5"/>
        </w:rPr>
      </w:pPr>
      <w:r>
        <w:rPr>
          <w:rFonts w:hint="eastAsia" w:ascii="宋体" w:hAnsi="宋体"/>
          <w:bCs/>
          <w:sz w:val="21"/>
          <w:szCs w:val="21"/>
          <w:lang w:val="en-US" w:eastAsia="zh-CN"/>
        </w:rPr>
        <w:t>4、</w:t>
      </w:r>
      <w:r>
        <w:rPr>
          <w:rFonts w:hint="eastAsia" w:ascii="宋体" w:hAnsi="宋体"/>
          <w:bCs/>
          <w:sz w:val="21"/>
          <w:szCs w:val="21"/>
        </w:rPr>
        <w:t>地点（网址）：</w:t>
      </w:r>
      <w:r>
        <w:rPr>
          <w:rFonts w:hint="eastAsia" w:ascii="宋体" w:hAnsi="宋体"/>
          <w:bCs/>
          <w:sz w:val="21"/>
          <w:szCs w:val="21"/>
          <w:u w:val="single"/>
        </w:rPr>
        <w:t>乐</w:t>
      </w:r>
      <w:r>
        <w:rPr>
          <w:rFonts w:ascii="宋体" w:hAnsi="宋体"/>
          <w:bCs/>
          <w:sz w:val="21"/>
          <w:szCs w:val="21"/>
          <w:u w:val="single"/>
        </w:rPr>
        <w:t>采云平台（</w:t>
      </w:r>
      <w:r>
        <w:rPr>
          <w:rFonts w:hint="eastAsia" w:ascii="宋体" w:hAnsi="宋体"/>
          <w:bCs/>
          <w:sz w:val="21"/>
          <w:szCs w:val="21"/>
          <w:u w:val="single"/>
          <w:lang w:eastAsia="zh-CN"/>
        </w:rPr>
        <w:t>www.lecaiyun.com</w:t>
      </w:r>
      <w:r>
        <w:rPr>
          <w:rFonts w:ascii="宋体" w:hAnsi="宋体"/>
          <w:bCs/>
          <w:sz w:val="21"/>
          <w:szCs w:val="21"/>
          <w:u w:val="single"/>
        </w:rPr>
        <w:t>）</w:t>
      </w:r>
      <w:r>
        <w:rPr>
          <w:rFonts w:hint="eastAsia"/>
          <w:color w:val="auto"/>
        </w:rPr>
        <w:t>。</w:t>
      </w:r>
    </w:p>
    <w:p w14:paraId="5940A91F">
      <w:pPr>
        <w:widowControl/>
        <w:spacing w:line="340" w:lineRule="exact"/>
        <w:ind w:firstLine="420"/>
        <w:rPr>
          <w:rFonts w:hint="eastAsia"/>
          <w:b/>
          <w:color w:val="auto"/>
          <w:szCs w:val="22"/>
        </w:rPr>
      </w:pPr>
      <w:r>
        <w:rPr>
          <w:rFonts w:hint="eastAsia" w:ascii="宋体"/>
          <w:b/>
          <w:color w:val="auto"/>
          <w:lang w:val="en-US" w:eastAsia="zh-CN"/>
        </w:rPr>
        <w:t>八</w:t>
      </w:r>
      <w:r>
        <w:rPr>
          <w:rFonts w:hint="eastAsia" w:ascii="宋体"/>
          <w:b/>
          <w:color w:val="auto"/>
        </w:rPr>
        <w:t>、</w:t>
      </w:r>
      <w:r>
        <w:rPr>
          <w:rFonts w:hint="eastAsia"/>
          <w:b/>
          <w:color w:val="auto"/>
          <w:szCs w:val="22"/>
        </w:rPr>
        <w:t>其他事项：</w:t>
      </w:r>
    </w:p>
    <w:p w14:paraId="3443D901">
      <w:pPr>
        <w:widowControl/>
        <w:spacing w:line="340" w:lineRule="exact"/>
        <w:ind w:firstLine="420"/>
        <w:rPr>
          <w:rFonts w:ascii="Times New Roman" w:hAnsi="Times New Roman"/>
          <w:color w:val="auto"/>
        </w:rPr>
      </w:pPr>
      <w:r>
        <w:rPr>
          <w:rFonts w:ascii="Times New Roman" w:hAnsi="Times New Roman"/>
          <w:color w:val="auto"/>
        </w:rPr>
        <w:t>1</w:t>
      </w:r>
      <w:r>
        <w:rPr>
          <w:rFonts w:ascii="Times New Roman"/>
          <w:color w:val="auto"/>
        </w:rPr>
        <w:t>、供应商认为采购文件使自己的权益受到损害的，可以自获取采购文件之日或者采购文件公告期限届满之日（公告期限届满后获取采购文件的，以公告期限届满之日为准</w:t>
      </w:r>
      <w:r>
        <w:rPr>
          <w:rFonts w:hint="eastAsia" w:ascii="Times New Roman"/>
          <w:color w:val="auto"/>
        </w:rPr>
        <w:t>，本项目公告期限为</w:t>
      </w:r>
      <w:r>
        <w:rPr>
          <w:rFonts w:ascii="Times New Roman"/>
          <w:color w:val="auto"/>
        </w:rPr>
        <w:t>自本公告发布之日起</w:t>
      </w:r>
      <w:r>
        <w:rPr>
          <w:rFonts w:ascii="Times New Roman" w:hAnsi="Times New Roman"/>
          <w:color w:val="auto"/>
        </w:rPr>
        <w:t>5</w:t>
      </w:r>
      <w:r>
        <w:rPr>
          <w:rFonts w:ascii="Times New Roman"/>
          <w:color w:val="auto"/>
        </w:rPr>
        <w:t>个工作日）起</w:t>
      </w:r>
      <w:r>
        <w:rPr>
          <w:rFonts w:ascii="Times New Roman" w:hAnsi="Times New Roman"/>
          <w:color w:val="auto"/>
        </w:rPr>
        <w:t>7</w:t>
      </w:r>
      <w:r>
        <w:rPr>
          <w:rFonts w:ascii="Times New Roman"/>
          <w:color w:val="auto"/>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p w14:paraId="44C9B02F">
      <w:pPr>
        <w:autoSpaceDE w:val="0"/>
        <w:autoSpaceDN w:val="0"/>
        <w:adjustRightInd w:val="0"/>
        <w:snapToGrid w:val="0"/>
        <w:spacing w:line="240" w:lineRule="auto"/>
        <w:ind w:firstLine="420" w:firstLineChars="200"/>
        <w:rPr>
          <w:rFonts w:ascii="宋体" w:hAnsi="宋体"/>
          <w:bCs/>
          <w:sz w:val="21"/>
          <w:szCs w:val="21"/>
        </w:rPr>
      </w:pPr>
      <w:r>
        <w:rPr>
          <w:rFonts w:ascii="宋体" w:hAnsi="宋体"/>
          <w:bCs/>
          <w:sz w:val="21"/>
          <w:szCs w:val="21"/>
        </w:rPr>
        <w:t>2.标前准备：各</w:t>
      </w:r>
      <w:r>
        <w:rPr>
          <w:rFonts w:hint="eastAsia" w:ascii="宋体" w:hAnsi="宋体"/>
          <w:bCs/>
          <w:sz w:val="21"/>
          <w:szCs w:val="21"/>
          <w:lang w:eastAsia="zh-CN"/>
        </w:rPr>
        <w:t>供应商</w:t>
      </w:r>
      <w:r>
        <w:rPr>
          <w:rFonts w:ascii="宋体" w:hAnsi="宋体"/>
          <w:bCs/>
          <w:sz w:val="21"/>
          <w:szCs w:val="21"/>
        </w:rPr>
        <w:t>应及时完成CA数字证书办理，拿到CA后在乐采云平台进行绑定。因未办理CA数字证书等原因造成无法投标或投标失败等后果由</w:t>
      </w:r>
      <w:r>
        <w:rPr>
          <w:rFonts w:hint="eastAsia" w:ascii="宋体" w:hAnsi="宋体"/>
          <w:bCs/>
          <w:sz w:val="21"/>
          <w:szCs w:val="21"/>
          <w:lang w:eastAsia="zh-CN"/>
        </w:rPr>
        <w:t>供应商</w:t>
      </w:r>
      <w:r>
        <w:rPr>
          <w:rFonts w:ascii="宋体" w:hAnsi="宋体"/>
          <w:bCs/>
          <w:sz w:val="21"/>
          <w:szCs w:val="21"/>
        </w:rPr>
        <w:t>自行承担。</w:t>
      </w:r>
    </w:p>
    <w:p w14:paraId="1839CDB1">
      <w:pPr>
        <w:autoSpaceDE w:val="0"/>
        <w:autoSpaceDN w:val="0"/>
        <w:adjustRightInd w:val="0"/>
        <w:snapToGrid w:val="0"/>
        <w:spacing w:line="240" w:lineRule="auto"/>
        <w:ind w:firstLine="420" w:firstLineChars="200"/>
        <w:rPr>
          <w:rFonts w:hint="default" w:ascii="宋体" w:hAnsi="宋体"/>
          <w:bCs/>
          <w:sz w:val="21"/>
          <w:szCs w:val="21"/>
          <w:lang w:val="en-US" w:eastAsia="zh-CN"/>
        </w:rPr>
      </w:pPr>
      <w:r>
        <w:rPr>
          <w:rFonts w:ascii="宋体" w:hAnsi="宋体"/>
          <w:bCs/>
          <w:sz w:val="21"/>
          <w:szCs w:val="21"/>
        </w:rPr>
        <w:t>3.本项目通过“</w:t>
      </w:r>
      <w:r>
        <w:rPr>
          <w:rFonts w:hint="eastAsia" w:ascii="宋体" w:hAnsi="宋体"/>
          <w:bCs/>
          <w:sz w:val="21"/>
          <w:szCs w:val="21"/>
        </w:rPr>
        <w:t>乐</w:t>
      </w:r>
      <w:r>
        <w:rPr>
          <w:rFonts w:ascii="宋体" w:hAnsi="宋体"/>
          <w:bCs/>
          <w:sz w:val="21"/>
          <w:szCs w:val="21"/>
        </w:rPr>
        <w:t>采云平台”实行电子投标，供应商应通过</w:t>
      </w:r>
      <w:r>
        <w:rPr>
          <w:rFonts w:ascii="宋体" w:hAnsi="宋体" w:eastAsia="宋体" w:cs="Times New Roman"/>
          <w:bCs/>
          <w:sz w:val="21"/>
          <w:szCs w:val="21"/>
        </w:rPr>
        <w:t>“</w:t>
      </w:r>
      <w:r>
        <w:rPr>
          <w:rFonts w:hint="eastAsia" w:ascii="宋体" w:hAnsi="宋体"/>
          <w:bCs/>
          <w:sz w:val="21"/>
          <w:szCs w:val="21"/>
        </w:rPr>
        <w:t>乐</w:t>
      </w:r>
      <w:r>
        <w:rPr>
          <w:rFonts w:ascii="宋体" w:hAnsi="宋体"/>
          <w:bCs/>
          <w:sz w:val="21"/>
          <w:szCs w:val="21"/>
        </w:rPr>
        <w:t>采云平台”电子投标工具制作投标文件，电子投标工具请自行前往</w:t>
      </w:r>
      <w:r>
        <w:rPr>
          <w:rFonts w:hint="eastAsia" w:ascii="宋体" w:hAnsi="宋体"/>
          <w:bCs/>
          <w:sz w:val="21"/>
          <w:szCs w:val="21"/>
        </w:rPr>
        <w:t>乐</w:t>
      </w:r>
      <w:r>
        <w:rPr>
          <w:rFonts w:ascii="宋体" w:hAnsi="宋体"/>
          <w:bCs/>
          <w:sz w:val="21"/>
          <w:szCs w:val="21"/>
        </w:rPr>
        <w:t>采云平台下载并安装（</w:t>
      </w:r>
      <w:r>
        <w:rPr>
          <w:rFonts w:ascii="宋体" w:hAnsi="宋体" w:cs="宋体"/>
          <w:bCs/>
          <w:kern w:val="0"/>
          <w:szCs w:val="21"/>
        </w:rPr>
        <w:t>“乐采云电子交易客户端”下载网址：</w:t>
      </w:r>
      <w:r>
        <w:rPr>
          <w:rFonts w:hint="default" w:ascii="宋体" w:hAnsi="宋体"/>
          <w:bCs/>
          <w:color w:val="0000FF"/>
          <w:sz w:val="21"/>
          <w:szCs w:val="21"/>
          <w:lang w:val="en-US" w:eastAsia="zh-CN"/>
        </w:rPr>
        <w:t>https://b.zhengcaiyun.cn/luban/category?parentId=550045&amp;childrenCode=qicaiCategory17&amp;utm=luban.luban-PC-39026.959-pc-websitegroup-navBar-front.8.c8789bc0520b11efb86dbfa49a87be0d））</w:t>
      </w:r>
    </w:p>
    <w:p w14:paraId="6B007664">
      <w:pPr>
        <w:autoSpaceDE w:val="0"/>
        <w:autoSpaceDN w:val="0"/>
        <w:adjustRightInd w:val="0"/>
        <w:snapToGrid w:val="0"/>
        <w:spacing w:line="240" w:lineRule="auto"/>
        <w:rPr>
          <w:rFonts w:ascii="宋体" w:hAnsi="宋体"/>
          <w:bCs/>
          <w:sz w:val="21"/>
          <w:szCs w:val="21"/>
        </w:rPr>
      </w:pPr>
      <w:r>
        <w:rPr>
          <w:rFonts w:ascii="宋体" w:hAnsi="宋体"/>
          <w:bCs/>
          <w:sz w:val="21"/>
          <w:szCs w:val="21"/>
        </w:rPr>
        <w:t>，电子投标（【浙江省】供应商-政府采购项目电子交易操作指南）具体流程详见网址：</w:t>
      </w:r>
      <w:r>
        <w:rPr>
          <w:color w:val="0000FF"/>
        </w:rPr>
        <w:fldChar w:fldCharType="begin"/>
      </w:r>
      <w:r>
        <w:rPr>
          <w:color w:val="0000FF"/>
        </w:rPr>
        <w:instrText xml:space="preserve"> HYPERLINK "https://service.zcygov.cn/" \l "/knowledges/CW1EtGwBFdiHxlNd6I3m/6IMVAG0BFdiHxlNdQ8Na" </w:instrText>
      </w:r>
      <w:r>
        <w:rPr>
          <w:color w:val="0000FF"/>
        </w:rPr>
        <w:fldChar w:fldCharType="separate"/>
      </w:r>
      <w:r>
        <w:rPr>
          <w:rFonts w:ascii="宋体" w:hAnsi="宋体"/>
          <w:bCs/>
          <w:color w:val="0000FF"/>
          <w:sz w:val="21"/>
          <w:szCs w:val="21"/>
        </w:rPr>
        <w:t>https://service.zcygov.cn/#/knowledges/CW1EtGwBFdiHxlNd6I3m/6IMVAG0BFdiHxlNdQ8Na</w:t>
      </w:r>
      <w:r>
        <w:rPr>
          <w:rFonts w:ascii="宋体" w:hAnsi="宋体"/>
          <w:bCs/>
          <w:color w:val="0000FF"/>
          <w:sz w:val="21"/>
          <w:szCs w:val="21"/>
        </w:rPr>
        <w:fldChar w:fldCharType="end"/>
      </w:r>
      <w:r>
        <w:rPr>
          <w:rFonts w:ascii="宋体" w:hAnsi="宋体"/>
          <w:bCs/>
          <w:sz w:val="21"/>
          <w:szCs w:val="21"/>
        </w:rPr>
        <w:t>，具体以乐采云平台最新网址为准。</w:t>
      </w:r>
    </w:p>
    <w:p w14:paraId="62B73533">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4</w:t>
      </w:r>
      <w:r>
        <w:rPr>
          <w:rFonts w:ascii="宋体" w:hAnsi="宋体"/>
          <w:bCs/>
          <w:sz w:val="21"/>
          <w:szCs w:val="21"/>
        </w:rPr>
        <w:t>.投标文件解密时间：开标时间后供应商可以登录“</w:t>
      </w:r>
      <w:r>
        <w:rPr>
          <w:rFonts w:hint="eastAsia" w:ascii="宋体" w:hAnsi="宋体"/>
          <w:bCs/>
          <w:sz w:val="21"/>
          <w:szCs w:val="21"/>
        </w:rPr>
        <w:t>乐</w:t>
      </w:r>
      <w:r>
        <w:rPr>
          <w:rFonts w:ascii="宋体" w:hAnsi="宋体"/>
          <w:bCs/>
          <w:sz w:val="21"/>
          <w:szCs w:val="21"/>
        </w:rPr>
        <w:t>采云平台”的“项目采购-开标评标”，用制作电子标书的CA锁对电子加密投标文件进行解密。</w:t>
      </w:r>
      <w:r>
        <w:rPr>
          <w:rFonts w:hint="eastAsia" w:ascii="宋体" w:hAnsi="宋体"/>
          <w:bCs/>
          <w:sz w:val="21"/>
          <w:szCs w:val="21"/>
        </w:rPr>
        <w:t>若供应商在规定时间内磋商响应文件无法解密，或解密失败且备份文件读取失败（含未提交），则投标无效。</w:t>
      </w:r>
    </w:p>
    <w:p w14:paraId="4B4B4237">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5</w:t>
      </w:r>
      <w:r>
        <w:rPr>
          <w:rFonts w:ascii="宋体" w:hAnsi="宋体"/>
          <w:bCs/>
          <w:sz w:val="21"/>
          <w:szCs w:val="21"/>
        </w:rPr>
        <w:t>.本项目所有公告发布网站：浙江政府采购网（</w:t>
      </w:r>
      <w:r>
        <w:fldChar w:fldCharType="begin"/>
      </w:r>
      <w:r>
        <w:instrText xml:space="preserve"> HYPERLINK "http://zfcg.czt.zj.gov.cn/" </w:instrText>
      </w:r>
      <w:r>
        <w:fldChar w:fldCharType="separate"/>
      </w:r>
      <w:r>
        <w:rPr>
          <w:rFonts w:ascii="宋体" w:hAnsi="宋体"/>
          <w:bCs/>
          <w:sz w:val="21"/>
          <w:szCs w:val="21"/>
        </w:rPr>
        <w:t>http://zfcg.czt.zj.gov.cn</w:t>
      </w:r>
      <w:r>
        <w:rPr>
          <w:rFonts w:ascii="宋体" w:hAnsi="宋体"/>
          <w:bCs/>
          <w:sz w:val="21"/>
          <w:szCs w:val="21"/>
        </w:rPr>
        <w:fldChar w:fldCharType="end"/>
      </w:r>
      <w:r>
        <w:rPr>
          <w:rFonts w:ascii="宋体" w:hAnsi="宋体"/>
          <w:bCs/>
          <w:sz w:val="21"/>
          <w:szCs w:val="21"/>
        </w:rPr>
        <w:t>）</w:t>
      </w:r>
      <w:r>
        <w:rPr>
          <w:rFonts w:asci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仙居县公共资源交易网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http://www.zjxj.gov.cn/col/col1229347417/index.html</w:t>
      </w:r>
      <w:r>
        <w:rPr>
          <w:rFonts w:ascii="Times New Roman"/>
          <w:color w:val="000000" w:themeColor="text1"/>
          <w14:textFill>
            <w14:solidFill>
              <w14:schemeClr w14:val="tx1"/>
            </w14:solidFill>
          </w14:textFill>
        </w:rPr>
        <w:t>）</w:t>
      </w:r>
      <w:r>
        <w:rPr>
          <w:rFonts w:ascii="宋体" w:hAnsi="宋体"/>
          <w:bCs/>
          <w:sz w:val="21"/>
          <w:szCs w:val="21"/>
        </w:rPr>
        <w:t>。项目如有更正或澄清公告，请各供应商自行及时</w:t>
      </w:r>
      <w:r>
        <w:rPr>
          <w:rFonts w:hint="eastAsia" w:ascii="宋体" w:hAnsi="宋体"/>
          <w:bCs/>
          <w:sz w:val="21"/>
          <w:szCs w:val="21"/>
          <w:lang w:eastAsia="zh-CN"/>
        </w:rPr>
        <w:t>登录</w:t>
      </w:r>
      <w:r>
        <w:rPr>
          <w:rFonts w:ascii="宋体" w:hAnsi="宋体"/>
          <w:bCs/>
          <w:sz w:val="21"/>
          <w:szCs w:val="21"/>
        </w:rPr>
        <w:t>上述网站查看，采购代理机构不再作出书面通知。</w:t>
      </w:r>
    </w:p>
    <w:p w14:paraId="3D203A03">
      <w:pPr>
        <w:widowControl/>
        <w:spacing w:line="240" w:lineRule="auto"/>
        <w:ind w:firstLine="420"/>
        <w:rPr>
          <w:rFonts w:ascii="Times New Roman" w:hAnsi="Times New Roman"/>
          <w:color w:val="000000" w:themeColor="text1"/>
          <w14:textFill>
            <w14:solidFill>
              <w14:schemeClr w14:val="tx1"/>
            </w14:solidFill>
          </w14:textFill>
        </w:rPr>
      </w:pPr>
      <w:r>
        <w:rPr>
          <w:rFonts w:hint="eastAsia" w:ascii="宋体" w:hAnsi="宋体"/>
          <w:bCs/>
          <w:sz w:val="21"/>
          <w:szCs w:val="21"/>
        </w:rPr>
        <w:t>6</w:t>
      </w:r>
      <w:r>
        <w:rPr>
          <w:rFonts w:ascii="宋体" w:hAnsi="宋体"/>
          <w:bCs/>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ascii="Times New Roman"/>
          <w:color w:val="auto"/>
        </w:rPr>
        <w:t>。</w:t>
      </w:r>
    </w:p>
    <w:p w14:paraId="73F5AC3B">
      <w:pPr>
        <w:widowControl/>
        <w:spacing w:line="340" w:lineRule="exact"/>
        <w:ind w:firstLine="420"/>
        <w:rPr>
          <w:rFonts w:ascii="宋体"/>
          <w:b/>
          <w:color w:val="000000" w:themeColor="text1"/>
          <w14:textFill>
            <w14:solidFill>
              <w14:schemeClr w14:val="tx1"/>
            </w14:solidFill>
          </w14:textFill>
        </w:rPr>
      </w:pPr>
      <w:r>
        <w:rPr>
          <w:rFonts w:hint="eastAsia" w:ascii="宋体"/>
          <w:b/>
          <w:color w:val="000000" w:themeColor="text1"/>
          <w:lang w:val="en-US" w:eastAsia="zh-CN"/>
          <w14:textFill>
            <w14:solidFill>
              <w14:schemeClr w14:val="tx1"/>
            </w14:solidFill>
          </w14:textFill>
        </w:rPr>
        <w:t>九</w:t>
      </w:r>
      <w:r>
        <w:rPr>
          <w:rFonts w:ascii="宋体"/>
          <w:b/>
          <w:color w:val="000000" w:themeColor="text1"/>
          <w14:textFill>
            <w14:solidFill>
              <w14:schemeClr w14:val="tx1"/>
            </w14:solidFill>
          </w14:textFill>
        </w:rPr>
        <w:t>、</w:t>
      </w:r>
      <w:r>
        <w:rPr>
          <w:rFonts w:hint="eastAsia" w:ascii="宋体"/>
          <w:b/>
          <w:color w:val="000000" w:themeColor="text1"/>
          <w14:textFill>
            <w14:solidFill>
              <w14:schemeClr w14:val="tx1"/>
            </w14:solidFill>
          </w14:textFill>
        </w:rPr>
        <w:t>联系方式</w:t>
      </w:r>
      <w:r>
        <w:rPr>
          <w:rFonts w:ascii="宋体"/>
          <w:b/>
          <w:color w:val="000000" w:themeColor="text1"/>
          <w14:textFill>
            <w14:solidFill>
              <w14:schemeClr w14:val="tx1"/>
            </w14:solidFill>
          </w14:textFill>
        </w:rPr>
        <w:t>：</w:t>
      </w:r>
    </w:p>
    <w:p w14:paraId="4F5F76E5">
      <w:pPr>
        <w:snapToGrid w:val="0"/>
        <w:spacing w:line="240" w:lineRule="auto"/>
        <w:ind w:firstLine="420" w:firstLineChars="200"/>
        <w:rPr>
          <w:rFonts w:hint="eastAsia" w:ascii="宋体" w:hAnsi="宋体" w:eastAsia="宋体"/>
          <w:kern w:val="0"/>
          <w:sz w:val="21"/>
          <w:lang w:eastAsia="zh-CN"/>
        </w:rPr>
      </w:pPr>
      <w:r>
        <w:rPr>
          <w:rFonts w:hint="eastAsia" w:ascii="宋体" w:hAnsi="宋体"/>
          <w:kern w:val="0"/>
          <w:sz w:val="21"/>
        </w:rPr>
        <w:t>1</w:t>
      </w:r>
      <w:r>
        <w:rPr>
          <w:rFonts w:hint="eastAsia" w:ascii="宋体" w:hAnsi="宋体"/>
          <w:kern w:val="0"/>
          <w:sz w:val="21"/>
          <w:lang w:val="en-US" w:eastAsia="zh-CN"/>
        </w:rPr>
        <w:t>、</w:t>
      </w:r>
      <w:r>
        <w:rPr>
          <w:rFonts w:hint="eastAsia" w:ascii="宋体" w:hAnsi="宋体"/>
          <w:kern w:val="0"/>
          <w:sz w:val="21"/>
        </w:rPr>
        <w:t>采购人：</w:t>
      </w:r>
      <w:r>
        <w:rPr>
          <w:rFonts w:hint="eastAsia" w:ascii="宋体" w:hAnsi="宋体" w:cs="宋体"/>
          <w:kern w:val="0"/>
          <w:sz w:val="21"/>
          <w:szCs w:val="21"/>
          <w:u w:val="single"/>
          <w:lang w:eastAsia="zh-CN"/>
        </w:rPr>
        <w:t>浙江仙振建设有限公司</w:t>
      </w:r>
    </w:p>
    <w:p w14:paraId="53D3ABBC">
      <w:pPr>
        <w:widowControl/>
        <w:spacing w:before="60" w:after="60" w:line="360" w:lineRule="auto"/>
        <w:ind w:left="60" w:right="60" w:firstLine="540"/>
        <w:jc w:val="left"/>
        <w:rPr>
          <w:rFonts w:ascii="宋体" w:hAnsi="宋体" w:cs="宋体"/>
          <w:color w:val="auto"/>
          <w:sz w:val="21"/>
          <w:szCs w:val="21"/>
        </w:rPr>
      </w:pPr>
      <w:r>
        <w:rPr>
          <w:rFonts w:ascii="宋体" w:hAnsi="宋体" w:cs="宋体"/>
          <w:color w:val="auto"/>
          <w:kern w:val="0"/>
          <w:sz w:val="21"/>
          <w:szCs w:val="21"/>
          <w:lang w:bidi="ar"/>
        </w:rPr>
        <w:t>联系人：</w:t>
      </w:r>
      <w:r>
        <w:rPr>
          <w:rFonts w:ascii="宋体" w:hAnsi="宋体" w:cs="宋体"/>
          <w:color w:val="auto"/>
          <w:sz w:val="21"/>
          <w:szCs w:val="21"/>
          <w:u w:val="single"/>
          <w:lang w:bidi="ar"/>
        </w:rPr>
        <w:t xml:space="preserve"> </w:t>
      </w:r>
      <w:r>
        <w:rPr>
          <w:rFonts w:hint="eastAsia" w:ascii="宋体" w:hAnsi="宋体" w:cs="宋体"/>
          <w:color w:val="auto"/>
          <w:sz w:val="21"/>
          <w:szCs w:val="21"/>
          <w:u w:val="single"/>
          <w:lang w:val="en-US" w:eastAsia="zh-CN" w:bidi="ar"/>
        </w:rPr>
        <w:t xml:space="preserve">郑先生      </w:t>
      </w:r>
      <w:r>
        <w:rPr>
          <w:rFonts w:ascii="宋体" w:hAnsi="宋体" w:cs="宋体"/>
          <w:color w:val="auto"/>
          <w:sz w:val="21"/>
          <w:szCs w:val="21"/>
          <w:u w:val="single"/>
          <w:lang w:bidi="ar"/>
        </w:rPr>
        <w:t xml:space="preserve"> </w:t>
      </w:r>
      <w:r>
        <w:rPr>
          <w:rFonts w:ascii="宋体" w:hAnsi="宋体" w:cs="宋体"/>
          <w:color w:val="auto"/>
          <w:sz w:val="21"/>
          <w:szCs w:val="21"/>
          <w:lang w:bidi="ar"/>
        </w:rPr>
        <w:t xml:space="preserve">       </w:t>
      </w:r>
      <w:r>
        <w:rPr>
          <w:rFonts w:hint="eastAsia" w:ascii="宋体" w:hAnsi="宋体" w:cs="宋体"/>
          <w:color w:val="auto"/>
          <w:sz w:val="21"/>
          <w:szCs w:val="21"/>
          <w:lang w:val="en-US" w:eastAsia="zh-CN" w:bidi="ar"/>
        </w:rPr>
        <w:t xml:space="preserve"> </w:t>
      </w:r>
      <w:r>
        <w:rPr>
          <w:rFonts w:ascii="宋体" w:hAnsi="宋体" w:cs="宋体"/>
          <w:color w:val="auto"/>
          <w:sz w:val="21"/>
          <w:szCs w:val="21"/>
          <w:lang w:bidi="ar"/>
        </w:rPr>
        <w:t>联系电话：</w:t>
      </w:r>
      <w:r>
        <w:rPr>
          <w:rFonts w:hint="eastAsia"/>
          <w:color w:val="auto"/>
          <w:sz w:val="21"/>
          <w:szCs w:val="21"/>
          <w:u w:val="single"/>
          <w:lang w:val="en-US" w:eastAsia="zh-CN" w:bidi="ar"/>
        </w:rPr>
        <w:t xml:space="preserve"> 13757196586 </w:t>
      </w:r>
      <w:r>
        <w:rPr>
          <w:color w:val="auto"/>
          <w:sz w:val="21"/>
          <w:szCs w:val="21"/>
          <w:u w:val="single"/>
          <w:lang w:bidi="ar"/>
        </w:rPr>
        <w:t xml:space="preserve"> </w:t>
      </w:r>
      <w:r>
        <w:rPr>
          <w:rFonts w:ascii="宋体" w:hAnsi="宋体" w:cs="宋体"/>
          <w:color w:val="auto"/>
          <w:sz w:val="21"/>
          <w:szCs w:val="21"/>
          <w:lang w:bidi="ar"/>
        </w:rPr>
        <w:t xml:space="preserve">      </w:t>
      </w:r>
    </w:p>
    <w:p w14:paraId="4E852CDC">
      <w:pPr>
        <w:widowControl/>
        <w:snapToGrid w:val="0"/>
        <w:spacing w:line="360" w:lineRule="auto"/>
        <w:ind w:firstLine="630" w:firstLineChars="300"/>
        <w:jc w:val="left"/>
        <w:rPr>
          <w:rFonts w:hint="default"/>
          <w:color w:val="auto"/>
          <w:sz w:val="21"/>
          <w:szCs w:val="21"/>
          <w:u w:val="single"/>
          <w:lang w:bidi="ar"/>
        </w:rPr>
      </w:pPr>
      <w:r>
        <w:rPr>
          <w:rFonts w:ascii="宋体" w:hAnsi="宋体" w:cs="宋体"/>
          <w:color w:val="auto"/>
          <w:kern w:val="0"/>
          <w:sz w:val="21"/>
          <w:szCs w:val="21"/>
          <w:lang w:bidi="ar"/>
        </w:rPr>
        <w:t>质疑受理人</w:t>
      </w:r>
      <w:r>
        <w:rPr>
          <w:rFonts w:hint="default"/>
          <w:color w:val="auto"/>
          <w:kern w:val="0"/>
          <w:sz w:val="21"/>
          <w:szCs w:val="21"/>
          <w:lang w:bidi="ar"/>
        </w:rPr>
        <w:t xml:space="preserve">: </w:t>
      </w:r>
      <w:r>
        <w:rPr>
          <w:rFonts w:hint="eastAsia"/>
          <w:color w:val="auto"/>
          <w:kern w:val="0"/>
          <w:sz w:val="21"/>
          <w:szCs w:val="21"/>
          <w:u w:val="single"/>
          <w:lang w:val="en-US" w:eastAsia="zh-CN" w:bidi="ar"/>
        </w:rPr>
        <w:t xml:space="preserve"> 郑先生     </w:t>
      </w:r>
      <w:r>
        <w:rPr>
          <w:rFonts w:ascii="宋体" w:hAnsi="宋体" w:cs="宋体"/>
          <w:color w:val="auto"/>
          <w:sz w:val="21"/>
          <w:szCs w:val="21"/>
          <w:u w:val="single"/>
          <w:lang w:bidi="ar"/>
        </w:rPr>
        <w:t xml:space="preserve"> </w:t>
      </w:r>
      <w:r>
        <w:rPr>
          <w:rFonts w:ascii="宋体" w:hAnsi="宋体" w:cs="宋体"/>
          <w:color w:val="auto"/>
          <w:sz w:val="21"/>
          <w:szCs w:val="21"/>
          <w:lang w:bidi="ar"/>
        </w:rPr>
        <w:t xml:space="preserve">     联系电话：</w:t>
      </w:r>
      <w:r>
        <w:rPr>
          <w:rFonts w:hint="eastAsia"/>
          <w:color w:val="auto"/>
          <w:sz w:val="21"/>
          <w:szCs w:val="21"/>
          <w:u w:val="single"/>
          <w:lang w:val="en-US" w:eastAsia="zh-CN" w:bidi="ar"/>
        </w:rPr>
        <w:t xml:space="preserve"> 0576-89320621</w:t>
      </w:r>
      <w:r>
        <w:rPr>
          <w:rFonts w:hint="default"/>
          <w:color w:val="auto"/>
          <w:sz w:val="21"/>
          <w:szCs w:val="21"/>
          <w:u w:val="single"/>
          <w:lang w:bidi="ar"/>
        </w:rPr>
        <w:t xml:space="preserve"> </w:t>
      </w:r>
    </w:p>
    <w:p w14:paraId="5F3E5005">
      <w:pPr>
        <w:widowControl/>
        <w:snapToGrid w:val="0"/>
        <w:spacing w:line="360" w:lineRule="auto"/>
        <w:ind w:firstLine="630" w:firstLineChars="300"/>
        <w:jc w:val="left"/>
        <w:rPr>
          <w:rFonts w:hint="eastAsia" w:ascii="宋体" w:hAnsi="宋体" w:eastAsia="宋体"/>
          <w:kern w:val="0"/>
          <w:sz w:val="21"/>
          <w:lang w:eastAsia="zh-CN"/>
        </w:rPr>
      </w:pPr>
      <w:r>
        <w:rPr>
          <w:rFonts w:hint="eastAsia" w:ascii="宋体" w:hAnsi="宋体"/>
          <w:kern w:val="0"/>
          <w:sz w:val="21"/>
        </w:rPr>
        <w:t>地址：</w:t>
      </w:r>
      <w:r>
        <w:rPr>
          <w:rFonts w:hint="eastAsia" w:ascii="宋体" w:hAnsi="宋体"/>
          <w:kern w:val="0"/>
          <w:sz w:val="21"/>
          <w:u w:val="single"/>
          <w:lang w:eastAsia="zh-CN"/>
        </w:rPr>
        <w:t>仙居县安洲街道环城北路1420号建业大楼21楼</w:t>
      </w:r>
    </w:p>
    <w:p w14:paraId="73C9614E">
      <w:pPr>
        <w:snapToGrid w:val="0"/>
        <w:spacing w:line="240" w:lineRule="auto"/>
        <w:ind w:firstLine="420" w:firstLineChars="200"/>
        <w:rPr>
          <w:rFonts w:ascii="宋体" w:hAnsi="宋体"/>
          <w:kern w:val="0"/>
          <w:sz w:val="21"/>
        </w:rPr>
      </w:pPr>
      <w:r>
        <w:rPr>
          <w:rFonts w:ascii="宋体" w:hAnsi="宋体"/>
          <w:kern w:val="0"/>
          <w:sz w:val="21"/>
        </w:rPr>
        <w:t>2</w:t>
      </w:r>
      <w:r>
        <w:rPr>
          <w:rFonts w:hint="eastAsia" w:ascii="宋体" w:hAnsi="宋体"/>
          <w:kern w:val="0"/>
          <w:sz w:val="21"/>
          <w:lang w:eastAsia="zh-CN"/>
        </w:rPr>
        <w:t>、</w:t>
      </w:r>
      <w:r>
        <w:rPr>
          <w:rFonts w:ascii="宋体" w:hAnsi="宋体"/>
          <w:kern w:val="0"/>
          <w:sz w:val="21"/>
        </w:rPr>
        <w:t>采购代理机构信息</w:t>
      </w:r>
    </w:p>
    <w:p w14:paraId="51D8BFFD">
      <w:pPr>
        <w:widowControl/>
        <w:spacing w:before="60" w:after="60" w:line="240" w:lineRule="auto"/>
        <w:ind w:right="60" w:firstLine="630" w:firstLineChars="300"/>
        <w:jc w:val="left"/>
        <w:rPr>
          <w:rFonts w:hint="eastAsia" w:ascii="宋体" w:hAnsi="宋体" w:eastAsia="宋体" w:cs="宋体"/>
          <w:kern w:val="0"/>
          <w:sz w:val="21"/>
          <w:szCs w:val="21"/>
          <w:lang w:eastAsia="zh-CN"/>
        </w:rPr>
      </w:pPr>
      <w:r>
        <w:rPr>
          <w:rFonts w:ascii="宋体" w:hAnsi="宋体" w:cs="宋体"/>
          <w:kern w:val="0"/>
          <w:sz w:val="21"/>
          <w:szCs w:val="21"/>
          <w:lang w:bidi="ar"/>
        </w:rPr>
        <w:t>名称：</w:t>
      </w:r>
      <w:r>
        <w:rPr>
          <w:rFonts w:hint="eastAsia" w:ascii="宋体" w:hAnsi="宋体" w:cs="宋体"/>
          <w:kern w:val="0"/>
          <w:sz w:val="21"/>
          <w:szCs w:val="21"/>
          <w:u w:val="single"/>
          <w:lang w:eastAsia="zh-CN" w:bidi="ar"/>
        </w:rPr>
        <w:t>台州浩通工程管理有限公司</w:t>
      </w:r>
    </w:p>
    <w:p w14:paraId="24A12E28">
      <w:pPr>
        <w:widowControl/>
        <w:spacing w:before="60" w:after="60" w:line="240" w:lineRule="auto"/>
        <w:ind w:right="60" w:firstLine="630" w:firstLineChars="300"/>
        <w:jc w:val="left"/>
        <w:rPr>
          <w:rFonts w:hint="default"/>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林女士</w:t>
      </w:r>
      <w:r>
        <w:rPr>
          <w:rFonts w:ascii="宋体" w:hAnsi="宋体" w:cs="宋体"/>
          <w:kern w:val="0"/>
          <w:sz w:val="21"/>
          <w:szCs w:val="21"/>
          <w:lang w:bidi="ar"/>
        </w:rPr>
        <w:t xml:space="preserve">       联系电话：</w:t>
      </w:r>
      <w:r>
        <w:rPr>
          <w:rFonts w:hint="eastAsia" w:ascii="宋体" w:hAnsi="宋体" w:cs="宋体"/>
          <w:kern w:val="0"/>
          <w:sz w:val="21"/>
          <w:szCs w:val="21"/>
          <w:lang w:eastAsia="zh-CN" w:bidi="ar"/>
        </w:rPr>
        <w:t>1</w:t>
      </w:r>
      <w:r>
        <w:rPr>
          <w:rFonts w:hint="eastAsia" w:ascii="宋体" w:hAnsi="宋体" w:cs="宋体"/>
          <w:kern w:val="0"/>
          <w:sz w:val="21"/>
          <w:szCs w:val="21"/>
          <w:u w:val="single"/>
          <w:lang w:eastAsia="zh-CN" w:bidi="ar"/>
        </w:rPr>
        <w:t>5858682871</w:t>
      </w:r>
    </w:p>
    <w:p w14:paraId="3DDB1839">
      <w:pPr>
        <w:widowControl/>
        <w:spacing w:before="60" w:after="60" w:line="240" w:lineRule="auto"/>
        <w:ind w:left="60" w:right="60" w:firstLine="540"/>
        <w:jc w:val="left"/>
        <w:rPr>
          <w:rFonts w:hint="default" w:eastAsia="宋体"/>
          <w:kern w:val="0"/>
          <w:sz w:val="21"/>
          <w:szCs w:val="21"/>
          <w:lang w:val="en-US" w:eastAsia="zh-CN"/>
        </w:rPr>
      </w:pPr>
      <w:r>
        <w:rPr>
          <w:rFonts w:ascii="宋体" w:hAnsi="宋体" w:cs="宋体"/>
          <w:kern w:val="0"/>
          <w:sz w:val="21"/>
          <w:szCs w:val="21"/>
          <w:lang w:bidi="ar"/>
        </w:rPr>
        <w:t>质疑受理人</w:t>
      </w:r>
      <w:r>
        <w:rPr>
          <w:rFonts w:hint="default"/>
          <w:kern w:val="0"/>
          <w:sz w:val="21"/>
          <w:szCs w:val="21"/>
          <w:lang w:bidi="ar"/>
        </w:rPr>
        <w:t>:</w:t>
      </w:r>
      <w:r>
        <w:rPr>
          <w:rFonts w:hint="eastAsia" w:ascii="宋体" w:hAnsi="宋体" w:cs="宋体"/>
          <w:kern w:val="0"/>
          <w:sz w:val="21"/>
          <w:szCs w:val="21"/>
          <w:u w:val="single"/>
          <w:lang w:val="en-US" w:eastAsia="zh-CN" w:bidi="ar"/>
        </w:rPr>
        <w:t>吴女士</w:t>
      </w:r>
      <w:r>
        <w:rPr>
          <w:rFonts w:ascii="宋体" w:hAnsi="宋体" w:cs="宋体"/>
          <w:kern w:val="0"/>
          <w:sz w:val="21"/>
          <w:szCs w:val="21"/>
          <w:lang w:bidi="ar"/>
        </w:rPr>
        <w:t xml:space="preserve">    联系电话：</w:t>
      </w:r>
      <w:r>
        <w:rPr>
          <w:rFonts w:hint="eastAsia" w:ascii="宋体" w:hAnsi="宋体" w:eastAsia="宋体" w:cs="宋体"/>
          <w:kern w:val="0"/>
          <w:sz w:val="21"/>
          <w:szCs w:val="21"/>
          <w:u w:val="single"/>
          <w:lang w:bidi="ar"/>
        </w:rPr>
        <w:t>139</w:t>
      </w:r>
      <w:r>
        <w:rPr>
          <w:rFonts w:hint="eastAsia" w:ascii="宋体" w:hAnsi="宋体" w:eastAsia="宋体" w:cs="宋体"/>
          <w:kern w:val="0"/>
          <w:sz w:val="21"/>
          <w:szCs w:val="21"/>
          <w:u w:val="single"/>
          <w:lang w:val="en-US" w:eastAsia="zh-CN" w:bidi="ar"/>
        </w:rPr>
        <w:t>68540691</w:t>
      </w:r>
    </w:p>
    <w:p w14:paraId="3DC20A33">
      <w:pPr>
        <w:widowControl/>
        <w:spacing w:before="60" w:after="60" w:line="240" w:lineRule="auto"/>
        <w:ind w:left="60" w:right="60" w:firstLine="540"/>
        <w:jc w:val="left"/>
        <w:rPr>
          <w:rFonts w:hint="eastAsia" w:ascii="宋体" w:hAnsi="宋体" w:eastAsia="宋体" w:cs="宋体"/>
          <w:kern w:val="0"/>
          <w:sz w:val="21"/>
          <w:szCs w:val="21"/>
          <w:lang w:eastAsia="zh-CN"/>
        </w:rPr>
      </w:pPr>
      <w:r>
        <w:rPr>
          <w:rFonts w:ascii="宋体" w:hAnsi="宋体" w:cs="宋体"/>
          <w:kern w:val="0"/>
          <w:sz w:val="21"/>
          <w:szCs w:val="21"/>
          <w:lang w:bidi="ar"/>
        </w:rPr>
        <w:t>地址：</w:t>
      </w:r>
      <w:r>
        <w:rPr>
          <w:rFonts w:hint="eastAsia" w:cs="宋体"/>
          <w:sz w:val="21"/>
          <w:szCs w:val="21"/>
          <w:highlight w:val="none"/>
          <w:u w:val="single"/>
          <w:lang w:eastAsia="zh-CN"/>
        </w:rPr>
        <w:t>仙居县安洲街道弘润中心1幢七楼</w:t>
      </w:r>
    </w:p>
    <w:p w14:paraId="2ECAFB2D">
      <w:pPr>
        <w:widowControl/>
        <w:numPr>
          <w:ilvl w:val="0"/>
          <w:numId w:val="0"/>
        </w:numPr>
        <w:spacing w:before="60" w:after="60" w:line="240" w:lineRule="auto"/>
        <w:ind w:right="60" w:rightChars="0" w:firstLine="420" w:firstLineChars="200"/>
        <w:jc w:val="left"/>
        <w:rPr>
          <w:rFonts w:ascii="宋体" w:hAnsi="宋体" w:cs="宋体"/>
          <w:kern w:val="0"/>
          <w:sz w:val="21"/>
          <w:szCs w:val="21"/>
        </w:rPr>
      </w:pPr>
      <w:r>
        <w:rPr>
          <w:rFonts w:hint="eastAsia" w:ascii="宋体" w:hAnsi="宋体" w:cs="宋体"/>
          <w:kern w:val="0"/>
          <w:sz w:val="21"/>
          <w:szCs w:val="21"/>
          <w:lang w:val="en-US" w:eastAsia="zh-CN" w:bidi="ar"/>
        </w:rPr>
        <w:t>3、</w:t>
      </w:r>
      <w:r>
        <w:rPr>
          <w:rFonts w:ascii="宋体" w:hAnsi="宋体" w:cs="宋体"/>
          <w:kern w:val="0"/>
          <w:sz w:val="21"/>
          <w:szCs w:val="21"/>
          <w:lang w:bidi="ar"/>
        </w:rPr>
        <w:t>同级采购监督管理部门信息</w:t>
      </w:r>
    </w:p>
    <w:p w14:paraId="3F30CD4F">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名称：</w:t>
      </w:r>
      <w:r>
        <w:rPr>
          <w:rFonts w:ascii="宋体" w:hAnsi="宋体" w:cs="宋体"/>
          <w:kern w:val="0"/>
          <w:sz w:val="21"/>
          <w:szCs w:val="21"/>
          <w:u w:val="single"/>
          <w:lang w:bidi="ar"/>
        </w:rPr>
        <w:t>仙居县国资工作中心</w:t>
      </w:r>
    </w:p>
    <w:p w14:paraId="61C543EC">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徐女士</w:t>
      </w:r>
      <w:r>
        <w:rPr>
          <w:rFonts w:ascii="宋体" w:hAnsi="宋体" w:cs="宋体"/>
          <w:kern w:val="0"/>
          <w:sz w:val="21"/>
          <w:szCs w:val="21"/>
          <w:lang w:bidi="ar"/>
        </w:rPr>
        <w:t xml:space="preserve">                   </w:t>
      </w:r>
    </w:p>
    <w:p w14:paraId="2B4DCD0B">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监督投诉电话：</w:t>
      </w:r>
      <w:r>
        <w:rPr>
          <w:kern w:val="0"/>
          <w:sz w:val="21"/>
          <w:szCs w:val="21"/>
          <w:u w:val="single"/>
          <w:lang w:bidi="ar"/>
        </w:rPr>
        <w:t>0576-87</w:t>
      </w:r>
      <w:r>
        <w:rPr>
          <w:rFonts w:hint="eastAsia"/>
          <w:kern w:val="0"/>
          <w:sz w:val="21"/>
          <w:szCs w:val="21"/>
          <w:u w:val="single"/>
          <w:lang w:val="en-US" w:eastAsia="zh-CN" w:bidi="ar"/>
        </w:rPr>
        <w:t>772238</w:t>
      </w:r>
      <w:r>
        <w:rPr>
          <w:rFonts w:ascii="宋体" w:hAnsi="宋体" w:cs="宋体"/>
          <w:kern w:val="0"/>
          <w:sz w:val="21"/>
          <w:szCs w:val="21"/>
          <w:lang w:bidi="ar"/>
        </w:rPr>
        <w:t xml:space="preserve">          </w:t>
      </w:r>
    </w:p>
    <w:p w14:paraId="6CABD45C">
      <w:pPr>
        <w:widowControl/>
        <w:snapToGrid w:val="0"/>
        <w:spacing w:line="240" w:lineRule="auto"/>
        <w:ind w:right="60" w:firstLine="630" w:firstLineChars="300"/>
        <w:jc w:val="left"/>
        <w:rPr>
          <w:rFonts w:ascii="宋体" w:cs="宋体"/>
          <w:kern w:val="0"/>
          <w:sz w:val="21"/>
          <w:szCs w:val="21"/>
        </w:rPr>
      </w:pPr>
      <w:r>
        <w:rPr>
          <w:rFonts w:ascii="宋体" w:hAnsi="宋体" w:cs="宋体"/>
          <w:kern w:val="0"/>
          <w:sz w:val="21"/>
          <w:szCs w:val="21"/>
          <w:lang w:bidi="ar"/>
        </w:rPr>
        <w:t>地址：</w:t>
      </w:r>
      <w:r>
        <w:rPr>
          <w:rFonts w:ascii="宋体" w:hAnsi="宋体" w:cs="宋体"/>
          <w:kern w:val="0"/>
          <w:sz w:val="21"/>
          <w:szCs w:val="21"/>
          <w:u w:val="single"/>
          <w:lang w:bidi="ar"/>
        </w:rPr>
        <w:t>仙居县南峰街道环城南路财政大楼</w:t>
      </w:r>
    </w:p>
    <w:p w14:paraId="1336A257">
      <w:pPr>
        <w:widowControl/>
        <w:snapToGrid w:val="0"/>
        <w:spacing w:line="240" w:lineRule="auto"/>
        <w:ind w:left="60" w:right="60" w:firstLine="540"/>
        <w:jc w:val="left"/>
        <w:rPr>
          <w:rFonts w:ascii="宋体" w:hAnsi="宋体" w:cs="宋体"/>
          <w:kern w:val="0"/>
          <w:sz w:val="21"/>
          <w:szCs w:val="21"/>
        </w:rPr>
      </w:pPr>
      <w:r>
        <w:rPr>
          <w:rFonts w:ascii="宋体" w:hAnsi="宋体" w:cs="宋体"/>
          <w:kern w:val="0"/>
          <w:sz w:val="21"/>
          <w:szCs w:val="21"/>
        </w:rPr>
        <w:t xml:space="preserve">                                                          </w:t>
      </w:r>
    </w:p>
    <w:p w14:paraId="02A1CCA2">
      <w:pPr>
        <w:pStyle w:val="39"/>
        <w:widowControl w:val="0"/>
        <w:spacing w:after="120" w:afterAutospacing="0" w:line="240" w:lineRule="auto"/>
        <w:jc w:val="both"/>
        <w:rPr>
          <w:rFonts w:cs="宋体"/>
          <w:b/>
          <w:bCs/>
          <w:sz w:val="21"/>
          <w:szCs w:val="21"/>
        </w:rPr>
      </w:pPr>
      <w:r>
        <w:rPr>
          <w:rFonts w:cs="宋体"/>
          <w:b/>
          <w:bCs/>
          <w:sz w:val="21"/>
          <w:szCs w:val="21"/>
          <w:lang w:bidi="ar"/>
        </w:rPr>
        <w:t>友情提醒：</w:t>
      </w:r>
    </w:p>
    <w:p w14:paraId="708B2B19">
      <w:pPr>
        <w:pStyle w:val="39"/>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1、</w:t>
      </w:r>
      <w:r>
        <w:rPr>
          <w:rFonts w:cs="宋体"/>
          <w:b/>
          <w:bCs/>
          <w:sz w:val="21"/>
          <w:szCs w:val="21"/>
          <w:lang w:bidi="ar"/>
        </w:rPr>
        <w:t>政采云正式供应商可直接登录乐采云，其他供应商应在乐采云平台进行注册才可进行电子招投标。</w:t>
      </w:r>
    </w:p>
    <w:p w14:paraId="546B2A76">
      <w:pPr>
        <w:pStyle w:val="39"/>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2、</w:t>
      </w:r>
      <w:r>
        <w:rPr>
          <w:rFonts w:cs="宋体"/>
          <w:b/>
          <w:bCs/>
          <w:sz w:val="21"/>
          <w:szCs w:val="21"/>
          <w:lang w:bidi="ar"/>
        </w:rPr>
        <w:t>请各</w:t>
      </w:r>
      <w:r>
        <w:rPr>
          <w:rFonts w:hint="eastAsia" w:cs="宋体"/>
          <w:b/>
          <w:bCs/>
          <w:sz w:val="21"/>
          <w:szCs w:val="21"/>
          <w:lang w:eastAsia="zh-CN" w:bidi="ar"/>
        </w:rPr>
        <w:t>供应商</w:t>
      </w:r>
      <w:r>
        <w:rPr>
          <w:rFonts w:cs="宋体"/>
          <w:b/>
          <w:bCs/>
          <w:sz w:val="21"/>
          <w:szCs w:val="21"/>
          <w:lang w:bidi="ar"/>
        </w:rPr>
        <w:t>在开标截止时间前10分钟加钉钉群号</w:t>
      </w:r>
      <w:r>
        <w:rPr>
          <w:rFonts w:ascii="宋体" w:hAnsi="宋体" w:eastAsia="宋体" w:cs="宋体"/>
          <w:b/>
          <w:bCs/>
          <w:sz w:val="21"/>
          <w:szCs w:val="21"/>
          <w:highlight w:val="none"/>
          <w:lang w:bidi="ar"/>
        </w:rPr>
        <w:t>：</w:t>
      </w:r>
      <w:r>
        <w:rPr>
          <w:rFonts w:hint="eastAsia" w:ascii="宋体" w:hAnsi="宋体" w:cs="宋体"/>
          <w:b/>
          <w:bCs/>
          <w:sz w:val="21"/>
          <w:szCs w:val="21"/>
          <w:highlight w:val="none"/>
          <w:lang w:val="en-US" w:eastAsia="zh-CN" w:bidi="ar"/>
        </w:rPr>
        <w:t>92325025453</w:t>
      </w:r>
      <w:r>
        <w:rPr>
          <w:rFonts w:ascii="宋体" w:hAnsi="宋体" w:eastAsia="宋体" w:cs="宋体"/>
          <w:b/>
          <w:bCs/>
          <w:sz w:val="21"/>
          <w:szCs w:val="21"/>
          <w:lang w:bidi="ar"/>
        </w:rPr>
        <w:t>，以</w:t>
      </w:r>
      <w:r>
        <w:rPr>
          <w:rFonts w:cs="宋体"/>
          <w:b/>
          <w:bCs/>
          <w:sz w:val="21"/>
          <w:szCs w:val="21"/>
          <w:lang w:bidi="ar"/>
        </w:rPr>
        <w:t>便本项目能顺利进行。</w:t>
      </w:r>
    </w:p>
    <w:p w14:paraId="5E46D7BA">
      <w:pPr>
        <w:autoSpaceDE w:val="0"/>
        <w:autoSpaceDN w:val="0"/>
        <w:adjustRightInd w:val="0"/>
        <w:spacing w:line="240" w:lineRule="auto"/>
        <w:ind w:firstLine="211" w:firstLineChars="100"/>
        <w:jc w:val="both"/>
        <w:outlineLvl w:val="0"/>
        <w:rPr>
          <w:color w:val="000000" w:themeColor="text1"/>
          <w14:textFill>
            <w14:solidFill>
              <w14:schemeClr w14:val="tx1"/>
            </w14:solidFill>
          </w14:textFill>
        </w:rPr>
      </w:pPr>
      <w:r>
        <w:rPr>
          <w:rFonts w:hint="eastAsia" w:cs="宋体"/>
          <w:b/>
          <w:bCs/>
          <w:sz w:val="21"/>
          <w:szCs w:val="21"/>
          <w:lang w:val="en-US" w:eastAsia="zh-CN" w:bidi="ar"/>
        </w:rPr>
        <w:t>3、</w:t>
      </w:r>
      <w:r>
        <w:rPr>
          <w:rFonts w:cs="宋体"/>
          <w:b/>
          <w:bCs/>
          <w:sz w:val="21"/>
          <w:szCs w:val="21"/>
          <w:lang w:bidi="ar"/>
        </w:rPr>
        <w:t>若对项目采购电子交易系统操作有疑问，可登录乐采云（</w:t>
      </w:r>
      <w:r>
        <w:rPr>
          <w:rFonts w:hint="eastAsia" w:cs="宋体"/>
          <w:b/>
          <w:bCs/>
          <w:sz w:val="21"/>
          <w:szCs w:val="21"/>
          <w:lang w:eastAsia="zh-CN" w:bidi="ar"/>
        </w:rPr>
        <w:t>www.lecaiyun.com</w:t>
      </w:r>
      <w:r>
        <w:rPr>
          <w:rFonts w:cs="宋体"/>
          <w:b/>
          <w:bCs/>
          <w:sz w:val="21"/>
          <w:szCs w:val="21"/>
          <w:lang w:bidi="ar"/>
        </w:rPr>
        <w:t>），点击右侧咨询小采，获取采小蜜智能服务管家帮助，或拨打政采云服务热线400-881-7190获取热线服务帮助。</w:t>
      </w:r>
    </w:p>
    <w:p w14:paraId="4C562D92">
      <w:pPr>
        <w:widowControl/>
        <w:wordWrap w:val="0"/>
        <w:spacing w:line="240" w:lineRule="auto"/>
        <w:ind w:firstLine="525"/>
        <w:jc w:val="right"/>
        <w:rPr>
          <w:rFonts w:hint="eastAsia" w:eastAsia="宋体"/>
          <w:color w:val="000000" w:themeColor="text1"/>
          <w:lang w:val="en-US" w:eastAsia="zh-CN"/>
          <w14:textFill>
            <w14:solidFill>
              <w14:schemeClr w14:val="tx1"/>
            </w14:solidFill>
          </w14:textFill>
        </w:rPr>
        <w:sectPr>
          <w:pgSz w:w="11906" w:h="16838"/>
          <w:pgMar w:top="1270" w:right="1247" w:bottom="1270" w:left="1247" w:header="851" w:footer="992" w:gutter="0"/>
          <w:pgNumType w:fmt="decimal"/>
          <w:cols w:space="720" w:num="1"/>
          <w:docGrid w:type="lines" w:linePitch="312" w:charSpace="0"/>
        </w:sectPr>
      </w:pPr>
    </w:p>
    <w:p w14:paraId="3D79ED67">
      <w:pPr>
        <w:widowControl/>
        <w:snapToGrid w:val="0"/>
        <w:spacing w:line="440" w:lineRule="exact"/>
        <w:jc w:val="center"/>
        <w:rPr>
          <w:rFonts w:ascii="宋体"/>
          <w:b/>
          <w:color w:val="000000" w:themeColor="text1"/>
          <w:szCs w:val="21"/>
          <w14:textFill>
            <w14:solidFill>
              <w14:schemeClr w14:val="tx1"/>
            </w14:solidFill>
          </w14:textFill>
        </w:rPr>
      </w:pPr>
      <w:r>
        <w:rPr>
          <w:b/>
          <w:color w:val="000000" w:themeColor="text1"/>
          <w:sz w:val="32"/>
          <w:szCs w:val="32"/>
          <w14:textFill>
            <w14:solidFill>
              <w14:schemeClr w14:val="tx1"/>
            </w14:solidFill>
          </w14:textFill>
        </w:rPr>
        <w:t>第二章 采购需求</w:t>
      </w:r>
    </w:p>
    <w:p w14:paraId="6CAA5BB5">
      <w:pPr>
        <w:spacing w:line="360" w:lineRule="exact"/>
        <w:rPr>
          <w:rFonts w:hint="eastAsia"/>
          <w:b/>
          <w:bCs/>
          <w:lang w:val="en-US" w:eastAsia="zh-CN"/>
        </w:rPr>
      </w:pPr>
      <w:r>
        <w:rPr>
          <w:rFonts w:hint="eastAsia" w:ascii="宋体"/>
          <w:b/>
          <w:color w:val="auto"/>
          <w:szCs w:val="21"/>
        </w:rPr>
        <w:t>特别说明：</w:t>
      </w:r>
    </w:p>
    <w:p w14:paraId="3E705691">
      <w:pPr>
        <w:tabs>
          <w:tab w:val="left" w:pos="8280"/>
        </w:tabs>
        <w:autoSpaceDE w:val="0"/>
        <w:autoSpaceDN w:val="0"/>
        <w:adjustRightInd w:val="0"/>
        <w:snapToGrid w:val="0"/>
        <w:spacing w:line="360" w:lineRule="auto"/>
        <w:ind w:right="25"/>
        <w:rPr>
          <w:rFonts w:ascii="宋体" w:hAnsi="宋体"/>
          <w:b/>
          <w:szCs w:val="21"/>
        </w:rPr>
      </w:pPr>
      <w:r>
        <w:rPr>
          <w:rFonts w:hint="eastAsia" w:ascii="宋体" w:hAnsi="宋体"/>
          <w:b/>
          <w:szCs w:val="21"/>
        </w:rPr>
        <w:t>▲</w:t>
      </w:r>
      <w:r>
        <w:rPr>
          <w:rFonts w:hint="eastAsia" w:ascii="宋体" w:hAnsi="宋体"/>
          <w:b/>
          <w:szCs w:val="21"/>
          <w:lang w:val="en-US" w:eastAsia="zh-CN"/>
        </w:rPr>
        <w:t>1</w:t>
      </w:r>
      <w:r>
        <w:rPr>
          <w:rFonts w:ascii="宋体" w:hAnsi="宋体"/>
          <w:b/>
          <w:szCs w:val="21"/>
        </w:rPr>
        <w:t>.</w:t>
      </w:r>
      <w:r>
        <w:rPr>
          <w:rFonts w:hint="eastAsia" w:ascii="宋体" w:hAnsi="宋体"/>
          <w:b/>
          <w:szCs w:val="21"/>
        </w:rPr>
        <w:t>本项目仅允许非进口产品参与投标</w:t>
      </w:r>
      <w:r>
        <w:rPr>
          <w:rFonts w:ascii="宋体" w:hAnsi="宋体"/>
          <w:b/>
          <w:szCs w:val="21"/>
        </w:rPr>
        <w:t>(</w:t>
      </w:r>
      <w:r>
        <w:rPr>
          <w:rFonts w:hint="eastAsia" w:ascii="宋体" w:hAnsi="宋体"/>
          <w:b/>
          <w:szCs w:val="21"/>
        </w:rPr>
        <w:t>注：进口产品是指通过中国海关报关验放进入中国境内且产自关境外的产品</w:t>
      </w:r>
      <w:r>
        <w:rPr>
          <w:rFonts w:ascii="宋体" w:hAnsi="宋体"/>
          <w:b/>
          <w:szCs w:val="21"/>
        </w:rPr>
        <w:t>)</w:t>
      </w:r>
      <w:r>
        <w:rPr>
          <w:rFonts w:hint="eastAsia" w:ascii="宋体" w:hAnsi="宋体"/>
          <w:b/>
          <w:szCs w:val="21"/>
        </w:rPr>
        <w:t>。</w:t>
      </w:r>
    </w:p>
    <w:p w14:paraId="3E92E146">
      <w:pPr>
        <w:numPr>
          <w:ilvl w:val="0"/>
          <w:numId w:val="0"/>
        </w:numPr>
        <w:spacing w:line="360" w:lineRule="auto"/>
        <w:rPr>
          <w:rFonts w:ascii="宋体" w:hAnsi="宋体"/>
          <w:b/>
          <w:szCs w:val="21"/>
        </w:rPr>
      </w:pPr>
      <w:r>
        <w:rPr>
          <w:rFonts w:hint="eastAsia" w:ascii="宋体" w:hAnsi="宋体"/>
          <w:b/>
          <w:szCs w:val="21"/>
        </w:rPr>
        <w:t>▲</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b/>
          <w:szCs w:val="21"/>
        </w:rPr>
        <w:t>加“▲”的参数指标功能（或服务要求）或商务需求为实质性要求，</w:t>
      </w:r>
      <w:r>
        <w:rPr>
          <w:rFonts w:hint="eastAsia" w:ascii="宋体" w:hAnsi="宋体"/>
          <w:b/>
          <w:szCs w:val="21"/>
          <w:lang w:eastAsia="zh-CN"/>
        </w:rPr>
        <w:t>供应商</w:t>
      </w:r>
      <w:r>
        <w:rPr>
          <w:rFonts w:hint="eastAsia" w:ascii="宋体" w:hAnsi="宋体"/>
          <w:b/>
          <w:szCs w:val="21"/>
        </w:rPr>
        <w:t>应特别注意，所提供的产品参数指标功能（或服务承诺）必须完全满足或优于这些要求，否则视为不满足实质性要求。不满足实质性要求的投标文件将按无效标处理。</w:t>
      </w:r>
    </w:p>
    <w:p w14:paraId="18CB7AE7">
      <w:pPr>
        <w:widowControl/>
        <w:numPr>
          <w:ilvl w:val="0"/>
          <w:numId w:val="4"/>
        </w:numPr>
        <w:adjustRightInd w:val="0"/>
        <w:snapToGrid w:val="0"/>
        <w:spacing w:line="360" w:lineRule="auto"/>
        <w:ind w:firstLine="411" w:firstLineChars="195"/>
        <w:rPr>
          <w:rFonts w:hint="eastAsia" w:ascii="宋体" w:hAnsi="宋体" w:cs="宋体"/>
          <w:b/>
          <w:bCs/>
          <w:color w:val="000000"/>
          <w:kern w:val="0"/>
          <w:szCs w:val="21"/>
        </w:rPr>
      </w:pPr>
      <w:r>
        <w:rPr>
          <w:rFonts w:hint="eastAsia" w:ascii="宋体" w:hAnsi="宋体" w:cs="宋体"/>
          <w:b/>
          <w:bCs/>
          <w:color w:val="000000"/>
          <w:kern w:val="0"/>
          <w:szCs w:val="21"/>
        </w:rPr>
        <w:t>采购货物内容、数量</w:t>
      </w:r>
    </w:p>
    <w:tbl>
      <w:tblPr>
        <w:tblStyle w:val="44"/>
        <w:tblW w:w="11045"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425"/>
        <w:gridCol w:w="925"/>
        <w:gridCol w:w="812"/>
        <w:gridCol w:w="886"/>
        <w:gridCol w:w="985"/>
        <w:gridCol w:w="854"/>
        <w:gridCol w:w="1663"/>
        <w:gridCol w:w="2828"/>
      </w:tblGrid>
      <w:tr w14:paraId="58D3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7A98859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6C4B3C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925" w:type="dxa"/>
            <w:tcBorders>
              <w:top w:val="single" w:color="000000" w:sz="4" w:space="0"/>
              <w:left w:val="single" w:color="000000" w:sz="4" w:space="0"/>
              <w:bottom w:val="nil"/>
              <w:right w:val="nil"/>
            </w:tcBorders>
            <w:noWrap w:val="0"/>
            <w:vAlign w:val="center"/>
          </w:tcPr>
          <w:p w14:paraId="7C40F9A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812" w:type="dxa"/>
            <w:tcBorders>
              <w:top w:val="single" w:color="000000" w:sz="4" w:space="0"/>
              <w:left w:val="single" w:color="000000" w:sz="4" w:space="0"/>
              <w:bottom w:val="nil"/>
              <w:right w:val="nil"/>
            </w:tcBorders>
            <w:noWrap w:val="0"/>
            <w:vAlign w:val="center"/>
          </w:tcPr>
          <w:p w14:paraId="58CEEFA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886" w:type="dxa"/>
            <w:tcBorders>
              <w:top w:val="single" w:color="000000" w:sz="4" w:space="0"/>
              <w:left w:val="single" w:color="000000" w:sz="4" w:space="0"/>
              <w:bottom w:val="nil"/>
              <w:right w:val="nil"/>
            </w:tcBorders>
            <w:noWrap w:val="0"/>
            <w:vAlign w:val="center"/>
          </w:tcPr>
          <w:p w14:paraId="51969A4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985" w:type="dxa"/>
            <w:tcBorders>
              <w:top w:val="single" w:color="000000" w:sz="4" w:space="0"/>
              <w:left w:val="single" w:color="000000" w:sz="4" w:space="0"/>
              <w:bottom w:val="nil"/>
              <w:right w:val="single" w:color="000000" w:sz="4" w:space="0"/>
            </w:tcBorders>
            <w:noWrap w:val="0"/>
            <w:vAlign w:val="center"/>
          </w:tcPr>
          <w:p w14:paraId="189B2717">
            <w:pPr>
              <w:pStyle w:val="231"/>
              <w:widowControl w:val="0"/>
              <w:spacing w:after="0" w:afterLines="0" w:line="360" w:lineRule="auto"/>
              <w:ind w:left="0" w:leftChars="0" w:firstLine="0" w:firstLineChars="0"/>
              <w:jc w:val="both"/>
              <w:rPr>
                <w:rFonts w:hint="eastAsia" w:ascii="宋体" w:hAnsi="宋体" w:eastAsia="宋体" w:cs="宋体"/>
                <w:b/>
                <w:bCs/>
                <w:i w:val="0"/>
                <w:iCs w:val="0"/>
                <w:color w:val="auto"/>
                <w:sz w:val="21"/>
                <w:szCs w:val="21"/>
                <w:highlight w:val="none"/>
                <w:u w:val="none"/>
                <w:lang w:val="en-US"/>
              </w:rPr>
            </w:pPr>
            <w:r>
              <w:rPr>
                <w:rFonts w:hint="eastAsia" w:ascii="宋体" w:hAnsi="宋体" w:cs="宋体"/>
                <w:b/>
                <w:bCs/>
                <w:kern w:val="2"/>
                <w:sz w:val="21"/>
                <w:szCs w:val="21"/>
                <w:lang w:val="en-US" w:eastAsia="zh-CN" w:bidi="ar-SA"/>
              </w:rPr>
              <w:t>最高综合</w:t>
            </w:r>
            <w:r>
              <w:rPr>
                <w:rFonts w:hint="eastAsia" w:ascii="宋体" w:hAnsi="宋体" w:eastAsia="宋体" w:cs="宋体"/>
                <w:b/>
                <w:bCs/>
                <w:kern w:val="2"/>
                <w:sz w:val="21"/>
                <w:szCs w:val="21"/>
                <w:lang w:val="en-US" w:eastAsia="zh-CN" w:bidi="ar-SA"/>
              </w:rPr>
              <w:t>单价（含税</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元）</w:t>
            </w:r>
          </w:p>
        </w:tc>
        <w:tc>
          <w:tcPr>
            <w:tcW w:w="854" w:type="dxa"/>
            <w:tcBorders>
              <w:top w:val="single" w:color="000000" w:sz="4" w:space="0"/>
              <w:left w:val="single" w:color="000000" w:sz="4" w:space="0"/>
              <w:bottom w:val="nil"/>
              <w:right w:val="single" w:color="000000" w:sz="4" w:space="0"/>
            </w:tcBorders>
            <w:noWrap w:val="0"/>
            <w:vAlign w:val="center"/>
          </w:tcPr>
          <w:p w14:paraId="641654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B04A1E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kern w:val="2"/>
                <w:sz w:val="21"/>
                <w:szCs w:val="21"/>
                <w:lang w:val="en-US" w:eastAsia="zh-CN" w:bidi="ar-SA"/>
              </w:rPr>
              <w:t>预算价、最高预算限价(含税，</w:t>
            </w:r>
            <w:r>
              <w:rPr>
                <w:rFonts w:hint="eastAsia" w:ascii="宋体" w:hAnsi="宋体" w:cs="宋体"/>
                <w:b/>
                <w:bCs/>
                <w:kern w:val="2"/>
                <w:sz w:val="21"/>
                <w:szCs w:val="21"/>
                <w:lang w:val="en-US" w:eastAsia="zh-CN" w:bidi="ar-SA"/>
              </w:rPr>
              <w:t>万</w:t>
            </w:r>
            <w:r>
              <w:rPr>
                <w:rFonts w:hint="eastAsia" w:ascii="宋体" w:hAnsi="宋体" w:eastAsia="宋体" w:cs="宋体"/>
                <w:b/>
                <w:bCs/>
                <w:kern w:val="2"/>
                <w:sz w:val="21"/>
                <w:szCs w:val="21"/>
                <w:lang w:val="en-US" w:eastAsia="zh-CN" w:bidi="ar-SA"/>
              </w:rPr>
              <w:t>元)</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61D15DD7">
            <w:pPr>
              <w:keepNext w:val="0"/>
              <w:keepLines w:val="0"/>
              <w:widowControl/>
              <w:suppressLineNumbers w:val="0"/>
              <w:jc w:val="center"/>
              <w:textAlignment w:val="center"/>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备注</w:t>
            </w:r>
          </w:p>
        </w:tc>
      </w:tr>
      <w:tr w14:paraId="541E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4"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DFFC20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3565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lang w:eastAsia="zh-CN"/>
              </w:rPr>
              <w:t>施工升降机（无人驾驶）</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715BD7">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SC200/200</w:t>
            </w:r>
          </w:p>
        </w:tc>
        <w:tc>
          <w:tcPr>
            <w:tcW w:w="812" w:type="dxa"/>
            <w:tcBorders>
              <w:top w:val="single" w:color="000000" w:sz="4" w:space="0"/>
              <w:left w:val="single" w:color="000000" w:sz="4" w:space="0"/>
              <w:bottom w:val="single" w:color="auto" w:sz="4" w:space="0"/>
              <w:right w:val="single" w:color="000000" w:sz="4" w:space="0"/>
            </w:tcBorders>
            <w:noWrap w:val="0"/>
            <w:vAlign w:val="center"/>
          </w:tcPr>
          <w:p w14:paraId="75D8582A">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设备租费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0E45F23">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0274422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14000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D75948A">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16个月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123367A">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492</w:t>
            </w:r>
            <w:r>
              <w:rPr>
                <w:rFonts w:hint="eastAsia" w:ascii="宋体" w:hAnsi="宋体" w:cs="宋体"/>
                <w:b w:val="0"/>
                <w:bCs w:val="0"/>
                <w:i w:val="0"/>
                <w:iCs w:val="0"/>
                <w:color w:val="000000"/>
                <w:sz w:val="21"/>
                <w:szCs w:val="21"/>
                <w:highlight w:val="none"/>
                <w:u w:val="none"/>
                <w:lang w:val="en-US" w:eastAsia="zh-CN"/>
              </w:rPr>
              <w:t>.</w:t>
            </w:r>
            <w:r>
              <w:rPr>
                <w:rFonts w:hint="eastAsia" w:ascii="宋体" w:hAnsi="宋体" w:eastAsia="宋体" w:cs="宋体"/>
                <w:b w:val="0"/>
                <w:bCs w:val="0"/>
                <w:i w:val="0"/>
                <w:iCs w:val="0"/>
                <w:color w:val="000000"/>
                <w:sz w:val="21"/>
                <w:szCs w:val="21"/>
                <w:highlight w:val="none"/>
                <w:u w:val="none"/>
                <w:lang w:val="en-US" w:eastAsia="zh-CN"/>
              </w:rPr>
              <w:t>8</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1BFC762D">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设备租费包含税费、每月不少于二次的维护保养、配件、设备本身保险、升降机预埋件（含安装）、升降机的附墙架（含安装）、防雷接地安装（含材料）</w:t>
            </w:r>
            <w:r>
              <w:rPr>
                <w:rFonts w:hint="eastAsia" w:hAnsi="宋体" w:cs="宋体"/>
                <w:b w:val="0"/>
                <w:bCs w:val="0"/>
                <w:color w:val="auto"/>
                <w:kern w:val="0"/>
                <w:sz w:val="21"/>
                <w:szCs w:val="21"/>
                <w:lang w:val="en-US" w:eastAsia="zh-CN"/>
              </w:rPr>
              <w:t>、</w:t>
            </w:r>
            <w:r>
              <w:rPr>
                <w:rFonts w:hint="eastAsia" w:ascii="宋体" w:hAnsi="宋体" w:cs="宋体"/>
                <w:b w:val="0"/>
                <w:bCs w:val="0"/>
                <w:color w:val="auto"/>
                <w:kern w:val="0"/>
                <w:sz w:val="21"/>
                <w:szCs w:val="21"/>
                <w:lang w:val="en-US" w:eastAsia="zh-CN"/>
              </w:rPr>
              <w:t>特种设备检测、使用登记、顶升、吊装、人工以及其他各项确保塔吊进入甲方场地后可满足甲方施工正常作业的费用等一切费用。</w:t>
            </w:r>
          </w:p>
        </w:tc>
      </w:tr>
      <w:tr w14:paraId="41BB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5C576">
            <w:pPr>
              <w:jc w:val="center"/>
              <w:rPr>
                <w:rFonts w:hint="eastAsia" w:ascii="宋体" w:hAnsi="宋体" w:eastAsia="宋体" w:cs="宋体"/>
                <w:b w:val="0"/>
                <w:bCs w:val="0"/>
                <w:i w:val="0"/>
                <w:iCs w:val="0"/>
                <w:color w:val="000000"/>
                <w:sz w:val="21"/>
                <w:szCs w:val="21"/>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D6B33">
            <w:pPr>
              <w:jc w:val="center"/>
              <w:rPr>
                <w:rFonts w:hint="eastAsia" w:ascii="宋体" w:hAnsi="宋体" w:eastAsia="宋体" w:cs="宋体"/>
                <w:b w:val="0"/>
                <w:bCs w:val="0"/>
                <w:i w:val="0"/>
                <w:iCs w:val="0"/>
                <w:color w:val="000000"/>
                <w:sz w:val="21"/>
                <w:szCs w:val="21"/>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40CDA">
            <w:pPr>
              <w:jc w:val="center"/>
              <w:rPr>
                <w:rFonts w:hint="eastAsia" w:ascii="宋体" w:hAnsi="宋体" w:eastAsia="宋体" w:cs="宋体"/>
                <w:b w:val="0"/>
                <w:bCs w:val="0"/>
                <w:i w:val="0"/>
                <w:iCs w:val="0"/>
                <w:color w:val="000000"/>
                <w:sz w:val="21"/>
                <w:szCs w:val="21"/>
                <w:highlight w:val="none"/>
                <w:u w:val="none"/>
              </w:rPr>
            </w:pPr>
          </w:p>
        </w:tc>
        <w:tc>
          <w:tcPr>
            <w:tcW w:w="812" w:type="dxa"/>
            <w:tcBorders>
              <w:top w:val="single" w:color="auto" w:sz="4" w:space="0"/>
              <w:left w:val="single" w:color="000000" w:sz="4" w:space="0"/>
              <w:bottom w:val="single" w:color="auto" w:sz="4" w:space="0"/>
              <w:right w:val="single" w:color="000000" w:sz="4" w:space="0"/>
            </w:tcBorders>
            <w:noWrap w:val="0"/>
            <w:vAlign w:val="center"/>
          </w:tcPr>
          <w:p w14:paraId="3EA2807B">
            <w:pPr>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进出场费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2B33D2D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22次</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E46DE2F">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25</w:t>
            </w:r>
            <w:r>
              <w:rPr>
                <w:rFonts w:hint="eastAsia" w:ascii="宋体" w:hAnsi="宋体" w:eastAsia="宋体" w:cs="宋体"/>
                <w:b w:val="0"/>
                <w:bCs w:val="0"/>
                <w:i w:val="0"/>
                <w:iCs w:val="0"/>
                <w:color w:val="000000"/>
                <w:sz w:val="21"/>
                <w:szCs w:val="21"/>
                <w:highlight w:val="none"/>
                <w:u w:val="none"/>
                <w:lang w:val="en-US" w:eastAsia="zh-CN"/>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E5A67D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4E53115">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55</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4B84D81F">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进出场费包含税费、设备进场安装（含吊机等机械的所有费用）、调试、出场拆卸、运输、设备运输过程中所需要购买的保险、安全风险费用等其他一切费用。</w:t>
            </w:r>
          </w:p>
        </w:tc>
      </w:tr>
      <w:tr w14:paraId="14A9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54" w:type="dxa"/>
            <w:gridSpan w:val="7"/>
            <w:tcBorders>
              <w:top w:val="single" w:color="000000" w:sz="4" w:space="0"/>
              <w:left w:val="single" w:color="000000" w:sz="4" w:space="0"/>
              <w:bottom w:val="single" w:color="000000" w:sz="4" w:space="0"/>
              <w:right w:val="single" w:color="000000" w:sz="4" w:space="0"/>
            </w:tcBorders>
            <w:noWrap w:val="0"/>
            <w:vAlign w:val="center"/>
          </w:tcPr>
          <w:p w14:paraId="4DFF34E5">
            <w:pPr>
              <w:pStyle w:val="231"/>
              <w:widowControl w:val="0"/>
              <w:spacing w:after="0" w:afterLines="0" w:line="360" w:lineRule="auto"/>
              <w:ind w:left="0" w:leftChars="0" w:firstLine="0" w:firstLineChars="0"/>
              <w:jc w:val="center"/>
              <w:rPr>
                <w:rFonts w:hint="eastAsia" w:ascii="宋体" w:hAnsi="宋体" w:eastAsia="宋体" w:cs="宋体"/>
                <w:b/>
                <w:bCs/>
                <w:i w:val="0"/>
                <w:iCs w:val="0"/>
                <w:color w:val="000000"/>
                <w:sz w:val="21"/>
                <w:szCs w:val="21"/>
                <w:highlight w:val="none"/>
                <w:u w:val="none"/>
                <w:lang w:val="en-US" w:eastAsia="zh-CN"/>
              </w:rPr>
            </w:pPr>
            <w:r>
              <w:rPr>
                <w:rFonts w:hint="eastAsia" w:ascii="Arial" w:hAnsi="Arial" w:cs="Arial"/>
                <w:b/>
                <w:bCs/>
                <w:kern w:val="2"/>
                <w:sz w:val="21"/>
                <w:szCs w:val="21"/>
                <w:lang w:val="en-US" w:eastAsia="zh-CN" w:bidi="ar-SA"/>
              </w:rPr>
              <w:t>合计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4D9F5BC">
            <w:pPr>
              <w:jc w:val="center"/>
              <w:rPr>
                <w:rFonts w:hint="default" w:ascii="宋体" w:hAnsi="宋体" w:eastAsia="宋体" w:cs="宋体"/>
                <w:b/>
                <w:bCs/>
                <w:i w:val="0"/>
                <w:iCs w:val="0"/>
                <w:color w:val="000000"/>
                <w:sz w:val="21"/>
                <w:szCs w:val="21"/>
                <w:highlight w:val="none"/>
                <w:u w:val="none"/>
                <w:lang w:val="en-US" w:eastAsia="zh-CN"/>
              </w:rPr>
            </w:pPr>
            <w:r>
              <w:rPr>
                <w:rFonts w:hint="default" w:ascii="Arial" w:hAnsi="Arial" w:eastAsia="宋体" w:cs="Arial"/>
                <w:b/>
                <w:bCs/>
                <w:kern w:val="2"/>
                <w:sz w:val="21"/>
                <w:szCs w:val="21"/>
                <w:lang w:val="en-US" w:eastAsia="zh-CN" w:bidi="ar-SA"/>
              </w:rPr>
              <w:t>¥</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u w:val="single"/>
                <w:lang w:val="en-US" w:eastAsia="zh-CN" w:bidi="ar-SA"/>
              </w:rPr>
              <w:t>547.8万</w:t>
            </w:r>
            <w:r>
              <w:rPr>
                <w:rFonts w:hint="eastAsia" w:ascii="宋体" w:hAnsi="宋体" w:eastAsia="宋体" w:cs="宋体"/>
                <w:b/>
                <w:bCs/>
                <w:kern w:val="2"/>
                <w:sz w:val="21"/>
                <w:szCs w:val="21"/>
                <w:u w:val="single"/>
                <w:lang w:val="en-US" w:eastAsia="zh-CN" w:bidi="ar-SA"/>
              </w:rPr>
              <w:t>元</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243024CA">
            <w:pPr>
              <w:jc w:val="center"/>
              <w:rPr>
                <w:rFonts w:hint="default" w:ascii="Arial" w:hAnsi="Arial" w:eastAsia="宋体" w:cs="Arial"/>
                <w:b/>
                <w:bCs/>
                <w:kern w:val="2"/>
                <w:sz w:val="21"/>
                <w:szCs w:val="21"/>
                <w:lang w:val="en-US" w:eastAsia="zh-CN" w:bidi="ar-SA"/>
              </w:rPr>
            </w:pPr>
          </w:p>
        </w:tc>
      </w:tr>
      <w:tr w14:paraId="7389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045" w:type="dxa"/>
            <w:gridSpan w:val="9"/>
            <w:tcBorders>
              <w:top w:val="single" w:color="000000" w:sz="4" w:space="0"/>
              <w:left w:val="single" w:color="000000" w:sz="4" w:space="0"/>
              <w:bottom w:val="single" w:color="000000" w:sz="4" w:space="0"/>
              <w:right w:val="single" w:color="000000" w:sz="4" w:space="0"/>
            </w:tcBorders>
            <w:noWrap w:val="0"/>
            <w:vAlign w:val="center"/>
          </w:tcPr>
          <w:p w14:paraId="756449F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Arial" w:hAnsi="Arial" w:eastAsia="宋体" w:cs="Arial"/>
                <w:b/>
                <w:bCs/>
                <w:kern w:val="2"/>
                <w:sz w:val="21"/>
                <w:szCs w:val="21"/>
                <w:lang w:val="en-US" w:eastAsia="zh-CN" w:bidi="ar-SA"/>
              </w:rPr>
            </w:pPr>
            <w:r>
              <w:rPr>
                <w:rFonts w:hint="eastAsia" w:hAnsi="宋体" w:cs="宋体"/>
                <w:b/>
                <w:bCs/>
                <w:color w:val="auto"/>
                <w:kern w:val="0"/>
                <w:sz w:val="21"/>
                <w:szCs w:val="21"/>
                <w:lang w:val="en-US" w:eastAsia="zh-CN"/>
              </w:rPr>
              <w:t>备注：</w:t>
            </w:r>
            <w:r>
              <w:rPr>
                <w:rFonts w:hint="eastAsia" w:ascii="宋体" w:hAnsi="宋体" w:cs="宋体"/>
                <w:b/>
                <w:bCs/>
                <w:color w:val="auto"/>
                <w:kern w:val="0"/>
                <w:sz w:val="21"/>
                <w:szCs w:val="21"/>
                <w:lang w:val="en-US" w:eastAsia="zh-CN"/>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tc>
      </w:tr>
    </w:tbl>
    <w:p w14:paraId="3CF6879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项目概况</w:t>
      </w:r>
    </w:p>
    <w:p w14:paraId="2A550EC4">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本项目位于仙居县中心城区第二中学以北，二中东路以西。更有穿越北路，环北东路等要道，交通便捷，位置优越。周边山体众多、风景秀丽，更有多所学校、商场、医院等配套资源。本项目总用地面积约58186 ㎡，其中规划建设用地面积约 56130 ㎡， 代征道路用地面积约2056 ㎡，总建筑面积约205202 ㎡，地上计容建筑面积约140316㎡（13~17层）、架空层约 4944㎡、地下室约59940 ㎡。</w:t>
      </w:r>
    </w:p>
    <w:p w14:paraId="54BE17A1">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为使《仙居县千和小区北侧安置区项目》能在规定工期内完工，现向供应商租用</w:t>
      </w:r>
      <w:r>
        <w:rPr>
          <w:rFonts w:hint="eastAsia" w:ascii="宋体" w:hAnsi="宋体" w:eastAsia="宋体" w:cs="宋体"/>
          <w:b/>
          <w:bCs/>
          <w:i w:val="0"/>
          <w:iCs w:val="0"/>
          <w:color w:val="000000"/>
          <w:sz w:val="21"/>
          <w:szCs w:val="21"/>
          <w:highlight w:val="none"/>
          <w:u w:val="none"/>
          <w:lang w:eastAsia="zh-CN"/>
        </w:rPr>
        <w:t>施工升降机（无人驾驶）</w:t>
      </w:r>
      <w:r>
        <w:rPr>
          <w:rFonts w:hint="eastAsia" w:ascii="宋体" w:hAnsi="宋体" w:eastAsia="宋体" w:cs="宋体"/>
          <w:b/>
          <w:bCs/>
          <w:color w:val="auto"/>
          <w:kern w:val="0"/>
          <w:sz w:val="21"/>
          <w:szCs w:val="21"/>
          <w:lang w:val="en-US" w:eastAsia="zh-CN"/>
        </w:rPr>
        <w:t>设备及相关服务</w:t>
      </w:r>
      <w:r>
        <w:rPr>
          <w:rFonts w:hint="eastAsia" w:ascii="宋体" w:hAnsi="宋体" w:cs="宋体"/>
          <w:b/>
          <w:bCs/>
          <w:color w:val="auto"/>
          <w:kern w:val="0"/>
          <w:sz w:val="21"/>
          <w:szCs w:val="21"/>
          <w:lang w:val="en-US" w:eastAsia="zh-CN"/>
        </w:rPr>
        <w:t>。</w:t>
      </w:r>
    </w:p>
    <w:p w14:paraId="3FF125B3">
      <w:pPr>
        <w:widowControl/>
        <w:numPr>
          <w:ilvl w:val="0"/>
          <w:numId w:val="0"/>
        </w:numPr>
        <w:spacing w:line="312" w:lineRule="auto"/>
        <w:jc w:val="left"/>
        <w:rPr>
          <w:rFonts w:hint="eastAsia" w:ascii="宋体" w:cs="Times New Roman"/>
          <w:b/>
          <w:color w:val="auto"/>
          <w:sz w:val="21"/>
          <w:highlight w:val="none"/>
          <w:lang w:val="en-US" w:eastAsia="zh-CN" w:bidi="ar-SA"/>
        </w:rPr>
      </w:pPr>
      <w:r>
        <w:rPr>
          <w:rFonts w:hint="eastAsia" w:ascii="宋体" w:hAnsi="宋体" w:eastAsia="宋体" w:cs="宋体"/>
          <w:b/>
          <w:bCs/>
          <w:color w:val="auto"/>
          <w:sz w:val="21"/>
          <w:szCs w:val="21"/>
          <w:highlight w:val="none"/>
          <w:lang w:val="en-US" w:eastAsia="zh-CN"/>
        </w:rPr>
        <w:t>三、</w:t>
      </w:r>
      <w:r>
        <w:rPr>
          <w:rFonts w:hint="eastAsia" w:ascii="宋体" w:cs="Times New Roman"/>
          <w:b/>
          <w:color w:val="auto"/>
          <w:sz w:val="21"/>
          <w:highlight w:val="none"/>
          <w:lang w:val="en-US" w:eastAsia="zh-CN" w:bidi="ar-SA"/>
        </w:rPr>
        <w:t>设备要求</w:t>
      </w:r>
    </w:p>
    <w:p w14:paraId="03D97BFE">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升降机与楼层交接采用全自动的翻钢板设施；</w:t>
      </w:r>
    </w:p>
    <w:p w14:paraId="52807673">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各楼层的防护门要求联动；</w:t>
      </w:r>
    </w:p>
    <w:p w14:paraId="657699E5">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防坠器的年检应符合台州市住建局等相关单位文件要求；</w:t>
      </w:r>
    </w:p>
    <w:p w14:paraId="36DAEC7A">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起重机械使用期间按“谁安装谁负责”的原则进行维护保养。安装单位应按合同要求且每月不少于二次对已安装的起重机械维护保养，按实填写维护保养记录单，并及时输入市起重机械管理系统。每次维保时至少由有效特种作业证书的安拆工和电工各一人参加。</w:t>
      </w:r>
    </w:p>
    <w:p w14:paraId="28D93AC1">
      <w:pPr>
        <w:pageBreakBefore w:val="0"/>
        <w:widowControl w:val="0"/>
        <w:kinsoku/>
        <w:wordWrap/>
        <w:overflowPunct/>
        <w:topLinePunct w:val="0"/>
        <w:autoSpaceDE/>
        <w:autoSpaceDN/>
        <w:bidi w:val="0"/>
        <w:adjustRightInd/>
        <w:snapToGrid/>
        <w:spacing w:beforeLines="0" w:line="440" w:lineRule="exact"/>
        <w:textAlignment w:val="auto"/>
        <w:rPr>
          <w:rFonts w:hint="eastAsia" w:ascii="宋体" w:hAnsi="宋体" w:eastAsia="宋体" w:cs="宋体"/>
          <w:b/>
          <w:bCs/>
          <w:color w:val="auto"/>
          <w:sz w:val="21"/>
          <w:szCs w:val="21"/>
          <w:highlight w:val="none"/>
          <w:lang w:val="en-US" w:eastAsia="zh-CN"/>
        </w:rPr>
      </w:pPr>
      <w:r>
        <w:rPr>
          <w:rFonts w:hint="eastAsia" w:ascii="宋体"/>
          <w:b/>
          <w:color w:val="auto"/>
          <w:highlight w:val="none"/>
        </w:rPr>
        <w:t>▲</w:t>
      </w:r>
      <w:r>
        <w:rPr>
          <w:rFonts w:hint="eastAsia" w:ascii="宋体" w:hAnsi="Calibri" w:eastAsia="宋体" w:cs="Times New Roman"/>
          <w:b/>
          <w:color w:val="auto"/>
          <w:sz w:val="21"/>
          <w:highlight w:val="none"/>
          <w:lang w:val="en-US" w:eastAsia="zh-CN" w:bidi="ar-SA"/>
        </w:rPr>
        <w:t>四、</w:t>
      </w:r>
      <w:r>
        <w:rPr>
          <w:rFonts w:hint="eastAsia" w:ascii="宋体" w:hAnsi="宋体" w:eastAsia="宋体" w:cs="宋体"/>
          <w:b/>
          <w:bCs/>
          <w:color w:val="auto"/>
          <w:sz w:val="21"/>
          <w:szCs w:val="21"/>
          <w:highlight w:val="none"/>
          <w:lang w:val="en-US" w:eastAsia="zh-CN"/>
        </w:rPr>
        <w:t>质量要求：</w:t>
      </w:r>
    </w:p>
    <w:p w14:paraId="4949415D">
      <w:pPr>
        <w:pageBreakBefore w:val="0"/>
        <w:widowControl w:val="0"/>
        <w:numPr>
          <w:ilvl w:val="0"/>
          <w:numId w:val="0"/>
        </w:numPr>
        <w:kinsoku/>
        <w:wordWrap/>
        <w:overflowPunct/>
        <w:topLinePunct w:val="0"/>
        <w:autoSpaceDE/>
        <w:autoSpaceDN/>
        <w:bidi w:val="0"/>
        <w:adjustRightInd/>
        <w:snapToGrid/>
        <w:spacing w:beforeLines="0" w:line="440" w:lineRule="exact"/>
        <w:ind w:firstLine="420" w:firstLineChars="200"/>
        <w:textAlignment w:val="auto"/>
        <w:rPr>
          <w:rFonts w:hint="default" w:ascii="宋体" w:hAnsi="宋体" w:cs="宋体"/>
          <w:b/>
          <w:bCs/>
          <w:i w:val="0"/>
          <w:iCs w:val="0"/>
          <w:color w:val="auto"/>
          <w:kern w:val="0"/>
          <w:sz w:val="21"/>
          <w:szCs w:val="21"/>
          <w:highlight w:val="yellow"/>
          <w:u w:val="none"/>
          <w:lang w:val="en-US" w:eastAsia="zh-CN" w:bidi="ar"/>
        </w:rPr>
      </w:pPr>
      <w:r>
        <w:rPr>
          <w:rFonts w:hint="eastAsia" w:ascii="宋体" w:hAnsi="宋体" w:cs="宋体"/>
          <w:i w:val="0"/>
          <w:iCs w:val="0"/>
          <w:color w:val="000000"/>
          <w:kern w:val="0"/>
          <w:sz w:val="21"/>
          <w:szCs w:val="21"/>
          <w:highlight w:val="none"/>
          <w:u w:val="none"/>
          <w:lang w:val="en-US" w:eastAsia="zh-CN" w:bidi="ar"/>
        </w:rPr>
        <w:t>中标</w:t>
      </w:r>
      <w:r>
        <w:rPr>
          <w:rFonts w:hint="eastAsia" w:ascii="宋体" w:hAnsi="宋体" w:eastAsia="宋体" w:cs="宋体"/>
          <w:i w:val="0"/>
          <w:iCs w:val="0"/>
          <w:color w:val="000000"/>
          <w:kern w:val="0"/>
          <w:sz w:val="21"/>
          <w:szCs w:val="21"/>
          <w:highlight w:val="none"/>
          <w:u w:val="none"/>
          <w:lang w:val="en-US" w:eastAsia="zh-CN" w:bidi="ar"/>
        </w:rPr>
        <w:t>供应商提供使用的施工升降机须</w:t>
      </w:r>
      <w:r>
        <w:rPr>
          <w:rFonts w:hint="eastAsia" w:ascii="宋体" w:hAnsi="宋体" w:eastAsia="宋体" w:cs="宋体"/>
          <w:b/>
          <w:bCs/>
          <w:i w:val="0"/>
          <w:iCs w:val="0"/>
          <w:color w:val="000000"/>
          <w:kern w:val="0"/>
          <w:sz w:val="21"/>
          <w:szCs w:val="21"/>
          <w:highlight w:val="none"/>
          <w:u w:val="none"/>
          <w:lang w:val="en-US" w:eastAsia="zh-CN" w:bidi="ar"/>
        </w:rPr>
        <w:t>为中联重科、徐工建机、南京高立、揽胜重工</w:t>
      </w:r>
      <w:r>
        <w:rPr>
          <w:rFonts w:hint="eastAsia" w:ascii="宋体" w:hAnsi="宋体" w:cs="宋体"/>
          <w:b/>
          <w:bCs/>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none"/>
          <w:lang w:val="en-US" w:eastAsia="zh-CN" w:bidi="ar"/>
        </w:rPr>
        <w:t>广州特威、中杰建兆（苏州）、浙江永顺等相当或更优的品牌</w:t>
      </w:r>
      <w:r>
        <w:rPr>
          <w:rFonts w:hint="eastAsia" w:ascii="宋体" w:hAnsi="宋体" w:eastAsia="宋体" w:cs="宋体"/>
          <w:i w:val="0"/>
          <w:iCs w:val="0"/>
          <w:color w:val="000000"/>
          <w:kern w:val="0"/>
          <w:sz w:val="21"/>
          <w:szCs w:val="21"/>
          <w:highlight w:val="none"/>
          <w:u w:val="none"/>
          <w:lang w:val="en-US" w:eastAsia="zh-CN" w:bidi="ar"/>
        </w:rPr>
        <w:t>出</w:t>
      </w:r>
      <w:r>
        <w:rPr>
          <w:rFonts w:hint="eastAsia" w:ascii="宋体" w:hAnsi="宋体" w:cs="宋体"/>
          <w:i w:val="0"/>
          <w:iCs w:val="0"/>
          <w:color w:val="000000"/>
          <w:kern w:val="0"/>
          <w:sz w:val="21"/>
          <w:szCs w:val="21"/>
          <w:highlight w:val="none"/>
          <w:u w:val="none"/>
          <w:lang w:val="en-US" w:eastAsia="zh-CN" w:bidi="ar"/>
        </w:rPr>
        <w:t>厂的</w:t>
      </w:r>
      <w:r>
        <w:rPr>
          <w:rFonts w:hint="eastAsia" w:ascii="宋体" w:hAnsi="宋体" w:cs="宋体"/>
          <w:b/>
          <w:bCs/>
          <w:i w:val="0"/>
          <w:iCs w:val="0"/>
          <w:color w:val="000000"/>
          <w:kern w:val="0"/>
          <w:sz w:val="21"/>
          <w:szCs w:val="21"/>
          <w:highlight w:val="none"/>
          <w:u w:val="none"/>
          <w:lang w:val="en-US" w:eastAsia="zh-CN" w:bidi="ar"/>
        </w:rPr>
        <w:t>三</w:t>
      </w:r>
      <w:r>
        <w:rPr>
          <w:rFonts w:hint="eastAsia" w:ascii="宋体" w:hAnsi="宋体" w:eastAsia="宋体" w:cs="宋体"/>
          <w:b/>
          <w:bCs/>
          <w:i w:val="0"/>
          <w:iCs w:val="0"/>
          <w:color w:val="000000"/>
          <w:kern w:val="0"/>
          <w:sz w:val="21"/>
          <w:szCs w:val="21"/>
          <w:highlight w:val="none"/>
          <w:u w:val="none"/>
          <w:lang w:val="en-US" w:eastAsia="zh-CN" w:bidi="ar"/>
        </w:rPr>
        <w:t>年内</w:t>
      </w:r>
      <w:r>
        <w:rPr>
          <w:rFonts w:hint="eastAsia" w:ascii="宋体" w:hAnsi="宋体" w:eastAsia="宋体" w:cs="宋体"/>
          <w:i w:val="0"/>
          <w:iCs w:val="0"/>
          <w:color w:val="000000"/>
          <w:kern w:val="0"/>
          <w:sz w:val="21"/>
          <w:szCs w:val="21"/>
          <w:highlight w:val="none"/>
          <w:u w:val="none"/>
          <w:lang w:val="en-US" w:eastAsia="zh-CN" w:bidi="ar"/>
        </w:rPr>
        <w:t>设备，</w:t>
      </w:r>
      <w:r>
        <w:rPr>
          <w:rFonts w:hint="eastAsia" w:ascii="宋体" w:hAnsi="宋体" w:eastAsia="宋体" w:cs="宋体"/>
          <w:i w:val="0"/>
          <w:iCs w:val="0"/>
          <w:color w:val="auto"/>
          <w:kern w:val="0"/>
          <w:sz w:val="21"/>
          <w:szCs w:val="21"/>
          <w:highlight w:val="none"/>
          <w:u w:val="none"/>
          <w:lang w:val="en-US" w:eastAsia="zh-CN" w:bidi="ar"/>
        </w:rPr>
        <w:t>且设备性能符合</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sz w:val="21"/>
          <w:szCs w:val="21"/>
          <w:highlight w:val="none"/>
        </w:rPr>
        <w:t>须</w:t>
      </w:r>
      <w:r>
        <w:rPr>
          <w:rFonts w:hint="eastAsia" w:ascii="宋体" w:hAnsi="宋体" w:cs="宋体"/>
          <w:b/>
          <w:bCs/>
          <w:i w:val="0"/>
          <w:iCs w:val="0"/>
          <w:color w:val="auto"/>
          <w:kern w:val="0"/>
          <w:sz w:val="21"/>
          <w:szCs w:val="21"/>
          <w:highlight w:val="none"/>
          <w:u w:val="none"/>
          <w:lang w:val="en-US" w:eastAsia="zh-CN" w:bidi="ar"/>
        </w:rPr>
        <w:t>提供至少22台</w:t>
      </w:r>
      <w:r>
        <w:rPr>
          <w:rFonts w:hint="eastAsia" w:ascii="宋体" w:hAnsi="宋体" w:eastAsia="宋体" w:cs="宋体"/>
          <w:b/>
          <w:bCs/>
          <w:i w:val="0"/>
          <w:iCs w:val="0"/>
          <w:color w:val="000000"/>
          <w:sz w:val="21"/>
          <w:szCs w:val="21"/>
          <w:highlight w:val="none"/>
          <w:u w:val="none"/>
          <w:lang w:eastAsia="zh-CN"/>
        </w:rPr>
        <w:t>施工升降机</w:t>
      </w:r>
      <w:r>
        <w:rPr>
          <w:rFonts w:hint="eastAsia" w:ascii="宋体" w:hAnsi="宋体" w:cs="宋体"/>
          <w:b/>
          <w:bCs/>
          <w:i w:val="0"/>
          <w:iCs w:val="0"/>
          <w:color w:val="auto"/>
          <w:kern w:val="0"/>
          <w:sz w:val="21"/>
          <w:szCs w:val="21"/>
          <w:highlight w:val="none"/>
          <w:u w:val="none"/>
          <w:lang w:val="en-US" w:eastAsia="zh-CN" w:bidi="ar"/>
        </w:rPr>
        <w:t>的购置发票或租赁合同，若自产品牌的供应商则提供至少22台</w:t>
      </w:r>
      <w:r>
        <w:rPr>
          <w:rFonts w:hint="eastAsia" w:ascii="宋体" w:hAnsi="宋体" w:eastAsia="宋体" w:cs="宋体"/>
          <w:b/>
          <w:bCs/>
          <w:i w:val="0"/>
          <w:iCs w:val="0"/>
          <w:color w:val="000000"/>
          <w:sz w:val="21"/>
          <w:szCs w:val="21"/>
          <w:highlight w:val="none"/>
          <w:u w:val="none"/>
          <w:lang w:eastAsia="zh-CN"/>
        </w:rPr>
        <w:t>施工升降机</w:t>
      </w:r>
      <w:r>
        <w:rPr>
          <w:rFonts w:hint="eastAsia" w:ascii="宋体" w:hAnsi="宋体" w:cs="宋体"/>
          <w:b/>
          <w:bCs/>
          <w:i w:val="0"/>
          <w:iCs w:val="0"/>
          <w:color w:val="auto"/>
          <w:kern w:val="0"/>
          <w:sz w:val="21"/>
          <w:szCs w:val="21"/>
          <w:highlight w:val="none"/>
          <w:u w:val="none"/>
          <w:lang w:val="en-US" w:eastAsia="zh-CN" w:bidi="ar"/>
        </w:rPr>
        <w:t>的铭牌）</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在租赁期间，供应商配备的设备操作人员应遵守采购人项目部的管理，如不遵守引起的一切损失均由供应商负责承担</w:t>
      </w:r>
      <w:r>
        <w:rPr>
          <w:rFonts w:hint="eastAsia" w:ascii="宋体" w:hAnsi="宋体" w:eastAsia="宋体" w:cs="宋体"/>
          <w:b/>
          <w:bCs/>
          <w:i w:val="0"/>
          <w:iCs w:val="0"/>
          <w:color w:val="000000"/>
          <w:kern w:val="0"/>
          <w:sz w:val="21"/>
          <w:szCs w:val="21"/>
          <w:highlight w:val="none"/>
          <w:u w:val="none"/>
          <w:lang w:val="en-US" w:eastAsia="zh-CN" w:bidi="ar"/>
        </w:rPr>
        <w:t>（需提供承诺函，格式自拟）。</w:t>
      </w:r>
    </w:p>
    <w:p w14:paraId="282CC444">
      <w:pPr>
        <w:widowControl/>
        <w:numPr>
          <w:ilvl w:val="0"/>
          <w:numId w:val="0"/>
        </w:numPr>
        <w:spacing w:line="312" w:lineRule="auto"/>
        <w:jc w:val="left"/>
        <w:rPr>
          <w:rFonts w:hint="eastAsia" w:ascii="宋体"/>
          <w:b/>
          <w:color w:val="auto"/>
          <w:highlight w:val="none"/>
          <w:lang w:val="en-US" w:eastAsia="zh-CN"/>
        </w:rPr>
      </w:pPr>
      <w:r>
        <w:rPr>
          <w:rFonts w:hint="eastAsia" w:ascii="宋体"/>
          <w:b/>
          <w:color w:val="auto"/>
          <w:highlight w:val="none"/>
        </w:rPr>
        <w:t>▲</w:t>
      </w:r>
      <w:r>
        <w:rPr>
          <w:rFonts w:hint="eastAsia" w:ascii="宋体" w:cs="Times New Roman"/>
          <w:b/>
          <w:color w:val="auto"/>
          <w:sz w:val="21"/>
          <w:lang w:val="en-US" w:eastAsia="zh-CN" w:bidi="ar-SA"/>
        </w:rPr>
        <w:t>五</w:t>
      </w:r>
      <w:r>
        <w:rPr>
          <w:rFonts w:hint="eastAsia" w:ascii="宋体" w:hAnsi="Calibri" w:eastAsia="宋体" w:cs="Times New Roman"/>
          <w:b/>
          <w:color w:val="auto"/>
          <w:sz w:val="21"/>
          <w:lang w:val="en-US" w:eastAsia="zh-CN" w:bidi="ar-SA"/>
        </w:rPr>
        <w:t>、</w:t>
      </w:r>
      <w:r>
        <w:rPr>
          <w:rFonts w:hint="eastAsia" w:ascii="宋体"/>
          <w:b/>
          <w:color w:val="auto"/>
          <w:highlight w:val="none"/>
          <w:lang w:val="en-US" w:eastAsia="zh-CN"/>
        </w:rPr>
        <w:t>人员要求</w:t>
      </w:r>
      <w:r>
        <w:rPr>
          <w:rFonts w:hint="eastAsia" w:ascii="宋体" w:hAnsi="宋体" w:eastAsia="宋体" w:cs="宋体"/>
          <w:b/>
          <w:bCs/>
          <w:color w:val="auto"/>
          <w:sz w:val="21"/>
          <w:szCs w:val="21"/>
          <w:highlight w:val="none"/>
          <w:lang w:val="en-US" w:eastAsia="zh-CN"/>
        </w:rPr>
        <w:t>：</w:t>
      </w:r>
    </w:p>
    <w:p w14:paraId="5CF824BF">
      <w:pPr>
        <w:pageBreakBefore w:val="0"/>
        <w:widowControl w:val="0"/>
        <w:kinsoku/>
        <w:wordWrap/>
        <w:overflowPunct/>
        <w:topLinePunct w:val="0"/>
        <w:autoSpaceDE/>
        <w:autoSpaceDN/>
        <w:bidi w:val="0"/>
        <w:adjustRightInd/>
        <w:snapToGrid/>
        <w:spacing w:beforeLines="0" w:line="440" w:lineRule="exact"/>
        <w:ind w:firstLine="422" w:firstLineChars="200"/>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人货两用和货用施工升降机安拆至少配备电工1名、</w:t>
      </w:r>
      <w:r>
        <w:rPr>
          <w:rFonts w:hint="eastAsia" w:ascii="宋体" w:hAnsi="宋体" w:eastAsia="宋体" w:cs="宋体"/>
          <w:b/>
          <w:bCs/>
          <w:i w:val="0"/>
          <w:iCs w:val="0"/>
          <w:color w:val="auto"/>
          <w:kern w:val="0"/>
          <w:sz w:val="21"/>
          <w:szCs w:val="21"/>
          <w:highlight w:val="none"/>
          <w:u w:val="none"/>
          <w:lang w:val="en-US" w:eastAsia="zh-CN" w:bidi="ar"/>
        </w:rPr>
        <w:t>安装拆卸工</w:t>
      </w:r>
      <w:r>
        <w:rPr>
          <w:rFonts w:hint="eastAsia" w:ascii="宋体" w:hAnsi="宋体" w:cs="宋体"/>
          <w:b/>
          <w:bCs/>
          <w:i w:val="0"/>
          <w:iCs w:val="0"/>
          <w:color w:val="auto"/>
          <w:kern w:val="0"/>
          <w:sz w:val="21"/>
          <w:szCs w:val="21"/>
          <w:highlight w:val="none"/>
          <w:u w:val="none"/>
          <w:lang w:val="en-US" w:eastAsia="zh-CN" w:bidi="ar"/>
        </w:rPr>
        <w:t>不少于3名、司索1名和专职安全员1名，</w:t>
      </w:r>
      <w:r>
        <w:rPr>
          <w:rFonts w:hint="eastAsia" w:ascii="宋体" w:hAnsi="宋体" w:cs="宋体"/>
          <w:b/>
          <w:bCs/>
          <w:i w:val="0"/>
          <w:iCs w:val="0"/>
          <w:color w:val="0000FF"/>
          <w:kern w:val="0"/>
          <w:sz w:val="21"/>
          <w:szCs w:val="21"/>
          <w:highlight w:val="none"/>
          <w:u w:val="none"/>
          <w:lang w:val="en-US" w:eastAsia="zh-CN" w:bidi="ar"/>
        </w:rPr>
        <w:t>以上人员都须具有对应的相关证书，</w:t>
      </w:r>
      <w:r>
        <w:rPr>
          <w:rFonts w:hint="eastAsia" w:ascii="宋体" w:hAnsi="宋体" w:cs="宋体"/>
          <w:b/>
          <w:bCs/>
          <w:i w:val="0"/>
          <w:iCs w:val="0"/>
          <w:color w:val="auto"/>
          <w:kern w:val="0"/>
          <w:sz w:val="21"/>
          <w:szCs w:val="21"/>
          <w:highlight w:val="none"/>
          <w:u w:val="none"/>
          <w:lang w:val="en-US" w:eastAsia="zh-CN" w:bidi="ar"/>
        </w:rPr>
        <w:t>其中</w:t>
      </w:r>
      <w:r>
        <w:rPr>
          <w:rFonts w:hint="eastAsia" w:ascii="宋体" w:hAnsi="宋体" w:eastAsia="宋体" w:cs="宋体"/>
          <w:b/>
          <w:bCs/>
          <w:i w:val="0"/>
          <w:iCs w:val="0"/>
          <w:color w:val="auto"/>
          <w:kern w:val="0"/>
          <w:sz w:val="21"/>
          <w:szCs w:val="21"/>
          <w:highlight w:val="none"/>
          <w:u w:val="none"/>
          <w:lang w:val="en-US" w:eastAsia="zh-CN" w:bidi="ar"/>
        </w:rPr>
        <w:t>安装拆卸工</w:t>
      </w:r>
      <w:r>
        <w:rPr>
          <w:rFonts w:hint="eastAsia" w:ascii="宋体" w:hAnsi="宋体" w:cs="宋体"/>
          <w:b/>
          <w:bCs/>
          <w:i w:val="0"/>
          <w:iCs w:val="0"/>
          <w:color w:val="auto"/>
          <w:kern w:val="0"/>
          <w:sz w:val="21"/>
          <w:szCs w:val="21"/>
          <w:highlight w:val="none"/>
          <w:u w:val="none"/>
          <w:lang w:val="en-US" w:eastAsia="zh-CN" w:bidi="ar"/>
        </w:rPr>
        <w:t>须</w:t>
      </w:r>
      <w:r>
        <w:rPr>
          <w:rFonts w:hint="eastAsia" w:ascii="宋体" w:hAnsi="宋体" w:eastAsia="宋体" w:cs="宋体"/>
          <w:b/>
          <w:bCs/>
          <w:i w:val="0"/>
          <w:iCs w:val="0"/>
          <w:color w:val="auto"/>
          <w:kern w:val="0"/>
          <w:sz w:val="21"/>
          <w:szCs w:val="21"/>
          <w:highlight w:val="none"/>
          <w:u w:val="none"/>
          <w:lang w:val="en-US" w:eastAsia="zh-CN" w:bidi="ar"/>
        </w:rPr>
        <w:t>具有建筑起重机械(施工升降机)安装拆卸工证书</w:t>
      </w:r>
      <w:r>
        <w:rPr>
          <w:rFonts w:hint="eastAsia" w:ascii="宋体" w:hAnsi="宋体" w:cs="宋体"/>
          <w:b/>
          <w:bCs/>
          <w:i w:val="0"/>
          <w:iCs w:val="0"/>
          <w:color w:val="auto"/>
          <w:kern w:val="0"/>
          <w:sz w:val="21"/>
          <w:szCs w:val="21"/>
          <w:highlight w:val="none"/>
          <w:u w:val="none"/>
          <w:lang w:val="en-US" w:eastAsia="zh-CN" w:bidi="ar"/>
        </w:rPr>
        <w:t>。</w:t>
      </w:r>
    </w:p>
    <w:p w14:paraId="53094273">
      <w:pPr>
        <w:widowControl/>
        <w:spacing w:line="312" w:lineRule="auto"/>
        <w:jc w:val="left"/>
        <w:rPr>
          <w:rFonts w:hint="eastAsia" w:ascii="宋体"/>
          <w:b/>
          <w:color w:val="auto"/>
          <w:highlight w:val="none"/>
          <w:lang w:val="en-US" w:eastAsia="zh-CN"/>
        </w:rPr>
      </w:pPr>
      <w:r>
        <w:rPr>
          <w:rFonts w:hint="eastAsia" w:ascii="宋体"/>
          <w:b/>
          <w:color w:val="auto"/>
          <w:highlight w:val="none"/>
          <w:lang w:val="en-US" w:eastAsia="zh-CN"/>
        </w:rPr>
        <w:t>六、设备的供货、指导安装调试和验收</w:t>
      </w:r>
      <w:r>
        <w:rPr>
          <w:rFonts w:hint="eastAsia" w:ascii="宋体" w:hAnsi="宋体" w:eastAsia="宋体" w:cs="宋体"/>
          <w:b/>
          <w:bCs/>
          <w:color w:val="auto"/>
          <w:sz w:val="21"/>
          <w:szCs w:val="21"/>
          <w:highlight w:val="none"/>
          <w:lang w:val="en-US" w:eastAsia="zh-CN"/>
        </w:rPr>
        <w:t>：</w:t>
      </w:r>
    </w:p>
    <w:p w14:paraId="256892C5">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 xml:space="preserve">（一）供货 </w:t>
      </w:r>
    </w:p>
    <w:p w14:paraId="4F6668C5">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中标供应商必须在合同规定时间内完成设备的供货。设备到达现场后，中标供应商必须派员到现场与采购人一起检验,按供货清单验收,若有缺少或损坏，中标供应商应立即补足或更换全新同规格产品，并承担相关费用直至使采购人满意为止。</w:t>
      </w:r>
    </w:p>
    <w:p w14:paraId="203C4F7E">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（二）指导安装</w:t>
      </w:r>
    </w:p>
    <w:p w14:paraId="4ECCCBA7">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1.为确保安装调试工作安全有序的进行，要求中标供应商在接到采购人安装通知3天内，向采购人提供一份详细的安装、调试验收计划和所采用的标准及方法，现场负责人与指导安装人员，此计划和采用的标准一旦被采购人确认就不得随意更改，否则中标供应商应承担相应责任。</w:t>
      </w:r>
    </w:p>
    <w:p w14:paraId="5008E931">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2.设备的安装必须符合有关标准和规范。安装过程中采购人将对设备的整体质量进行监督。</w:t>
      </w:r>
    </w:p>
    <w:p w14:paraId="2C4B508E">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（三）调试</w:t>
      </w:r>
    </w:p>
    <w:p w14:paraId="645543E4">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设备安装就位、校准后，中标供应商应提供技术人员按事先被采购人认可的调试验收计划对设备进行调试，并对设备所标注的各项技术指标进行测试，测试报告将在设备验收完毕后提交给采购人，但中标供应商应对测试的各种数据的真实性负责。</w:t>
      </w:r>
    </w:p>
    <w:p w14:paraId="2BF6775F">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 xml:space="preserve">（四）验收 </w:t>
      </w:r>
    </w:p>
    <w:p w14:paraId="6594FEE9">
      <w:pPr>
        <w:widowControl/>
        <w:spacing w:line="312" w:lineRule="auto"/>
        <w:ind w:firstLine="420" w:firstLineChars="20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b w:val="0"/>
          <w:bCs/>
          <w:color w:val="auto"/>
          <w:highlight w:val="none"/>
          <w:lang w:val="en-US" w:eastAsia="zh-CN"/>
        </w:rPr>
        <w:t>1.设备经过试运行考核无故障（或存在的故障和隐患均已全部排除或解决），</w:t>
      </w:r>
      <w:r>
        <w:rPr>
          <w:rFonts w:hint="eastAsia" w:ascii="宋体" w:hAnsi="宋体" w:eastAsia="宋体" w:cs="宋体"/>
          <w:i w:val="0"/>
          <w:iCs w:val="0"/>
          <w:color w:val="000000"/>
          <w:kern w:val="0"/>
          <w:sz w:val="21"/>
          <w:szCs w:val="21"/>
          <w:highlight w:val="none"/>
          <w:u w:val="none"/>
          <w:lang w:val="en-US" w:eastAsia="zh-CN" w:bidi="ar"/>
        </w:rPr>
        <w:t>安装完毕</w:t>
      </w:r>
      <w:r>
        <w:rPr>
          <w:rFonts w:hint="eastAsia" w:ascii="宋体" w:hAnsi="宋体" w:cs="宋体"/>
          <w:i w:val="0"/>
          <w:iCs w:val="0"/>
          <w:color w:val="000000"/>
          <w:kern w:val="0"/>
          <w:sz w:val="21"/>
          <w:szCs w:val="21"/>
          <w:highlight w:val="none"/>
          <w:u w:val="none"/>
          <w:lang w:val="en-US" w:eastAsia="zh-CN" w:bidi="ar"/>
        </w:rPr>
        <w:t>后</w:t>
      </w:r>
      <w:r>
        <w:rPr>
          <w:rFonts w:hint="eastAsia" w:ascii="宋体" w:hAnsi="宋体" w:eastAsia="宋体" w:cs="宋体"/>
          <w:i w:val="0"/>
          <w:iCs w:val="0"/>
          <w:color w:val="000000"/>
          <w:kern w:val="0"/>
          <w:sz w:val="21"/>
          <w:szCs w:val="21"/>
          <w:highlight w:val="none"/>
          <w:u w:val="none"/>
          <w:lang w:val="en-US" w:eastAsia="zh-CN" w:bidi="ar"/>
        </w:rPr>
        <w:t>由出租方负责联系项目所在地特种设备检测部门或其他国家认可的具备相应检测资质的部门对设备进行检测，检测合格并取得相应资格证书（使用登记证）的次日为设备真正验收通过之日。</w:t>
      </w:r>
    </w:p>
    <w:p w14:paraId="6D4BE619">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 xml:space="preserve"> 2.若因中标供应商产品质量导致验收不合格，中标供应商应及时予以处理，直至验收合格，期间发生的一切相关费用由中标供应商承担，采购人保留向中标供应商索赔的权利。</w:t>
      </w:r>
    </w:p>
    <w:p w14:paraId="32AB2D95">
      <w:pPr>
        <w:widowControl/>
        <w:spacing w:line="312" w:lineRule="auto"/>
        <w:ind w:firstLine="420" w:firstLineChars="200"/>
        <w:jc w:val="left"/>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3.升降机验收需经过两次验收：（1）设备到场后由项目部相关人员联合安全人员进行现场验收，核对设备型号，确认设备满足项目部的使用要求；（2）安装完毕由</w:t>
      </w:r>
      <w:r>
        <w:rPr>
          <w:rFonts w:hint="eastAsia" w:ascii="宋体"/>
          <w:b w:val="0"/>
          <w:bCs/>
          <w:color w:val="auto"/>
          <w:highlight w:val="none"/>
          <w:lang w:val="en-US" w:eastAsia="zh-CN"/>
        </w:rPr>
        <w:t>中标供应商</w:t>
      </w:r>
      <w:r>
        <w:rPr>
          <w:rFonts w:hint="eastAsia" w:ascii="宋体" w:hAnsi="宋体" w:eastAsia="宋体" w:cs="宋体"/>
          <w:i w:val="0"/>
          <w:iCs w:val="0"/>
          <w:color w:val="000000"/>
          <w:kern w:val="0"/>
          <w:sz w:val="21"/>
          <w:szCs w:val="21"/>
          <w:highlight w:val="none"/>
          <w:u w:val="none"/>
          <w:lang w:val="en-US" w:eastAsia="zh-CN" w:bidi="ar"/>
        </w:rPr>
        <w:t>负责联系项目所在地特种设备检测部门或其他国家认可的具备相应检测资质的部门对设备进行检测，检测合格并取得相应资格证书（使用登记证）的次日为设备真正验收通过之日。</w:t>
      </w:r>
    </w:p>
    <w:p w14:paraId="20B41052">
      <w:pPr>
        <w:widowControl/>
        <w:spacing w:line="312" w:lineRule="auto"/>
        <w:ind w:firstLine="422" w:firstLineChars="200"/>
        <w:jc w:val="left"/>
        <w:rPr>
          <w:rFonts w:hint="default" w:ascii="宋体"/>
          <w:b/>
          <w:bCs w:val="0"/>
          <w:color w:val="auto"/>
          <w:highlight w:val="none"/>
          <w:lang w:val="en-US" w:eastAsia="zh-CN"/>
        </w:rPr>
      </w:pPr>
      <w:r>
        <w:rPr>
          <w:rFonts w:hint="eastAsia" w:ascii="宋体"/>
          <w:b/>
          <w:bCs w:val="0"/>
          <w:color w:val="auto"/>
          <w:highlight w:val="none"/>
          <w:lang w:val="en-US" w:eastAsia="zh-CN"/>
        </w:rPr>
        <w:t>（五）其他</w:t>
      </w:r>
    </w:p>
    <w:p w14:paraId="5C7E8A69">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若因中标供应商产品质量导致设备超过二次不能验收合格，采购人有权选择退货，并保留向中标供应商索赔的权利。</w:t>
      </w:r>
    </w:p>
    <w:p w14:paraId="32665D96">
      <w:pPr>
        <w:widowControl/>
        <w:spacing w:line="312" w:lineRule="auto"/>
        <w:ind w:firstLine="422" w:firstLineChars="200"/>
        <w:jc w:val="left"/>
        <w:rPr>
          <w:rFonts w:hint="default" w:ascii="宋体"/>
          <w:b/>
          <w:bCs w:val="0"/>
          <w:color w:val="auto"/>
          <w:highlight w:val="none"/>
          <w:lang w:val="en-US" w:eastAsia="zh-CN"/>
        </w:rPr>
      </w:pPr>
      <w:r>
        <w:rPr>
          <w:rFonts w:hint="eastAsia" w:ascii="宋体"/>
          <w:b/>
          <w:bCs w:val="0"/>
          <w:color w:val="auto"/>
          <w:highlight w:val="none"/>
          <w:lang w:val="en-US" w:eastAsia="zh-CN"/>
        </w:rPr>
        <w:t>（六）安全保障</w:t>
      </w:r>
    </w:p>
    <w:p w14:paraId="4D73007C">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中标供应商在设备到货、指导安装调试和验收期间应接受采购人的协调和管理，中标供应商应采取严格的安全措施，</w:t>
      </w:r>
      <w:r>
        <w:rPr>
          <w:rFonts w:hint="eastAsia" w:ascii="宋体" w:hAnsi="宋体" w:eastAsia="宋体" w:cs="宋体"/>
          <w:i w:val="0"/>
          <w:iCs w:val="0"/>
          <w:color w:val="000000"/>
          <w:kern w:val="0"/>
          <w:sz w:val="21"/>
          <w:szCs w:val="21"/>
          <w:highlight w:val="none"/>
          <w:u w:val="none"/>
          <w:lang w:val="en-US" w:eastAsia="zh-CN" w:bidi="ar"/>
        </w:rPr>
        <w:t>切实落实各项安全技术措施，持证上岗、规范作业，确保施工现场的安全生产和文明施工。在作业过程中由于供应商原因而发生的人身伤亡、财产损失及其它一切事故，其责任费用全部由承包人承担。</w:t>
      </w:r>
    </w:p>
    <w:p w14:paraId="5CCBF106">
      <w:pPr>
        <w:widowControl/>
        <w:spacing w:line="312"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b/>
          <w:color w:val="auto"/>
          <w:highlight w:val="none"/>
        </w:rPr>
        <w:t>▲</w:t>
      </w:r>
      <w:r>
        <w:rPr>
          <w:rFonts w:hint="eastAsia" w:ascii="宋体" w:hAnsi="宋体" w:cs="宋体"/>
          <w:b/>
          <w:bCs/>
          <w:sz w:val="21"/>
          <w:szCs w:val="21"/>
          <w:highlight w:val="none"/>
          <w:lang w:val="en-US" w:eastAsia="zh-CN"/>
        </w:rPr>
        <w:t>七</w:t>
      </w:r>
      <w:r>
        <w:rPr>
          <w:rFonts w:hint="eastAsia" w:ascii="宋体" w:hAnsi="宋体" w:eastAsia="宋体" w:cs="宋体"/>
          <w:b/>
          <w:bCs/>
          <w:sz w:val="21"/>
          <w:szCs w:val="21"/>
          <w:highlight w:val="none"/>
          <w:lang w:val="en-US" w:eastAsia="zh-CN"/>
        </w:rPr>
        <w:t>、报价要求：</w:t>
      </w:r>
    </w:p>
    <w:p w14:paraId="06701A74">
      <w:pPr>
        <w:widowControl/>
        <w:spacing w:line="312"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本项目设有最高总限价和单价最高限价，投标供应商的投标报价不得超过最高限价总价，也不得超过最高限价单价（包括月租金、进出场费），超过最高限价的投标报价做无效报价处理。</w:t>
      </w:r>
    </w:p>
    <w:p w14:paraId="194298C2">
      <w:pPr>
        <w:widowControl/>
        <w:spacing w:line="312"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投标报价应包含但不限于清单内的全部工作内容，包括但不限于设备租费包含税费、</w:t>
      </w:r>
      <w:r>
        <w:rPr>
          <w:rFonts w:hint="eastAsia" w:ascii="宋体" w:hAnsi="宋体" w:cs="宋体"/>
          <w:b w:val="0"/>
          <w:bCs w:val="0"/>
          <w:color w:val="auto"/>
          <w:kern w:val="0"/>
          <w:sz w:val="21"/>
          <w:szCs w:val="21"/>
          <w:lang w:val="en-US" w:eastAsia="zh-CN"/>
        </w:rPr>
        <w:t>每月不少于二次的维护保养</w:t>
      </w:r>
      <w:r>
        <w:rPr>
          <w:rFonts w:hint="eastAsia" w:ascii="宋体" w:hAnsi="宋体" w:eastAsia="宋体" w:cs="宋体"/>
          <w:sz w:val="21"/>
          <w:szCs w:val="21"/>
          <w:highlight w:val="none"/>
          <w:lang w:val="en-US" w:eastAsia="zh-CN"/>
        </w:rPr>
        <w:t>、配件、设备本身保险、升降机预埋件（含安装）、升降机的附墙架（含安装）、特种设备检测、使用登记、顶升、吊装以及人工以及其他各项确保塔吊进入甲方场地后可满足甲方施工正常作业的费用等一切费用。进出场费包含税费、设备进场安装（含吊机等机械的所有费用）、调试、出场拆卸、运输、设备运输过程中所需要购买的保险、安全风险费用等各项费用以及其他各项确保</w:t>
      </w:r>
      <w:r>
        <w:rPr>
          <w:rFonts w:hint="eastAsia" w:ascii="宋体" w:hAnsi="宋体" w:cs="宋体"/>
          <w:sz w:val="21"/>
          <w:szCs w:val="21"/>
          <w:highlight w:val="none"/>
          <w:lang w:val="en-US" w:eastAsia="zh-CN"/>
        </w:rPr>
        <w:t>升降机</w:t>
      </w:r>
      <w:r>
        <w:rPr>
          <w:rFonts w:hint="eastAsia" w:ascii="宋体" w:hAnsi="宋体" w:eastAsia="宋体" w:cs="宋体"/>
          <w:sz w:val="21"/>
          <w:szCs w:val="21"/>
          <w:highlight w:val="none"/>
          <w:lang w:val="en-US" w:eastAsia="zh-CN"/>
        </w:rPr>
        <w:t>进入采购人场地后可满足采购人施工正常作业的费用等一切费用。</w:t>
      </w:r>
      <w:r>
        <w:rPr>
          <w:rFonts w:hint="eastAsia" w:ascii="宋体" w:hAnsi="宋体" w:eastAsia="宋体" w:cs="宋体"/>
          <w:color w:val="auto"/>
          <w:sz w:val="21"/>
          <w:szCs w:val="21"/>
          <w:highlight w:val="none"/>
          <w:lang w:eastAsia="zh-CN"/>
        </w:rPr>
        <w:t>投标供应商在报价时自行考虑风险，结算时综合单价不予调整。供应商应结合项目特点，市场行情及供应商自身的技术，管理水平，竞争能力，进行投标报价。</w:t>
      </w:r>
    </w:p>
    <w:p w14:paraId="7BDDCA38">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楼层数及安装高度：四台13层高度45.2m，四台16层高度54.2m，14台17层高度57.2m。所需材料及安装费用已含在租赁费用里，报价时请综合考虑。</w:t>
      </w:r>
    </w:p>
    <w:p w14:paraId="4141074A">
      <w:pPr>
        <w:widowControl/>
        <w:spacing w:line="312" w:lineRule="auto"/>
        <w:ind w:firstLine="422" w:firstLineChars="200"/>
        <w:jc w:val="left"/>
        <w:rPr>
          <w:rFonts w:hint="eastAsia" w:ascii="宋体" w:hAnsi="宋体" w:eastAsia="宋体" w:cs="宋体"/>
          <w:sz w:val="21"/>
          <w:szCs w:val="21"/>
          <w:highlight w:val="yellow"/>
          <w:lang w:val="en-US" w:eastAsia="zh-CN"/>
        </w:rPr>
      </w:pPr>
      <w:r>
        <w:rPr>
          <w:rFonts w:hint="eastAsia" w:ascii="宋体" w:hAnsi="宋体" w:cs="宋体"/>
          <w:b/>
          <w:bCs/>
          <w:sz w:val="21"/>
          <w:szCs w:val="21"/>
          <w:highlight w:val="none"/>
          <w:lang w:val="en-US" w:eastAsia="zh-CN"/>
        </w:rPr>
        <w:t>八</w:t>
      </w:r>
      <w:r>
        <w:rPr>
          <w:rFonts w:hint="eastAsia" w:ascii="宋体" w:hAnsi="宋体" w:eastAsia="宋体" w:cs="宋体"/>
          <w:b/>
          <w:bCs/>
          <w:sz w:val="21"/>
          <w:szCs w:val="21"/>
          <w:highlight w:val="none"/>
          <w:lang w:val="en-US" w:eastAsia="zh-CN"/>
        </w:rPr>
        <w:t>、租期：</w:t>
      </w:r>
      <w:r>
        <w:rPr>
          <w:rFonts w:hint="eastAsia" w:ascii="宋体" w:hAnsi="宋体" w:eastAsia="宋体" w:cs="宋体"/>
          <w:sz w:val="21"/>
          <w:szCs w:val="21"/>
          <w:highlight w:val="none"/>
          <w:lang w:val="en-US" w:eastAsia="zh-CN"/>
        </w:rPr>
        <w:t>以</w:t>
      </w:r>
      <w:r>
        <w:rPr>
          <w:spacing w:val="-5"/>
          <w:highlight w:val="none"/>
        </w:rPr>
        <w:t>设备到场安装完毕通过相关特种设备检测部门检测</w:t>
      </w:r>
      <w:r>
        <w:rPr>
          <w:spacing w:val="-6"/>
          <w:highlight w:val="none"/>
        </w:rPr>
        <w:t>并签发检测合</w:t>
      </w:r>
      <w:r>
        <w:rPr>
          <w:spacing w:val="-1"/>
          <w:highlight w:val="none"/>
        </w:rPr>
        <w:t>格相关证书次日起算至甲方不再需要之日为止，或合同履约完成且双方</w:t>
      </w:r>
      <w:r>
        <w:rPr>
          <w:spacing w:val="-2"/>
          <w:highlight w:val="none"/>
        </w:rPr>
        <w:t>义务履行完成。</w:t>
      </w:r>
    </w:p>
    <w:p w14:paraId="592864D2">
      <w:pPr>
        <w:widowControl/>
        <w:spacing w:line="312" w:lineRule="auto"/>
        <w:ind w:firstLine="422" w:firstLineChars="200"/>
        <w:jc w:val="left"/>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九</w:t>
      </w:r>
      <w:r>
        <w:rPr>
          <w:rFonts w:hint="eastAsia" w:ascii="宋体" w:hAnsi="宋体" w:eastAsia="宋体" w:cs="宋体"/>
          <w:b/>
          <w:bCs/>
          <w:sz w:val="21"/>
          <w:szCs w:val="21"/>
          <w:highlight w:val="none"/>
          <w:lang w:val="en-US" w:eastAsia="zh-CN"/>
        </w:rPr>
        <w:t>、服务地点:</w:t>
      </w:r>
      <w:r>
        <w:rPr>
          <w:rFonts w:hint="eastAsia" w:ascii="宋体" w:hAnsi="宋体" w:eastAsia="宋体" w:cs="宋体"/>
          <w:sz w:val="21"/>
          <w:szCs w:val="21"/>
          <w:highlight w:val="none"/>
          <w:lang w:val="en-US" w:eastAsia="zh-CN"/>
        </w:rPr>
        <w:t>采购人指定地点</w:t>
      </w:r>
    </w:p>
    <w:p w14:paraId="4F8BC7FB">
      <w:pPr>
        <w:widowControl/>
        <w:spacing w:line="312" w:lineRule="auto"/>
        <w:ind w:firstLine="422" w:firstLineChars="200"/>
        <w:jc w:val="left"/>
        <w:rPr>
          <w:rFonts w:hint="eastAsia" w:ascii="宋体" w:hAnsi="Times New Roman" w:eastAsia="宋体" w:cs="Times New Roman"/>
          <w:b/>
          <w:bCs w:val="0"/>
          <w:color w:val="auto"/>
          <w:highlight w:val="none"/>
          <w:lang w:val="en-US" w:eastAsia="zh-CN"/>
        </w:rPr>
      </w:pPr>
      <w:r>
        <w:rPr>
          <w:rFonts w:hint="eastAsia" w:ascii="宋体" w:hAnsi="Times New Roman" w:cs="Times New Roman"/>
          <w:b/>
          <w:bCs w:val="0"/>
          <w:color w:val="auto"/>
          <w:highlight w:val="none"/>
          <w:lang w:val="en-US" w:eastAsia="zh-CN"/>
        </w:rPr>
        <w:t>十、</w:t>
      </w:r>
      <w:r>
        <w:rPr>
          <w:rFonts w:hint="eastAsia" w:ascii="宋体" w:hAnsi="Times New Roman" w:eastAsia="宋体" w:cs="Times New Roman"/>
          <w:b/>
          <w:bCs w:val="0"/>
          <w:color w:val="auto"/>
          <w:highlight w:val="none"/>
          <w:lang w:val="en-US" w:eastAsia="zh-CN"/>
        </w:rPr>
        <w:t>付款方式：</w:t>
      </w:r>
    </w:p>
    <w:p w14:paraId="57E5ABC6">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1、根据合同约定单价价格及实际使用时间按实结算，包含税金；</w:t>
      </w:r>
    </w:p>
    <w:p w14:paraId="635937BC">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2、租费每月结算一次，每月的20日为结算日；</w:t>
      </w:r>
    </w:p>
    <w:p w14:paraId="0F0403CC">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3、每月25日前乙方开具当月结算款的增值税专用发票送达甲方，甲方在发票验收确认无误后 45 天内付给乙方经结算确认款项的70%，每次结算的30%作为履约保证金于设备退场且无合同纠纷后</w:t>
      </w:r>
      <w:r>
        <w:rPr>
          <w:rFonts w:hint="eastAsia" w:ascii="宋体" w:cs="Times New Roman"/>
          <w:b w:val="0"/>
          <w:bCs/>
          <w:color w:val="auto"/>
          <w:highlight w:val="none"/>
          <w:lang w:val="en-US" w:eastAsia="zh-CN"/>
        </w:rPr>
        <w:t>六</w:t>
      </w:r>
      <w:r>
        <w:rPr>
          <w:rFonts w:hint="eastAsia" w:ascii="宋体" w:hAnsi="Times New Roman" w:eastAsia="宋体" w:cs="Times New Roman"/>
          <w:b w:val="0"/>
          <w:bCs/>
          <w:color w:val="auto"/>
          <w:highlight w:val="none"/>
          <w:lang w:val="en-US" w:eastAsia="zh-CN"/>
        </w:rPr>
        <w:t>个月内无息付清。</w:t>
      </w:r>
    </w:p>
    <w:p w14:paraId="2C8EBB5A">
      <w:pPr>
        <w:pageBreakBefore w:val="0"/>
        <w:widowControl/>
        <w:numPr>
          <w:ilvl w:val="0"/>
          <w:numId w:val="0"/>
        </w:numPr>
        <w:kinsoku/>
        <w:wordWrap/>
        <w:overflowPunct/>
        <w:topLinePunct w:val="0"/>
        <w:bidi w:val="0"/>
        <w:adjustRightIn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u w:val="none"/>
          <w:lang w:val="en-US" w:eastAsia="zh-CN"/>
        </w:rPr>
        <w:t>十一</w:t>
      </w:r>
      <w:r>
        <w:rPr>
          <w:rFonts w:hint="eastAsia" w:ascii="宋体" w:hAnsi="宋体" w:eastAsia="宋体" w:cs="宋体"/>
          <w:b/>
          <w:bCs/>
          <w:color w:val="auto"/>
          <w:sz w:val="21"/>
          <w:szCs w:val="21"/>
          <w:highlight w:val="none"/>
          <w:u w:val="none"/>
          <w:lang w:val="en-US" w:eastAsia="zh-CN"/>
        </w:rPr>
        <w:t>、履约保证金：</w:t>
      </w:r>
      <w:r>
        <w:rPr>
          <w:rFonts w:hint="eastAsia" w:ascii="宋体" w:hAnsi="宋体" w:eastAsia="宋体" w:cs="宋体"/>
          <w:color w:val="auto"/>
          <w:sz w:val="21"/>
          <w:szCs w:val="21"/>
          <w:highlight w:val="none"/>
          <w:lang w:eastAsia="zh-CN"/>
        </w:rPr>
        <w:t>供应商须在签订合同前向采购人提交合同金额</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lang w:eastAsia="zh-CN"/>
        </w:rPr>
        <w:t>的履约保证金，履约担保形式：现金（电汇或银行汇票形式）、银行保函或者保险公司保函或融资担保公司保函。</w:t>
      </w:r>
      <w:r>
        <w:rPr>
          <w:rFonts w:hint="eastAsia" w:ascii="宋体" w:hAnsi="宋体" w:eastAsia="宋体" w:cs="宋体"/>
          <w:color w:val="auto"/>
          <w:sz w:val="21"/>
          <w:szCs w:val="21"/>
          <w:highlight w:val="none"/>
        </w:rPr>
        <w:t>履约保证金在</w:t>
      </w:r>
      <w:r>
        <w:rPr>
          <w:rFonts w:hint="eastAsia" w:ascii="宋体" w:hAnsi="宋体" w:eastAsia="宋体" w:cs="宋体"/>
          <w:color w:val="auto"/>
          <w:sz w:val="21"/>
          <w:szCs w:val="21"/>
          <w:highlight w:val="none"/>
          <w:lang w:val="en-US" w:eastAsia="zh-CN"/>
        </w:rPr>
        <w:t>设备租赁到期并退场</w:t>
      </w:r>
      <w:r>
        <w:rPr>
          <w:rFonts w:hint="eastAsia" w:ascii="宋体" w:hAnsi="宋体" w:eastAsia="宋体" w:cs="宋体"/>
          <w:color w:val="auto"/>
          <w:sz w:val="21"/>
          <w:szCs w:val="21"/>
          <w:highlight w:val="none"/>
        </w:rPr>
        <w:t>后28天内予以退还，不计利息。</w:t>
      </w:r>
    </w:p>
    <w:p w14:paraId="12762E5F">
      <w:pPr>
        <w:widowControl/>
        <w:jc w:val="center"/>
        <w:rPr>
          <w:b/>
          <w:color w:val="000000" w:themeColor="text1"/>
          <w:sz w:val="32"/>
          <w:szCs w:val="32"/>
          <w14:textFill>
            <w14:solidFill>
              <w14:schemeClr w14:val="tx1"/>
            </w14:solidFill>
          </w14:textFill>
        </w:rPr>
      </w:pPr>
    </w:p>
    <w:p w14:paraId="1D8719D5">
      <w:pPr>
        <w:widowControl/>
        <w:jc w:val="center"/>
        <w:rPr>
          <w:b/>
          <w:color w:val="000000" w:themeColor="text1"/>
          <w:sz w:val="32"/>
          <w:szCs w:val="32"/>
          <w14:textFill>
            <w14:solidFill>
              <w14:schemeClr w14:val="tx1"/>
            </w14:solidFill>
          </w14:textFill>
        </w:rPr>
      </w:pPr>
    </w:p>
    <w:p w14:paraId="12B69DFD">
      <w:pPr>
        <w:widowControl/>
        <w:jc w:val="center"/>
        <w:rPr>
          <w:b/>
          <w:color w:val="000000" w:themeColor="text1"/>
          <w:sz w:val="32"/>
          <w:szCs w:val="32"/>
          <w14:textFill>
            <w14:solidFill>
              <w14:schemeClr w14:val="tx1"/>
            </w14:solidFill>
          </w14:textFill>
        </w:rPr>
      </w:pPr>
    </w:p>
    <w:p w14:paraId="3083509B">
      <w:pPr>
        <w:widowControl/>
        <w:jc w:val="center"/>
        <w:rPr>
          <w:b/>
          <w:color w:val="000000" w:themeColor="text1"/>
          <w:sz w:val="32"/>
          <w:szCs w:val="32"/>
          <w14:textFill>
            <w14:solidFill>
              <w14:schemeClr w14:val="tx1"/>
            </w14:solidFill>
          </w14:textFill>
        </w:rPr>
      </w:pPr>
    </w:p>
    <w:p w14:paraId="6F47E14C">
      <w:pPr>
        <w:widowControl/>
        <w:jc w:val="center"/>
        <w:rPr>
          <w:b/>
          <w:color w:val="000000" w:themeColor="text1"/>
          <w:sz w:val="32"/>
          <w:szCs w:val="32"/>
          <w14:textFill>
            <w14:solidFill>
              <w14:schemeClr w14:val="tx1"/>
            </w14:solidFill>
          </w14:textFill>
        </w:rPr>
      </w:pPr>
    </w:p>
    <w:p w14:paraId="01409A31">
      <w:pPr>
        <w:widowControl/>
        <w:jc w:val="center"/>
        <w:rPr>
          <w:b/>
          <w:color w:val="000000" w:themeColor="text1"/>
          <w:sz w:val="32"/>
          <w:szCs w:val="32"/>
          <w14:textFill>
            <w14:solidFill>
              <w14:schemeClr w14:val="tx1"/>
            </w14:solidFill>
          </w14:textFill>
        </w:rPr>
      </w:pPr>
    </w:p>
    <w:p w14:paraId="4DE9B159">
      <w:pPr>
        <w:widowControl/>
        <w:jc w:val="center"/>
        <w:rPr>
          <w:b/>
          <w:color w:val="000000" w:themeColor="text1"/>
          <w:sz w:val="32"/>
          <w:szCs w:val="32"/>
          <w14:textFill>
            <w14:solidFill>
              <w14:schemeClr w14:val="tx1"/>
            </w14:solidFill>
          </w14:textFill>
        </w:rPr>
      </w:pPr>
    </w:p>
    <w:p w14:paraId="23A01532">
      <w:pPr>
        <w:widowControl/>
        <w:jc w:val="center"/>
        <w:rPr>
          <w:b/>
          <w:color w:val="000000" w:themeColor="text1"/>
          <w:sz w:val="32"/>
          <w:szCs w:val="32"/>
          <w14:textFill>
            <w14:solidFill>
              <w14:schemeClr w14:val="tx1"/>
            </w14:solidFill>
          </w14:textFill>
        </w:rPr>
      </w:pPr>
    </w:p>
    <w:p w14:paraId="2B653C60">
      <w:pPr>
        <w:widowControl/>
        <w:jc w:val="center"/>
        <w:rPr>
          <w:b/>
          <w:color w:val="000000" w:themeColor="text1"/>
          <w:sz w:val="32"/>
          <w:szCs w:val="32"/>
          <w14:textFill>
            <w14:solidFill>
              <w14:schemeClr w14:val="tx1"/>
            </w14:solidFill>
          </w14:textFill>
        </w:rPr>
      </w:pPr>
    </w:p>
    <w:p w14:paraId="7C723A1F">
      <w:pPr>
        <w:widowControl/>
        <w:jc w:val="center"/>
        <w:rPr>
          <w:b/>
          <w:color w:val="000000" w:themeColor="text1"/>
          <w:sz w:val="32"/>
          <w:szCs w:val="32"/>
          <w14:textFill>
            <w14:solidFill>
              <w14:schemeClr w14:val="tx1"/>
            </w14:solidFill>
          </w14:textFill>
        </w:rPr>
      </w:pPr>
    </w:p>
    <w:p w14:paraId="7919A818">
      <w:pPr>
        <w:widowControl/>
        <w:jc w:val="center"/>
        <w:rPr>
          <w:b/>
          <w:color w:val="000000" w:themeColor="text1"/>
          <w:sz w:val="32"/>
          <w:szCs w:val="32"/>
          <w14:textFill>
            <w14:solidFill>
              <w14:schemeClr w14:val="tx1"/>
            </w14:solidFill>
          </w14:textFill>
        </w:rPr>
      </w:pPr>
    </w:p>
    <w:p w14:paraId="6D141CF4">
      <w:pPr>
        <w:widowControl/>
        <w:jc w:val="center"/>
        <w:rPr>
          <w:b/>
          <w:color w:val="000000" w:themeColor="text1"/>
          <w:sz w:val="32"/>
          <w:szCs w:val="32"/>
          <w14:textFill>
            <w14:solidFill>
              <w14:schemeClr w14:val="tx1"/>
            </w14:solidFill>
          </w14:textFill>
        </w:rPr>
      </w:pPr>
    </w:p>
    <w:p w14:paraId="39E1F32E">
      <w:pPr>
        <w:widowControl/>
        <w:jc w:val="center"/>
        <w:rPr>
          <w:b/>
          <w:color w:val="000000" w:themeColor="text1"/>
          <w:sz w:val="32"/>
          <w:szCs w:val="32"/>
          <w14:textFill>
            <w14:solidFill>
              <w14:schemeClr w14:val="tx1"/>
            </w14:solidFill>
          </w14:textFill>
        </w:rPr>
      </w:pPr>
    </w:p>
    <w:p w14:paraId="3B779CCD">
      <w:pPr>
        <w:widowControl/>
        <w:jc w:val="center"/>
        <w:rPr>
          <w:b/>
          <w:color w:val="000000" w:themeColor="text1"/>
          <w:sz w:val="32"/>
          <w:szCs w:val="32"/>
          <w14:textFill>
            <w14:solidFill>
              <w14:schemeClr w14:val="tx1"/>
            </w14:solidFill>
          </w14:textFill>
        </w:rPr>
      </w:pPr>
    </w:p>
    <w:p w14:paraId="4F08405D">
      <w:pPr>
        <w:widowControl/>
        <w:jc w:val="center"/>
        <w:rPr>
          <w:b/>
          <w:color w:val="000000" w:themeColor="text1"/>
          <w:sz w:val="32"/>
          <w:szCs w:val="32"/>
          <w14:textFill>
            <w14:solidFill>
              <w14:schemeClr w14:val="tx1"/>
            </w14:solidFill>
          </w14:textFill>
        </w:rPr>
      </w:pPr>
    </w:p>
    <w:p w14:paraId="3A1FB113">
      <w:pPr>
        <w:widowControl/>
        <w:jc w:val="center"/>
        <w:rPr>
          <w:b/>
          <w:color w:val="000000" w:themeColor="text1"/>
          <w:sz w:val="32"/>
          <w:szCs w:val="32"/>
          <w14:textFill>
            <w14:solidFill>
              <w14:schemeClr w14:val="tx1"/>
            </w14:solidFill>
          </w14:textFill>
        </w:rPr>
      </w:pPr>
    </w:p>
    <w:p w14:paraId="6ADF0979">
      <w:pPr>
        <w:widowControl/>
        <w:jc w:val="center"/>
        <w:rPr>
          <w:b/>
          <w:color w:val="000000" w:themeColor="text1"/>
          <w:sz w:val="32"/>
          <w:szCs w:val="32"/>
          <w14:textFill>
            <w14:solidFill>
              <w14:schemeClr w14:val="tx1"/>
            </w14:solidFill>
          </w14:textFill>
        </w:rPr>
      </w:pPr>
    </w:p>
    <w:p w14:paraId="34B35FEA">
      <w:pPr>
        <w:widowControl/>
        <w:jc w:val="center"/>
        <w:rPr>
          <w:b/>
          <w:color w:val="000000" w:themeColor="text1"/>
          <w:sz w:val="32"/>
          <w:szCs w:val="32"/>
          <w14:textFill>
            <w14:solidFill>
              <w14:schemeClr w14:val="tx1"/>
            </w14:solidFill>
          </w14:textFill>
        </w:rPr>
      </w:pPr>
    </w:p>
    <w:p w14:paraId="36FB8379">
      <w:pPr>
        <w:widowControl/>
        <w:jc w:val="center"/>
        <w:rPr>
          <w:b/>
          <w:color w:val="000000" w:themeColor="text1"/>
          <w:sz w:val="32"/>
          <w:szCs w:val="32"/>
          <w14:textFill>
            <w14:solidFill>
              <w14:schemeClr w14:val="tx1"/>
            </w14:solidFill>
          </w14:textFill>
        </w:rPr>
      </w:pPr>
    </w:p>
    <w:p w14:paraId="38A5573A">
      <w:pPr>
        <w:widowControl/>
        <w:jc w:val="center"/>
        <w:rPr>
          <w:b/>
          <w:color w:val="000000" w:themeColor="text1"/>
          <w:sz w:val="32"/>
          <w:szCs w:val="32"/>
          <w14:textFill>
            <w14:solidFill>
              <w14:schemeClr w14:val="tx1"/>
            </w14:solidFill>
          </w14:textFill>
        </w:rPr>
      </w:pPr>
    </w:p>
    <w:p w14:paraId="74404B22">
      <w:pPr>
        <w:widowControl/>
        <w:jc w:val="center"/>
        <w:rPr>
          <w:b/>
          <w:color w:val="000000" w:themeColor="text1"/>
          <w:sz w:val="32"/>
          <w:szCs w:val="32"/>
          <w14:textFill>
            <w14:solidFill>
              <w14:schemeClr w14:val="tx1"/>
            </w14:solidFill>
          </w14:textFill>
        </w:rPr>
      </w:pPr>
    </w:p>
    <w:p w14:paraId="11326878">
      <w:pPr>
        <w:widowControl/>
        <w:jc w:val="center"/>
        <w:rPr>
          <w:b/>
          <w:color w:val="000000" w:themeColor="text1"/>
          <w:sz w:val="32"/>
          <w:szCs w:val="32"/>
          <w14:textFill>
            <w14:solidFill>
              <w14:schemeClr w14:val="tx1"/>
            </w14:solidFill>
          </w14:textFill>
        </w:rPr>
      </w:pPr>
    </w:p>
    <w:p w14:paraId="3B675AE8">
      <w:pPr>
        <w:widowControl/>
        <w:jc w:val="center"/>
        <w:rPr>
          <w:b/>
          <w:color w:val="000000" w:themeColor="text1"/>
          <w:sz w:val="32"/>
          <w:szCs w:val="32"/>
          <w14:textFill>
            <w14:solidFill>
              <w14:schemeClr w14:val="tx1"/>
            </w14:solidFill>
          </w14:textFill>
        </w:rPr>
      </w:pPr>
    </w:p>
    <w:p w14:paraId="71A5EEFC">
      <w:pPr>
        <w:widowControl/>
        <w:jc w:val="center"/>
        <w:rPr>
          <w:b/>
          <w:color w:val="000000" w:themeColor="text1"/>
          <w:sz w:val="32"/>
          <w:szCs w:val="32"/>
          <w14:textFill>
            <w14:solidFill>
              <w14:schemeClr w14:val="tx1"/>
            </w14:solidFill>
          </w14:textFill>
        </w:rPr>
      </w:pPr>
    </w:p>
    <w:p w14:paraId="0F656035">
      <w:pPr>
        <w:widowControl/>
        <w:jc w:val="center"/>
        <w:rPr>
          <w:b/>
          <w:color w:val="000000" w:themeColor="text1"/>
          <w:sz w:val="32"/>
          <w:szCs w:val="32"/>
          <w14:textFill>
            <w14:solidFill>
              <w14:schemeClr w14:val="tx1"/>
            </w14:solidFill>
          </w14:textFill>
        </w:rPr>
      </w:pPr>
    </w:p>
    <w:p w14:paraId="4267BEFC">
      <w:pPr>
        <w:widowControl/>
        <w:jc w:val="center"/>
        <w:rPr>
          <w:b/>
          <w:color w:val="000000" w:themeColor="text1"/>
          <w:sz w:val="32"/>
          <w:szCs w:val="32"/>
          <w14:textFill>
            <w14:solidFill>
              <w14:schemeClr w14:val="tx1"/>
            </w14:solidFill>
          </w14:textFill>
        </w:rPr>
      </w:pPr>
    </w:p>
    <w:p w14:paraId="19BAFE9D">
      <w:pPr>
        <w:widowControl/>
        <w:jc w:val="center"/>
        <w:rPr>
          <w:b/>
          <w:color w:val="000000" w:themeColor="text1"/>
          <w:sz w:val="32"/>
          <w:szCs w:val="32"/>
          <w14:textFill>
            <w14:solidFill>
              <w14:schemeClr w14:val="tx1"/>
            </w14:solidFill>
          </w14:textFill>
        </w:rPr>
      </w:pPr>
    </w:p>
    <w:p w14:paraId="2383E571">
      <w:pPr>
        <w:widowControl/>
        <w:jc w:val="center"/>
        <w:rPr>
          <w:b/>
          <w:color w:val="000000" w:themeColor="text1"/>
          <w:sz w:val="32"/>
          <w:szCs w:val="32"/>
          <w14:textFill>
            <w14:solidFill>
              <w14:schemeClr w14:val="tx1"/>
            </w14:solidFill>
          </w14:textFill>
        </w:rPr>
      </w:pPr>
    </w:p>
    <w:p w14:paraId="1D4EB810">
      <w:pPr>
        <w:widowControl/>
        <w:jc w:val="center"/>
        <w:rPr>
          <w:b/>
          <w:color w:val="000000" w:themeColor="text1"/>
          <w:sz w:val="32"/>
          <w:szCs w:val="32"/>
          <w14:textFill>
            <w14:solidFill>
              <w14:schemeClr w14:val="tx1"/>
            </w14:solidFill>
          </w14:textFill>
        </w:rPr>
      </w:pPr>
    </w:p>
    <w:p w14:paraId="5BD93707">
      <w:pPr>
        <w:widowControl/>
        <w:jc w:val="center"/>
        <w:rPr>
          <w:b/>
          <w:color w:val="000000" w:themeColor="text1"/>
          <w:sz w:val="32"/>
          <w:szCs w:val="32"/>
          <w14:textFill>
            <w14:solidFill>
              <w14:schemeClr w14:val="tx1"/>
            </w14:solidFill>
          </w14:textFill>
        </w:rPr>
      </w:pPr>
    </w:p>
    <w:p w14:paraId="791FD43D">
      <w:pPr>
        <w:widowControl/>
        <w:jc w:val="center"/>
        <w:rPr>
          <w:b/>
          <w:color w:val="000000" w:themeColor="text1"/>
          <w:sz w:val="32"/>
          <w:szCs w:val="32"/>
          <w14:textFill>
            <w14:solidFill>
              <w14:schemeClr w14:val="tx1"/>
            </w14:solidFill>
          </w14:textFill>
        </w:rPr>
      </w:pPr>
    </w:p>
    <w:p w14:paraId="0B88AA19">
      <w:pPr>
        <w:widowControl/>
        <w:jc w:val="center"/>
        <w:rPr>
          <w:b/>
          <w:color w:val="000000" w:themeColor="text1"/>
          <w:sz w:val="32"/>
          <w:szCs w:val="32"/>
          <w14:textFill>
            <w14:solidFill>
              <w14:schemeClr w14:val="tx1"/>
            </w14:solidFill>
          </w14:textFill>
        </w:rPr>
      </w:pPr>
    </w:p>
    <w:p w14:paraId="5FD3025D">
      <w:pPr>
        <w:widowControl/>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第三章</w:t>
      </w:r>
      <w:r>
        <w:rPr>
          <w:rFonts w:hint="eastAsia"/>
          <w:b/>
          <w:color w:val="000000" w:themeColor="text1"/>
          <w:sz w:val="32"/>
          <w:szCs w:val="32"/>
          <w14:textFill>
            <w14:solidFill>
              <w14:schemeClr w14:val="tx1"/>
            </w14:solidFill>
          </w14:textFill>
        </w:rPr>
        <w:t xml:space="preserve"> </w:t>
      </w:r>
      <w:r>
        <w:rPr>
          <w:rFonts w:hint="eastAsia"/>
          <w:b/>
          <w:color w:val="000000" w:themeColor="text1"/>
          <w:sz w:val="32"/>
          <w:szCs w:val="32"/>
          <w:lang w:eastAsia="zh-CN"/>
          <w14:textFill>
            <w14:solidFill>
              <w14:schemeClr w14:val="tx1"/>
            </w14:solidFill>
          </w14:textFill>
        </w:rPr>
        <w:t>供应商</w:t>
      </w:r>
      <w:r>
        <w:rPr>
          <w:b/>
          <w:color w:val="000000" w:themeColor="text1"/>
          <w:sz w:val="32"/>
          <w:szCs w:val="32"/>
          <w14:textFill>
            <w14:solidFill>
              <w14:schemeClr w14:val="tx1"/>
            </w14:solidFill>
          </w14:textFill>
        </w:rPr>
        <w:t>须知</w:t>
      </w:r>
    </w:p>
    <w:p w14:paraId="5FC78B87">
      <w:pPr>
        <w:widowControl/>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前附表</w:t>
      </w:r>
    </w:p>
    <w:tbl>
      <w:tblPr>
        <w:tblStyle w:val="44"/>
        <w:tblW w:w="9747" w:type="dxa"/>
        <w:jc w:val="center"/>
        <w:tblLayout w:type="fixed"/>
        <w:tblCellMar>
          <w:top w:w="0" w:type="dxa"/>
          <w:left w:w="0" w:type="dxa"/>
          <w:bottom w:w="0" w:type="dxa"/>
          <w:right w:w="0" w:type="dxa"/>
        </w:tblCellMar>
      </w:tblPr>
      <w:tblGrid>
        <w:gridCol w:w="676"/>
        <w:gridCol w:w="9071"/>
      </w:tblGrid>
      <w:tr w14:paraId="56101C97">
        <w:tblPrEx>
          <w:tblCellMar>
            <w:top w:w="0" w:type="dxa"/>
            <w:left w:w="0" w:type="dxa"/>
            <w:bottom w:w="0" w:type="dxa"/>
            <w:right w:w="0" w:type="dxa"/>
          </w:tblCellMar>
        </w:tblPrEx>
        <w:trPr>
          <w:trHeight w:val="30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11FF01">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序号</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CE2507C">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内容、要求</w:t>
            </w:r>
          </w:p>
        </w:tc>
      </w:tr>
      <w:tr w14:paraId="4559C8F2">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4B515D">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9611A40">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项目名称</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千和小区北侧安置区项目-施工升降机（无人驾驶）租赁服务（重新招标）（非政府采购）</w:t>
            </w:r>
          </w:p>
        </w:tc>
      </w:tr>
      <w:tr w14:paraId="19D890E1">
        <w:tblPrEx>
          <w:tblCellMar>
            <w:top w:w="0" w:type="dxa"/>
            <w:left w:w="0" w:type="dxa"/>
            <w:bottom w:w="0" w:type="dxa"/>
            <w:right w:w="0" w:type="dxa"/>
          </w:tblCellMar>
        </w:tblPrEx>
        <w:trPr>
          <w:trHeight w:val="3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33ED50">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6C975A7">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采购内容</w:t>
            </w:r>
            <w:r>
              <w:rPr>
                <w:rFonts w:ascii="Times New Roman" w:hAnsi="Times New Roman"/>
                <w:color w:val="000000" w:themeColor="text1"/>
                <w14:textFill>
                  <w14:solidFill>
                    <w14:schemeClr w14:val="tx1"/>
                  </w14:solidFill>
                </w14:textFill>
              </w:rPr>
              <w:t>：详见第二章采购需求。</w:t>
            </w:r>
          </w:p>
        </w:tc>
      </w:tr>
      <w:tr w14:paraId="5234EAC7">
        <w:tblPrEx>
          <w:tblCellMar>
            <w:top w:w="0" w:type="dxa"/>
            <w:left w:w="0" w:type="dxa"/>
            <w:bottom w:w="0" w:type="dxa"/>
            <w:right w:w="0" w:type="dxa"/>
          </w:tblCellMar>
        </w:tblPrEx>
        <w:trPr>
          <w:trHeight w:val="62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3880D">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524E1C4">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投标报价及费用</w:t>
            </w:r>
            <w:r>
              <w:rPr>
                <w:rFonts w:ascii="Times New Roman" w:hAnsi="Times New Roman"/>
                <w:color w:val="000000" w:themeColor="text1"/>
                <w14:textFill>
                  <w14:solidFill>
                    <w14:schemeClr w14:val="tx1"/>
                  </w14:solidFill>
                </w14:textFill>
              </w:rPr>
              <w:t>：</w:t>
            </w:r>
          </w:p>
          <w:p w14:paraId="1A5099EA">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不论投标结果如何，</w:t>
            </w:r>
            <w:r>
              <w:rPr>
                <w:rFonts w:hint="eastAsia" w:ascii="Times New Roman"/>
                <w:color w:val="000000" w:themeColor="text1"/>
                <w:lang w:val="en-US" w:eastAsia="zh-CN"/>
                <w14:textFill>
                  <w14:solidFill>
                    <w14:schemeClr w14:val="tx1"/>
                  </w14:solidFill>
                </w14:textFill>
              </w:rPr>
              <w:t>供应商</w:t>
            </w:r>
            <w:r>
              <w:rPr>
                <w:rFonts w:ascii="Times New Roman"/>
                <w:color w:val="000000" w:themeColor="text1"/>
                <w14:textFill>
                  <w14:solidFill>
                    <w14:schemeClr w14:val="tx1"/>
                  </w14:solidFill>
                </w14:textFill>
              </w:rPr>
              <w:t>均应自行承担所有与投标有关的全部费用；</w:t>
            </w:r>
          </w:p>
          <w:p w14:paraId="41F2524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rPr>
                <w:rFonts w:hint="eastAsia" w:ascii="Times New Roman" w:hAnsi="Times New Roman" w:eastAsia="宋体" w:cs="Times New Roman"/>
                <w:color w:val="000000" w:themeColor="text1"/>
                <w:lang w:val="zh-CN" w:eastAsia="zh-CN"/>
                <w14:textFill>
                  <w14:solidFill>
                    <w14:schemeClr w14:val="tx1"/>
                  </w14:solidFill>
                </w14:textFill>
              </w:rPr>
            </w:pPr>
            <w:r>
              <w:rPr>
                <w:rFonts w:ascii="Times New Roman" w:hAnsi="Times New Roman"/>
                <w:color w:val="000000" w:themeColor="text1"/>
                <w:szCs w:val="22"/>
                <w14:textFill>
                  <w14:solidFill>
                    <w14:schemeClr w14:val="tx1"/>
                  </w14:solidFill>
                </w14:textFill>
              </w:rPr>
              <w:t>2、</w:t>
            </w:r>
            <w:r>
              <w:rPr>
                <w:rFonts w:ascii="Times New Roman" w:hAnsi="Times New Roman"/>
                <w:color w:val="000000" w:themeColor="text1"/>
                <w14:textFill>
                  <w14:solidFill>
                    <w14:schemeClr w14:val="tx1"/>
                  </w14:solidFill>
                </w14:textFill>
              </w:rPr>
              <w:t>本项目代理</w:t>
            </w:r>
            <w:r>
              <w:rPr>
                <w:rFonts w:ascii="Times New Roman" w:hAnsi="Times New Roman" w:eastAsia="宋体" w:cs="Times New Roman"/>
                <w:color w:val="000000" w:themeColor="text1"/>
                <w14:textFill>
                  <w14:solidFill>
                    <w14:schemeClr w14:val="tx1"/>
                  </w14:solidFill>
                </w14:textFill>
              </w:rPr>
              <w:t>服务费</w:t>
            </w:r>
            <w:r>
              <w:rPr>
                <w:rFonts w:ascii="Times New Roman" w:hAnsi="Times New Roman"/>
                <w:color w:val="000000" w:themeColor="text1"/>
                <w14:textFill>
                  <w14:solidFill>
                    <w14:schemeClr w14:val="tx1"/>
                  </w14:solidFill>
                </w14:textFill>
              </w:rPr>
              <w:t>由中标供应商负责支付。</w:t>
            </w:r>
            <w:r>
              <w:rPr>
                <w:rFonts w:hint="eastAsia" w:ascii="Times New Roman" w:hAnsi="Times New Roman" w:eastAsia="宋体" w:cs="Times New Roman"/>
                <w:color w:val="000000" w:themeColor="text1"/>
                <w:lang w:val="zh-CN" w:eastAsia="zh-CN"/>
                <w14:textFill>
                  <w14:solidFill>
                    <w14:schemeClr w14:val="tx1"/>
                  </w14:solidFill>
                </w14:textFill>
              </w:rPr>
              <w:t>按以下标准收取：</w:t>
            </w:r>
          </w:p>
          <w:tbl>
            <w:tblPr>
              <w:tblStyle w:val="44"/>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1224"/>
              <w:gridCol w:w="1308"/>
              <w:gridCol w:w="1239"/>
              <w:gridCol w:w="2070"/>
            </w:tblGrid>
            <w:tr w14:paraId="05B9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344" w:type="dxa"/>
                  <w:noWrap w:val="0"/>
                  <w:vAlign w:val="top"/>
                </w:tcPr>
                <w:p w14:paraId="65610A12">
                  <w:pPr>
                    <w:ind w:left="420" w:leftChars="200" w:firstLine="42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-6350</wp:posOffset>
                            </wp:positionV>
                            <wp:extent cx="1473200" cy="662305"/>
                            <wp:effectExtent l="1905" t="4445" r="3175" b="19050"/>
                            <wp:wrapNone/>
                            <wp:docPr id="1" name="直接连接符 1"/>
                            <wp:cNvGraphicFramePr/>
                            <a:graphic xmlns:a="http://schemas.openxmlformats.org/drawingml/2006/main">
                              <a:graphicData uri="http://schemas.microsoft.com/office/word/2010/wordprocessingShape">
                                <wps:wsp>
                                  <wps:cNvCnPr/>
                                  <wps:spPr>
                                    <a:xfrm>
                                      <a:off x="0" y="0"/>
                                      <a:ext cx="1473200" cy="6623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52.15pt;width:116pt;z-index:251660288;mso-width-relative:page;mso-height-relative:page;" filled="f" stroked="t" coordsize="21600,21600" o:gfxdata="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kfiLWAAAACgEAAA8AAAAAAAAAAQAgAAAAIgAAAGRycy9kb3ducmV2LnhtbFBL&#10;AQIUABQAAAAIAIdO4kAq0jXk+AEAAOkDAAAOAAAAAAAAAAEAIAAAACU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sz w:val="21"/>
                      <w:szCs w:val="21"/>
                    </w:rPr>
                    <w:t xml:space="preserve">          </w:t>
                  </w:r>
                </w:p>
                <w:p w14:paraId="6EB9169E">
                  <w:pPr>
                    <w:ind w:left="420" w:leftChars="200" w:firstLine="1050" w:firstLineChars="500"/>
                    <w:rPr>
                      <w:rFonts w:hint="eastAsia" w:ascii="宋体" w:hAnsi="宋体" w:eastAsia="宋体" w:cs="宋体"/>
                      <w:sz w:val="21"/>
                      <w:szCs w:val="21"/>
                    </w:rPr>
                  </w:pPr>
                  <w:r>
                    <w:rPr>
                      <w:rFonts w:hint="eastAsia" w:ascii="宋体" w:hAnsi="宋体" w:eastAsia="宋体" w:cs="宋体"/>
                      <w:sz w:val="21"/>
                      <w:szCs w:val="21"/>
                    </w:rPr>
                    <w:t>费率</w:t>
                  </w:r>
                </w:p>
                <w:p w14:paraId="1CB7287C">
                  <w:pPr>
                    <w:rPr>
                      <w:rFonts w:hint="eastAsia" w:ascii="宋体" w:hAnsi="宋体" w:eastAsia="宋体" w:cs="宋体"/>
                      <w:sz w:val="21"/>
                      <w:szCs w:val="21"/>
                    </w:rPr>
                  </w:pPr>
                  <w:r>
                    <w:rPr>
                      <w:rFonts w:hint="eastAsia" w:ascii="宋体" w:hAnsi="宋体" w:eastAsia="宋体" w:cs="宋体"/>
                      <w:sz w:val="21"/>
                      <w:szCs w:val="21"/>
                    </w:rPr>
                    <w:t>中标金额</w:t>
                  </w:r>
                </w:p>
              </w:tc>
              <w:tc>
                <w:tcPr>
                  <w:tcW w:w="1224" w:type="dxa"/>
                  <w:noWrap w:val="0"/>
                  <w:vAlign w:val="center"/>
                </w:tcPr>
                <w:p w14:paraId="79814A2B">
                  <w:pPr>
                    <w:jc w:val="center"/>
                    <w:rPr>
                      <w:rFonts w:hint="eastAsia" w:ascii="宋体" w:hAnsi="宋体" w:eastAsia="宋体" w:cs="宋体"/>
                      <w:sz w:val="21"/>
                      <w:szCs w:val="21"/>
                    </w:rPr>
                  </w:pPr>
                  <w:r>
                    <w:rPr>
                      <w:rFonts w:hint="eastAsia" w:ascii="宋体" w:hAnsi="宋体" w:eastAsia="宋体" w:cs="宋体"/>
                      <w:sz w:val="21"/>
                      <w:szCs w:val="21"/>
                    </w:rPr>
                    <w:t>货物招标</w:t>
                  </w:r>
                </w:p>
              </w:tc>
              <w:tc>
                <w:tcPr>
                  <w:tcW w:w="1308" w:type="dxa"/>
                  <w:noWrap w:val="0"/>
                  <w:vAlign w:val="center"/>
                </w:tcPr>
                <w:p w14:paraId="5FCB0FF4">
                  <w:pPr>
                    <w:jc w:val="center"/>
                    <w:rPr>
                      <w:rFonts w:hint="eastAsia" w:ascii="宋体" w:hAnsi="宋体" w:eastAsia="宋体" w:cs="宋体"/>
                      <w:sz w:val="21"/>
                      <w:szCs w:val="21"/>
                    </w:rPr>
                  </w:pPr>
                  <w:r>
                    <w:rPr>
                      <w:rFonts w:hint="eastAsia" w:ascii="宋体" w:hAnsi="宋体" w:eastAsia="宋体" w:cs="宋体"/>
                      <w:sz w:val="21"/>
                      <w:szCs w:val="21"/>
                    </w:rPr>
                    <w:t>服务招标</w:t>
                  </w:r>
                </w:p>
              </w:tc>
              <w:tc>
                <w:tcPr>
                  <w:tcW w:w="1239" w:type="dxa"/>
                  <w:noWrap w:val="0"/>
                  <w:vAlign w:val="center"/>
                </w:tcPr>
                <w:p w14:paraId="65E8B616">
                  <w:pPr>
                    <w:jc w:val="center"/>
                    <w:rPr>
                      <w:rFonts w:hint="eastAsia" w:ascii="宋体" w:hAnsi="宋体" w:eastAsia="宋体" w:cs="宋体"/>
                      <w:sz w:val="21"/>
                      <w:szCs w:val="21"/>
                    </w:rPr>
                  </w:pPr>
                  <w:r>
                    <w:rPr>
                      <w:rFonts w:hint="eastAsia" w:ascii="宋体" w:hAnsi="宋体" w:eastAsia="宋体" w:cs="宋体"/>
                      <w:sz w:val="21"/>
                      <w:szCs w:val="21"/>
                    </w:rPr>
                    <w:t>工程招标</w:t>
                  </w:r>
                </w:p>
              </w:tc>
              <w:tc>
                <w:tcPr>
                  <w:tcW w:w="2070" w:type="dxa"/>
                  <w:noWrap w:val="0"/>
                  <w:vAlign w:val="center"/>
                </w:tcPr>
                <w:p w14:paraId="37625D6F">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折扣</w:t>
                  </w:r>
                </w:p>
              </w:tc>
            </w:tr>
            <w:tr w14:paraId="4149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44" w:type="dxa"/>
                  <w:noWrap w:val="0"/>
                  <w:vAlign w:val="center"/>
                </w:tcPr>
                <w:p w14:paraId="013E7925">
                  <w:pPr>
                    <w:jc w:val="center"/>
                    <w:rPr>
                      <w:rFonts w:hint="eastAsia" w:ascii="宋体" w:hAnsi="宋体" w:eastAsia="宋体" w:cs="宋体"/>
                      <w:sz w:val="21"/>
                      <w:szCs w:val="21"/>
                    </w:rPr>
                  </w:pPr>
                  <w:r>
                    <w:rPr>
                      <w:rFonts w:hint="eastAsia" w:ascii="宋体" w:hAnsi="宋体" w:eastAsia="宋体" w:cs="宋体"/>
                      <w:sz w:val="21"/>
                      <w:szCs w:val="21"/>
                    </w:rPr>
                    <w:t>100万元以下</w:t>
                  </w:r>
                </w:p>
              </w:tc>
              <w:tc>
                <w:tcPr>
                  <w:tcW w:w="1224" w:type="dxa"/>
                  <w:noWrap w:val="0"/>
                  <w:vAlign w:val="center"/>
                </w:tcPr>
                <w:p w14:paraId="3E171D2A">
                  <w:pPr>
                    <w:jc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1308" w:type="dxa"/>
                  <w:noWrap w:val="0"/>
                  <w:vAlign w:val="center"/>
                </w:tcPr>
                <w:p w14:paraId="42A0E71A">
                  <w:pPr>
                    <w:jc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1239" w:type="dxa"/>
                  <w:noWrap w:val="0"/>
                  <w:vAlign w:val="center"/>
                </w:tcPr>
                <w:p w14:paraId="2B48096B">
                  <w:pPr>
                    <w:jc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2070" w:type="dxa"/>
                  <w:noWrap w:val="0"/>
                  <w:vAlign w:val="center"/>
                </w:tcPr>
                <w:p w14:paraId="078C81D7">
                  <w:pPr>
                    <w:jc w:val="center"/>
                    <w:rPr>
                      <w:rFonts w:hint="eastAsia" w:ascii="宋体" w:hAnsi="宋体" w:eastAsia="宋体" w:cs="宋体"/>
                      <w:kern w:val="0"/>
                      <w:sz w:val="21"/>
                      <w:szCs w:val="21"/>
                    </w:rPr>
                  </w:pPr>
                  <w:r>
                    <w:rPr>
                      <w:rFonts w:hint="eastAsia" w:ascii="宋体" w:hAnsi="宋体" w:eastAsia="宋体" w:cs="宋体"/>
                      <w:kern w:val="0"/>
                      <w:sz w:val="21"/>
                      <w:szCs w:val="21"/>
                    </w:rPr>
                    <w:t>按标准的60%结算</w:t>
                  </w:r>
                </w:p>
              </w:tc>
            </w:tr>
            <w:tr w14:paraId="38A4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4" w:type="dxa"/>
                  <w:noWrap w:val="0"/>
                  <w:vAlign w:val="center"/>
                </w:tcPr>
                <w:p w14:paraId="4766A1AC">
                  <w:pPr>
                    <w:jc w:val="center"/>
                    <w:rPr>
                      <w:rFonts w:hint="eastAsia" w:ascii="宋体" w:hAnsi="宋体" w:eastAsia="宋体" w:cs="宋体"/>
                      <w:sz w:val="21"/>
                      <w:szCs w:val="21"/>
                    </w:rPr>
                  </w:pPr>
                  <w:r>
                    <w:rPr>
                      <w:rFonts w:hint="eastAsia" w:ascii="宋体" w:hAnsi="宋体" w:eastAsia="宋体" w:cs="宋体"/>
                      <w:sz w:val="21"/>
                      <w:szCs w:val="21"/>
                    </w:rPr>
                    <w:t>100～500万元</w:t>
                  </w:r>
                </w:p>
              </w:tc>
              <w:tc>
                <w:tcPr>
                  <w:tcW w:w="1224" w:type="dxa"/>
                  <w:noWrap w:val="0"/>
                  <w:vAlign w:val="center"/>
                </w:tcPr>
                <w:p w14:paraId="0784397E">
                  <w:pPr>
                    <w:jc w:val="center"/>
                    <w:rPr>
                      <w:rFonts w:hint="eastAsia" w:ascii="宋体" w:hAnsi="宋体" w:eastAsia="宋体" w:cs="宋体"/>
                      <w:sz w:val="21"/>
                      <w:szCs w:val="21"/>
                    </w:rPr>
                  </w:pPr>
                  <w:r>
                    <w:rPr>
                      <w:rFonts w:hint="eastAsia" w:ascii="宋体" w:hAnsi="宋体" w:eastAsia="宋体" w:cs="宋体"/>
                      <w:kern w:val="0"/>
                      <w:sz w:val="21"/>
                      <w:szCs w:val="21"/>
                    </w:rPr>
                    <w:t>1.1%</w:t>
                  </w:r>
                </w:p>
              </w:tc>
              <w:tc>
                <w:tcPr>
                  <w:tcW w:w="1308" w:type="dxa"/>
                  <w:noWrap w:val="0"/>
                  <w:vAlign w:val="center"/>
                </w:tcPr>
                <w:p w14:paraId="771F1197">
                  <w:pPr>
                    <w:jc w:val="center"/>
                    <w:rPr>
                      <w:rFonts w:hint="eastAsia" w:ascii="宋体" w:hAnsi="宋体" w:eastAsia="宋体" w:cs="宋体"/>
                      <w:sz w:val="21"/>
                      <w:szCs w:val="21"/>
                    </w:rPr>
                  </w:pPr>
                  <w:r>
                    <w:rPr>
                      <w:rFonts w:hint="eastAsia" w:ascii="宋体" w:hAnsi="宋体" w:eastAsia="宋体" w:cs="宋体"/>
                      <w:kern w:val="0"/>
                      <w:sz w:val="21"/>
                      <w:szCs w:val="21"/>
                    </w:rPr>
                    <w:t>0.8%</w:t>
                  </w:r>
                </w:p>
              </w:tc>
              <w:tc>
                <w:tcPr>
                  <w:tcW w:w="1239" w:type="dxa"/>
                  <w:noWrap w:val="0"/>
                  <w:vAlign w:val="center"/>
                </w:tcPr>
                <w:p w14:paraId="0B0522BE">
                  <w:pPr>
                    <w:jc w:val="center"/>
                    <w:rPr>
                      <w:rFonts w:hint="eastAsia" w:ascii="宋体" w:hAnsi="宋体" w:eastAsia="宋体" w:cs="宋体"/>
                      <w:sz w:val="21"/>
                      <w:szCs w:val="21"/>
                    </w:rPr>
                  </w:pPr>
                  <w:r>
                    <w:rPr>
                      <w:rFonts w:hint="eastAsia" w:ascii="宋体" w:hAnsi="宋体" w:eastAsia="宋体" w:cs="宋体"/>
                      <w:kern w:val="0"/>
                      <w:sz w:val="21"/>
                      <w:szCs w:val="21"/>
                    </w:rPr>
                    <w:t>0.7%</w:t>
                  </w:r>
                </w:p>
              </w:tc>
              <w:tc>
                <w:tcPr>
                  <w:tcW w:w="2070" w:type="dxa"/>
                  <w:noWrap w:val="0"/>
                  <w:vAlign w:val="center"/>
                </w:tcPr>
                <w:p w14:paraId="7BB78656">
                  <w:pPr>
                    <w:jc w:val="center"/>
                    <w:rPr>
                      <w:rFonts w:hint="eastAsia" w:ascii="宋体" w:hAnsi="宋体" w:eastAsia="宋体" w:cs="宋体"/>
                      <w:kern w:val="0"/>
                      <w:sz w:val="21"/>
                      <w:szCs w:val="21"/>
                    </w:rPr>
                  </w:pPr>
                  <w:r>
                    <w:rPr>
                      <w:rFonts w:hint="eastAsia" w:ascii="宋体" w:hAnsi="宋体" w:eastAsia="宋体" w:cs="宋体"/>
                      <w:kern w:val="0"/>
                      <w:sz w:val="21"/>
                      <w:szCs w:val="21"/>
                    </w:rPr>
                    <w:t>按标准的50%结算</w:t>
                  </w:r>
                </w:p>
              </w:tc>
            </w:tr>
            <w:tr w14:paraId="35FB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4" w:type="dxa"/>
                  <w:noWrap w:val="0"/>
                  <w:vAlign w:val="top"/>
                </w:tcPr>
                <w:p w14:paraId="6C4BFBE2">
                  <w:pPr>
                    <w:spacing w:before="180" w:line="204" w:lineRule="auto"/>
                    <w:rPr>
                      <w:rFonts w:hint="eastAsia" w:ascii="宋体" w:hAnsi="宋体" w:eastAsia="宋体" w:cs="宋体"/>
                      <w:sz w:val="21"/>
                      <w:szCs w:val="21"/>
                      <w:lang w:val="en-US" w:eastAsia="zh-CN"/>
                    </w:rPr>
                  </w:pPr>
                  <w:r>
                    <w:rPr>
                      <w:rFonts w:ascii="宋体" w:hAnsi="宋体" w:eastAsia="宋体" w:cs="宋体"/>
                      <w:spacing w:val="-5"/>
                      <w:sz w:val="21"/>
                      <w:szCs w:val="21"/>
                    </w:rPr>
                    <w:t>500-1000</w:t>
                  </w:r>
                  <w:r>
                    <w:rPr>
                      <w:rFonts w:ascii="宋体" w:hAnsi="宋体" w:eastAsia="宋体" w:cs="宋体"/>
                      <w:spacing w:val="-43"/>
                      <w:sz w:val="21"/>
                      <w:szCs w:val="21"/>
                    </w:rPr>
                    <w:t xml:space="preserve"> </w:t>
                  </w:r>
                  <w:r>
                    <w:rPr>
                      <w:rFonts w:ascii="宋体" w:hAnsi="宋体" w:eastAsia="宋体" w:cs="宋体"/>
                      <w:spacing w:val="-5"/>
                      <w:sz w:val="21"/>
                      <w:szCs w:val="21"/>
                    </w:rPr>
                    <w:t>（含1000）</w:t>
                  </w:r>
                  <w:r>
                    <w:rPr>
                      <w:rFonts w:hint="eastAsia" w:ascii="宋体" w:hAnsi="宋体" w:cs="宋体"/>
                      <w:spacing w:val="-5"/>
                      <w:sz w:val="21"/>
                      <w:szCs w:val="21"/>
                      <w:lang w:val="en-US" w:eastAsia="zh-CN"/>
                    </w:rPr>
                    <w:t>万元</w:t>
                  </w:r>
                </w:p>
              </w:tc>
              <w:tc>
                <w:tcPr>
                  <w:tcW w:w="1224" w:type="dxa"/>
                  <w:noWrap w:val="0"/>
                  <w:vAlign w:val="top"/>
                </w:tcPr>
                <w:p w14:paraId="1C57072E">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0.8%</w:t>
                  </w:r>
                </w:p>
              </w:tc>
              <w:tc>
                <w:tcPr>
                  <w:tcW w:w="1308" w:type="dxa"/>
                  <w:noWrap w:val="0"/>
                  <w:vAlign w:val="top"/>
                </w:tcPr>
                <w:p w14:paraId="3A922EDE">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0.45%</w:t>
                  </w:r>
                </w:p>
              </w:tc>
              <w:tc>
                <w:tcPr>
                  <w:tcW w:w="1239" w:type="dxa"/>
                  <w:noWrap w:val="0"/>
                  <w:vAlign w:val="top"/>
                </w:tcPr>
                <w:p w14:paraId="5163C48A">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0.55%</w:t>
                  </w:r>
                </w:p>
              </w:tc>
              <w:tc>
                <w:tcPr>
                  <w:tcW w:w="2070" w:type="dxa"/>
                  <w:noWrap w:val="0"/>
                  <w:vAlign w:val="top"/>
                </w:tcPr>
                <w:p w14:paraId="7398D317">
                  <w:pPr>
                    <w:spacing w:before="180"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按标准的40%结算</w:t>
                  </w:r>
                </w:p>
              </w:tc>
            </w:tr>
          </w:tbl>
          <w:p w14:paraId="0B9FBAAF">
            <w:pPr>
              <w:widowControl/>
              <w:spacing w:line="340" w:lineRule="exact"/>
              <w:rPr>
                <w:rFonts w:ascii="Times New Roman" w:hAnsi="Times New Roman"/>
                <w:color w:val="000000" w:themeColor="text1"/>
                <w14:textFill>
                  <w14:solidFill>
                    <w14:schemeClr w14:val="tx1"/>
                  </w14:solidFill>
                </w14:textFill>
              </w:rPr>
            </w:pPr>
          </w:p>
        </w:tc>
      </w:tr>
      <w:tr w14:paraId="24B6CF8A">
        <w:tblPrEx>
          <w:tblCellMar>
            <w:top w:w="0" w:type="dxa"/>
            <w:left w:w="0" w:type="dxa"/>
            <w:bottom w:w="0" w:type="dxa"/>
            <w:right w:w="0" w:type="dxa"/>
          </w:tblCellMar>
        </w:tblPrEx>
        <w:trPr>
          <w:trHeight w:val="38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E45D07">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3800C5C">
            <w:pPr>
              <w:widowControl/>
              <w:spacing w:line="360" w:lineRule="exact"/>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投标保证</w:t>
            </w:r>
            <w:r>
              <w:rPr>
                <w:rFonts w:ascii="Times New Roman" w:hAnsi="Times New Roman"/>
                <w:b/>
                <w:color w:val="000000" w:themeColor="text1"/>
                <w:highlight w:val="none"/>
                <w14:textFill>
                  <w14:solidFill>
                    <w14:schemeClr w14:val="tx1"/>
                  </w14:solidFill>
                </w14:textFill>
              </w:rPr>
              <w:t>金</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p>
        </w:tc>
      </w:tr>
      <w:tr w14:paraId="278A85CE">
        <w:tblPrEx>
          <w:tblCellMar>
            <w:top w:w="0" w:type="dxa"/>
            <w:left w:w="0" w:type="dxa"/>
            <w:bottom w:w="0" w:type="dxa"/>
            <w:right w:w="0" w:type="dxa"/>
          </w:tblCellMar>
        </w:tblPrEx>
        <w:trPr>
          <w:trHeight w:val="323"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782779">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8734341">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质疑与投诉：</w:t>
            </w:r>
            <w:r>
              <w:rPr>
                <w:rFonts w:ascii="Times New Roman" w:hAnsi="Times New Roman"/>
                <w:color w:val="000000" w:themeColor="text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tc>
      </w:tr>
      <w:tr w14:paraId="51ED2C89">
        <w:tblPrEx>
          <w:tblCellMar>
            <w:top w:w="0" w:type="dxa"/>
            <w:left w:w="0" w:type="dxa"/>
            <w:bottom w:w="0" w:type="dxa"/>
            <w:right w:w="0" w:type="dxa"/>
          </w:tblCellMar>
        </w:tblPrEx>
        <w:trPr>
          <w:trHeight w:val="45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BFE1F7">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CAD8BD3">
            <w:pPr>
              <w:widowControl/>
              <w:spacing w:line="360" w:lineRule="exact"/>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投标文件形式、制作及组成</w:t>
            </w:r>
            <w:r>
              <w:rPr>
                <w:rFonts w:ascii="Times New Roman" w:hAnsi="Times New Roman" w:eastAsia="宋体" w:cs="Times New Roman"/>
                <w:b/>
                <w:color w:val="000000" w:themeColor="text1"/>
                <w14:textFill>
                  <w14:solidFill>
                    <w14:schemeClr w14:val="tx1"/>
                  </w14:solidFill>
                </w14:textFill>
              </w:rPr>
              <w:t>：</w:t>
            </w:r>
          </w:p>
          <w:p w14:paraId="4E786B94">
            <w:pPr>
              <w:widowControl/>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 电子加密投标文件：乐采云平台在线提交、上传一份；</w:t>
            </w:r>
          </w:p>
          <w:p w14:paraId="2CFA5D49">
            <w:pPr>
              <w:widowControl/>
              <w:spacing w:line="3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 备份投标文件（乐采云平台上最后生成的具备电子签章的备份投标文件，文件名后缀为备份文件四字的首字母）：电子邮件提交一份，由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p>
          <w:p w14:paraId="52E6EEC3">
            <w:pPr>
              <w:pStyle w:val="58"/>
              <w:ind w:left="0" w:leftChars="0" w:firstLine="0" w:firstLineChars="0"/>
              <w:rPr>
                <w:rFonts w:hint="default" w:eastAsia="宋体"/>
                <w:b/>
                <w:bCs/>
                <w:lang w:val="en-US" w:eastAsia="zh-CN"/>
              </w:rPr>
            </w:pPr>
            <w:r>
              <w:rPr>
                <w:rFonts w:hint="eastAsia"/>
                <w:b/>
                <w:bCs/>
                <w:lang w:val="en-US" w:eastAsia="zh-CN"/>
              </w:rPr>
              <w:t>3.</w:t>
            </w:r>
            <w:r>
              <w:rPr>
                <w:rFonts w:hint="eastAsia" w:ascii="宋体" w:hAnsi="宋体" w:eastAsia="宋体" w:cs="宋体"/>
                <w:b/>
                <w:bCs/>
                <w:sz w:val="21"/>
                <w:szCs w:val="21"/>
                <w:lang w:val="en-US" w:eastAsia="zh-CN" w:bidi="ar"/>
              </w:rPr>
              <w:t>中标供应商中标后需提供完整的纸质投标文件1正4副。</w:t>
            </w:r>
          </w:p>
          <w:p w14:paraId="59686923">
            <w:pPr>
              <w:widowControl/>
              <w:spacing w:line="360" w:lineRule="exact"/>
              <w:rPr>
                <w:rFonts w:ascii="Times New Roman" w:hAnsi="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tc>
      </w:tr>
      <w:tr w14:paraId="3DEF94F6">
        <w:tblPrEx>
          <w:tblCellMar>
            <w:top w:w="0" w:type="dxa"/>
            <w:left w:w="0" w:type="dxa"/>
            <w:bottom w:w="0" w:type="dxa"/>
            <w:right w:w="0" w:type="dxa"/>
          </w:tblCellMar>
        </w:tblPrEx>
        <w:trPr>
          <w:trHeight w:val="42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EAB143">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w:t>
            </w:r>
          </w:p>
        </w:tc>
        <w:tc>
          <w:tcPr>
            <w:tcW w:w="90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DC784D">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投标截止时间及投标地点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r>
              <w:rPr>
                <w:rFonts w:ascii="Times New Roman"/>
                <w:b/>
                <w:color w:val="000000" w:themeColor="text1"/>
                <w:szCs w:val="22"/>
                <w14:textFill>
                  <w14:solidFill>
                    <w14:schemeClr w14:val="tx1"/>
                  </w14:solidFill>
                </w14:textFill>
              </w:rPr>
              <w:t>。</w:t>
            </w:r>
          </w:p>
        </w:tc>
      </w:tr>
      <w:tr w14:paraId="18B4B059">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DB0BD1">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w:t>
            </w:r>
          </w:p>
        </w:tc>
        <w:tc>
          <w:tcPr>
            <w:tcW w:w="9071" w:type="dxa"/>
            <w:tcBorders>
              <w:top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14:paraId="203E46F5">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开标时间及</w:t>
            </w:r>
            <w:r>
              <w:rPr>
                <w:rFonts w:ascii="Times New Roman" w:hAnsi="宋体"/>
                <w:b/>
                <w:color w:val="000000" w:themeColor="text1"/>
                <w14:textFill>
                  <w14:solidFill>
                    <w14:schemeClr w14:val="tx1"/>
                  </w14:solidFill>
                </w14:textFill>
              </w:rPr>
              <w:t>开标</w:t>
            </w:r>
            <w:r>
              <w:rPr>
                <w:rFonts w:ascii="Times New Roman" w:hAnsi="Times New Roman"/>
                <w:b/>
                <w:color w:val="000000" w:themeColor="text1"/>
                <w14:textFill>
                  <w14:solidFill>
                    <w14:schemeClr w14:val="tx1"/>
                  </w14:solidFill>
                </w14:textFill>
              </w:rPr>
              <w:t>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r>
              <w:rPr>
                <w:rFonts w:ascii="Times New Roman"/>
                <w:b/>
                <w:color w:val="000000" w:themeColor="text1"/>
                <w:szCs w:val="22"/>
                <w14:textFill>
                  <w14:solidFill>
                    <w14:schemeClr w14:val="tx1"/>
                  </w14:solidFill>
                </w14:textFill>
              </w:rPr>
              <w:t>。</w:t>
            </w:r>
          </w:p>
        </w:tc>
      </w:tr>
      <w:tr w14:paraId="3040D0A1">
        <w:tblPrEx>
          <w:tblCellMar>
            <w:top w:w="0" w:type="dxa"/>
            <w:left w:w="0" w:type="dxa"/>
            <w:bottom w:w="0" w:type="dxa"/>
            <w:right w:w="0" w:type="dxa"/>
          </w:tblCellMar>
        </w:tblPrEx>
        <w:trPr>
          <w:trHeight w:val="34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5036B9">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F9BE95A">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评标办法及标准</w:t>
            </w:r>
            <w:r>
              <w:rPr>
                <w:rFonts w:ascii="Times New Roman" w:hAnsi="Times New Roman"/>
                <w:color w:val="000000" w:themeColor="text1"/>
                <w14:textFill>
                  <w14:solidFill>
                    <w14:schemeClr w14:val="tx1"/>
                  </w14:solidFill>
                </w14:textFill>
              </w:rPr>
              <w:t>：按照</w:t>
            </w:r>
            <w:r>
              <w:rPr>
                <w:rFonts w:hint="eastAsia" w:ascii="Times New Roman" w:hAnsi="Times New Roman"/>
                <w:color w:val="000000" w:themeColor="text1"/>
                <w:lang w:eastAsia="zh-CN"/>
                <w14:textFill>
                  <w14:solidFill>
                    <w14:schemeClr w14:val="tx1"/>
                  </w14:solidFill>
                </w14:textFill>
              </w:rPr>
              <w:t>采购文件</w:t>
            </w:r>
            <w:r>
              <w:rPr>
                <w:rFonts w:ascii="Times New Roman" w:hAnsi="Times New Roman"/>
                <w:color w:val="000000" w:themeColor="text1"/>
                <w14:textFill>
                  <w14:solidFill>
                    <w14:schemeClr w14:val="tx1"/>
                  </w14:solidFill>
                </w14:textFill>
              </w:rPr>
              <w:t>第四章评标办法及评分标准</w:t>
            </w:r>
          </w:p>
        </w:tc>
      </w:tr>
      <w:tr w14:paraId="0A093F96">
        <w:tblPrEx>
          <w:tblCellMar>
            <w:top w:w="0" w:type="dxa"/>
            <w:left w:w="0" w:type="dxa"/>
            <w:bottom w:w="0" w:type="dxa"/>
            <w:right w:w="0" w:type="dxa"/>
          </w:tblCellMar>
        </w:tblPrEx>
        <w:trPr>
          <w:trHeight w:val="73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A639D">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5989570">
            <w:pPr>
              <w:widowControl/>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本项目所有公告发布网站：</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浙江政府采购网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zfcg.czt.zj.gov.cn/</w:t>
            </w:r>
            <w:r>
              <w:rPr>
                <w:rFonts w:asci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仙居县公共资源交易网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http://www.zjxj.gov.cn/col/col1229347417/index.html</w:t>
            </w:r>
            <w:r>
              <w:rPr>
                <w:rFonts w:ascii="Times New Roman"/>
                <w:color w:val="000000" w:themeColor="text1"/>
                <w14:textFill>
                  <w14:solidFill>
                    <w14:schemeClr w14:val="tx1"/>
                  </w14:solidFill>
                </w14:textFill>
              </w:rPr>
              <w:t>）</w:t>
            </w:r>
          </w:p>
        </w:tc>
      </w:tr>
      <w:tr w14:paraId="0892A9B7">
        <w:tblPrEx>
          <w:tblCellMar>
            <w:top w:w="0" w:type="dxa"/>
            <w:left w:w="0" w:type="dxa"/>
            <w:bottom w:w="0" w:type="dxa"/>
            <w:right w:w="0" w:type="dxa"/>
          </w:tblCellMar>
        </w:tblPrEx>
        <w:trPr>
          <w:trHeight w:val="20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550F22">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91A3A4">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签订合同时间：</w:t>
            </w:r>
            <w:r>
              <w:rPr>
                <w:rFonts w:ascii="Times New Roman" w:hAnsi="Times New Roman"/>
                <w:color w:val="000000" w:themeColor="text1"/>
                <w14:textFill>
                  <w14:solidFill>
                    <w14:schemeClr w14:val="tx1"/>
                  </w14:solidFill>
                </w14:textFill>
              </w:rPr>
              <w:t>中标通知书发出后30天内。</w:t>
            </w:r>
          </w:p>
        </w:tc>
      </w:tr>
      <w:tr w14:paraId="262E23E5">
        <w:tblPrEx>
          <w:tblCellMar>
            <w:top w:w="0" w:type="dxa"/>
            <w:left w:w="0" w:type="dxa"/>
            <w:bottom w:w="0" w:type="dxa"/>
            <w:right w:w="0" w:type="dxa"/>
          </w:tblCellMar>
        </w:tblPrEx>
        <w:trPr>
          <w:trHeight w:val="455"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E09CE2">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92727CA">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履约保证金的收取及退还</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履约保证金按合同价的</w:t>
            </w:r>
            <w:r>
              <w:rPr>
                <w:rFonts w:hint="eastAsia" w:ascii="Times New Roman" w:hAnsi="Times New Roman"/>
                <w:color w:val="000000" w:themeColor="text1"/>
                <w:highlight w:val="none"/>
                <w:lang w:val="en-US" w:eastAsia="zh-CN"/>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w:t>
            </w:r>
            <w:r>
              <w:rPr>
                <w:rFonts w:hint="eastAsia" w:ascii="宋体" w:hAnsi="宋体" w:eastAsia="宋体" w:cs="Times New Roman"/>
                <w:color w:val="auto"/>
                <w:szCs w:val="21"/>
                <w:lang w:val="en-US" w:eastAsia="zh-CN"/>
              </w:rPr>
              <w:t>中标供应商在</w:t>
            </w:r>
            <w:r>
              <w:rPr>
                <w:rFonts w:ascii="宋体" w:hAnsi="宋体" w:eastAsia="宋体" w:cs="Times New Roman"/>
                <w:color w:val="auto"/>
                <w:szCs w:val="21"/>
              </w:rPr>
              <w:t>合同签订</w:t>
            </w:r>
            <w:r>
              <w:rPr>
                <w:rFonts w:ascii="Times New Roman"/>
                <w:color w:val="000000" w:themeColor="text1"/>
                <w14:textFill>
                  <w14:solidFill>
                    <w14:schemeClr w14:val="tx1"/>
                  </w14:solidFill>
                </w14:textFill>
              </w:rPr>
              <w:t>前递交给采购人，合同履行完毕（验收合格）</w:t>
            </w:r>
            <w:r>
              <w:rPr>
                <w:rFonts w:ascii="Times New Roman"/>
                <w:color w:val="000000" w:themeColor="text1"/>
                <w:szCs w:val="21"/>
                <w14:textFill>
                  <w14:solidFill>
                    <w14:schemeClr w14:val="tx1"/>
                  </w14:solidFill>
                </w14:textFill>
              </w:rPr>
              <w:t>后该款无息退还。</w:t>
            </w:r>
            <w:r>
              <w:rPr>
                <w:rFonts w:ascii="宋体" w:hAnsi="宋体"/>
                <w:color w:val="auto"/>
                <w:szCs w:val="21"/>
              </w:rPr>
              <w:t>鼓励供应商开展政采贷、履约保函等政府采购金融服务，采购单位不得拒收</w:t>
            </w:r>
            <w:r>
              <w:rPr>
                <w:rFonts w:hint="eastAsia" w:ascii="宋体" w:hAnsi="宋体"/>
                <w:color w:val="auto"/>
                <w:szCs w:val="21"/>
                <w:lang w:eastAsia="zh-CN"/>
              </w:rPr>
              <w:t>。</w:t>
            </w:r>
          </w:p>
        </w:tc>
      </w:tr>
      <w:tr w14:paraId="3448C829">
        <w:tblPrEx>
          <w:tblCellMar>
            <w:top w:w="0" w:type="dxa"/>
            <w:left w:w="0" w:type="dxa"/>
            <w:bottom w:w="0" w:type="dxa"/>
            <w:right w:w="0" w:type="dxa"/>
          </w:tblCellMar>
        </w:tblPrEx>
        <w:trPr>
          <w:trHeight w:val="24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100FA">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6DBCAC5">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采购资金来</w:t>
            </w:r>
            <w:r>
              <w:rPr>
                <w:rFonts w:ascii="Times New Roman" w:hAnsi="Times New Roman"/>
                <w:b/>
                <w:color w:val="auto"/>
              </w:rPr>
              <w:t>源</w:t>
            </w:r>
            <w:r>
              <w:rPr>
                <w:rFonts w:ascii="Times New Roman" w:hAnsi="Times New Roman"/>
                <w:color w:val="auto"/>
              </w:rPr>
              <w:t>：自筹。</w:t>
            </w:r>
          </w:p>
        </w:tc>
      </w:tr>
      <w:tr w14:paraId="79AB2C1E">
        <w:tblPrEx>
          <w:tblCellMar>
            <w:top w:w="0" w:type="dxa"/>
            <w:left w:w="0" w:type="dxa"/>
            <w:bottom w:w="0" w:type="dxa"/>
            <w:right w:w="0" w:type="dxa"/>
          </w:tblCellMar>
        </w:tblPrEx>
        <w:trPr>
          <w:trHeight w:val="21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0DE5">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945F946">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付款方式</w:t>
            </w:r>
            <w:r>
              <w:rPr>
                <w:rFonts w:ascii="Times New Roman"/>
                <w:color w:val="000000" w:themeColor="text1"/>
                <w14:textFill>
                  <w14:solidFill>
                    <w14:schemeClr w14:val="tx1"/>
                  </w14:solidFill>
                </w14:textFill>
              </w:rPr>
              <w:t>：采购人自行支付。</w:t>
            </w:r>
          </w:p>
        </w:tc>
      </w:tr>
      <w:tr w14:paraId="728D9871">
        <w:tblPrEx>
          <w:tblCellMar>
            <w:top w:w="0" w:type="dxa"/>
            <w:left w:w="0" w:type="dxa"/>
            <w:bottom w:w="0" w:type="dxa"/>
            <w:right w:w="0" w:type="dxa"/>
          </w:tblCellMar>
        </w:tblPrEx>
        <w:trPr>
          <w:trHeight w:val="39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5811A4">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6C0985F">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投标文件有效期</w:t>
            </w:r>
            <w:r>
              <w:rPr>
                <w:rFonts w:ascii="Times New Roman"/>
                <w:color w:val="000000" w:themeColor="text1"/>
                <w14:textFill>
                  <w14:solidFill>
                    <w14:schemeClr w14:val="tx1"/>
                  </w14:solidFill>
                </w14:textFill>
              </w:rPr>
              <w:t>：</w:t>
            </w:r>
            <w:r>
              <w:rPr>
                <w:rFonts w:ascii="Times New Roman" w:hAnsi="Times New Roman"/>
                <w:color w:val="000000" w:themeColor="text1"/>
                <w:u w:val="single"/>
                <w14:textFill>
                  <w14:solidFill>
                    <w14:schemeClr w14:val="tx1"/>
                  </w14:solidFill>
                </w14:textFill>
              </w:rPr>
              <w:t>90</w:t>
            </w:r>
            <w:r>
              <w:rPr>
                <w:rFonts w:ascii="Times New Roman" w:hAns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天（从投标截止之日算起）。</w:t>
            </w:r>
          </w:p>
        </w:tc>
      </w:tr>
      <w:tr w14:paraId="285AD484">
        <w:tblPrEx>
          <w:tblCellMar>
            <w:top w:w="0" w:type="dxa"/>
            <w:left w:w="0" w:type="dxa"/>
            <w:bottom w:w="0" w:type="dxa"/>
            <w:right w:w="0" w:type="dxa"/>
          </w:tblCellMar>
        </w:tblPrEx>
        <w:trPr>
          <w:trHeight w:val="9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71BE0A">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5C33C55">
            <w:pPr>
              <w:widowControl/>
              <w:spacing w:line="360" w:lineRule="exact"/>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项目最高限价：</w:t>
            </w:r>
            <w:r>
              <w:rPr>
                <w:rFonts w:ascii="Times New Roman" w:hAnsi="Times New Roman"/>
                <w:b/>
                <w:color w:val="auto"/>
              </w:rPr>
              <w:t>本项目设有最高</w:t>
            </w:r>
            <w:r>
              <w:rPr>
                <w:rFonts w:hint="eastAsia" w:ascii="Times New Roman" w:hAnsi="Times New Roman"/>
                <w:b/>
                <w:color w:val="auto"/>
                <w:lang w:val="en-US" w:eastAsia="zh-CN"/>
              </w:rPr>
              <w:t>总价</w:t>
            </w:r>
            <w:r>
              <w:rPr>
                <w:rFonts w:ascii="Times New Roman" w:hAnsi="Times New Roman"/>
                <w:b/>
                <w:color w:val="auto"/>
              </w:rPr>
              <w:t>限价</w:t>
            </w:r>
            <w:r>
              <w:rPr>
                <w:rFonts w:hint="eastAsia" w:ascii="Times New Roman" w:hAnsi="Times New Roman"/>
                <w:b/>
                <w:color w:val="auto"/>
                <w:lang w:eastAsia="zh-CN"/>
              </w:rPr>
              <w:t>、</w:t>
            </w:r>
            <w:r>
              <w:rPr>
                <w:rFonts w:hint="eastAsia" w:ascii="Times New Roman" w:hAnsi="Times New Roman"/>
                <w:b/>
                <w:color w:val="auto"/>
                <w:lang w:val="en-US" w:eastAsia="zh-CN"/>
              </w:rPr>
              <w:t>最高综合单价</w:t>
            </w:r>
            <w:r>
              <w:rPr>
                <w:rFonts w:ascii="Times New Roman" w:hAnsi="Times New Roman"/>
                <w:b/>
                <w:color w:val="auto"/>
              </w:rPr>
              <w:t>，</w:t>
            </w:r>
            <w:r>
              <w:rPr>
                <w:rFonts w:hint="eastAsia" w:ascii="Times New Roman" w:hAnsi="Times New Roman"/>
                <w:b/>
                <w:color w:val="auto"/>
                <w:lang w:val="en-US" w:eastAsia="zh-CN"/>
              </w:rPr>
              <w:t>具体详见第一章</w:t>
            </w:r>
            <w:r>
              <w:rPr>
                <w:rFonts w:ascii="Times New Roman" w:hAnsi="Times New Roman"/>
                <w:b/>
                <w:color w:val="auto"/>
              </w:rPr>
              <w:t>。如</w:t>
            </w:r>
            <w:r>
              <w:rPr>
                <w:rFonts w:hint="eastAsia" w:ascii="Times New Roman" w:hAnsi="Times New Roman"/>
                <w:b/>
                <w:color w:val="auto"/>
                <w:lang w:val="en-US" w:eastAsia="zh-CN"/>
              </w:rPr>
              <w:t>供应商</w:t>
            </w:r>
            <w:r>
              <w:rPr>
                <w:rFonts w:ascii="Times New Roman" w:hAnsi="Times New Roman"/>
                <w:b/>
                <w:color w:val="auto"/>
              </w:rPr>
              <w:t>的投标报价超过</w:t>
            </w:r>
            <w:r>
              <w:rPr>
                <w:rFonts w:hint="eastAsia" w:ascii="Times New Roman" w:hAnsi="Times New Roman"/>
                <w:b/>
                <w:color w:val="auto"/>
                <w:lang w:val="en-US" w:eastAsia="zh-CN"/>
              </w:rPr>
              <w:t>任意一项的</w:t>
            </w:r>
            <w:r>
              <w:rPr>
                <w:rFonts w:ascii="Times New Roman" w:hAnsi="Times New Roman"/>
                <w:b/>
                <w:color w:val="auto"/>
              </w:rPr>
              <w:t>最高</w:t>
            </w:r>
            <w:r>
              <w:rPr>
                <w:rFonts w:hint="eastAsia" w:ascii="Times New Roman" w:hAnsi="Times New Roman"/>
                <w:b/>
                <w:color w:val="auto"/>
                <w:lang w:val="en-US" w:eastAsia="zh-CN"/>
              </w:rPr>
              <w:t>总价</w:t>
            </w:r>
            <w:r>
              <w:rPr>
                <w:rFonts w:ascii="Times New Roman" w:hAnsi="Times New Roman"/>
                <w:b/>
                <w:color w:val="auto"/>
              </w:rPr>
              <w:t>限价</w:t>
            </w:r>
            <w:r>
              <w:rPr>
                <w:rFonts w:hint="eastAsia" w:ascii="Times New Roman" w:hAnsi="Times New Roman"/>
                <w:b/>
                <w:color w:val="auto"/>
                <w:lang w:val="en-US" w:eastAsia="zh-CN"/>
              </w:rPr>
              <w:t>或最高综合单价的</w:t>
            </w:r>
            <w:r>
              <w:rPr>
                <w:rFonts w:ascii="Times New Roman" w:hAnsi="Times New Roman"/>
                <w:b/>
                <w:color w:val="auto"/>
              </w:rPr>
              <w:t>，其投标文件作无效标处理。</w:t>
            </w:r>
          </w:p>
        </w:tc>
      </w:tr>
    </w:tbl>
    <w:p w14:paraId="4E44F30F">
      <w:pPr>
        <w:pStyle w:val="43"/>
        <w:ind w:left="0" w:leftChars="0" w:firstLine="0" w:firstLineChars="0"/>
        <w:rPr>
          <w:rFonts w:hint="default" w:eastAsia="宋体"/>
          <w:lang w:val="en-US" w:eastAsia="zh-CN"/>
        </w:rPr>
        <w:sectPr>
          <w:pgSz w:w="11906" w:h="16838"/>
          <w:pgMar w:top="1440" w:right="1270" w:bottom="1440" w:left="1070" w:header="851" w:footer="992" w:gutter="0"/>
          <w:pgNumType w:fmt="decimal"/>
          <w:cols w:space="720" w:num="1"/>
          <w:docGrid w:linePitch="312" w:charSpace="0"/>
        </w:sectPr>
      </w:pPr>
    </w:p>
    <w:p w14:paraId="6C8DCF73">
      <w:pPr>
        <w:widowControl/>
        <w:snapToGrid w:val="0"/>
        <w:spacing w:beforeLines="50" w:afterLines="50"/>
        <w:jc w:val="both"/>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一、总则</w:t>
      </w:r>
    </w:p>
    <w:p w14:paraId="1895DEFE">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（一） 适用范围</w:t>
      </w:r>
    </w:p>
    <w:p w14:paraId="600FA9C2">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w:t>
      </w:r>
      <w:r>
        <w:rPr>
          <w:rFonts w:hint="eastAsia" w:ascii="宋体" w:hAnsi="宋体" w:cs="宋体"/>
          <w:color w:val="000000" w:themeColor="text1"/>
          <w:szCs w:val="21"/>
          <w:lang w:eastAsia="zh-CN"/>
          <w14:textFill>
            <w14:solidFill>
              <w14:schemeClr w14:val="tx1"/>
            </w14:solidFill>
          </w14:textFill>
        </w:rPr>
        <w:t>千和小区北侧安置区项目-施工升降机（无人驾驶）租赁服务（重新招标）（非政府采购）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项目的招标、评标、定标、验收、合同履约、付款等（法律、法规另有规定的，从其规定）。</w:t>
      </w:r>
    </w:p>
    <w:p w14:paraId="1A590E64">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（二）定义</w:t>
      </w:r>
    </w:p>
    <w:p w14:paraId="18BC568A">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1、“招标采购单位”系指组织本次采购的采购人（“招标人”）和代理机构。</w:t>
      </w:r>
    </w:p>
    <w:p w14:paraId="4C869421">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”系指向招标采购单位提交投标文件的单位。</w:t>
      </w:r>
    </w:p>
    <w:p w14:paraId="59F447F2">
      <w:pPr>
        <w:widowControl/>
        <w:snapToGrid w:val="0"/>
        <w:spacing w:line="340" w:lineRule="exact"/>
        <w:ind w:firstLine="412"/>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ascii="宋体" w:hAnsi="宋体" w:cs="宋体"/>
          <w:color w:val="auto"/>
          <w:sz w:val="21"/>
          <w:szCs w:val="21"/>
        </w:rPr>
        <w:t>联合体：是指两个</w:t>
      </w:r>
      <w:r>
        <w:rPr>
          <w:rFonts w:hint="eastAsia" w:ascii="宋体" w:hAnsi="宋体" w:cs="宋体"/>
          <w:color w:val="auto"/>
          <w:sz w:val="21"/>
          <w:szCs w:val="21"/>
          <w:lang w:val="en-US" w:eastAsia="zh-CN"/>
        </w:rPr>
        <w:t>及</w:t>
      </w:r>
      <w:r>
        <w:rPr>
          <w:rFonts w:ascii="宋体" w:hAnsi="宋体" w:cs="宋体"/>
          <w:color w:val="auto"/>
          <w:sz w:val="21"/>
          <w:szCs w:val="21"/>
        </w:rPr>
        <w:t>以上供应商组成联合体，以一个供应商的身份参加投标。</w:t>
      </w:r>
    </w:p>
    <w:p w14:paraId="7C667182">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“产品”系指供方按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规定，须向采购人提供的一切设备、保险、税金、备品备件、工具、手册及其它有关技术资料和材料。</w:t>
      </w:r>
    </w:p>
    <w:p w14:paraId="2E81947C">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、“服务”系指</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须承担的安装、调试、技术协助、校准、培训、技术指导以及其他类似的义务。</w:t>
      </w:r>
    </w:p>
    <w:p w14:paraId="4A3F9E98">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、“项目”系指</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规定向采购人提供的产品和服务。</w:t>
      </w:r>
    </w:p>
    <w:p w14:paraId="3B85204D">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、“书面形式”包括信函、传真、电子文档等。</w:t>
      </w:r>
    </w:p>
    <w:p w14:paraId="20EB0A1A">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”系指实质性要求条款。</w:t>
      </w:r>
    </w:p>
    <w:p w14:paraId="584CB7A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（三）招标方式：</w:t>
      </w:r>
    </w:p>
    <w:p w14:paraId="2E3AD4C4">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本次招标采用公开招标方式进行。</w:t>
      </w:r>
    </w:p>
    <w:p w14:paraId="6F93C422">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（四）投标委托</w:t>
      </w:r>
    </w:p>
    <w:p w14:paraId="13388BD2">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如</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代表不是</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，须有</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出具</w:t>
      </w:r>
      <w:r>
        <w:rPr>
          <w:rFonts w:hint="eastAsia"/>
          <w:color w:val="000000" w:themeColor="text1"/>
          <w14:textFill>
            <w14:solidFill>
              <w14:schemeClr w14:val="tx1"/>
            </w14:solidFill>
          </w14:textFill>
        </w:rPr>
        <w:t>的针对本项目的</w:t>
      </w:r>
      <w:r>
        <w:rPr>
          <w:color w:val="000000" w:themeColor="text1"/>
          <w14:textFill>
            <w14:solidFill>
              <w14:schemeClr w14:val="tx1"/>
            </w14:solidFill>
          </w14:textFill>
        </w:rPr>
        <w:t>授权委托书。</w:t>
      </w:r>
    </w:p>
    <w:p w14:paraId="547AB2B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（五）投标费用</w:t>
      </w:r>
    </w:p>
    <w:p w14:paraId="61902762">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不论投标结果如何，</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均应自行承担所有与投标有关的全部费用</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有另外规定的除外）。</w:t>
      </w:r>
    </w:p>
    <w:p w14:paraId="341CDD56">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2、本项目招标代理服务费由中标单位承担，具体收费标准见前附表。</w:t>
      </w:r>
    </w:p>
    <w:p w14:paraId="2CFD187E">
      <w:pPr>
        <w:widowControl/>
        <w:snapToGrid w:val="0"/>
        <w:spacing w:line="340" w:lineRule="exact"/>
        <w:outlineLvl w:val="0"/>
        <w:rPr>
          <w:rFonts w:cs="Times New Roman"/>
          <w:b/>
          <w:color w:val="000000" w:themeColor="text1"/>
          <w:highlight w:val="yellow"/>
          <w14:textFill>
            <w14:solidFill>
              <w14:schemeClr w14:val="tx1"/>
            </w14:solidFill>
          </w14:textFill>
        </w:rPr>
      </w:pPr>
      <w:r>
        <w:rPr>
          <w:rFonts w:hint="eastAsia" w:cs="Times New Roman"/>
          <w:b/>
          <w:bCs/>
          <w:color w:val="auto"/>
          <w:lang w:val="en-US" w:eastAsia="zh-CN"/>
        </w:rPr>
        <w:t>（六）不允许联合体投标。</w:t>
      </w:r>
    </w:p>
    <w:p w14:paraId="27798A6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（七）转包与分包</w:t>
      </w:r>
    </w:p>
    <w:p w14:paraId="7321ADB6">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本项目不允许转包或分包。</w:t>
      </w:r>
    </w:p>
    <w:p w14:paraId="28BDF04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（八）特别说明：</w:t>
      </w:r>
    </w:p>
    <w:p w14:paraId="2D38E013">
      <w:pPr>
        <w:widowControl/>
        <w:snapToGrid w:val="0"/>
        <w:spacing w:line="360" w:lineRule="exact"/>
        <w:ind w:firstLine="211" w:firstLineChars="100"/>
        <w:jc w:val="left"/>
        <w:rPr>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投</w:t>
      </w:r>
      <w:r>
        <w:rPr>
          <w:rFonts w:hint="eastAsia"/>
          <w:b/>
          <w:color w:val="000000" w:themeColor="text1"/>
          <w14:textFill>
            <w14:solidFill>
              <w14:schemeClr w14:val="tx1"/>
            </w14:solidFill>
          </w14:textFill>
        </w:rPr>
        <w:t>标所使用的资格、信誉、荣誉、业绩与企业认证必须为本法人所拥有</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b/>
          <w:color w:val="000000" w:themeColor="text1"/>
          <w14:textFill>
            <w14:solidFill>
              <w14:schemeClr w14:val="tx1"/>
            </w14:solidFill>
          </w14:textFill>
        </w:rPr>
        <w:t>投标所使用的采购项目实施人员必须为本法人员工（指必须为本法人或控股公司正式员工）。若</w:t>
      </w:r>
      <w:r>
        <w:rPr>
          <w:rFonts w:hint="eastAsia" w:eastAsia="宋体" w:cs="Times New Roman"/>
          <w:b/>
          <w:color w:val="000000" w:themeColor="text1"/>
          <w14:textFill>
            <w14:solidFill>
              <w14:schemeClr w14:val="tx1"/>
            </w14:solidFill>
          </w14:textFill>
        </w:rPr>
        <w:t>发现</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在</w:t>
      </w:r>
      <w:r>
        <w:rPr>
          <w:b/>
          <w:color w:val="000000" w:themeColor="text1"/>
          <w14:textFill>
            <w14:solidFill>
              <w14:schemeClr w14:val="tx1"/>
            </w14:solidFill>
          </w14:textFill>
        </w:rPr>
        <w:t>投标活动中提供任何虚假材料或从事其他违法活动</w:t>
      </w:r>
      <w:r>
        <w:rPr>
          <w:rFonts w:hint="eastAsia"/>
          <w:b/>
          <w:color w:val="000000" w:themeColor="text1"/>
          <w14:textFill>
            <w14:solidFill>
              <w14:schemeClr w14:val="tx1"/>
            </w14:solidFill>
          </w14:textFill>
        </w:rPr>
        <w:t>（如为他人挂靠投标等）</w:t>
      </w:r>
      <w:r>
        <w:rPr>
          <w:b/>
          <w:color w:val="000000" w:themeColor="text1"/>
          <w14:textFill>
            <w14:solidFill>
              <w14:schemeClr w14:val="tx1"/>
            </w14:solidFill>
          </w14:textFill>
        </w:rPr>
        <w:t>的，其投标无效，并报监管部门查处；中标后发现的</w:t>
      </w:r>
      <w:r>
        <w:rPr>
          <w:rFonts w:hint="eastAsia"/>
          <w:b/>
          <w:color w:val="000000" w:themeColor="text1"/>
          <w14:textFill>
            <w14:solidFill>
              <w14:schemeClr w14:val="tx1"/>
            </w14:solidFill>
          </w14:textFill>
        </w:rPr>
        <w:t>，</w:t>
      </w:r>
      <w:r>
        <w:rPr>
          <w:rFonts w:hint="eastAsia" w:eastAsia="宋体" w:cs="Times New Roman"/>
          <w:b/>
          <w:color w:val="000000" w:themeColor="text1"/>
          <w14:textFill>
            <w14:solidFill>
              <w14:schemeClr w14:val="tx1"/>
            </w14:solidFill>
          </w14:textFill>
        </w:rPr>
        <w:t>中标</w:t>
      </w:r>
      <w:r>
        <w:rPr>
          <w:rFonts w:hint="eastAsia" w:eastAsia="宋体" w:cs="Times New Roman"/>
          <w:b/>
          <w:color w:val="000000" w:themeColor="text1"/>
          <w:lang w:val="en-US" w:eastAsia="zh-CN"/>
          <w14:textFill>
            <w14:solidFill>
              <w14:schemeClr w14:val="tx1"/>
            </w14:solidFill>
          </w14:textFill>
        </w:rPr>
        <w:t>供应商</w:t>
      </w:r>
      <w:r>
        <w:rPr>
          <w:b/>
          <w:color w:val="000000" w:themeColor="text1"/>
          <w14:textFill>
            <w14:solidFill>
              <w14:schemeClr w14:val="tx1"/>
            </w14:solidFill>
          </w14:textFill>
        </w:rPr>
        <w:t>须依照《中华人民共和国消费者权益保护法》第49条之规定双倍赔偿采购人，且民事赔偿并不免除违法</w:t>
      </w:r>
      <w:r>
        <w:rPr>
          <w:rFonts w:hint="eastAsia" w:eastAsia="宋体" w:cs="Times New Roman"/>
          <w:b/>
          <w:color w:val="000000" w:themeColor="text1"/>
          <w:lang w:val="en-US" w:eastAsia="zh-CN"/>
          <w14:textFill>
            <w14:solidFill>
              <w14:schemeClr w14:val="tx1"/>
            </w14:solidFill>
          </w14:textFill>
        </w:rPr>
        <w:t>供应商</w:t>
      </w:r>
      <w:r>
        <w:rPr>
          <w:rFonts w:eastAsia="宋体" w:cs="Times New Roman"/>
          <w:b/>
          <w:color w:val="000000" w:themeColor="text1"/>
          <w14:textFill>
            <w14:solidFill>
              <w14:schemeClr w14:val="tx1"/>
            </w14:solidFill>
          </w14:textFill>
        </w:rPr>
        <w:t>的</w:t>
      </w:r>
      <w:r>
        <w:rPr>
          <w:b/>
          <w:color w:val="000000" w:themeColor="text1"/>
          <w14:textFill>
            <w14:solidFill>
              <w14:schemeClr w14:val="tx1"/>
            </w14:solidFill>
          </w14:textFill>
        </w:rPr>
        <w:t>行政与刑事责任。</w:t>
      </w:r>
    </w:p>
    <w:p w14:paraId="51C877CA">
      <w:pPr>
        <w:widowControl/>
        <w:snapToGrid w:val="0"/>
        <w:spacing w:line="36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应仔细阅读</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所有内容，对</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的要求作出实质性响应，按照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的要求提交投标文件，并对所提供的全部资料的真实性承担法律责任。</w:t>
      </w:r>
    </w:p>
    <w:p w14:paraId="64D577F9">
      <w:pPr>
        <w:widowControl/>
        <w:snapToGrid w:val="0"/>
        <w:spacing w:line="3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所投产品除</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中明确规定要求“提供官网截图或相应检测报告的证明材料”以外，所有技术参数描述均以投标文件为准。</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对所投产品技术参数的真实性承担法律责任。项目招标结束后、质疑期限内，如有质疑供应商认为</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所投产品、投标文件技术参数与招标需求存在重大偏离、错误、甚至造假的情况，应提供具体有效的证明材料。</w:t>
      </w:r>
    </w:p>
    <w:p w14:paraId="45660B64">
      <w:pPr>
        <w:widowControl/>
        <w:snapToGrid w:val="0"/>
        <w:spacing w:line="340" w:lineRule="exact"/>
        <w:ind w:firstLine="420" w:firstLineChars="200"/>
        <w:rPr>
          <w:rFonts w:hint="eastAsia" w:eastAsia="宋体" w:cs="Times New Roman"/>
          <w:color w:val="000000" w:themeColor="text1"/>
          <w:lang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4、供应商</w:t>
      </w:r>
      <w:r>
        <w:rPr>
          <w:rFonts w:hint="eastAsia" w:eastAsia="宋体" w:cs="Times New Roman"/>
          <w:color w:val="000000" w:themeColor="text1"/>
          <w14:textFill>
            <w14:solidFill>
              <w14:schemeClr w14:val="tx1"/>
            </w14:solidFill>
          </w14:textFill>
        </w:rPr>
        <w:t>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eastAsia="宋体" w:cs="Times New Roman"/>
          <w:color w:val="000000" w:themeColor="text1"/>
          <w:lang w:eastAsia="zh-CN"/>
          <w14:textFill>
            <w14:solidFill>
              <w14:schemeClr w14:val="tx1"/>
            </w14:solidFill>
          </w14:textFill>
        </w:rPr>
        <w:t>。</w:t>
      </w:r>
    </w:p>
    <w:p w14:paraId="7DA9BD80">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5、为采购项目提供整体设计、规范编制或者项目管理、监理、检测等服务的</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，不得再参加该采购项目的其他采购活动。</w:t>
      </w:r>
    </w:p>
    <w:p w14:paraId="0044CD3B">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6、投标文件格式中的表格式样可以根据项目差别做适当调整,但应当保持表格样式基本形态不变。</w:t>
      </w:r>
    </w:p>
    <w:p w14:paraId="60071B60">
      <w:pPr>
        <w:widowControl/>
        <w:snapToGrid w:val="0"/>
        <w:spacing w:line="340" w:lineRule="exact"/>
        <w:ind w:firstLine="420" w:firstLineChars="200"/>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14:textFill>
            <w14:solidFill>
              <w14:schemeClr w14:val="tx1"/>
            </w14:solidFill>
          </w14:textFill>
        </w:rPr>
        <w:t>7、单位负责人为同一人或者存在直接控股、管理关系的不同</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，不得参加同一合同项下的政府采购活动。</w:t>
      </w:r>
    </w:p>
    <w:p w14:paraId="65CC77FB">
      <w:pPr>
        <w:widowControl/>
        <w:snapToGrid w:val="0"/>
        <w:spacing w:line="340" w:lineRule="exact"/>
        <w:ind w:firstLine="422"/>
        <w:rPr>
          <w:b/>
          <w:color w:val="000000" w:themeColor="text1"/>
          <w14:textFill>
            <w14:solidFill>
              <w14:schemeClr w14:val="tx1"/>
            </w14:solidFill>
          </w14:textFill>
        </w:rPr>
      </w:pPr>
      <w:r>
        <w:rPr>
          <w:rFonts w:hint="eastAsia" w:cs="Times New Roman"/>
          <w:b/>
          <w:color w:val="000000" w:themeColor="text1"/>
          <w:lang w:val="en-US" w:eastAsia="zh-CN"/>
          <w14:textFill>
            <w14:solidFill>
              <w14:schemeClr w14:val="tx1"/>
            </w14:solidFill>
          </w14:textFill>
        </w:rPr>
        <w:t>8</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信</w:t>
      </w:r>
      <w:r>
        <w:rPr>
          <w:rFonts w:hint="eastAsia"/>
          <w:b/>
          <w:color w:val="000000" w:themeColor="text1"/>
          <w14:textFill>
            <w14:solidFill>
              <w14:schemeClr w14:val="tx1"/>
            </w14:solidFill>
          </w14:textFill>
        </w:rPr>
        <w:t>用信息查询渠道及截止时点、信用信息查询记录和证据留存的具体方式、信用信息的使用规则：</w:t>
      </w:r>
    </w:p>
    <w:p w14:paraId="3EEF86F7">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① </w:t>
      </w:r>
      <w:r>
        <w:rPr>
          <w:rFonts w:hint="eastAsia"/>
          <w:color w:val="000000" w:themeColor="text1"/>
          <w14:textFill>
            <w14:solidFill>
              <w14:schemeClr w14:val="tx1"/>
            </w14:solidFill>
          </w14:textFill>
        </w:rPr>
        <w:t>查询渠道：“信用中国”（</w:t>
      </w:r>
      <w:r>
        <w:rPr>
          <w:rFonts w:hint="eastAsia"/>
          <w:color w:val="000000" w:themeColor="text1"/>
          <w:u w:val="single"/>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rFonts w:hint="eastAsia"/>
          <w:color w:val="000000" w:themeColor="text1"/>
          <w:u w:val="single"/>
          <w14:textFill>
            <w14:solidFill>
              <w14:schemeClr w14:val="tx1"/>
            </w14:solidFill>
          </w14:textFill>
        </w:rPr>
        <w:t>www.ccgp.gov.cn</w:t>
      </w:r>
      <w:r>
        <w:rPr>
          <w:rFonts w:hint="eastAsia"/>
          <w:color w:val="000000" w:themeColor="text1"/>
          <w14:textFill>
            <w14:solidFill>
              <w14:schemeClr w14:val="tx1"/>
            </w14:solidFill>
          </w14:textFill>
        </w:rPr>
        <w:t>）。</w:t>
      </w:r>
    </w:p>
    <w:p w14:paraId="2785F445">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② </w:t>
      </w:r>
      <w:r>
        <w:rPr>
          <w:rFonts w:hint="eastAsia"/>
          <w:color w:val="000000" w:themeColor="text1"/>
          <w14:textFill>
            <w14:solidFill>
              <w14:schemeClr w14:val="tx1"/>
            </w14:solidFill>
          </w14:textFill>
        </w:rPr>
        <w:t>截止时间：开标后评标前。</w:t>
      </w:r>
    </w:p>
    <w:p w14:paraId="1E50B37B">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③ </w:t>
      </w:r>
      <w:r>
        <w:rPr>
          <w:rFonts w:hint="eastAsia"/>
          <w:color w:val="000000" w:themeColor="text1"/>
          <w14:textFill>
            <w14:solidFill>
              <w14:schemeClr w14:val="tx1"/>
            </w14:solidFill>
          </w14:textFill>
        </w:rPr>
        <w:t>信用信息查询记录和证据留存的具体方式：将在规定查询时间内打印信用信息查询记录及相关证据，并将与其他采购文件一并保存。</w:t>
      </w:r>
    </w:p>
    <w:p w14:paraId="52FABAB8">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④ </w:t>
      </w:r>
      <w:r>
        <w:rPr>
          <w:rFonts w:hint="eastAsia"/>
          <w:color w:val="000000" w:themeColor="text1"/>
          <w14:textFill>
            <w14:solidFill>
              <w14:schemeClr w14:val="tx1"/>
            </w14:solidFill>
          </w14:textFill>
        </w:rPr>
        <w:t>使用规则：对列入失信被执行人、重大税收违法案件当事人名单、政府采购严重违法失信行为记录名单的供应商，拒绝其参与政府采购活动。</w:t>
      </w:r>
    </w:p>
    <w:p w14:paraId="02339E6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（九）质疑和投诉</w:t>
      </w:r>
    </w:p>
    <w:p w14:paraId="5D26369D">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对招标采购单位的质疑答复不满意或者招标采购单位未在规定时间内作出答复的，可以在答复期满后15个工作日内向监管部门投诉。</w:t>
      </w:r>
      <w:r>
        <w:rPr>
          <w:rFonts w:hint="eastAsia"/>
          <w:color w:val="000000" w:themeColor="text1"/>
          <w14:textFill>
            <w14:solidFill>
              <w14:schemeClr w14:val="tx1"/>
            </w14:solidFill>
          </w14:textFill>
        </w:rPr>
        <w:t>供应商应在法定质疑期内一次性提出针对同一采购程序环节的质疑。</w:t>
      </w:r>
    </w:p>
    <w:p w14:paraId="54E33299">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2、质疑、投诉应当采用书面形式，质疑书、投诉书均应明确阐述</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、招标过程和中标结果中使自己合法权益受到损害的实质性内容，提供相关事实、依据和证据及其来源或线索，便于有关单位调查、答复和处理</w:t>
      </w:r>
      <w:r>
        <w:rPr>
          <w:rFonts w:hint="eastAsia"/>
          <w:color w:val="000000" w:themeColor="text1"/>
          <w14:textFill>
            <w14:solidFill>
              <w14:schemeClr w14:val="tx1"/>
            </w14:solidFill>
          </w14:textFill>
        </w:rPr>
        <w:t>。</w:t>
      </w:r>
    </w:p>
    <w:p w14:paraId="489A92F3">
      <w:pPr>
        <w:pStyle w:val="11"/>
        <w:ind w:left="0" w:leftChars="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在规定的时间内未对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提出疑问、质疑或要求澄清的，将视其为无异议。对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中描述有歧义或前后不一致的地方，评标委员会有权进行评判，但对同一条款的评判应适用于每个</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w:t>
      </w:r>
    </w:p>
    <w:p w14:paraId="20185054">
      <w:pPr>
        <w:widowControl/>
        <w:snapToGrid w:val="0"/>
        <w:spacing w:beforeLines="50" w:afterLines="50"/>
        <w:jc w:val="center"/>
        <w:outlineLvl w:val="0"/>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二、</w:t>
      </w:r>
      <w:r>
        <w:rPr>
          <w:rFonts w:hint="eastAsia"/>
          <w:b/>
          <w:color w:val="000000" w:themeColor="text1"/>
          <w:sz w:val="30"/>
          <w:lang w:eastAsia="zh-CN"/>
          <w14:textFill>
            <w14:solidFill>
              <w14:schemeClr w14:val="tx1"/>
            </w14:solidFill>
          </w14:textFill>
        </w:rPr>
        <w:t>采购文件</w:t>
      </w:r>
    </w:p>
    <w:p w14:paraId="7F4B902A">
      <w:pPr>
        <w:widowControl/>
        <w:snapToGrid w:val="0"/>
        <w:spacing w:line="340" w:lineRule="exact"/>
        <w:jc w:val="left"/>
        <w:outlineLvl w:val="0"/>
        <w:rPr>
          <w:color w:val="000000" w:themeColor="text1"/>
          <w14:textFill>
            <w14:solidFill>
              <w14:schemeClr w14:val="tx1"/>
            </w14:solidFill>
          </w14:textFill>
        </w:rPr>
      </w:pPr>
      <w:r>
        <w:rPr>
          <w:b/>
          <w:color w:val="000000" w:themeColor="text1"/>
          <w14:textFill>
            <w14:solidFill>
              <w14:schemeClr w14:val="tx1"/>
            </w14:solidFill>
          </w14:textFill>
        </w:rPr>
        <w:t>（一）</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由</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总目录所列内容组成。</w:t>
      </w:r>
    </w:p>
    <w:p w14:paraId="456DFB7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w:t>
      </w:r>
      <w:r>
        <w:rPr>
          <w:rFonts w:hint="eastAsia"/>
          <w:b/>
          <w:color w:val="000000" w:themeColor="text1"/>
          <w:lang w:eastAsia="zh-CN"/>
          <w14:textFill>
            <w14:solidFill>
              <w14:schemeClr w14:val="tx1"/>
            </w14:solidFill>
          </w14:textFill>
        </w:rPr>
        <w:t>采购文件</w:t>
      </w:r>
      <w:r>
        <w:rPr>
          <w:b/>
          <w:color w:val="000000" w:themeColor="text1"/>
          <w14:textFill>
            <w14:solidFill>
              <w14:schemeClr w14:val="tx1"/>
            </w14:solidFill>
          </w14:textFill>
        </w:rPr>
        <w:t>的澄清与修改</w:t>
      </w:r>
    </w:p>
    <w:p w14:paraId="799D0A95">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1、招标采购单位</w:t>
      </w:r>
      <w:r>
        <w:rPr>
          <w:rFonts w:hint="eastAsia"/>
          <w:color w:val="000000" w:themeColor="text1"/>
          <w14:textFill>
            <w14:solidFill>
              <w14:schemeClr w14:val="tx1"/>
            </w14:solidFill>
          </w14:textFill>
        </w:rPr>
        <w:t>可视采购具体情况对已发出的</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进行必要的澄清或者修改。澄清或者修改的内容可能影响投标文件编制的，采购人或者采购组织机构应当在投标截止时间至少</w:t>
      </w:r>
      <w:r>
        <w:rPr>
          <w:color w:val="000000" w:themeColor="text1"/>
          <w14:textFill>
            <w14:solidFill>
              <w14:schemeClr w14:val="tx1"/>
            </w14:solidFill>
          </w14:textFill>
        </w:rPr>
        <w:t>15日前，在原公告发布媒体上发布澄清</w:t>
      </w:r>
      <w:r>
        <w:rPr>
          <w:rFonts w:hint="eastAsia"/>
          <w:color w:val="000000" w:themeColor="text1"/>
          <w14:textFill>
            <w14:solidFill>
              <w14:schemeClr w14:val="tx1"/>
            </w14:solidFill>
          </w14:textFill>
        </w:rPr>
        <w:t>或更正</w:t>
      </w:r>
      <w:r>
        <w:rPr>
          <w:color w:val="000000" w:themeColor="text1"/>
          <w14:textFill>
            <w14:solidFill>
              <w14:schemeClr w14:val="tx1"/>
            </w14:solidFill>
          </w14:textFill>
        </w:rPr>
        <w:t>公告，澄清或者修改的内容</w:t>
      </w:r>
      <w:r>
        <w:rPr>
          <w:rFonts w:hint="eastAsia"/>
          <w:color w:val="000000" w:themeColor="text1"/>
          <w14:textFill>
            <w14:solidFill>
              <w14:schemeClr w14:val="tx1"/>
            </w14:solidFill>
          </w14:textFill>
        </w:rPr>
        <w:t>作</w:t>
      </w:r>
      <w:r>
        <w:rPr>
          <w:color w:val="000000" w:themeColor="text1"/>
          <w14:textFill>
            <w14:solidFill>
              <w14:schemeClr w14:val="tx1"/>
            </w14:solidFill>
          </w14:textFill>
        </w:rPr>
        <w:t>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的组成部分；不足15日的，采购人或者采购组织机构应当顺延提交投标文件的截止时间。</w:t>
      </w:r>
    </w:p>
    <w:p w14:paraId="693EC081">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澄清、答复、修改、补充的内容为</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的组成部分。</w:t>
      </w:r>
      <w:r>
        <w:rPr>
          <w:rFonts w:hint="eastAsia" w:ascii="宋体" w:hAnsi="宋体"/>
          <w:color w:val="000000" w:themeColor="text1"/>
          <w:szCs w:val="21"/>
          <w14:textFill>
            <w14:solidFill>
              <w14:schemeClr w14:val="tx1"/>
            </w14:solidFill>
          </w14:textFill>
        </w:rPr>
        <w:t>供应商需按照澄清</w:t>
      </w:r>
      <w:r>
        <w:rPr>
          <w:rFonts w:hint="eastAsia"/>
          <w:color w:val="000000" w:themeColor="text1"/>
          <w14:textFill>
            <w14:solidFill>
              <w14:schemeClr w14:val="tx1"/>
            </w14:solidFill>
          </w14:textFill>
        </w:rPr>
        <w:t>、答复</w:t>
      </w:r>
      <w:r>
        <w:rPr>
          <w:rFonts w:hint="eastAsia" w:ascii="宋体" w:hAnsi="宋体"/>
          <w:color w:val="000000" w:themeColor="text1"/>
          <w:szCs w:val="21"/>
          <w14:textFill>
            <w14:solidFill>
              <w14:schemeClr w14:val="tx1"/>
            </w14:solidFill>
          </w14:textFill>
        </w:rPr>
        <w:t>、修改、补充文件的要求编辑投标文件，供应商没有作出实质性响应所造成的后果，由供应商自己承担。</w:t>
      </w:r>
      <w:r>
        <w:rPr>
          <w:rFonts w:hint="eastAsia"/>
          <w:color w:val="000000" w:themeColor="text1"/>
          <w14:textFill>
            <w14:solidFill>
              <w14:schemeClr w14:val="tx1"/>
            </w14:solidFill>
          </w14:textFill>
        </w:rPr>
        <w:t>当</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与</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的答复、澄清、修改、补充通知（文件）就同一内容的表述不一致时，以最后发出的公告内容为准。</w:t>
      </w:r>
    </w:p>
    <w:p w14:paraId="7352CBE4">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三、投标文件的编制</w:t>
      </w:r>
    </w:p>
    <w:p w14:paraId="7FF469F4">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color w:val="000000" w:themeColor="text1"/>
          <w14:textFill>
            <w14:solidFill>
              <w14:schemeClr w14:val="tx1"/>
            </w14:solidFill>
          </w14:textFill>
        </w:rPr>
        <w:t>一</w:t>
      </w:r>
      <w:r>
        <w:rPr>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电子</w:t>
      </w:r>
      <w:r>
        <w:rPr>
          <w:b/>
          <w:color w:val="000000" w:themeColor="text1"/>
          <w14:textFill>
            <w14:solidFill>
              <w14:schemeClr w14:val="tx1"/>
            </w14:solidFill>
          </w14:textFill>
        </w:rPr>
        <w:t>投标文件的组成</w:t>
      </w:r>
    </w:p>
    <w:p w14:paraId="38D15D29">
      <w:pPr>
        <w:widowControl/>
        <w:snapToGrid w:val="0"/>
        <w:spacing w:line="340" w:lineRule="exact"/>
        <w:ind w:firstLine="420" w:firstLineChars="200"/>
        <w:jc w:val="left"/>
        <w:rPr>
          <w:rFonts w:hint="eastAsia" w:eastAsia="宋体"/>
          <w:color w:val="000000" w:themeColor="text1"/>
          <w:lang w:eastAsia="zh-CN"/>
          <w14:textFill>
            <w14:solidFill>
              <w14:schemeClr w14:val="tx1"/>
            </w14:solidFill>
          </w14:textFill>
        </w:rPr>
      </w:pPr>
      <w:r>
        <w:rPr>
          <w:rFonts w:hint="eastAsia" w:ascii="宋体" w:hAnsi="宋体"/>
          <w:sz w:val="21"/>
          <w:szCs w:val="21"/>
          <w:lang w:val="en-US" w:eastAsia="zh-CN"/>
        </w:rPr>
        <w:t>供应商获取</w:t>
      </w:r>
      <w:r>
        <w:rPr>
          <w:rFonts w:hint="eastAsia" w:ascii="宋体" w:hAnsi="宋体"/>
          <w:sz w:val="21"/>
          <w:szCs w:val="21"/>
          <w:lang w:eastAsia="zh-CN"/>
        </w:rPr>
        <w:t>采购文件</w:t>
      </w:r>
      <w:r>
        <w:rPr>
          <w:rFonts w:hint="eastAsia" w:ascii="宋体" w:hAnsi="宋体"/>
          <w:sz w:val="21"/>
          <w:szCs w:val="21"/>
        </w:rPr>
        <w:t>后，按照采购组织机构的要求提供：电子投标文件、以介质存储的数据电文形式的备份投标文件</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宋体"/>
          <w:sz w:val="21"/>
          <w:szCs w:val="21"/>
        </w:rPr>
        <w:t>，分为[资格证明文件]</w:t>
      </w:r>
      <w:r>
        <w:rPr>
          <w:rFonts w:hint="eastAsia" w:ascii="宋体" w:hAnsi="宋体"/>
          <w:sz w:val="21"/>
          <w:szCs w:val="21"/>
          <w:lang w:eastAsia="zh-CN"/>
        </w:rPr>
        <w:t>、</w:t>
      </w:r>
      <w:r>
        <w:rPr>
          <w:rFonts w:hint="eastAsia" w:ascii="宋体" w:hAnsi="宋体" w:eastAsia="宋体" w:cs="Times New Roman"/>
          <w:sz w:val="21"/>
          <w:szCs w:val="21"/>
        </w:rPr>
        <w:t>[商务资信技术]</w:t>
      </w:r>
      <w:r>
        <w:rPr>
          <w:rFonts w:hint="eastAsia" w:ascii="宋体" w:hAnsi="宋体"/>
          <w:sz w:val="21"/>
          <w:szCs w:val="21"/>
        </w:rPr>
        <w:t>、[报价文件]，电子投标文件中所须加盖公章部分均采用CA签章。【特别提示：如有要求提供资料原件的，原件另行包装，并与投标文件一起提交，投标截止时间后所有原件不予接收。资料原件也可以用与原件相符的公证原件替代】</w:t>
      </w:r>
      <w:r>
        <w:rPr>
          <w:rFonts w:hint="eastAsia" w:ascii="宋体" w:hAnsi="宋体"/>
          <w:sz w:val="21"/>
          <w:szCs w:val="21"/>
          <w:lang w:eastAsia="zh-CN"/>
        </w:rPr>
        <w:t>。</w:t>
      </w:r>
    </w:p>
    <w:p w14:paraId="63507F61">
      <w:pPr>
        <w:widowControl/>
        <w:snapToGrid w:val="0"/>
        <w:spacing w:line="340" w:lineRule="exact"/>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注：除报价标外其余一律不准出现报价。</w:t>
      </w:r>
    </w:p>
    <w:p w14:paraId="38609287">
      <w:pPr>
        <w:widowControl/>
        <w:snapToGrid w:val="0"/>
        <w:spacing w:line="340" w:lineRule="exact"/>
        <w:ind w:firstLine="210"/>
        <w:jc w:val="left"/>
        <w:rPr>
          <w:rFonts w:hint="eastAsia" w:eastAsia="宋体" w:asciiTheme="minorEastAsia" w:hAnsiTheme="minorEastAsia"/>
          <w:b/>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color w:val="000000" w:themeColor="text1"/>
          <w14:textFill>
            <w14:solidFill>
              <w14:schemeClr w14:val="tx1"/>
            </w14:solidFill>
          </w14:textFill>
        </w:rPr>
        <w:t>1、</w:t>
      </w:r>
      <w:r>
        <w:rPr>
          <w:rFonts w:hint="eastAsia" w:asciiTheme="minorEastAsia" w:hAnsiTheme="minorEastAsia" w:eastAsiaTheme="minorEastAsia"/>
          <w:b/>
          <w:color w:val="000000" w:themeColor="text1"/>
          <w14:textFill>
            <w14:solidFill>
              <w14:schemeClr w14:val="tx1"/>
            </w14:solidFill>
          </w14:textFill>
        </w:rPr>
        <w:t>资格证明文件：</w:t>
      </w:r>
    </w:p>
    <w:p w14:paraId="5216BDEA">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hAnsi="宋体" w:eastAsia="宋体" w:cs="宋体"/>
          <w:color w:val="auto"/>
          <w:sz w:val="21"/>
          <w:szCs w:val="21"/>
          <w:lang w:val="zh-CN"/>
        </w:rPr>
        <w:t>法定代表人身份证明或</w:t>
      </w:r>
      <w:r>
        <w:rPr>
          <w:rFonts w:hint="eastAsia" w:ascii="宋体"/>
          <w:color w:val="000000" w:themeColor="text1"/>
          <w14:textFill>
            <w14:solidFill>
              <w14:schemeClr w14:val="tx1"/>
            </w14:solidFill>
          </w14:textFill>
        </w:rPr>
        <w:t>法定代表人授权委托书（</w:t>
      </w:r>
      <w:r>
        <w:rPr>
          <w:rFonts w:hint="eastAsia" w:ascii="宋体" w:hAnsi="宋体" w:eastAsia="宋体" w:cs="宋体"/>
          <w:color w:val="auto"/>
          <w:sz w:val="21"/>
          <w:szCs w:val="21"/>
          <w:highlight w:val="none"/>
          <w:lang w:val="zh-CN"/>
        </w:rPr>
        <w:t>格式见附件，如法定代表人亲自办理投标事宜的，则提供法定代表人资格证明书；如委托代理人办理的则提供授权委托书</w:t>
      </w:r>
      <w:r>
        <w:rPr>
          <w:rFonts w:hint="eastAsia" w:ascii="宋体"/>
          <w:color w:val="000000" w:themeColor="text1"/>
          <w14:textFill>
            <w14:solidFill>
              <w14:schemeClr w14:val="tx1"/>
            </w14:solidFill>
          </w14:textFill>
        </w:rPr>
        <w:t>）；</w:t>
      </w:r>
    </w:p>
    <w:p w14:paraId="60707952">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有效的营业执照复印件（若是事业单位参加投标的，则提供有效的《事业单位法人证书》）；</w:t>
      </w:r>
    </w:p>
    <w:p w14:paraId="4B2A0318">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具备良好的商业信誉和健全的财务会计制度的承诺（格式见附件）；</w:t>
      </w:r>
    </w:p>
    <w:p w14:paraId="3E4F7EE7">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具备履行合同所必需的设备和专业技术能力的承诺（格式见附件）；</w:t>
      </w:r>
    </w:p>
    <w:p w14:paraId="144644DF">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无税收缴纳、社会保障等方面的失信记录的承诺（格式见附件）；</w:t>
      </w:r>
    </w:p>
    <w:p w14:paraId="260DD674">
      <w:pPr>
        <w:widowControl/>
        <w:snapToGrid w:val="0"/>
        <w:spacing w:line="340" w:lineRule="exact"/>
        <w:ind w:firstLine="42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（6）3年内在经营活动中无重大违法记录的书面声明（格式见附件）；</w:t>
      </w:r>
    </w:p>
    <w:p w14:paraId="03F5B32B">
      <w:pPr>
        <w:numPr>
          <w:ilvl w:val="0"/>
          <w:numId w:val="0"/>
        </w:numPr>
        <w:autoSpaceDE w:val="0"/>
        <w:autoSpaceDN w:val="0"/>
        <w:snapToGrid w:val="0"/>
        <w:spacing w:line="360" w:lineRule="exact"/>
        <w:ind w:firstLine="420" w:firstLineChars="200"/>
        <w:rPr>
          <w:rFonts w:hint="default" w:eastAsia="宋体" w:cs="Times New Roman"/>
          <w:b/>
          <w:bCs/>
          <w:color w:val="auto"/>
          <w:lang w:val="en-US" w:eastAsia="zh-CN"/>
        </w:rPr>
      </w:pPr>
      <w:r>
        <w:rPr>
          <w:rFonts w:hint="eastAsia" w:cs="Times New Roman" w:asciiTheme="minorEastAsia" w:hAnsiTheme="minorEastAsia" w:eastAsiaTheme="minorEastAsia"/>
          <w:color w:val="000000" w:themeColor="text1"/>
          <w:lang w:val="zh-CN"/>
          <w14:textFill>
            <w14:solidFill>
              <w14:schemeClr w14:val="tx1"/>
            </w14:solidFill>
          </w14:textFill>
        </w:rPr>
        <w:t>（</w:t>
      </w:r>
      <w:r>
        <w:rPr>
          <w:rFonts w:hint="eastAsia" w:cs="Times New Roman" w:asciiTheme="minorEastAsia" w:hAnsiTheme="minorEastAsia" w:eastAsiaTheme="minorEastAsia"/>
          <w:color w:val="000000" w:themeColor="text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lang w:val="zh-CN"/>
          <w14:textFill>
            <w14:solidFill>
              <w14:schemeClr w14:val="tx1"/>
            </w14:solidFill>
          </w14:textFill>
        </w:rPr>
        <w:t>）提供</w:t>
      </w:r>
      <w:r>
        <w:rPr>
          <w:rFonts w:ascii="宋体" w:hAnsi="宋体" w:cs="宋体"/>
          <w:color w:val="auto"/>
          <w:sz w:val="21"/>
          <w:szCs w:val="21"/>
          <w:highlight w:val="none"/>
          <w:lang w:val="zh-CN"/>
        </w:rPr>
        <w:t>采购公告中符合供应商</w:t>
      </w:r>
      <w:r>
        <w:rPr>
          <w:rFonts w:ascii="宋体" w:hAnsi="宋体" w:cs="宋体"/>
          <w:color w:val="auto"/>
          <w:sz w:val="21"/>
          <w:szCs w:val="21"/>
          <w:highlight w:val="none"/>
        </w:rPr>
        <w:t>特定资格要求</w:t>
      </w:r>
      <w:r>
        <w:rPr>
          <w:rFonts w:ascii="宋体" w:hAnsi="宋体" w:cs="宋体"/>
          <w:color w:val="auto"/>
          <w:sz w:val="21"/>
          <w:szCs w:val="21"/>
          <w:highlight w:val="none"/>
          <w:lang w:val="zh-CN"/>
        </w:rPr>
        <w:t>的有效证书复印件（供应商</w:t>
      </w:r>
      <w:r>
        <w:rPr>
          <w:rFonts w:ascii="宋体" w:hAnsi="宋体" w:cs="宋体"/>
          <w:color w:val="auto"/>
          <w:sz w:val="21"/>
          <w:szCs w:val="21"/>
          <w:highlight w:val="none"/>
        </w:rPr>
        <w:t>特定资格</w:t>
      </w:r>
      <w:r>
        <w:rPr>
          <w:rFonts w:ascii="宋体" w:hAnsi="宋体" w:cs="宋体"/>
          <w:color w:val="auto"/>
          <w:sz w:val="21"/>
          <w:szCs w:val="21"/>
          <w:highlight w:val="none"/>
          <w:lang w:val="zh-CN"/>
        </w:rPr>
        <w:t>中有要求的必须提供），以及需要说明的其他资料</w:t>
      </w:r>
      <w:r>
        <w:rPr>
          <w:rFonts w:hint="eastAsia" w:ascii="宋体"/>
          <w:color w:val="000000" w:themeColor="text1"/>
          <w14:textFill>
            <w14:solidFill>
              <w14:schemeClr w14:val="tx1"/>
            </w14:solidFill>
          </w14:textFill>
        </w:rPr>
        <w:t>。</w:t>
      </w:r>
    </w:p>
    <w:p w14:paraId="75583C34">
      <w:pPr>
        <w:widowControl/>
        <w:snapToGrid w:val="0"/>
        <w:spacing w:line="340" w:lineRule="exact"/>
        <w:ind w:firstLine="420"/>
        <w:jc w:val="left"/>
        <w:rPr>
          <w:rFonts w:asciiTheme="minorEastAsia" w:hAnsiTheme="minorEastAsia" w:eastAsiaTheme="minorEastAsia"/>
          <w:b/>
          <w:color w:val="auto"/>
        </w:rPr>
      </w:pPr>
      <w:r>
        <w:rPr>
          <w:rFonts w:hint="eastAsia" w:asciiTheme="minorEastAsia" w:hAnsiTheme="minorEastAsia" w:eastAsiaTheme="minorEastAsia"/>
          <w:b/>
          <w:color w:val="auto"/>
        </w:rPr>
        <w:t>2、</w:t>
      </w:r>
      <w:r>
        <w:rPr>
          <w:rFonts w:asciiTheme="minorEastAsia" w:hAnsiTheme="minorEastAsia" w:eastAsiaTheme="minorEastAsia"/>
          <w:b/>
          <w:color w:val="auto"/>
        </w:rPr>
        <w:t>商务资信技术标：</w:t>
      </w:r>
    </w:p>
    <w:p w14:paraId="5018FA82">
      <w:pPr>
        <w:widowControl/>
        <w:snapToGrid w:val="0"/>
        <w:spacing w:line="240" w:lineRule="auto"/>
        <w:ind w:firstLine="420"/>
        <w:jc w:val="left"/>
        <w:rPr>
          <w:rFonts w:asciiTheme="minorEastAsia" w:hAnsiTheme="minorEastAsia" w:eastAsiaTheme="minorEastAsia"/>
          <w:color w:val="auto"/>
        </w:rPr>
      </w:pPr>
      <w:r>
        <w:rPr>
          <w:rFonts w:hint="eastAsia" w:asciiTheme="minorEastAsia" w:hAnsiTheme="minorEastAsia" w:eastAsiaTheme="minorEastAsia"/>
          <w:color w:val="auto"/>
        </w:rPr>
        <w:t>▲（1）</w:t>
      </w:r>
      <w:r>
        <w:rPr>
          <w:rFonts w:hint="eastAsia" w:ascii="宋体"/>
          <w:color w:val="auto"/>
        </w:rPr>
        <w:t>投标声明书（格式见附件）；</w:t>
      </w:r>
      <w:r>
        <w:rPr>
          <w:rFonts w:hint="eastAsia" w:asciiTheme="minorEastAsia" w:hAnsiTheme="minorEastAsia" w:eastAsiaTheme="minorEastAsia"/>
          <w:color w:val="auto"/>
        </w:rPr>
        <w:t>；</w:t>
      </w:r>
    </w:p>
    <w:p w14:paraId="0F6135F6">
      <w:pPr>
        <w:autoSpaceDE w:val="0"/>
        <w:autoSpaceDN w:val="0"/>
        <w:snapToGrid w:val="0"/>
        <w:spacing w:line="240" w:lineRule="auto"/>
        <w:ind w:firstLine="630" w:firstLineChars="300"/>
        <w:rPr>
          <w:rFonts w:ascii="宋体"/>
          <w:color w:val="auto"/>
        </w:rPr>
      </w:pPr>
      <w:r>
        <w:rPr>
          <w:rFonts w:hint="eastAsia" w:ascii="宋体"/>
          <w:color w:val="auto"/>
        </w:rPr>
        <w:t>（2）</w:t>
      </w:r>
      <w:r>
        <w:rPr>
          <w:rFonts w:hint="eastAsia" w:eastAsia="宋体" w:cs="Times New Roman"/>
          <w:color w:val="auto"/>
          <w:lang w:val="en-US" w:eastAsia="zh-CN"/>
        </w:rPr>
        <w:t>供应商</w:t>
      </w:r>
      <w:r>
        <w:rPr>
          <w:rFonts w:hint="eastAsia" w:asciiTheme="minorEastAsia" w:hAnsiTheme="minorEastAsia" w:eastAsiaTheme="minorEastAsia"/>
          <w:color w:val="auto"/>
        </w:rPr>
        <w:t>基本情况表（格式见附件</w:t>
      </w:r>
      <w:r>
        <w:rPr>
          <w:rFonts w:asciiTheme="minorEastAsia" w:hAnsiTheme="minorEastAsia" w:eastAsiaTheme="minorEastAsia"/>
          <w:color w:val="auto"/>
        </w:rPr>
        <w:t>）</w:t>
      </w:r>
      <w:r>
        <w:rPr>
          <w:rFonts w:hint="eastAsia" w:asciiTheme="minorEastAsia" w:hAnsiTheme="minorEastAsia" w:eastAsiaTheme="minorEastAsia"/>
          <w:color w:val="auto"/>
        </w:rPr>
        <w:t>；</w:t>
      </w:r>
    </w:p>
    <w:p w14:paraId="4DD3A605">
      <w:pPr>
        <w:widowControl/>
        <w:snapToGrid w:val="0"/>
        <w:spacing w:line="240" w:lineRule="auto"/>
        <w:ind w:firstLine="420"/>
        <w:jc w:val="left"/>
        <w:rPr>
          <w:rFonts w:asciiTheme="minorEastAsia" w:hAnsiTheme="minorEastAsia" w:eastAsiaTheme="minorEastAsia"/>
          <w:color w:val="auto"/>
        </w:rPr>
      </w:pPr>
      <w:r>
        <w:rPr>
          <w:rFonts w:hint="eastAsia" w:asciiTheme="minorEastAsia" w:hAnsiTheme="minorEastAsia" w:eastAsiaTheme="minorEastAsia"/>
          <w:color w:val="auto"/>
        </w:rPr>
        <w:t>▲（3）</w:t>
      </w:r>
      <w:r>
        <w:rPr>
          <w:rFonts w:hint="eastAsia" w:cs="Times New Roman" w:asciiTheme="minorEastAsia" w:hAnsiTheme="minorEastAsia" w:eastAsiaTheme="minorEastAsia"/>
          <w:color w:val="auto"/>
        </w:rPr>
        <w:t>商务响应</w:t>
      </w:r>
      <w:r>
        <w:rPr>
          <w:rFonts w:hint="eastAsia" w:cs="Times New Roman" w:asciiTheme="minorEastAsia" w:hAnsiTheme="minorEastAsia" w:eastAsiaTheme="minorEastAsia"/>
          <w:color w:val="auto"/>
          <w:lang w:val="en-US" w:eastAsia="zh-CN"/>
        </w:rPr>
        <w:t>承诺函</w:t>
      </w:r>
      <w:r>
        <w:rPr>
          <w:rFonts w:hint="eastAsia" w:cs="Times New Roman" w:asciiTheme="minorEastAsia" w:hAnsiTheme="minorEastAsia" w:eastAsiaTheme="minorEastAsia"/>
          <w:color w:val="auto"/>
        </w:rPr>
        <w:t>（</w:t>
      </w:r>
      <w:r>
        <w:rPr>
          <w:rFonts w:hint="eastAsia" w:asciiTheme="minorEastAsia" w:hAnsiTheme="minorEastAsia" w:eastAsiaTheme="minorEastAsia"/>
          <w:color w:val="auto"/>
        </w:rPr>
        <w:t>格式见附件）；</w:t>
      </w:r>
    </w:p>
    <w:p w14:paraId="3347FEEF">
      <w:pPr>
        <w:widowControl/>
        <w:snapToGrid w:val="0"/>
        <w:spacing w:line="240" w:lineRule="auto"/>
        <w:ind w:firstLine="630" w:firstLineChars="300"/>
        <w:jc w:val="left"/>
        <w:rPr>
          <w:rFonts w:asciiTheme="minorEastAsia" w:hAnsiTheme="minorEastAsia" w:eastAsiaTheme="minorEastAsia"/>
          <w:color w:val="auto"/>
        </w:rPr>
      </w:pPr>
      <w:r>
        <w:rPr>
          <w:rFonts w:hint="eastAsia" w:asciiTheme="minorEastAsia" w:hAnsiTheme="minorEastAsia" w:eastAsiaTheme="minorEastAsia"/>
          <w:color w:val="auto"/>
        </w:rPr>
        <w:t>（4）项目业绩一览表（格式见附件）以及业绩证明材料；</w:t>
      </w:r>
    </w:p>
    <w:p w14:paraId="146FBE86">
      <w:pPr>
        <w:widowControl/>
        <w:snapToGrid w:val="0"/>
        <w:spacing w:line="240" w:lineRule="auto"/>
        <w:ind w:firstLine="630" w:firstLineChars="300"/>
        <w:jc w:val="left"/>
        <w:rPr>
          <w:rFonts w:asciiTheme="minorEastAsia" w:hAnsiTheme="minorEastAsia" w:eastAsiaTheme="minorEastAsia"/>
          <w:color w:val="auto"/>
        </w:rPr>
      </w:pPr>
      <w:r>
        <w:rPr>
          <w:rFonts w:hint="eastAsia" w:asciiTheme="minorEastAsia" w:hAnsiTheme="minorEastAsia" w:eastAsiaTheme="minorEastAsia"/>
          <w:color w:val="auto"/>
        </w:rPr>
        <w:t>（5）</w:t>
      </w:r>
      <w:r>
        <w:rPr>
          <w:rFonts w:hint="eastAsia"/>
          <w:color w:val="000000" w:themeColor="text1"/>
          <w:sz w:val="21"/>
          <w:szCs w:val="21"/>
          <w14:textFill>
            <w14:solidFill>
              <w14:schemeClr w14:val="tx1"/>
            </w14:solidFill>
          </w14:textFill>
        </w:rPr>
        <w:t>项目实施人员一览表</w:t>
      </w:r>
      <w:r>
        <w:rPr>
          <w:rFonts w:hint="eastAsia" w:cs="Times New Roman" w:asciiTheme="minorEastAsia" w:hAnsiTheme="minorEastAsia" w:eastAsiaTheme="minorEastAsia"/>
          <w:color w:val="auto"/>
        </w:rPr>
        <w:t>（</w:t>
      </w:r>
      <w:r>
        <w:rPr>
          <w:rFonts w:hint="eastAsia" w:asciiTheme="minorEastAsia" w:hAnsiTheme="minorEastAsia" w:eastAsiaTheme="minorEastAsia"/>
          <w:color w:val="auto"/>
        </w:rPr>
        <w:t>格式见附件）；</w:t>
      </w:r>
    </w:p>
    <w:p w14:paraId="7D6AD682">
      <w:pPr>
        <w:keepNext w:val="0"/>
        <w:keepLines w:val="0"/>
        <w:pageBreakBefore w:val="0"/>
        <w:widowControl w:val="0"/>
        <w:kinsoku/>
        <w:wordWrap/>
        <w:overflowPunct/>
        <w:topLinePunct w:val="0"/>
        <w:bidi w:val="0"/>
        <w:adjustRightInd/>
        <w:snapToGrid w:val="0"/>
        <w:spacing w:line="240" w:lineRule="auto"/>
        <w:ind w:firstLine="630" w:firstLineChars="300"/>
        <w:jc w:val="both"/>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（6）产品供货清单（均不含报价，格式见附件）；</w:t>
      </w:r>
    </w:p>
    <w:p w14:paraId="0538D691">
      <w:pPr>
        <w:keepNext w:val="0"/>
        <w:keepLines w:val="0"/>
        <w:pageBreakBefore w:val="0"/>
        <w:widowControl w:val="0"/>
        <w:kinsoku/>
        <w:wordWrap/>
        <w:overflowPunct/>
        <w:topLinePunct w:val="0"/>
        <w:bidi w:val="0"/>
        <w:adjustRightInd/>
        <w:snapToGrid w:val="0"/>
        <w:spacing w:line="240" w:lineRule="auto"/>
        <w:ind w:firstLine="630" w:firstLineChars="300"/>
        <w:jc w:val="both"/>
        <w:textAlignment w:val="auto"/>
        <w:rPr>
          <w:color w:val="auto"/>
        </w:rPr>
      </w:pPr>
      <w:r>
        <w:rPr>
          <w:rFonts w:hint="eastAsia" w:ascii="宋体" w:hAnsi="宋体" w:eastAsia="宋体" w:cs="宋体"/>
          <w:color w:val="auto"/>
          <w:kern w:val="2"/>
          <w:sz w:val="21"/>
          <w:szCs w:val="21"/>
          <w:lang w:val="zh-CN"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zh-CN" w:eastAsia="zh-CN" w:bidi="ar-SA"/>
        </w:rPr>
        <w:t>）</w:t>
      </w:r>
      <w:r>
        <w:rPr>
          <w:rFonts w:hint="eastAsia" w:eastAsia="宋体" w:cs="Times New Roman"/>
          <w:color w:val="auto"/>
          <w:lang w:val="en-US" w:eastAsia="zh-CN"/>
        </w:rPr>
        <w:t>供应商</w:t>
      </w:r>
      <w:r>
        <w:rPr>
          <w:rFonts w:hint="eastAsia" w:ascii="宋体" w:hAnsi="宋体" w:eastAsia="宋体" w:cs="宋体"/>
          <w:color w:val="auto"/>
          <w:kern w:val="2"/>
          <w:sz w:val="21"/>
          <w:szCs w:val="21"/>
          <w:lang w:val="zh-CN" w:eastAsia="zh-CN" w:bidi="ar-SA"/>
        </w:rPr>
        <w:t>根据评分办法编制的各项内容（缺项的得0分）。</w:t>
      </w:r>
    </w:p>
    <w:p w14:paraId="5A217689">
      <w:pPr>
        <w:widowControl/>
        <w:adjustRightInd w:val="0"/>
        <w:snapToGrid w:val="0"/>
        <w:spacing w:line="240" w:lineRule="auto"/>
        <w:ind w:firstLine="630" w:firstLineChars="300"/>
        <w:jc w:val="left"/>
        <w:rPr>
          <w:rFonts w:asciiTheme="minorEastAsia" w:hAnsiTheme="minorEastAsia" w:eastAsiaTheme="minorEastAsia"/>
          <w:b/>
          <w:color w:val="auto"/>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w:t>
      </w:r>
      <w:r>
        <w:rPr>
          <w:rFonts w:hint="eastAsia" w:ascii="宋体" w:hAnsi="宋体"/>
          <w:color w:val="auto"/>
        </w:rPr>
        <w:t>供应</w:t>
      </w:r>
      <w:r>
        <w:rPr>
          <w:rFonts w:hint="eastAsia" w:asciiTheme="minorEastAsia" w:hAnsiTheme="minorEastAsia" w:eastAsiaTheme="minorEastAsia"/>
          <w:color w:val="auto"/>
        </w:rPr>
        <w:t>商认为需要提供的其他资料（包括可能影响供应商评分的各类证明材料）。</w:t>
      </w:r>
    </w:p>
    <w:p w14:paraId="25F73D12">
      <w:pPr>
        <w:widowControl/>
        <w:snapToGrid w:val="0"/>
        <w:spacing w:line="340" w:lineRule="exact"/>
        <w:ind w:firstLine="420"/>
        <w:jc w:val="left"/>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asciiTheme="minorEastAsia" w:hAnsiTheme="minorEastAsia" w:eastAsiaTheme="minorEastAsia"/>
          <w:b/>
          <w:color w:val="000000" w:themeColor="text1"/>
          <w14:textFill>
            <w14:solidFill>
              <w14:schemeClr w14:val="tx1"/>
            </w14:solidFill>
          </w14:textFill>
        </w:rPr>
        <w:t>、报价标：</w:t>
      </w:r>
      <w:r>
        <w:rPr>
          <w:rFonts w:hint="eastAsia" w:ascii="宋体" w:hAnsi="宋体" w:eastAsia="宋体" w:cs="宋体"/>
          <w:b/>
          <w:bCs/>
          <w:color w:val="auto"/>
          <w:kern w:val="0"/>
          <w:sz w:val="21"/>
          <w:szCs w:val="21"/>
          <w:highlight w:val="none"/>
          <w:lang w:eastAsia="zh-CN"/>
        </w:rPr>
        <w:t>（</w:t>
      </w:r>
      <w:r>
        <w:rPr>
          <w:rFonts w:ascii="宋体" w:hAnsi="宋体" w:cs="宋体"/>
          <w:b/>
          <w:bCs/>
          <w:color w:val="auto"/>
          <w:sz w:val="21"/>
          <w:szCs w:val="21"/>
          <w:highlight w:val="none"/>
        </w:rPr>
        <w:t>如为联合体，联合体牵头人提供</w:t>
      </w:r>
      <w:r>
        <w:rPr>
          <w:rFonts w:ascii="宋体" w:hAnsi="宋体" w:cs="宋体"/>
          <w:color w:val="auto"/>
          <w:sz w:val="21"/>
          <w:szCs w:val="21"/>
          <w:highlight w:val="none"/>
        </w:rPr>
        <w:t>。</w:t>
      </w:r>
      <w:r>
        <w:rPr>
          <w:rFonts w:hint="eastAsia" w:ascii="宋体" w:hAnsi="宋体" w:eastAsia="宋体" w:cs="宋体"/>
          <w:b/>
          <w:bCs/>
          <w:color w:val="auto"/>
          <w:kern w:val="0"/>
          <w:sz w:val="21"/>
          <w:szCs w:val="21"/>
          <w:highlight w:val="none"/>
          <w:lang w:eastAsia="zh-CN"/>
        </w:rPr>
        <w:t>）</w:t>
      </w:r>
    </w:p>
    <w:p w14:paraId="24C1CE33">
      <w:pPr>
        <w:widowControl/>
        <w:snapToGrid w:val="0"/>
        <w:spacing w:line="340" w:lineRule="exact"/>
        <w:ind w:firstLine="21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（1）开标一览表（格式见附件）；</w:t>
      </w:r>
    </w:p>
    <w:p w14:paraId="11512883">
      <w:pPr>
        <w:keepNext w:val="0"/>
        <w:keepLines w:val="0"/>
        <w:pageBreakBefore w:val="0"/>
        <w:numPr>
          <w:ilvl w:val="0"/>
          <w:numId w:val="6"/>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color w:val="000000"/>
          <w:highlight w:val="none"/>
        </w:rPr>
      </w:pPr>
      <w:r>
        <w:rPr>
          <w:rFonts w:hint="eastAsia" w:ascii="宋体" w:hAnsi="宋体" w:cs="Times New Roman"/>
          <w:color w:val="000000"/>
          <w:kern w:val="2"/>
          <w:sz w:val="21"/>
          <w:szCs w:val="21"/>
          <w:highlight w:val="none"/>
          <w:lang w:val="en-US" w:eastAsia="zh-CN" w:bidi="ar"/>
        </w:rPr>
        <w:t>报价明细表</w:t>
      </w:r>
      <w:r>
        <w:rPr>
          <w:rFonts w:asciiTheme="minorEastAsia" w:hAnsiTheme="minorEastAsia" w:eastAsiaTheme="minorEastAsia"/>
          <w:color w:val="000000" w:themeColor="text1"/>
          <w14:textFill>
            <w14:solidFill>
              <w14:schemeClr w14:val="tx1"/>
            </w14:solidFill>
          </w14:textFill>
        </w:rPr>
        <w:t>（格式见附件）；</w:t>
      </w:r>
    </w:p>
    <w:p w14:paraId="6FB22C2F">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textAlignment w:val="auto"/>
        <w:rPr>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供应商</w:t>
      </w:r>
      <w:r>
        <w:rPr>
          <w:rFonts w:asciiTheme="minorEastAsia" w:hAnsiTheme="minorEastAsia" w:eastAsiaTheme="minorEastAsia"/>
          <w:color w:val="000000" w:themeColor="text1"/>
          <w14:textFill>
            <w14:solidFill>
              <w14:schemeClr w14:val="tx1"/>
            </w14:solidFill>
          </w14:textFill>
        </w:rPr>
        <w:t>针对报价需要说明的其他文件和说明</w:t>
      </w:r>
      <w:r>
        <w:rPr>
          <w:rFonts w:hint="eastAsia" w:asciiTheme="minorEastAsia" w:hAnsiTheme="minorEastAsia" w:eastAsiaTheme="minorEastAsia"/>
          <w:color w:val="000000" w:themeColor="text1"/>
          <w14:textFill>
            <w14:solidFill>
              <w14:schemeClr w14:val="tx1"/>
            </w14:solidFill>
          </w14:textFill>
        </w:rPr>
        <w:t>（如有，</w:t>
      </w:r>
      <w:r>
        <w:rPr>
          <w:rFonts w:asciiTheme="minorEastAsia" w:hAnsiTheme="minorEastAsia" w:eastAsiaTheme="minorEastAsia"/>
          <w:color w:val="000000" w:themeColor="text1"/>
          <w14:textFill>
            <w14:solidFill>
              <w14:schemeClr w14:val="tx1"/>
            </w14:solidFill>
          </w14:textFill>
        </w:rPr>
        <w:t>格</w:t>
      </w:r>
      <w:r>
        <w:rPr>
          <w:color w:val="000000" w:themeColor="text1"/>
          <w14:textFill>
            <w14:solidFill>
              <w14:schemeClr w14:val="tx1"/>
            </w14:solidFill>
          </w14:textFill>
        </w:rPr>
        <w:t>式自拟）。</w:t>
      </w:r>
    </w:p>
    <w:p w14:paraId="4EC660FE">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（二）投标文件的语言及度量衡单位</w:t>
      </w:r>
    </w:p>
    <w:p w14:paraId="103988EF">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投标文件以及</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与招标采购单位就有关投标事宜的所有来往函电，均应以中文书写。</w:t>
      </w:r>
      <w:r>
        <w:rPr>
          <w:rFonts w:hint="eastAsia"/>
          <w:color w:val="000000" w:themeColor="text1"/>
          <w14:textFill>
            <w14:solidFill>
              <w14:schemeClr w14:val="tx1"/>
            </w14:solidFill>
          </w14:textFill>
        </w:rPr>
        <w:t>除签名、盖章、专用名称等特殊情形外，以中文汉语以外的文字表述的投标文件视同未提供。</w:t>
      </w:r>
    </w:p>
    <w:p w14:paraId="5CEBC6AE">
      <w:pPr>
        <w:widowControl/>
        <w:snapToGrid w:val="0"/>
        <w:spacing w:line="340" w:lineRule="exact"/>
        <w:ind w:firstLine="630" w:firstLineChars="300"/>
        <w:jc w:val="left"/>
        <w:rPr>
          <w:b/>
          <w:color w:val="000000" w:themeColor="text1"/>
          <w14:textFill>
            <w14:solidFill>
              <w14:schemeClr w14:val="tx1"/>
            </w14:solidFill>
          </w14:textFill>
        </w:rPr>
      </w:pPr>
      <w:r>
        <w:rPr>
          <w:rFonts w:hint="eastAsia"/>
          <w:color w:val="000000" w:themeColor="text1"/>
          <w14:textFill>
            <w14:solidFill>
              <w14:schemeClr w14:val="tx1"/>
            </w14:solidFill>
          </w14:textFill>
        </w:rPr>
        <w:t>2、投标计量单位，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已有明确规定的，使用</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规定的计量单位；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没有规定的，应采用中华人民共和国法定计量单位（货币单位：人民币元）。</w:t>
      </w:r>
    </w:p>
    <w:p w14:paraId="698BF654">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（三）投标报价</w:t>
      </w:r>
    </w:p>
    <w:p w14:paraId="7B6DF414">
      <w:pPr>
        <w:widowControl/>
        <w:snapToGrid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投标文件只允许有唯一报价，有选择的或有条件的报价将不予接受。</w:t>
      </w:r>
    </w:p>
    <w:p w14:paraId="21DD612A">
      <w:pPr>
        <w:widowControl/>
        <w:snapToGrid w:val="0"/>
        <w:spacing w:line="340" w:lineRule="exact"/>
        <w:ind w:firstLine="420"/>
        <w:jc w:val="left"/>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投标报价是履行合同的最终价格</w:t>
      </w:r>
      <w:r>
        <w:rPr>
          <w:rFonts w:hint="eastAsia" w:ascii="Times New Roman" w:hAnsi="Times New Roman"/>
          <w:color w:val="auto"/>
          <w:szCs w:val="21"/>
        </w:rPr>
        <w:t>，</w:t>
      </w:r>
      <w:r>
        <w:rPr>
          <w:rFonts w:hint="eastAsia" w:ascii="宋体" w:eastAsia="宋体" w:cs="Times New Roman"/>
          <w:b/>
          <w:bCs/>
          <w:color w:val="auto"/>
          <w:sz w:val="21"/>
          <w:szCs w:val="21"/>
          <w:lang w:val="en-US" w:eastAsia="zh-CN"/>
        </w:rPr>
        <w:t>包括但不限于设备租费包含税费、每月不少于二次的维护保养、配件、设备本身保险、升降机预埋件（含安装）、升降机的附墙架（含安装）、特种设备检测、使用登记、顶升、吊装以及人工以及其他各项确保塔吊进入甲方场地后可满足甲方施工正常作业的费用等一切费用。进出场费包含税费、设备进场安装（含吊机等机械的所有费用）、调试、出场拆卸、运输、设备运输过程中所需要购买的保险、安全风险费用等各项费用以及其他各项确保升降机进入采购人场地后可满足采购人施工正常作业的费用等一切费用。</w:t>
      </w:r>
      <w:r>
        <w:rPr>
          <w:rFonts w:hint="eastAsia" w:ascii="Times New Roman" w:hAnsi="Times New Roman"/>
          <w:color w:val="auto"/>
          <w:szCs w:val="21"/>
        </w:rPr>
        <w:t>全部费</w:t>
      </w:r>
      <w:r>
        <w:rPr>
          <w:rFonts w:hint="eastAsia" w:ascii="Times New Roman" w:hAnsi="Times New Roman"/>
          <w:color w:val="000000" w:themeColor="text1"/>
          <w:szCs w:val="21"/>
          <w14:textFill>
            <w14:solidFill>
              <w14:schemeClr w14:val="tx1"/>
            </w14:solidFill>
          </w14:textFill>
        </w:rPr>
        <w:t>用均应包含在开标一览表的投标总报价中。供应商应根据企业自身实力并充分考虑市场风险、政策性调整及不可预见等因素进行报价，凡</w:t>
      </w:r>
      <w:r>
        <w:rPr>
          <w:rFonts w:hint="eastAsia" w:ascii="Times New Roman" w:hAnsi="Times New Roman"/>
          <w:color w:val="000000" w:themeColor="text1"/>
          <w:szCs w:val="21"/>
          <w:lang w:eastAsia="zh-CN"/>
          <w14:textFill>
            <w14:solidFill>
              <w14:schemeClr w14:val="tx1"/>
            </w14:solidFill>
          </w14:textFill>
        </w:rPr>
        <w:t>供应商</w:t>
      </w:r>
      <w:r>
        <w:rPr>
          <w:rFonts w:hint="eastAsia" w:ascii="Times New Roman" w:hAnsi="Times New Roman"/>
          <w:color w:val="000000" w:themeColor="text1"/>
          <w:szCs w:val="21"/>
          <w14:textFill>
            <w14:solidFill>
              <w14:schemeClr w14:val="tx1"/>
            </w14:solidFill>
          </w14:textFill>
        </w:rPr>
        <w:t>在报价中未列明但又为本次采购所必备的项目或遗漏项目，采购人将一律视为已包括在其报价中，在合同执行中将不予考虑。合同履行期间，不因政策性调整、物价涨跌等任何因素调整合同价格。</w:t>
      </w:r>
    </w:p>
    <w:p w14:paraId="3E2B65F7">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3、投标报价单如有错漏必须修改，修改处须由同一签署人签字或盖章。由于字迹模糊或表达不清引起的后果由</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负责。</w:t>
      </w:r>
    </w:p>
    <w:p w14:paraId="34DCB31F">
      <w:pPr>
        <w:widowControl/>
        <w:snapToGrid w:val="0"/>
        <w:spacing w:line="3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、投标报价应按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中相关附表格式填写。</w:t>
      </w:r>
    </w:p>
    <w:p w14:paraId="469D7BDD">
      <w:pPr>
        <w:widowControl/>
        <w:spacing w:line="360" w:lineRule="exact"/>
        <w:ind w:firstLine="420" w:firstLineChars="200"/>
        <w:rPr>
          <w:rFonts w:ascii="宋体"/>
          <w:b/>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项目最高限价：</w:t>
      </w:r>
      <w:r>
        <w:rPr>
          <w:rFonts w:hint="eastAsia" w:ascii="宋体"/>
          <w:b/>
          <w:color w:val="auto"/>
          <w:lang w:val="en-US" w:eastAsia="zh-CN"/>
        </w:rPr>
        <w:t>详见第一章</w:t>
      </w:r>
      <w:r>
        <w:rPr>
          <w:rFonts w:ascii="宋体"/>
          <w:b/>
          <w:color w:val="000000" w:themeColor="text1"/>
          <w14:textFill>
            <w14:solidFill>
              <w14:schemeClr w14:val="tx1"/>
            </w14:solidFill>
          </w14:textFill>
        </w:rPr>
        <w:t>。</w:t>
      </w:r>
    </w:p>
    <w:p w14:paraId="7B1D728C">
      <w:pPr>
        <w:pStyle w:val="2"/>
        <w:pageBreakBefore w:val="0"/>
        <w:widowControl w:val="0"/>
        <w:kinsoku/>
        <w:wordWrap/>
        <w:overflowPunct/>
        <w:topLinePunct w:val="0"/>
        <w:bidi w:val="0"/>
        <w:snapToGrid/>
        <w:spacing w:line="240" w:lineRule="auto"/>
        <w:textAlignment w:val="auto"/>
      </w:pPr>
      <w:r>
        <w:rPr>
          <w:rFonts w:hint="eastAsia" w:ascii="宋体" w:hAnsi="宋体" w:eastAsia="宋体" w:cs="宋体"/>
          <w:b/>
          <w:bCs/>
          <w:color w:val="FF0000"/>
          <w:kern w:val="2"/>
          <w:sz w:val="21"/>
          <w:szCs w:val="21"/>
          <w:highlight w:val="none"/>
          <w:lang w:val="en-US" w:eastAsia="zh-CN" w:bidi="ar-SA"/>
        </w:rPr>
        <w:t>注：</w:t>
      </w:r>
      <w:r>
        <w:rPr>
          <w:rFonts w:hint="eastAsia" w:ascii="宋体" w:hAnsi="宋体" w:eastAsia="宋体" w:cs="宋体"/>
          <w:b/>
          <w:bCs/>
          <w:color w:val="FF0000"/>
          <w:kern w:val="2"/>
          <w:sz w:val="21"/>
          <w:szCs w:val="21"/>
          <w:highlight w:val="none"/>
          <w:lang w:val="zh-CN" w:eastAsia="zh-CN" w:bidi="ar-SA"/>
        </w:rPr>
        <w:t>投标报价得分</w:t>
      </w:r>
      <w:r>
        <w:rPr>
          <w:rFonts w:hint="eastAsia" w:ascii="宋体" w:hAnsi="宋体" w:eastAsia="宋体" w:cs="宋体"/>
          <w:b/>
          <w:bCs/>
          <w:color w:val="FF0000"/>
          <w:kern w:val="2"/>
          <w:sz w:val="21"/>
          <w:szCs w:val="21"/>
          <w:highlight w:val="none"/>
          <w:lang w:val="en-US" w:eastAsia="zh-CN" w:bidi="ar-SA"/>
        </w:rPr>
        <w:t>以除税的</w:t>
      </w:r>
      <w:r>
        <w:rPr>
          <w:rFonts w:hint="eastAsia" w:ascii="宋体" w:hAnsi="宋体" w:eastAsia="宋体" w:cs="宋体"/>
          <w:b/>
          <w:bCs/>
          <w:color w:val="FF0000"/>
          <w:kern w:val="2"/>
          <w:sz w:val="21"/>
          <w:szCs w:val="21"/>
          <w:highlight w:val="none"/>
          <w:lang w:val="zh-CN" w:eastAsia="zh-CN" w:bidi="ar-SA"/>
        </w:rPr>
        <w:t>投标报价</w:t>
      </w:r>
      <w:r>
        <w:rPr>
          <w:rFonts w:hint="eastAsia" w:ascii="宋体" w:hAnsi="宋体" w:eastAsia="宋体" w:cs="宋体"/>
          <w:b/>
          <w:bCs/>
          <w:color w:val="FF0000"/>
          <w:kern w:val="2"/>
          <w:sz w:val="21"/>
          <w:szCs w:val="21"/>
          <w:highlight w:val="none"/>
          <w:lang w:val="en-US" w:eastAsia="zh-CN" w:bidi="ar-SA"/>
        </w:rPr>
        <w:t>进行计算。（报价评审时会对各投标人进行价格修正）</w:t>
      </w:r>
    </w:p>
    <w:p w14:paraId="786CDE26">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14:paraId="2653E140">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应保持有效。有效期</w:t>
      </w:r>
      <w:r>
        <w:rPr>
          <w:rFonts w:hint="eastAsia"/>
          <w:color w:val="000000" w:themeColor="text1"/>
          <w14:textFill>
            <w14:solidFill>
              <w14:schemeClr w14:val="tx1"/>
            </w14:solidFill>
          </w14:textFill>
        </w:rPr>
        <w:t>小于</w:t>
      </w:r>
      <w:r>
        <w:rPr>
          <w:color w:val="000000" w:themeColor="text1"/>
          <w14:textFill>
            <w14:solidFill>
              <w14:schemeClr w14:val="tx1"/>
            </w14:solidFill>
          </w14:textFill>
        </w:rPr>
        <w:t>此规定期限的投标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将被拒绝。</w:t>
      </w:r>
    </w:p>
    <w:p w14:paraId="19464CBE">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协商延长</w:t>
      </w:r>
      <w:r>
        <w:rPr>
          <w:rFonts w:hint="eastAsia"/>
          <w:color w:val="000000" w:themeColor="text1"/>
          <w14:textFill>
            <w14:solidFill>
              <w14:schemeClr w14:val="tx1"/>
            </w14:solidFill>
          </w14:textFill>
        </w:rPr>
        <w:t>投标文件</w:t>
      </w:r>
      <w:r>
        <w:rPr>
          <w:color w:val="000000" w:themeColor="text1"/>
          <w14:textFill>
            <w14:solidFill>
              <w14:schemeClr w14:val="tx1"/>
            </w14:solidFill>
          </w14:textFill>
        </w:rPr>
        <w:t>的有效期，这种要求和答复均以书面形式进行。</w:t>
      </w:r>
    </w:p>
    <w:p w14:paraId="03B06066">
      <w:pPr>
        <w:widowControl/>
        <w:snapToGrid w:val="0"/>
        <w:spacing w:line="340" w:lineRule="exact"/>
        <w:ind w:firstLine="630"/>
        <w:jc w:val="left"/>
        <w:rPr>
          <w:b/>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可拒绝接受延期要求。同意延长有效期的</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不能修改投标文件。</w:t>
      </w:r>
    </w:p>
    <w:p w14:paraId="65890A9D">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的投标文件自开标之日起至合同履行完毕止均应保持有效。</w:t>
      </w:r>
    </w:p>
    <w:p w14:paraId="1D3D11C8">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（五）投标保证金</w:t>
      </w:r>
    </w:p>
    <w:p w14:paraId="657D4C88">
      <w:pPr>
        <w:widowControl/>
        <w:snapToGrid w:val="0"/>
        <w:spacing w:line="340" w:lineRule="exact"/>
        <w:ind w:firstLine="420"/>
        <w:jc w:val="left"/>
        <w:rPr>
          <w:rFonts w:hint="eastAsia"/>
          <w:color w:val="FF0000"/>
        </w:rPr>
      </w:pPr>
      <w:r>
        <w:rPr>
          <w:color w:val="000000"/>
        </w:rPr>
        <w:t>▲1、</w:t>
      </w:r>
      <w:r>
        <w:rPr>
          <w:rFonts w:hint="eastAsia"/>
          <w:color w:val="000000"/>
        </w:rPr>
        <w:t>投</w:t>
      </w:r>
      <w:r>
        <w:rPr>
          <w:rFonts w:hint="eastAsia"/>
        </w:rPr>
        <w:t>标保证金：</w:t>
      </w:r>
      <w:r>
        <w:rPr>
          <w:rFonts w:hint="eastAsia"/>
          <w:color w:val="auto"/>
        </w:rPr>
        <w:t>详见</w:t>
      </w:r>
      <w:r>
        <w:rPr>
          <w:rFonts w:hint="eastAsia" w:eastAsia="宋体" w:cs="Times New Roman"/>
          <w:color w:val="auto"/>
          <w:lang w:val="en-US" w:eastAsia="zh-CN"/>
        </w:rPr>
        <w:t>第</w:t>
      </w:r>
      <w:r>
        <w:rPr>
          <w:rFonts w:hint="eastAsia" w:cs="Times New Roman"/>
          <w:color w:val="auto"/>
          <w:lang w:val="en-US" w:eastAsia="zh-CN"/>
        </w:rPr>
        <w:t>一</w:t>
      </w:r>
      <w:r>
        <w:rPr>
          <w:rFonts w:hint="eastAsia" w:eastAsia="宋体" w:cs="Times New Roman"/>
          <w:color w:val="auto"/>
          <w:lang w:val="en-US" w:eastAsia="zh-CN"/>
        </w:rPr>
        <w:t>章公开招标采购公告</w:t>
      </w:r>
      <w:r>
        <w:rPr>
          <w:rFonts w:hint="eastAsia"/>
          <w:color w:val="auto"/>
        </w:rPr>
        <w:t>。</w:t>
      </w:r>
    </w:p>
    <w:p w14:paraId="17A88104">
      <w:pPr>
        <w:widowControl/>
        <w:snapToGrid w:val="0"/>
        <w:spacing w:line="340" w:lineRule="exact"/>
        <w:ind w:firstLine="630"/>
        <w:jc w:val="left"/>
        <w:rPr>
          <w:color w:val="000000"/>
        </w:rPr>
      </w:pPr>
      <w:r>
        <w:rPr>
          <w:color w:val="000000"/>
        </w:rPr>
        <w:t>2、</w:t>
      </w:r>
      <w:r>
        <w:rPr>
          <w:rFonts w:hint="eastAsia"/>
          <w:color w:val="000000"/>
        </w:rPr>
        <w:t>除</w:t>
      </w:r>
      <w:r>
        <w:rPr>
          <w:rFonts w:hint="eastAsia"/>
          <w:color w:val="000000"/>
          <w:lang w:eastAsia="zh-CN"/>
        </w:rPr>
        <w:t>采购文件</w:t>
      </w:r>
      <w:r>
        <w:rPr>
          <w:rFonts w:hint="eastAsia"/>
          <w:color w:val="000000"/>
        </w:rPr>
        <w:t>规定不予退还投标保证金情形外，</w:t>
      </w:r>
      <w:r>
        <w:rPr>
          <w:rFonts w:hint="eastAsia"/>
          <w:color w:val="000000"/>
          <w:lang w:eastAsia="zh-CN"/>
        </w:rPr>
        <w:t>供应商</w:t>
      </w:r>
      <w:r>
        <w:rPr>
          <w:rFonts w:hint="eastAsia"/>
          <w:color w:val="000000"/>
        </w:rPr>
        <w:t>投标保证按以下流程退还：未中标</w:t>
      </w:r>
      <w:r>
        <w:rPr>
          <w:rFonts w:hint="eastAsia"/>
          <w:color w:val="000000"/>
          <w:lang w:eastAsia="zh-CN"/>
        </w:rPr>
        <w:t>供应商</w:t>
      </w:r>
      <w:r>
        <w:rPr>
          <w:rFonts w:hint="eastAsia"/>
          <w:color w:val="000000"/>
        </w:rPr>
        <w:t>的投标保证金将在中标通知书发出后5个工作日内无息退还；</w:t>
      </w:r>
      <w:r>
        <w:rPr>
          <w:rFonts w:hint="eastAsia"/>
          <w:color w:val="000000"/>
          <w:lang w:eastAsia="zh-CN"/>
        </w:rPr>
        <w:t>中标供应商</w:t>
      </w:r>
      <w:r>
        <w:rPr>
          <w:rFonts w:hint="eastAsia"/>
          <w:color w:val="000000"/>
        </w:rPr>
        <w:t>的投标保证金在</w:t>
      </w:r>
      <w:r>
        <w:rPr>
          <w:rFonts w:hint="eastAsia"/>
          <w:color w:val="000000"/>
          <w:lang w:eastAsia="zh-CN"/>
        </w:rPr>
        <w:t>中标供应商</w:t>
      </w:r>
      <w:r>
        <w:rPr>
          <w:rFonts w:hint="eastAsia"/>
          <w:color w:val="000000"/>
        </w:rPr>
        <w:t>与采购人签订供货合同并提交履约保证金和支付招标代理服务费后5个工作日内无息退还。如发生质疑（投诉），质疑人（投诉人）和被质疑（投诉）事项所涉及供应商的投标保证金不受以上时间限制，在质疑（投诉）处理完毕后退还</w:t>
      </w:r>
      <w:r>
        <w:rPr>
          <w:rFonts w:hint="eastAsia"/>
          <w:color w:val="000000"/>
          <w:lang w:eastAsia="zh-CN"/>
        </w:rPr>
        <w:t>，</w:t>
      </w:r>
      <w:r>
        <w:rPr>
          <w:rFonts w:hint="eastAsia"/>
          <w:color w:val="000000"/>
          <w:lang w:val="en-US" w:eastAsia="zh-CN"/>
        </w:rPr>
        <w:t>保函除外</w:t>
      </w:r>
      <w:r>
        <w:rPr>
          <w:rFonts w:hint="eastAsia"/>
          <w:color w:val="000000"/>
        </w:rPr>
        <w:t>。</w:t>
      </w:r>
    </w:p>
    <w:p w14:paraId="46DD8248">
      <w:pPr>
        <w:widowControl/>
        <w:snapToGrid w:val="0"/>
        <w:spacing w:line="340" w:lineRule="exact"/>
        <w:ind w:firstLine="630"/>
        <w:jc w:val="left"/>
        <w:rPr>
          <w:color w:val="000000"/>
        </w:rPr>
      </w:pPr>
      <w:r>
        <w:rPr>
          <w:rFonts w:hint="eastAsia"/>
          <w:color w:val="000000"/>
        </w:rPr>
        <w:t>3</w:t>
      </w:r>
      <w:r>
        <w:rPr>
          <w:color w:val="000000"/>
        </w:rPr>
        <w:t>、下列情况，投标保证金将不予退还：</w:t>
      </w:r>
    </w:p>
    <w:p w14:paraId="39E49DAC">
      <w:pPr>
        <w:widowControl/>
        <w:snapToGrid w:val="0"/>
        <w:spacing w:line="340" w:lineRule="exact"/>
        <w:ind w:firstLine="420"/>
        <w:jc w:val="left"/>
        <w:rPr>
          <w:color w:val="000000"/>
        </w:rPr>
      </w:pPr>
      <w:r>
        <w:rPr>
          <w:color w:val="000000"/>
        </w:rPr>
        <w:t>（1）</w:t>
      </w:r>
      <w:r>
        <w:rPr>
          <w:rFonts w:hint="eastAsia"/>
          <w:color w:val="000000"/>
          <w:lang w:eastAsia="zh-CN"/>
        </w:rPr>
        <w:t>供应商</w:t>
      </w:r>
      <w:r>
        <w:rPr>
          <w:color w:val="000000"/>
        </w:rPr>
        <w:t>在投标有效期内撤回投标文件的；</w:t>
      </w:r>
    </w:p>
    <w:p w14:paraId="5BA2A36C">
      <w:pPr>
        <w:widowControl/>
        <w:snapToGrid w:val="0"/>
        <w:spacing w:line="340" w:lineRule="exact"/>
        <w:ind w:firstLine="420"/>
        <w:jc w:val="left"/>
        <w:rPr>
          <w:color w:val="000000"/>
        </w:rPr>
      </w:pPr>
      <w:r>
        <w:rPr>
          <w:color w:val="000000"/>
        </w:rPr>
        <w:t>（2）</w:t>
      </w:r>
      <w:r>
        <w:rPr>
          <w:rFonts w:hint="eastAsia"/>
          <w:color w:val="000000"/>
          <w:lang w:eastAsia="zh-CN"/>
        </w:rPr>
        <w:t>供应商</w:t>
      </w:r>
      <w:r>
        <w:rPr>
          <w:color w:val="000000"/>
        </w:rPr>
        <w:t>未按规定提交履约保证金的；</w:t>
      </w:r>
    </w:p>
    <w:p w14:paraId="6909DF7F">
      <w:pPr>
        <w:widowControl/>
        <w:snapToGrid w:val="0"/>
        <w:spacing w:line="340" w:lineRule="exact"/>
        <w:ind w:firstLine="420"/>
        <w:jc w:val="left"/>
        <w:rPr>
          <w:color w:val="000000"/>
        </w:rPr>
      </w:pPr>
      <w:r>
        <w:rPr>
          <w:color w:val="000000"/>
        </w:rPr>
        <w:t>（3）</w:t>
      </w:r>
      <w:r>
        <w:rPr>
          <w:rFonts w:hint="eastAsia"/>
          <w:color w:val="000000"/>
          <w:lang w:eastAsia="zh-CN"/>
        </w:rPr>
        <w:t>供应商</w:t>
      </w:r>
      <w:r>
        <w:rPr>
          <w:color w:val="000000"/>
        </w:rPr>
        <w:t>在投标过程中弄虚作假，提供虚假材料的；</w:t>
      </w:r>
    </w:p>
    <w:p w14:paraId="7C48B557">
      <w:pPr>
        <w:widowControl/>
        <w:snapToGrid w:val="0"/>
        <w:spacing w:line="340" w:lineRule="exact"/>
        <w:ind w:firstLine="420"/>
        <w:jc w:val="left"/>
        <w:rPr>
          <w:color w:val="000000"/>
        </w:rPr>
      </w:pPr>
      <w:r>
        <w:rPr>
          <w:color w:val="000000"/>
        </w:rPr>
        <w:t>（4）</w:t>
      </w:r>
      <w:r>
        <w:rPr>
          <w:rFonts w:hint="eastAsia"/>
          <w:color w:val="000000"/>
          <w:lang w:eastAsia="zh-CN"/>
        </w:rPr>
        <w:t>中标供应商</w:t>
      </w:r>
      <w:r>
        <w:rPr>
          <w:color w:val="000000"/>
        </w:rPr>
        <w:t>未按规定的时间、地点与采购人签订合同或未支付招标代理服务费的；</w:t>
      </w:r>
    </w:p>
    <w:p w14:paraId="0D37CF31">
      <w:pPr>
        <w:widowControl/>
        <w:snapToGrid w:val="0"/>
        <w:spacing w:line="340" w:lineRule="exact"/>
        <w:ind w:firstLine="420"/>
        <w:rPr>
          <w:rFonts w:hint="eastAsia"/>
          <w:color w:val="000000"/>
        </w:rPr>
      </w:pPr>
      <w:r>
        <w:rPr>
          <w:color w:val="000000"/>
        </w:rPr>
        <w:t>（5）</w:t>
      </w:r>
      <w:r>
        <w:rPr>
          <w:rFonts w:hint="eastAsia"/>
          <w:color w:val="000000"/>
        </w:rPr>
        <w:t>将中标项目转让给他人，或者在投标文件中未说明且未经采购人同意，将中标项目分包给他人的；</w:t>
      </w:r>
    </w:p>
    <w:p w14:paraId="56B18C8F">
      <w:pPr>
        <w:widowControl/>
        <w:snapToGrid w:val="0"/>
        <w:spacing w:line="340" w:lineRule="exact"/>
        <w:ind w:firstLine="420"/>
        <w:rPr>
          <w:color w:val="000000"/>
        </w:rPr>
      </w:pPr>
      <w:r>
        <w:rPr>
          <w:color w:val="000000"/>
        </w:rPr>
        <w:t>（</w:t>
      </w:r>
      <w:r>
        <w:rPr>
          <w:rFonts w:hint="eastAsia"/>
          <w:color w:val="000000"/>
        </w:rPr>
        <w:t>6</w:t>
      </w:r>
      <w:r>
        <w:rPr>
          <w:color w:val="000000"/>
        </w:rPr>
        <w:t>）拒绝履行合同义务的；</w:t>
      </w:r>
    </w:p>
    <w:p w14:paraId="24266B5B">
      <w:pPr>
        <w:widowControl/>
        <w:snapToGrid w:val="0"/>
        <w:spacing w:line="340" w:lineRule="exact"/>
        <w:ind w:firstLine="420"/>
        <w:jc w:val="left"/>
        <w:rPr>
          <w:rFonts w:hint="eastAsia"/>
          <w:color w:val="000000"/>
        </w:rPr>
      </w:pPr>
      <w:r>
        <w:rPr>
          <w:color w:val="000000"/>
        </w:rPr>
        <w:t>（</w:t>
      </w:r>
      <w:r>
        <w:rPr>
          <w:rFonts w:hint="eastAsia"/>
          <w:color w:val="000000"/>
        </w:rPr>
        <w:t>7</w:t>
      </w:r>
      <w:r>
        <w:rPr>
          <w:color w:val="000000"/>
        </w:rPr>
        <w:t>）其他严重扰乱招投标程序的</w:t>
      </w:r>
      <w:r>
        <w:rPr>
          <w:rFonts w:hint="eastAsia"/>
          <w:color w:val="000000"/>
        </w:rPr>
        <w:t>；</w:t>
      </w:r>
    </w:p>
    <w:p w14:paraId="14249F60">
      <w:pPr>
        <w:widowControl/>
        <w:snapToGrid w:val="0"/>
        <w:spacing w:line="340" w:lineRule="exact"/>
        <w:ind w:firstLine="420"/>
        <w:jc w:val="left"/>
        <w:rPr>
          <w:color w:val="000000"/>
        </w:rPr>
      </w:pPr>
      <w:r>
        <w:rPr>
          <w:color w:val="000000"/>
        </w:rPr>
        <w:t>（</w:t>
      </w:r>
      <w:r>
        <w:rPr>
          <w:rFonts w:hint="eastAsia"/>
          <w:color w:val="000000"/>
        </w:rPr>
        <w:t>8</w:t>
      </w:r>
      <w:r>
        <w:rPr>
          <w:color w:val="000000"/>
        </w:rPr>
        <w:t>）</w:t>
      </w:r>
      <w:r>
        <w:rPr>
          <w:rFonts w:hint="eastAsia"/>
          <w:color w:val="000000"/>
        </w:rPr>
        <w:t>法律、法规明确规定的其他行为。</w:t>
      </w:r>
    </w:p>
    <w:p w14:paraId="7824944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（六）</w:t>
      </w:r>
      <w:r>
        <w:rPr>
          <w:rFonts w:hint="eastAsia" w:ascii="宋体"/>
          <w:b/>
          <w:sz w:val="21"/>
          <w:szCs w:val="21"/>
          <w:lang w:val="zh-CN"/>
        </w:rPr>
        <w:t>投标文件的形式和效力</w:t>
      </w:r>
    </w:p>
    <w:p w14:paraId="3F871757">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1、投标文件分为电子投标文件、以介质存储的数据电文形式的备份投标文件</w:t>
      </w:r>
      <w:r>
        <w:rPr>
          <w:rFonts w:hint="eastAsia" w:ascii="宋体" w:hAnsi="Courier New"/>
          <w:bCs/>
          <w:sz w:val="21"/>
          <w:szCs w:val="21"/>
          <w:lang w:eastAsia="zh-CN"/>
        </w:rPr>
        <w:t>（</w:t>
      </w:r>
      <w:r>
        <w:rPr>
          <w:rFonts w:hint="eastAsia" w:ascii="宋体" w:hAnsi="Courier New"/>
          <w:bCs/>
          <w:sz w:val="21"/>
          <w:szCs w:val="21"/>
          <w:lang w:val="en-US" w:eastAsia="zh-CN"/>
        </w:rPr>
        <w:t>供应商自主提交</w:t>
      </w:r>
      <w:r>
        <w:rPr>
          <w:rFonts w:hint="eastAsia" w:ascii="宋体" w:hAnsi="Courier New"/>
          <w:bCs/>
          <w:sz w:val="21"/>
          <w:szCs w:val="21"/>
          <w:lang w:eastAsia="zh-CN"/>
        </w:rPr>
        <w:t>）</w:t>
      </w:r>
      <w:r>
        <w:rPr>
          <w:rFonts w:hint="eastAsia" w:ascii="宋体" w:hAnsi="Courier New"/>
          <w:bCs/>
          <w:sz w:val="21"/>
          <w:szCs w:val="21"/>
        </w:rPr>
        <w:t>：</w:t>
      </w:r>
    </w:p>
    <w:p w14:paraId="581A3493">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（1）电子投标文件按乐采云平台供应商项目采购</w:t>
      </w:r>
      <w:r>
        <w:fldChar w:fldCharType="begin"/>
      </w:r>
      <w:r>
        <w:instrText xml:space="preserve"> HYPERLINK "https://help.zcygov.cn/web/site_2/2018/12-28/2573.html）及本招标文件要求制作、加密并递交；" </w:instrText>
      </w:r>
      <w:r>
        <w:fldChar w:fldCharType="separate"/>
      </w:r>
      <w:r>
        <w:rPr>
          <w:rFonts w:hint="eastAsia" w:ascii="宋体" w:hAnsi="Courier New"/>
          <w:bCs/>
          <w:sz w:val="21"/>
          <w:szCs w:val="21"/>
        </w:rPr>
        <w:t>及本</w:t>
      </w:r>
      <w:r>
        <w:rPr>
          <w:rFonts w:hint="eastAsia" w:ascii="宋体" w:hAnsi="Courier New"/>
          <w:bCs/>
          <w:sz w:val="21"/>
          <w:szCs w:val="21"/>
          <w:lang w:eastAsia="zh-CN"/>
        </w:rPr>
        <w:t>采购文件</w:t>
      </w:r>
      <w:r>
        <w:rPr>
          <w:rFonts w:hint="eastAsia" w:ascii="宋体" w:hAnsi="Courier New"/>
          <w:bCs/>
          <w:sz w:val="21"/>
          <w:szCs w:val="21"/>
        </w:rPr>
        <w:t>要求制作、加密并递交。</w:t>
      </w:r>
      <w:r>
        <w:rPr>
          <w:rFonts w:hint="eastAsia" w:ascii="宋体" w:hAnsi="Courier New"/>
          <w:bCs/>
          <w:sz w:val="21"/>
          <w:szCs w:val="21"/>
        </w:rPr>
        <w:fldChar w:fldCharType="end"/>
      </w:r>
    </w:p>
    <w:p w14:paraId="70D9A12A">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（2）以介质存储的数据电文形式的备份投标文件，按</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Courier New"/>
          <w:bCs/>
          <w:sz w:val="21"/>
          <w:szCs w:val="21"/>
        </w:rPr>
        <w:t>。</w:t>
      </w:r>
    </w:p>
    <w:p w14:paraId="4FB7633B">
      <w:pPr>
        <w:autoSpaceDE w:val="0"/>
        <w:autoSpaceDN w:val="0"/>
        <w:adjustRightInd w:val="0"/>
        <w:snapToGrid w:val="0"/>
        <w:spacing w:line="312" w:lineRule="auto"/>
        <w:ind w:firstLine="480"/>
        <w:rPr>
          <w:color w:val="000000" w:themeColor="text1"/>
          <w14:textFill>
            <w14:solidFill>
              <w14:schemeClr w14:val="tx1"/>
            </w14:solidFill>
          </w14:textFill>
        </w:rPr>
      </w:pPr>
      <w:r>
        <w:rPr>
          <w:rFonts w:hint="eastAsia" w:ascii="宋体" w:hAnsi="Courier New"/>
          <w:bCs/>
          <w:sz w:val="21"/>
          <w:szCs w:val="21"/>
        </w:rPr>
        <w:t>2、投标文件的启用，按先后顺位分别为电子投标文件、以介质存储的数据电文形式的备份投标文件。在下一顺位的投标文件启用时，前一顺位的投标文件自动失效。</w:t>
      </w:r>
    </w:p>
    <w:p w14:paraId="6201D3EF">
      <w:pPr>
        <w:snapToGrid w:val="0"/>
        <w:spacing w:line="312" w:lineRule="auto"/>
        <w:ind w:firstLine="422" w:firstLineChars="200"/>
        <w:rPr>
          <w:rFonts w:ascii="宋体"/>
          <w:b/>
          <w:sz w:val="21"/>
          <w:szCs w:val="21"/>
          <w:lang w:val="zh-CN"/>
        </w:rPr>
      </w:pPr>
      <w:r>
        <w:rPr>
          <w:b/>
          <w:color w:val="000000" w:themeColor="text1"/>
          <w14:textFill>
            <w14:solidFill>
              <w14:schemeClr w14:val="tx1"/>
            </w14:solidFill>
          </w14:textFill>
        </w:rPr>
        <w:t>（七）</w:t>
      </w:r>
      <w:r>
        <w:rPr>
          <w:rFonts w:hint="eastAsia" w:ascii="宋体"/>
          <w:b/>
          <w:sz w:val="21"/>
          <w:szCs w:val="21"/>
          <w:lang w:val="zh-CN"/>
        </w:rPr>
        <w:t>投标文件的制作、封装及递交要求</w:t>
      </w:r>
    </w:p>
    <w:p w14:paraId="3CC390BE">
      <w:pPr>
        <w:autoSpaceDE w:val="0"/>
        <w:autoSpaceDN w:val="0"/>
        <w:adjustRightInd w:val="0"/>
        <w:snapToGrid w:val="0"/>
        <w:spacing w:line="312" w:lineRule="auto"/>
        <w:ind w:firstLine="586" w:firstLineChars="278"/>
        <w:rPr>
          <w:rFonts w:ascii="宋体" w:hAnsi="宋体"/>
          <w:b/>
          <w:bCs/>
          <w:sz w:val="21"/>
        </w:rPr>
      </w:pPr>
      <w:r>
        <w:rPr>
          <w:rFonts w:hint="eastAsia" w:ascii="宋体" w:hAnsi="宋体"/>
          <w:b/>
          <w:bCs/>
          <w:sz w:val="21"/>
        </w:rPr>
        <w:t>1、投标文件的制作要求</w:t>
      </w:r>
    </w:p>
    <w:p w14:paraId="26CD0224">
      <w:pPr>
        <w:snapToGrid w:val="0"/>
        <w:spacing w:line="334" w:lineRule="auto"/>
        <w:ind w:firstLine="420" w:firstLineChars="200"/>
        <w:rPr>
          <w:rFonts w:ascii="宋体" w:hAnsi="宋体" w:cs="宋体"/>
          <w:sz w:val="21"/>
          <w:szCs w:val="21"/>
        </w:rPr>
      </w:pPr>
      <w:r>
        <w:rPr>
          <w:rFonts w:hint="eastAsia" w:ascii="宋体" w:hAnsi="宋体" w:cs="宋体"/>
          <w:sz w:val="21"/>
          <w:szCs w:val="21"/>
        </w:rPr>
        <w:t>（1）电子投标文件编制请按乐采云平台</w:t>
      </w:r>
      <w:r>
        <w:rPr>
          <w:rFonts w:hint="eastAsia"/>
          <w:sz w:val="21"/>
          <w:lang w:val="zh-CN"/>
        </w:rPr>
        <w:t>供应商</w:t>
      </w:r>
      <w:r>
        <w:rPr>
          <w:rFonts w:hint="eastAsia" w:ascii="宋体" w:hAnsi="宋体" w:cs="宋体"/>
          <w:sz w:val="21"/>
          <w:szCs w:val="21"/>
        </w:rPr>
        <w:t>项目采购-电子招投标操作指南（具体以乐采云平台为准）和本采购文件要求编制并进行关联定位。</w:t>
      </w:r>
    </w:p>
    <w:p w14:paraId="43BD997C">
      <w:pPr>
        <w:snapToGrid w:val="0"/>
        <w:spacing w:line="334" w:lineRule="auto"/>
        <w:ind w:firstLine="420" w:firstLineChars="200"/>
        <w:rPr>
          <w:rFonts w:ascii="宋体" w:hAnsi="宋体" w:cs="宋体"/>
          <w:sz w:val="21"/>
          <w:szCs w:val="21"/>
          <w:lang w:val="zh-CN"/>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eastAsia="zh-CN"/>
        </w:rPr>
        <w:t>供应商</w:t>
      </w:r>
      <w:r>
        <w:rPr>
          <w:rFonts w:hint="eastAsia" w:ascii="宋体" w:hAnsi="宋体" w:cs="宋体"/>
          <w:sz w:val="21"/>
          <w:szCs w:val="21"/>
        </w:rPr>
        <w:t>应对所提供的全部资料的真实性承担法律责任，</w:t>
      </w:r>
      <w:r>
        <w:rPr>
          <w:rFonts w:hint="eastAsia" w:ascii="宋体" w:hAnsi="宋体" w:cs="宋体"/>
          <w:sz w:val="21"/>
          <w:szCs w:val="21"/>
          <w:lang w:val="zh-CN"/>
        </w:rPr>
        <w:t>投标文件内容中有要求盖章的地方，必须</w:t>
      </w:r>
      <w:r>
        <w:rPr>
          <w:rFonts w:hint="eastAsia" w:ascii="宋体" w:hAnsi="宋体" w:cs="宋体"/>
          <w:sz w:val="21"/>
          <w:szCs w:val="21"/>
        </w:rPr>
        <w:t>采用</w:t>
      </w:r>
      <w:r>
        <w:rPr>
          <w:rFonts w:hint="eastAsia" w:ascii="宋体" w:hAnsi="宋体" w:cs="宋体"/>
          <w:sz w:val="21"/>
          <w:szCs w:val="21"/>
          <w:lang w:val="zh-CN"/>
        </w:rPr>
        <w:t>供应商CA签章</w:t>
      </w:r>
      <w:r>
        <w:rPr>
          <w:rFonts w:hint="eastAsia" w:ascii="宋体" w:hAnsi="宋体" w:cs="宋体"/>
          <w:sz w:val="21"/>
          <w:szCs w:val="21"/>
        </w:rPr>
        <w:t>进行盖章。</w:t>
      </w:r>
    </w:p>
    <w:p w14:paraId="5115CDB9">
      <w:pPr>
        <w:snapToGrid w:val="0"/>
        <w:spacing w:line="334" w:lineRule="auto"/>
        <w:ind w:firstLine="420" w:firstLineChars="200"/>
        <w:rPr>
          <w:rFonts w:hint="eastAsia" w:ascii="宋体" w:hAnsi="宋体" w:eastAsia="宋体" w:cs="宋体"/>
          <w:sz w:val="21"/>
          <w:szCs w:val="21"/>
          <w:lang w:val="zh-CN"/>
        </w:rPr>
      </w:pPr>
      <w:r>
        <w:rPr>
          <w:rFonts w:hint="eastAsia" w:ascii="宋体" w:hAnsi="宋体" w:cs="宋体"/>
          <w:sz w:val="21"/>
          <w:szCs w:val="21"/>
          <w:lang w:val="zh-CN"/>
        </w:rPr>
        <w:t>（</w:t>
      </w:r>
      <w:r>
        <w:rPr>
          <w:rFonts w:hint="eastAsia" w:ascii="宋体" w:hAnsi="宋体" w:cs="宋体"/>
          <w:sz w:val="21"/>
          <w:szCs w:val="21"/>
          <w:lang w:val="en-US" w:eastAsia="zh-CN"/>
        </w:rPr>
        <w:t>3</w:t>
      </w:r>
      <w:r>
        <w:rPr>
          <w:rFonts w:hint="eastAsia" w:ascii="宋体" w:hAnsi="宋体" w:cs="宋体"/>
          <w:sz w:val="21"/>
          <w:szCs w:val="21"/>
          <w:lang w:val="zh-CN"/>
        </w:rPr>
        <w:t>）</w:t>
      </w:r>
      <w:r>
        <w:rPr>
          <w:rFonts w:hint="eastAsia" w:ascii="宋体" w:hAnsi="宋体" w:eastAsia="宋体" w:cs="宋体"/>
          <w:sz w:val="21"/>
          <w:szCs w:val="21"/>
          <w:lang w:val="zh-CN"/>
        </w:rPr>
        <w:t>投标文件须清晰可辨，因模糊不清所引起的后果由供应商自行负责。与本次投标无关的内容请不要制作在内，确保投标文件有针对性、简洁明了。</w:t>
      </w:r>
    </w:p>
    <w:p w14:paraId="1758829B">
      <w:pPr>
        <w:autoSpaceDE w:val="0"/>
        <w:autoSpaceDN w:val="0"/>
        <w:adjustRightInd w:val="0"/>
        <w:snapToGrid w:val="0"/>
        <w:spacing w:line="334" w:lineRule="auto"/>
        <w:ind w:firstLine="413" w:firstLineChars="196"/>
        <w:rPr>
          <w:rFonts w:ascii="宋体" w:hAnsi="宋体" w:cs="宋体"/>
          <w:b/>
          <w:sz w:val="21"/>
          <w:szCs w:val="21"/>
          <w:lang w:val="zh-CN"/>
        </w:rPr>
      </w:pPr>
      <w:r>
        <w:rPr>
          <w:rFonts w:hint="eastAsia" w:ascii="宋体" w:hAnsi="宋体" w:cs="宋体"/>
          <w:b/>
          <w:sz w:val="21"/>
          <w:szCs w:val="21"/>
          <w:lang w:val="zh-CN"/>
        </w:rPr>
        <w:t>2、投标文件的封装要求</w:t>
      </w:r>
    </w:p>
    <w:p w14:paraId="18B3A3DE">
      <w:pPr>
        <w:autoSpaceDE w:val="0"/>
        <w:autoSpaceDN w:val="0"/>
        <w:adjustRightInd w:val="0"/>
        <w:snapToGrid w:val="0"/>
        <w:spacing w:line="334" w:lineRule="auto"/>
        <w:ind w:firstLine="480"/>
        <w:rPr>
          <w:rFonts w:ascii="宋体" w:hAnsi="宋体"/>
          <w:sz w:val="21"/>
          <w:szCs w:val="21"/>
          <w:lang w:val="zh-CN"/>
        </w:rPr>
      </w:pPr>
      <w:r>
        <w:rPr>
          <w:rFonts w:hint="eastAsia" w:ascii="宋体" w:hAnsi="宋体"/>
          <w:sz w:val="21"/>
          <w:szCs w:val="21"/>
          <w:lang w:val="zh-CN"/>
        </w:rPr>
        <w:t>（</w:t>
      </w:r>
      <w:r>
        <w:rPr>
          <w:rFonts w:hint="eastAsia" w:ascii="宋体" w:hAnsi="宋体"/>
          <w:sz w:val="21"/>
          <w:szCs w:val="21"/>
        </w:rPr>
        <w:t>1</w:t>
      </w:r>
      <w:r>
        <w:rPr>
          <w:rFonts w:hint="eastAsia" w:ascii="宋体" w:hAnsi="宋体"/>
          <w:sz w:val="21"/>
          <w:szCs w:val="21"/>
          <w:lang w:val="zh-CN"/>
        </w:rPr>
        <w:t>）供应商应按采购文件规定的内容和要求编制投标文件，并逐页连续标注页码。因投标文件内容不完整、编排混乱导致投标文件被误读、漏读或者查找不到相关内容的责任由供应商自行承担。</w:t>
      </w:r>
    </w:p>
    <w:p w14:paraId="23755BF2">
      <w:pPr>
        <w:autoSpaceDE w:val="0"/>
        <w:autoSpaceDN w:val="0"/>
        <w:adjustRightInd w:val="0"/>
        <w:snapToGrid w:val="0"/>
        <w:spacing w:line="334" w:lineRule="auto"/>
        <w:ind w:firstLine="422" w:firstLineChars="200"/>
        <w:rPr>
          <w:rFonts w:ascii="宋体" w:hAnsi="宋体"/>
          <w:b/>
          <w:bCs/>
          <w:sz w:val="21"/>
          <w:szCs w:val="21"/>
          <w:lang w:val="zh-CN"/>
        </w:rPr>
      </w:pPr>
      <w:r>
        <w:rPr>
          <w:rFonts w:hint="eastAsia" w:ascii="宋体" w:hAnsi="宋体"/>
          <w:b/>
          <w:bCs/>
          <w:sz w:val="21"/>
          <w:szCs w:val="21"/>
        </w:rPr>
        <w:t>（2）</w:t>
      </w:r>
      <w:r>
        <w:rPr>
          <w:rFonts w:hint="eastAsia" w:ascii="宋体" w:hAnsi="宋体"/>
          <w:b/>
          <w:bCs/>
          <w:sz w:val="21"/>
          <w:szCs w:val="21"/>
          <w:lang w:val="zh-CN"/>
        </w:rPr>
        <w:t>投标文件份数</w:t>
      </w:r>
    </w:p>
    <w:p w14:paraId="2A2287B9">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①电子加密投标文件：乐采云平台在线提交、上传一份；</w:t>
      </w:r>
    </w:p>
    <w:p w14:paraId="6B971C2E">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②备份投标文件（乐采云平台上最后生成的具备电子签章的备份投标文件，文件名后缀为备份文件四字的首字母）：电子邮件提交一份，由供应商自行确定是否提交；若提交请将备份投标文件打包压缩加密后以电子邮件的形式发送至</w:t>
      </w:r>
      <w:r>
        <w:rPr>
          <w:rFonts w:hint="eastAsia" w:ascii="宋体" w:hAnsi="宋体" w:cs="宋体"/>
          <w:sz w:val="21"/>
          <w:szCs w:val="21"/>
          <w:lang w:eastAsia="zh-CN"/>
        </w:rPr>
        <w:t>3539304499</w:t>
      </w:r>
      <w:r>
        <w:rPr>
          <w:rFonts w:hint="eastAsia" w:ascii="宋体" w:hAnsi="宋体" w:cs="宋体"/>
          <w:sz w:val="21"/>
          <w:szCs w:val="21"/>
          <w:lang w:val="zh-CN"/>
        </w:rPr>
        <w:t>@</w:t>
      </w:r>
      <w:r>
        <w:rPr>
          <w:rFonts w:hint="eastAsia" w:ascii="宋体" w:hAnsi="宋体" w:cs="宋体"/>
          <w:sz w:val="21"/>
          <w:szCs w:val="21"/>
        </w:rPr>
        <w:t>qq</w:t>
      </w:r>
      <w:r>
        <w:rPr>
          <w:rFonts w:hint="eastAsia" w:ascii="宋体" w:hAnsi="宋体" w:cs="宋体"/>
          <w:sz w:val="21"/>
          <w:szCs w:val="21"/>
          <w:lang w:val="zh-CN"/>
        </w:rPr>
        <w:t>.com。</w:t>
      </w:r>
    </w:p>
    <w:p w14:paraId="5FC4F6C5">
      <w:pPr>
        <w:autoSpaceDE w:val="0"/>
        <w:autoSpaceDN w:val="0"/>
        <w:adjustRightInd w:val="0"/>
        <w:snapToGrid w:val="0"/>
        <w:spacing w:line="312" w:lineRule="auto"/>
        <w:ind w:firstLine="480"/>
        <w:rPr>
          <w:rFonts w:ascii="宋体" w:hAnsi="宋体"/>
          <w:b/>
          <w:bCs/>
          <w:sz w:val="21"/>
        </w:rPr>
      </w:pPr>
      <w:r>
        <w:rPr>
          <w:rFonts w:hint="eastAsia" w:ascii="宋体" w:hAnsi="宋体"/>
          <w:b/>
          <w:bCs/>
          <w:kern w:val="0"/>
          <w:sz w:val="21"/>
        </w:rPr>
        <w:t>3、</w:t>
      </w:r>
      <w:r>
        <w:rPr>
          <w:rFonts w:hint="eastAsia" w:ascii="宋体" w:hAnsi="宋体"/>
          <w:b/>
          <w:bCs/>
          <w:sz w:val="21"/>
        </w:rPr>
        <w:t>投标文件的递交要求</w:t>
      </w:r>
    </w:p>
    <w:p w14:paraId="0C20C3A5">
      <w:pPr>
        <w:tabs>
          <w:tab w:val="left" w:pos="1418"/>
        </w:tabs>
        <w:autoSpaceDE w:val="0"/>
        <w:autoSpaceDN w:val="0"/>
        <w:adjustRightInd w:val="0"/>
        <w:snapToGrid w:val="0"/>
        <w:spacing w:line="334" w:lineRule="auto"/>
        <w:ind w:firstLine="420" w:firstLineChars="200"/>
        <w:rPr>
          <w:rFonts w:ascii="宋体" w:hAnsi="宋体"/>
          <w:kern w:val="0"/>
          <w:sz w:val="21"/>
        </w:rPr>
      </w:pPr>
      <w:bookmarkStart w:id="0" w:name="_Toc530551857"/>
      <w:bookmarkStart w:id="1" w:name="_Toc531359012"/>
      <w:bookmarkStart w:id="2" w:name="_Toc34895557"/>
      <w:r>
        <w:rPr>
          <w:rFonts w:hint="eastAsia" w:ascii="宋体" w:hAnsi="宋体"/>
          <w:kern w:val="0"/>
          <w:sz w:val="21"/>
        </w:rPr>
        <w:t>（1）投标文件导入</w:t>
      </w:r>
      <w:bookmarkEnd w:id="0"/>
      <w:bookmarkEnd w:id="1"/>
      <w:r>
        <w:rPr>
          <w:rFonts w:hint="eastAsia" w:ascii="宋体" w:hAnsi="宋体"/>
          <w:kern w:val="0"/>
          <w:sz w:val="21"/>
        </w:rPr>
        <w:t>和加密</w:t>
      </w:r>
      <w:bookmarkEnd w:id="2"/>
    </w:p>
    <w:p w14:paraId="1370D1AC">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w:t>
      </w:r>
      <w:r>
        <w:rPr>
          <w:rFonts w:hint="eastAsia" w:ascii="宋体" w:hAnsi="宋体"/>
          <w:kern w:val="0"/>
          <w:sz w:val="21"/>
          <w:lang w:eastAsia="zh-CN"/>
        </w:rPr>
        <w:t>供应商</w:t>
      </w:r>
      <w:r>
        <w:rPr>
          <w:rFonts w:hint="eastAsia" w:ascii="宋体" w:hAnsi="宋体"/>
          <w:kern w:val="0"/>
          <w:sz w:val="21"/>
        </w:rPr>
        <w:t>应当按照资格证明文件、</w:t>
      </w:r>
      <w:r>
        <w:rPr>
          <w:rFonts w:hint="eastAsia" w:ascii="宋体" w:hAnsi="宋体"/>
          <w:kern w:val="0"/>
          <w:sz w:val="21"/>
          <w:lang w:eastAsia="zh-CN"/>
        </w:rPr>
        <w:t>商务资信技术</w:t>
      </w:r>
      <w:r>
        <w:rPr>
          <w:rFonts w:hint="eastAsia" w:ascii="宋体" w:hAnsi="宋体"/>
          <w:kern w:val="0"/>
          <w:sz w:val="21"/>
        </w:rPr>
        <w:t>文件和报价文件三部分分别导入相应位置，各文件之间不得导错位置；</w:t>
      </w:r>
    </w:p>
    <w:p w14:paraId="7A598620">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②投标文件编制好后应当生成电子加密投标文件。</w:t>
      </w:r>
    </w:p>
    <w:p w14:paraId="7F6B27B6">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（2）投标文件的提交</w:t>
      </w:r>
    </w:p>
    <w:p w14:paraId="5A2E6C66">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①投标文件提交截止时间：见</w:t>
      </w:r>
      <w:r>
        <w:rPr>
          <w:rFonts w:hint="eastAsia" w:ascii="宋体" w:hAnsi="宋体"/>
          <w:kern w:val="0"/>
          <w:sz w:val="21"/>
          <w:lang w:eastAsia="zh-CN"/>
        </w:rPr>
        <w:t>供应商</w:t>
      </w:r>
      <w:r>
        <w:rPr>
          <w:rFonts w:hint="eastAsia" w:ascii="宋体" w:hAnsi="宋体"/>
          <w:kern w:val="0"/>
          <w:sz w:val="21"/>
        </w:rPr>
        <w:t>须知“前附表”；</w:t>
      </w:r>
    </w:p>
    <w:p w14:paraId="090F289F">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②投标文件提交地点：</w:t>
      </w:r>
    </w:p>
    <w:p w14:paraId="6234EE60">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A.电子加密投标文件：电子加密投标文件在“乐采云平台”上传提交。</w:t>
      </w:r>
      <w:r>
        <w:rPr>
          <w:rFonts w:hint="eastAsia"/>
          <w:sz w:val="21"/>
          <w:lang w:val="zh-CN"/>
        </w:rPr>
        <w:t>供应商</w:t>
      </w:r>
      <w:r>
        <w:rPr>
          <w:rFonts w:hint="eastAsia" w:ascii="宋体" w:hAnsi="宋体"/>
          <w:kern w:val="0"/>
          <w:sz w:val="21"/>
        </w:rPr>
        <w:t>应当在投标截止时间前完成电子加密投标文件的传输提交，投标截止时间前可以补充、修改或者撤回电子加密投标文件。补充或者修改电子加密投标文件的，应当先行撤回原文件，补充、修改后重新传输提交。投标截止时间前未完成传输的，视为放弃投标。投标截止时间后提交的电子加密投标文件，将被乐采云平台拒收。</w:t>
      </w:r>
    </w:p>
    <w:p w14:paraId="50C953E3">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B.备份投标文件（乐采云平台上最后生成的具备电子签章的备份投标文件，文件名后缀为备份文件四字的首字母）：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kern w:val="0"/>
          <w:sz w:val="21"/>
          <w:lang w:eastAsia="zh-CN"/>
        </w:rPr>
        <w:t>供应商</w:t>
      </w:r>
      <w:r>
        <w:rPr>
          <w:rFonts w:hint="eastAsia" w:ascii="宋体" w:hAnsi="宋体"/>
          <w:kern w:val="0"/>
          <w:sz w:val="21"/>
        </w:rPr>
        <w:t>自行确定是否提交；若提交请将备份投标文件打包压缩加密（未加密造成泄密的由</w:t>
      </w:r>
      <w:r>
        <w:rPr>
          <w:rFonts w:hint="eastAsia" w:ascii="宋体" w:hAnsi="宋体"/>
          <w:kern w:val="0"/>
          <w:sz w:val="21"/>
          <w:lang w:eastAsia="zh-CN"/>
        </w:rPr>
        <w:t>供应商</w:t>
      </w:r>
      <w:r>
        <w:rPr>
          <w:rFonts w:hint="eastAsia" w:ascii="宋体" w:hAnsi="宋体"/>
          <w:kern w:val="0"/>
          <w:sz w:val="21"/>
        </w:rPr>
        <w:t>自行承担）后以电子邮件的形式发送至</w:t>
      </w:r>
      <w:r>
        <w:rPr>
          <w:rFonts w:hint="eastAsia" w:ascii="宋体" w:hAnsi="宋体"/>
          <w:kern w:val="0"/>
          <w:sz w:val="21"/>
          <w:lang w:eastAsia="zh-CN"/>
        </w:rPr>
        <w:t>3539304499</w:t>
      </w:r>
      <w:r>
        <w:rPr>
          <w:rFonts w:hint="eastAsia" w:ascii="宋体" w:hAnsi="宋体"/>
          <w:kern w:val="0"/>
          <w:sz w:val="21"/>
        </w:rPr>
        <w:t>@qq.com</w:t>
      </w:r>
      <w:r>
        <w:rPr>
          <w:rFonts w:hint="eastAsia" w:ascii="宋体" w:hAnsi="宋体"/>
          <w:kern w:val="0"/>
          <w:sz w:val="21"/>
        </w:rPr>
        <w:fldChar w:fldCharType="end"/>
      </w:r>
      <w:r>
        <w:rPr>
          <w:rFonts w:hint="eastAsia" w:ascii="宋体" w:hAnsi="宋体"/>
          <w:kern w:val="0"/>
          <w:sz w:val="21"/>
        </w:rPr>
        <w:t xml:space="preserve"> ，备份投标文件在“电子加密投标文件”在线解密失败后启用，否则不予以启用；</w:t>
      </w:r>
      <w:r>
        <w:rPr>
          <w:rFonts w:hint="eastAsia" w:ascii="宋体" w:hAnsi="宋体"/>
          <w:kern w:val="0"/>
          <w:sz w:val="21"/>
          <w:lang w:eastAsia="zh-CN"/>
        </w:rPr>
        <w:t>供应商</w:t>
      </w:r>
      <w:r>
        <w:rPr>
          <w:rFonts w:hint="eastAsia" w:ascii="宋体" w:hAnsi="宋体"/>
          <w:kern w:val="0"/>
          <w:sz w:val="21"/>
        </w:rPr>
        <w:t>确认“电子加密投标文件”在线解密失败后，将打包压缩加密的备份投标文件的解密密码在解密规定的时间（开标时间后60分钟内）发送至上述邮箱内，未在规定时间内发送造成的投标无效或失败由</w:t>
      </w:r>
      <w:r>
        <w:rPr>
          <w:rFonts w:hint="eastAsia" w:ascii="宋体" w:hAnsi="宋体"/>
          <w:kern w:val="0"/>
          <w:sz w:val="21"/>
          <w:lang w:eastAsia="zh-CN"/>
        </w:rPr>
        <w:t>供应商</w:t>
      </w:r>
      <w:r>
        <w:rPr>
          <w:rFonts w:hint="eastAsia" w:ascii="宋体" w:hAnsi="宋体"/>
          <w:kern w:val="0"/>
          <w:sz w:val="21"/>
        </w:rPr>
        <w:t>自行承担。</w:t>
      </w:r>
    </w:p>
    <w:p w14:paraId="15100314">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（3）不予接收的投标文件情形：</w:t>
      </w:r>
    </w:p>
    <w:p w14:paraId="371268EC">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①投标截止时间前未完成传输的投标文件；</w:t>
      </w:r>
    </w:p>
    <w:p w14:paraId="667E1018">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②未生成加密的投标文件。</w:t>
      </w:r>
    </w:p>
    <w:p w14:paraId="0B53824F">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（4）</w:t>
      </w:r>
      <w:r>
        <w:rPr>
          <w:rFonts w:hint="eastAsia" w:ascii="宋体" w:hAnsi="宋体"/>
          <w:kern w:val="0"/>
          <w:sz w:val="21"/>
          <w:lang w:eastAsia="zh-CN"/>
        </w:rPr>
        <w:t>供应商</w:t>
      </w:r>
      <w:r>
        <w:rPr>
          <w:rFonts w:hint="eastAsia" w:ascii="宋体" w:hAnsi="宋体"/>
          <w:kern w:val="0"/>
          <w:sz w:val="21"/>
        </w:rPr>
        <w:t>所提交的投标文件不予退还。</w:t>
      </w:r>
    </w:p>
    <w:p w14:paraId="6495D413">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w:t>
      </w:r>
      <w:r>
        <w:rPr>
          <w:rFonts w:hint="eastAsia" w:ascii="宋体" w:hAnsi="宋体"/>
          <w:kern w:val="0"/>
          <w:sz w:val="21"/>
          <w:lang w:eastAsia="zh-CN"/>
        </w:rPr>
        <w:t>供应商</w:t>
      </w:r>
      <w:r>
        <w:rPr>
          <w:rFonts w:hint="eastAsia" w:ascii="宋体" w:hAnsi="宋体"/>
          <w:kern w:val="0"/>
          <w:sz w:val="21"/>
        </w:rPr>
        <w:t>的权利和义务将受到新的截止时间和开标时间的约束。</w:t>
      </w:r>
    </w:p>
    <w:p w14:paraId="5593EBAC">
      <w:pPr>
        <w:tabs>
          <w:tab w:val="left" w:pos="1898"/>
        </w:tabs>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4、投标文件的补充、修改和撤回。</w:t>
      </w:r>
    </w:p>
    <w:p w14:paraId="664E65FF">
      <w:pPr>
        <w:autoSpaceDE w:val="0"/>
        <w:autoSpaceDN w:val="0"/>
        <w:adjustRightInd w:val="0"/>
        <w:snapToGrid w:val="0"/>
        <w:spacing w:line="312" w:lineRule="auto"/>
        <w:ind w:firstLine="480"/>
        <w:rPr>
          <w:rFonts w:ascii="宋体" w:hAnsi="Courier New"/>
          <w:bCs/>
          <w:sz w:val="21"/>
          <w:szCs w:val="21"/>
        </w:rPr>
      </w:pPr>
      <w:r>
        <w:rPr>
          <w:rFonts w:hint="eastAsia" w:ascii="宋体" w:hAnsi="宋体"/>
          <w:kern w:val="0"/>
          <w:sz w:val="21"/>
        </w:rPr>
        <w:t>（1）电子投标文件的补充或者修改，应当先行撤回原文件，补充、修改后重新传输提交，投标截止时间前未完成传输的，视为撤回投标文件。</w:t>
      </w:r>
    </w:p>
    <w:p w14:paraId="24EC0A1B">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（三）投标文件的有效期</w:t>
      </w:r>
    </w:p>
    <w:p w14:paraId="41197C6A">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1.自投标截止日起90天投标文件应保持有效。有效期不足的投标文件将被拒绝。</w:t>
      </w:r>
    </w:p>
    <w:p w14:paraId="7EFF9C97">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2.在特殊情况下，采购人可与</w:t>
      </w:r>
      <w:r>
        <w:rPr>
          <w:rFonts w:hint="eastAsia" w:ascii="宋体" w:hAnsi="Courier New"/>
          <w:bCs/>
          <w:sz w:val="21"/>
          <w:szCs w:val="21"/>
          <w:lang w:eastAsia="zh-CN"/>
        </w:rPr>
        <w:t>供应商</w:t>
      </w:r>
      <w:r>
        <w:rPr>
          <w:rFonts w:hint="eastAsia" w:ascii="宋体" w:hAnsi="Courier New"/>
          <w:bCs/>
          <w:sz w:val="21"/>
          <w:szCs w:val="21"/>
        </w:rPr>
        <w:t>协商延长投标文件的有效期，这种要求和答复均以书面形式进行。</w:t>
      </w:r>
    </w:p>
    <w:p w14:paraId="74172B72">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3.</w:t>
      </w:r>
      <w:r>
        <w:rPr>
          <w:rFonts w:hint="eastAsia" w:ascii="宋体" w:hAnsi="Courier New"/>
          <w:bCs/>
          <w:sz w:val="21"/>
          <w:szCs w:val="21"/>
          <w:lang w:eastAsia="zh-CN"/>
        </w:rPr>
        <w:t>供应商</w:t>
      </w:r>
      <w:r>
        <w:rPr>
          <w:rFonts w:hint="eastAsia" w:ascii="宋体" w:hAnsi="Courier New"/>
          <w:bCs/>
          <w:sz w:val="21"/>
          <w:szCs w:val="21"/>
        </w:rPr>
        <w:t>可拒绝接受延期要求。同意延长有效期的</w:t>
      </w:r>
      <w:r>
        <w:rPr>
          <w:rFonts w:hint="eastAsia" w:ascii="宋体" w:hAnsi="Courier New"/>
          <w:bCs/>
          <w:sz w:val="21"/>
          <w:szCs w:val="21"/>
          <w:lang w:eastAsia="zh-CN"/>
        </w:rPr>
        <w:t>供应商</w:t>
      </w:r>
      <w:r>
        <w:rPr>
          <w:rFonts w:ascii="宋体" w:hAnsi="Courier New"/>
          <w:bCs/>
          <w:sz w:val="21"/>
          <w:szCs w:val="21"/>
        </w:rPr>
        <w:t>不能修改投标文件。</w:t>
      </w:r>
    </w:p>
    <w:p w14:paraId="53ECDD51">
      <w:pPr>
        <w:widowControl/>
        <w:snapToGrid w:val="0"/>
        <w:spacing w:line="360" w:lineRule="exact"/>
        <w:ind w:firstLine="420"/>
        <w:rPr>
          <w:color w:val="000000" w:themeColor="text1"/>
          <w:shd w:val="clear" w:color="auto" w:fill="FFFFFF"/>
          <w14:textFill>
            <w14:solidFill>
              <w14:schemeClr w14:val="tx1"/>
            </w14:solidFill>
          </w14:textFill>
        </w:rPr>
      </w:pPr>
      <w:r>
        <w:rPr>
          <w:rFonts w:ascii="宋体" w:hAnsi="Courier New"/>
          <w:bCs/>
          <w:sz w:val="21"/>
          <w:szCs w:val="21"/>
        </w:rPr>
        <w:t>4</w:t>
      </w:r>
      <w:r>
        <w:rPr>
          <w:rFonts w:hint="eastAsia" w:ascii="宋体" w:hAnsi="Courier New"/>
          <w:bCs/>
          <w:sz w:val="21"/>
          <w:szCs w:val="21"/>
        </w:rPr>
        <w:t>.</w:t>
      </w:r>
      <w:r>
        <w:rPr>
          <w:rFonts w:hint="eastAsia" w:ascii="宋体" w:hAnsi="Courier New"/>
          <w:bCs/>
          <w:sz w:val="21"/>
          <w:szCs w:val="21"/>
          <w:lang w:eastAsia="zh-CN"/>
        </w:rPr>
        <w:t>中标供应商</w:t>
      </w:r>
      <w:r>
        <w:rPr>
          <w:rFonts w:ascii="宋体" w:hAnsi="Courier New"/>
          <w:bCs/>
          <w:sz w:val="21"/>
          <w:szCs w:val="21"/>
        </w:rPr>
        <w:t>的投标文件自开标之日起至合同履行完毕均应保持有效</w:t>
      </w:r>
      <w:r>
        <w:rPr>
          <w:rFonts w:hint="eastAsia"/>
          <w:color w:val="000000" w:themeColor="text1"/>
          <w:shd w:val="clear" w:color="auto" w:fill="FFFFFF"/>
          <w14:textFill>
            <w14:solidFill>
              <w14:schemeClr w14:val="tx1"/>
            </w14:solidFill>
          </w14:textFill>
        </w:rPr>
        <w:t>。</w:t>
      </w:r>
    </w:p>
    <w:p w14:paraId="48725D13">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14:paraId="6D1A206A">
      <w:pPr>
        <w:widowControl/>
        <w:snapToGrid w:val="0"/>
        <w:spacing w:line="340" w:lineRule="exact"/>
        <w:ind w:firstLine="420" w:firstLineChars="200"/>
        <w:outlineLvl w:val="0"/>
        <w:rPr>
          <w:rFonts w:hint="eastAsia" w:ascii="宋体" w:hAnsi="宋体" w:cs="宋体"/>
          <w:sz w:val="21"/>
          <w:szCs w:val="21"/>
        </w:rPr>
      </w:pPr>
      <w:r>
        <w:rPr>
          <w:rFonts w:hint="eastAsia" w:ascii="宋体" w:hAnsi="宋体" w:cs="宋体"/>
          <w:sz w:val="21"/>
          <w:szCs w:val="21"/>
        </w:rPr>
        <w:t>本项目通过乐采云平台进行开标、资格审查、评审、询标，</w:t>
      </w:r>
      <w:r>
        <w:rPr>
          <w:rFonts w:hint="eastAsia" w:ascii="宋体" w:hAnsi="宋体" w:cs="宋体"/>
          <w:sz w:val="21"/>
          <w:szCs w:val="21"/>
          <w:lang w:eastAsia="zh-CN"/>
        </w:rPr>
        <w:t>供应商</w:t>
      </w:r>
      <w:r>
        <w:rPr>
          <w:rFonts w:hint="eastAsia" w:ascii="宋体" w:hAnsi="宋体" w:cs="宋体"/>
          <w:sz w:val="21"/>
          <w:szCs w:val="21"/>
        </w:rPr>
        <w:t>均应当准时在线参加，否则产生的风险由</w:t>
      </w:r>
      <w:r>
        <w:rPr>
          <w:rFonts w:hint="eastAsia" w:ascii="宋体" w:hAnsi="宋体" w:cs="宋体"/>
          <w:sz w:val="21"/>
          <w:szCs w:val="21"/>
          <w:lang w:eastAsia="zh-CN"/>
        </w:rPr>
        <w:t>供应商</w:t>
      </w:r>
      <w:r>
        <w:rPr>
          <w:rFonts w:hint="eastAsia" w:ascii="宋体" w:hAnsi="宋体" w:cs="宋体"/>
          <w:sz w:val="21"/>
          <w:szCs w:val="21"/>
        </w:rPr>
        <w:t>自行承担（</w:t>
      </w:r>
      <w:r>
        <w:rPr>
          <w:rFonts w:hint="eastAsia" w:ascii="宋体" w:hAnsi="宋体" w:cs="宋体"/>
          <w:sz w:val="21"/>
          <w:szCs w:val="21"/>
          <w:lang w:eastAsia="zh-CN"/>
        </w:rPr>
        <w:t>供应商</w:t>
      </w:r>
      <w:r>
        <w:rPr>
          <w:rFonts w:hint="eastAsia" w:ascii="宋体" w:hAnsi="宋体" w:cs="宋体"/>
          <w:sz w:val="21"/>
          <w:szCs w:val="21"/>
        </w:rPr>
        <w:t>务必不要离开电脑太久，并留意手机短信，建议</w:t>
      </w:r>
      <w:r>
        <w:rPr>
          <w:rFonts w:hint="eastAsia" w:ascii="宋体" w:hAnsi="宋体" w:cs="宋体"/>
          <w:sz w:val="21"/>
          <w:szCs w:val="21"/>
          <w:lang w:eastAsia="zh-CN"/>
        </w:rPr>
        <w:t>供应商</w:t>
      </w:r>
      <w:r>
        <w:rPr>
          <w:rFonts w:hint="eastAsia" w:ascii="宋体" w:hAnsi="宋体" w:cs="宋体"/>
          <w:sz w:val="21"/>
          <w:szCs w:val="21"/>
        </w:rPr>
        <w:t>提前做好检查“乐采云平台”内，关于“项目采购”的岗位权限是否勾选。如有问题，请致电400-881-7190）。</w:t>
      </w:r>
    </w:p>
    <w:p w14:paraId="7B8D3E73">
      <w:pPr>
        <w:widowControl/>
        <w:snapToGrid w:val="0"/>
        <w:spacing w:line="340" w:lineRule="exact"/>
        <w:ind w:firstLine="420" w:firstLineChars="200"/>
        <w:outlineLvl w:val="0"/>
        <w:rPr>
          <w:rFonts w:hint="default" w:ascii="宋体" w:hAnsi="宋体" w:eastAsia="宋体" w:cs="宋体"/>
          <w:sz w:val="21"/>
          <w:szCs w:val="21"/>
          <w:lang w:val="en-US" w:eastAsia="zh-CN"/>
        </w:rPr>
      </w:pPr>
      <w:r>
        <w:rPr>
          <w:rFonts w:hint="eastAsia" w:ascii="宋体" w:hAnsi="宋体" w:eastAsia="宋体" w:cs="宋体"/>
          <w:sz w:val="21"/>
          <w:szCs w:val="21"/>
        </w:rPr>
        <w:t>本项目开标实行全电子化，采取不见面钉钉直播开标，各</w:t>
      </w:r>
      <w:r>
        <w:rPr>
          <w:rFonts w:hint="eastAsia" w:ascii="宋体" w:hAnsi="宋体" w:eastAsia="宋体" w:cs="宋体"/>
          <w:sz w:val="21"/>
          <w:szCs w:val="21"/>
          <w:lang w:eastAsia="zh-CN"/>
        </w:rPr>
        <w:t>供应商</w:t>
      </w:r>
      <w:r>
        <w:rPr>
          <w:rFonts w:hint="eastAsia" w:ascii="宋体" w:hAnsi="宋体" w:eastAsia="宋体" w:cs="宋体"/>
          <w:sz w:val="21"/>
          <w:szCs w:val="21"/>
        </w:rPr>
        <w:t>代表可自行下载“钉钉”软件观看。</w:t>
      </w:r>
      <w:r>
        <w:rPr>
          <w:rFonts w:hint="eastAsia" w:ascii="宋体" w:hAnsi="宋体" w:eastAsia="宋体" w:cs="宋体"/>
          <w:sz w:val="21"/>
          <w:szCs w:val="21"/>
          <w:lang w:val="en-US" w:eastAsia="zh-CN"/>
        </w:rPr>
        <w:t>钉钉群号详见第一章温馨提示。</w:t>
      </w:r>
    </w:p>
    <w:p w14:paraId="2D4D597F">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14:paraId="4E494781">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招标采购单位将在规定的时间和地点进行开标，</w:t>
      </w:r>
      <w:r>
        <w:rPr>
          <w:rFonts w:hint="eastAsia"/>
          <w:color w:val="000000" w:themeColor="text1"/>
          <w14:textFill>
            <w14:solidFill>
              <w14:schemeClr w14:val="tx1"/>
            </w14:solidFill>
          </w14:textFill>
        </w:rPr>
        <w:t>因新冠肺炎疫情防控需要，本项目无需供应商代表到达现场参加开标活动，现场开标活动届时将通过钉钉直播的方式公开。评标委员会成员不得参加开标活动。</w:t>
      </w:r>
    </w:p>
    <w:p w14:paraId="6269C73F">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（二）开标程序</w:t>
      </w:r>
    </w:p>
    <w:p w14:paraId="4F92B283">
      <w:pPr>
        <w:autoSpaceDE w:val="0"/>
        <w:autoSpaceDN w:val="0"/>
        <w:adjustRightInd w:val="0"/>
        <w:snapToGrid w:val="0"/>
        <w:spacing w:line="334" w:lineRule="auto"/>
        <w:ind w:firstLine="420" w:firstLineChars="200"/>
        <w:rPr>
          <w:rFonts w:ascii="宋体"/>
          <w:sz w:val="21"/>
          <w:szCs w:val="21"/>
          <w:lang w:val="zh-CN"/>
        </w:rPr>
      </w:pPr>
      <w:r>
        <w:rPr>
          <w:rFonts w:hint="eastAsia" w:ascii="宋体" w:eastAsia="宋体" w:cs="Times New Roman"/>
          <w:sz w:val="21"/>
          <w:szCs w:val="21"/>
          <w:lang w:val="zh-CN"/>
        </w:rPr>
        <w:t>1、开标会由采购代理机构工作人员主持</w:t>
      </w:r>
      <w:r>
        <w:rPr>
          <w:rFonts w:hint="eastAsia" w:ascii="宋体"/>
          <w:sz w:val="21"/>
          <w:szCs w:val="21"/>
          <w:lang w:val="zh-CN"/>
        </w:rPr>
        <w:t xml:space="preserve">，主持人宣布开标会开始，介绍参加开标会的相关人员。 </w:t>
      </w:r>
    </w:p>
    <w:p w14:paraId="5AE09CB9">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2、宣布提交投标文件的供应商家数、供应商名称。</w:t>
      </w:r>
    </w:p>
    <w:p w14:paraId="3EFD53B0">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3、宣布开标纪律。</w:t>
      </w:r>
    </w:p>
    <w:p w14:paraId="2E6E8188">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4、供应商进行在线解密。</w:t>
      </w:r>
    </w:p>
    <w:p w14:paraId="2B375491">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5</w:t>
      </w:r>
      <w:r>
        <w:rPr>
          <w:rFonts w:hint="eastAsia" w:ascii="宋体"/>
          <w:sz w:val="21"/>
          <w:szCs w:val="21"/>
          <w:lang w:val="zh-CN"/>
        </w:rPr>
        <w:t>、</w:t>
      </w:r>
      <w:r>
        <w:rPr>
          <w:rFonts w:hint="eastAsia" w:ascii="宋体"/>
          <w:sz w:val="21"/>
          <w:szCs w:val="21"/>
        </w:rPr>
        <w:t>评标委员会</w:t>
      </w:r>
      <w:r>
        <w:rPr>
          <w:rFonts w:hint="eastAsia" w:ascii="宋体"/>
          <w:sz w:val="21"/>
          <w:szCs w:val="21"/>
          <w:lang w:val="zh-CN"/>
        </w:rPr>
        <w:t>依法对资格证明文件</w:t>
      </w:r>
      <w:r>
        <w:rPr>
          <w:rFonts w:hint="eastAsia" w:ascii="宋体"/>
          <w:sz w:val="21"/>
          <w:szCs w:val="21"/>
        </w:rPr>
        <w:t>和</w:t>
      </w:r>
      <w:r>
        <w:rPr>
          <w:rFonts w:hint="eastAsia" w:ascii="宋体"/>
          <w:sz w:val="21"/>
          <w:szCs w:val="21"/>
          <w:lang w:val="zh-CN"/>
        </w:rPr>
        <w:t>商务资信技术文件进行评审。</w:t>
      </w:r>
    </w:p>
    <w:p w14:paraId="3246B26B">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6</w:t>
      </w:r>
      <w:r>
        <w:rPr>
          <w:rFonts w:hint="eastAsia" w:ascii="宋体"/>
          <w:sz w:val="21"/>
          <w:szCs w:val="21"/>
          <w:lang w:val="zh-CN"/>
        </w:rPr>
        <w:t>、商务资信技术文件评审完成后，主持人宣告商务资信技术文件评审无效供应商名称及理由，公布经商务资信技术文件评审符合公开招标需求的供应商名单以及商务资信技术文件得分情况。</w:t>
      </w:r>
    </w:p>
    <w:p w14:paraId="0B2CA1D5">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7</w:t>
      </w:r>
      <w:r>
        <w:rPr>
          <w:rFonts w:hint="eastAsia" w:ascii="宋体"/>
          <w:sz w:val="21"/>
          <w:szCs w:val="21"/>
          <w:lang w:val="zh-CN"/>
        </w:rPr>
        <w:t>、开启各供应商报价文件，宣读《开标一览表》中的投标报价，以及采购代理机构认为有必要宣读的其他内容。</w:t>
      </w:r>
    </w:p>
    <w:p w14:paraId="7295FC68">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8</w:t>
      </w:r>
      <w:r>
        <w:rPr>
          <w:rFonts w:hint="eastAsia" w:ascii="宋体"/>
          <w:sz w:val="21"/>
          <w:szCs w:val="21"/>
          <w:lang w:val="zh-CN"/>
        </w:rPr>
        <w:t>、供应商解密后可点击【查看开标记录】查看项目开标记录，并在规定时间内在线确认（供应商未确认的，不影响评标过程）。唱标结束后，由评标委员会对报价的合理性、准确性等进行审查核实。</w:t>
      </w:r>
    </w:p>
    <w:p w14:paraId="74D07423">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9</w:t>
      </w:r>
      <w:r>
        <w:rPr>
          <w:rFonts w:hint="eastAsia" w:ascii="宋体"/>
          <w:sz w:val="21"/>
          <w:szCs w:val="21"/>
          <w:lang w:val="zh-CN"/>
        </w:rPr>
        <w:t>、评标结束后，主持人公布投标报价得分、综合得分以及推荐中标候选人排序名单。</w:t>
      </w:r>
    </w:p>
    <w:p w14:paraId="4E9C27B0">
      <w:pPr>
        <w:widowControl/>
        <w:snapToGrid w:val="0"/>
        <w:spacing w:line="360" w:lineRule="exact"/>
        <w:ind w:firstLine="420"/>
        <w:rPr>
          <w:color w:val="000000" w:themeColor="text1"/>
          <w14:textFill>
            <w14:solidFill>
              <w14:schemeClr w14:val="tx1"/>
            </w14:solidFill>
          </w14:textFill>
        </w:rPr>
      </w:pPr>
      <w:r>
        <w:rPr>
          <w:rFonts w:hint="eastAsia" w:ascii="宋体"/>
          <w:sz w:val="21"/>
          <w:szCs w:val="21"/>
          <w:lang w:val="zh-CN"/>
        </w:rPr>
        <w:t>1</w:t>
      </w:r>
      <w:r>
        <w:rPr>
          <w:rFonts w:hint="eastAsia" w:ascii="宋体"/>
          <w:sz w:val="21"/>
          <w:szCs w:val="21"/>
          <w:lang w:val="en-US" w:eastAsia="zh-CN"/>
        </w:rPr>
        <w:t>0</w:t>
      </w:r>
      <w:r>
        <w:rPr>
          <w:rFonts w:hint="eastAsia" w:ascii="宋体"/>
          <w:sz w:val="21"/>
          <w:szCs w:val="21"/>
          <w:lang w:val="zh-CN"/>
        </w:rPr>
        <w:t>、开标会议结束</w:t>
      </w:r>
      <w:r>
        <w:rPr>
          <w:rFonts w:hint="eastAsia"/>
          <w:color w:val="000000" w:themeColor="text1"/>
          <w14:textFill>
            <w14:solidFill>
              <w14:schemeClr w14:val="tx1"/>
            </w14:solidFill>
          </w14:textFill>
        </w:rPr>
        <w:t>。</w:t>
      </w:r>
    </w:p>
    <w:p w14:paraId="7BFF6923">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五、评标</w:t>
      </w:r>
    </w:p>
    <w:p w14:paraId="25FD879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（一）组建评标委员会</w:t>
      </w:r>
    </w:p>
    <w:p w14:paraId="6456EDD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1、本项目评标委员会由采购人或采购代理机构依法组建。</w:t>
      </w:r>
    </w:p>
    <w:p w14:paraId="4AC5149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2、评标委员会成员要严格遵守评审工作纪律、保密、回避等相关规定，依法独立履行评审职责，客观、公正、审慎参与评审工作，自觉签订《政府采购评审人员廉洁自律承诺书》。</w:t>
      </w:r>
    </w:p>
    <w:p w14:paraId="154E266D">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（二）评标的方式</w:t>
      </w:r>
    </w:p>
    <w:p w14:paraId="56EC24CB">
      <w:pPr>
        <w:widowControl/>
        <w:snapToGrid w:val="0"/>
        <w:spacing w:line="3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本项目采用不公开方式评标，评标的依据为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和投标文件。</w:t>
      </w:r>
    </w:p>
    <w:p w14:paraId="15362E7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（三）评标程序</w:t>
      </w:r>
    </w:p>
    <w:p w14:paraId="4990FF10">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1、资格审查</w:t>
      </w:r>
    </w:p>
    <w:p w14:paraId="19BF809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公开招标采购项目开标结束后，采购人或者代理机构应当依法对</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的资格进行审查，对审查发现无效的进行必要的询标，结束后公布无效投标的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2DC5FC8A">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2、符合性审查</w:t>
      </w:r>
    </w:p>
    <w:p w14:paraId="486A591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评标委员会应当对符合资格的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的投标文件进行符合性审查，以确定其是否满足</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的实质性要求，对审查发现无效的进行必要的询标，结束后公布无效投标的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38722B42">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3、综合比较与评价</w:t>
      </w:r>
    </w:p>
    <w:p w14:paraId="446C838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1）对于投标文件中含义不明确、同类问题表述不一致或者有明显文字和计算错误的内容，评标委员会应当以书面形式要求</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作出必要的澄清、说明或者补正。</w:t>
      </w:r>
    </w:p>
    <w:p w14:paraId="038C047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2）评标委员会应当按照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中规定的评标方法和标准，对符合性审查合格的投标文件进行商务和技术评估，综合比较与评价。</w:t>
      </w:r>
    </w:p>
    <w:p w14:paraId="09352F4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3）评标时，评标委员会各成员应当独立对每个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的投标文件进行评价，并汇总每个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的得分。</w:t>
      </w:r>
    </w:p>
    <w:p w14:paraId="614AF054">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4、得分确认及评审报告编写</w:t>
      </w:r>
    </w:p>
    <w:p w14:paraId="0D402E14">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1）评标委员会对报价文件进行复核，对于系统计算出的价格分及总得分进行确认；</w:t>
      </w:r>
    </w:p>
    <w:p w14:paraId="0BE4005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2）评标委员会按评标原则及得分情况编写评审报告。</w:t>
      </w:r>
    </w:p>
    <w:p w14:paraId="7434083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）澄清问题的形式</w:t>
      </w:r>
    </w:p>
    <w:p w14:paraId="5674899F">
      <w:pPr>
        <w:widowControl/>
        <w:snapToGrid w:val="0"/>
        <w:spacing w:line="340" w:lineRule="exact"/>
        <w:ind w:firstLine="42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对于投标文件中含义不明确、同类问题表述不一致或者有明显文字和计算错误的内容，</w:t>
      </w:r>
      <w:r>
        <w:rPr>
          <w:rFonts w:hint="eastAsia"/>
          <w:color w:val="000000" w:themeColor="text1"/>
          <w14:textFill>
            <w14:solidFill>
              <w14:schemeClr w14:val="tx1"/>
            </w14:solidFill>
          </w14:textFill>
        </w:rPr>
        <w:t>评审小组可要求该供应商在合理期限内（不少于半小时）通过指定的电子邮件（</w:t>
      </w:r>
      <w:r>
        <w:rPr>
          <w:rFonts w:hint="eastAsia"/>
          <w:color w:val="000000" w:themeColor="text1"/>
          <w:lang w:eastAsia="zh-CN"/>
          <w14:textFill>
            <w14:solidFill>
              <w14:schemeClr w14:val="tx1"/>
            </w14:solidFill>
          </w14:textFill>
        </w:rPr>
        <w:t>3539304499</w:t>
      </w:r>
      <w:r>
        <w:rPr>
          <w:rFonts w:hint="eastAsia"/>
          <w:color w:val="000000" w:themeColor="text1"/>
          <w14:textFill>
            <w14:solidFill>
              <w14:schemeClr w14:val="tx1"/>
            </w14:solidFill>
          </w14:textFill>
        </w:rPr>
        <w:t>@qq.com）或线上询标澄清方式作出</w:t>
      </w:r>
      <w:r>
        <w:rPr>
          <w:rFonts w:hint="eastAsia" w:ascii="宋体" w:hAnsi="宋体"/>
          <w:color w:val="000000" w:themeColor="text1"/>
          <w:szCs w:val="21"/>
          <w14:textFill>
            <w14:solidFill>
              <w14:schemeClr w14:val="tx1"/>
            </w14:solidFill>
          </w14:textFill>
        </w:rPr>
        <w:t>澄清、说明或补正</w:t>
      </w:r>
      <w:r>
        <w:rPr>
          <w:rFonts w:hint="eastAsia"/>
          <w:color w:val="000000" w:themeColor="text1"/>
          <w14:textFill>
            <w14:solidFill>
              <w14:schemeClr w14:val="tx1"/>
            </w14:solidFill>
          </w14:textFill>
        </w:rPr>
        <w:t>，但</w:t>
      </w:r>
      <w:r>
        <w:rPr>
          <w:rFonts w:hint="eastAsia" w:ascii="宋体" w:hAnsi="宋体"/>
          <w:color w:val="000000" w:themeColor="text1"/>
          <w:szCs w:val="21"/>
          <w14:textFill>
            <w14:solidFill>
              <w14:schemeClr w14:val="tx1"/>
            </w14:solidFill>
          </w14:textFill>
        </w:rPr>
        <w:t>不得超出投标文件的范围或者改变投标文件的实质性内容。</w:t>
      </w:r>
      <w:r>
        <w:rPr>
          <w:rFonts w:hint="eastAsia"/>
          <w:color w:val="000000" w:themeColor="text1"/>
          <w14:textFill>
            <w14:solidFill>
              <w14:schemeClr w14:val="tx1"/>
            </w14:solidFill>
          </w14:textFill>
        </w:rPr>
        <w:t>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450B201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）错误修正</w:t>
      </w:r>
    </w:p>
    <w:p w14:paraId="72F0F6DA">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投标文件报价出现前后不一致的，按照下列规定修正：</w:t>
      </w:r>
    </w:p>
    <w:p w14:paraId="512BD69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26978CE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p>
    <w:p w14:paraId="25C43E1A">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p>
    <w:p w14:paraId="74BE4DE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p>
    <w:p w14:paraId="2A351E02">
      <w:pPr>
        <w:widowControl/>
        <w:snapToGrid w:val="0"/>
        <w:spacing w:line="340" w:lineRule="exact"/>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7641981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六</w:t>
      </w:r>
      <w:r>
        <w:rPr>
          <w:b/>
          <w:color w:val="000000" w:themeColor="text1"/>
          <w14:textFill>
            <w14:solidFill>
              <w14:schemeClr w14:val="tx1"/>
            </w14:solidFill>
          </w14:textFill>
        </w:rPr>
        <w:t>）</w:t>
      </w:r>
      <w:r>
        <w:rPr>
          <w:rFonts w:hint="eastAsia"/>
          <w:b/>
          <w:color w:val="000000" w:themeColor="text1"/>
          <w:lang w:eastAsia="zh-CN"/>
          <w14:textFill>
            <w14:solidFill>
              <w14:schemeClr w14:val="tx1"/>
            </w14:solidFill>
          </w14:textFill>
        </w:rPr>
        <w:t>供应商</w:t>
      </w:r>
      <w:r>
        <w:rPr>
          <w:rFonts w:hint="eastAsia"/>
          <w:b/>
          <w:color w:val="000000" w:themeColor="text1"/>
          <w14:textFill>
            <w14:solidFill>
              <w14:schemeClr w14:val="tx1"/>
            </w14:solidFill>
          </w14:textFill>
        </w:rPr>
        <w:t>存在下列情况之一的，投标无效</w:t>
      </w:r>
    </w:p>
    <w:p w14:paraId="2FE379F7">
      <w:pPr>
        <w:snapToGrid w:val="0"/>
        <w:spacing w:line="312" w:lineRule="auto"/>
        <w:ind w:firstLine="422" w:firstLineChars="200"/>
        <w:rPr>
          <w:rFonts w:ascii="宋体"/>
          <w:b/>
          <w:sz w:val="21"/>
          <w:szCs w:val="21"/>
        </w:rPr>
      </w:pPr>
      <w:r>
        <w:rPr>
          <w:rFonts w:ascii="宋体" w:hAnsi="宋体"/>
          <w:b/>
          <w:sz w:val="21"/>
          <w:szCs w:val="21"/>
        </w:rPr>
        <w:t>1</w:t>
      </w:r>
      <w:r>
        <w:rPr>
          <w:rFonts w:hint="eastAsia" w:ascii="宋体" w:hAnsi="宋体"/>
          <w:b/>
          <w:sz w:val="21"/>
          <w:szCs w:val="21"/>
        </w:rPr>
        <w:t>、发生下列情况之一的投标文件被视为无效标：</w:t>
      </w:r>
    </w:p>
    <w:p w14:paraId="4B0356BB">
      <w:pPr>
        <w:snapToGrid w:val="0"/>
        <w:spacing w:line="312" w:lineRule="auto"/>
        <w:ind w:firstLine="420" w:firstLineChars="200"/>
        <w:rPr>
          <w:rFonts w:ascii="宋体" w:hAnsi="宋体"/>
          <w:sz w:val="21"/>
          <w:szCs w:val="21"/>
        </w:rPr>
      </w:pPr>
      <w:r>
        <w:rPr>
          <w:rFonts w:hint="eastAsia" w:ascii="宋体" w:hAnsi="宋体"/>
          <w:sz w:val="21"/>
          <w:szCs w:val="21"/>
        </w:rPr>
        <w:t>（1）未按</w:t>
      </w:r>
      <w:r>
        <w:rPr>
          <w:rFonts w:hint="eastAsia" w:ascii="宋体" w:hAnsi="宋体"/>
          <w:sz w:val="21"/>
          <w:szCs w:val="21"/>
          <w:lang w:eastAsia="zh-CN"/>
        </w:rPr>
        <w:t>采购文件</w:t>
      </w:r>
      <w:r>
        <w:rPr>
          <w:rFonts w:hint="eastAsia" w:ascii="宋体" w:hAnsi="宋体"/>
          <w:sz w:val="21"/>
          <w:szCs w:val="21"/>
        </w:rPr>
        <w:t>要求提交投标保证金的；</w:t>
      </w:r>
    </w:p>
    <w:p w14:paraId="5319CCC7">
      <w:pPr>
        <w:snapToGrid w:val="0"/>
        <w:spacing w:line="312" w:lineRule="auto"/>
        <w:ind w:firstLine="420" w:firstLineChars="200"/>
        <w:rPr>
          <w:rFonts w:ascii="宋体"/>
          <w:sz w:val="21"/>
          <w:szCs w:val="21"/>
        </w:rPr>
      </w:pPr>
      <w:r>
        <w:rPr>
          <w:rFonts w:hint="eastAsia" w:ascii="宋体" w:hAnsi="宋体"/>
          <w:sz w:val="21"/>
          <w:szCs w:val="21"/>
        </w:rPr>
        <w:t>（2）不符合</w:t>
      </w:r>
      <w:r>
        <w:rPr>
          <w:rFonts w:hint="eastAsia" w:ascii="宋体" w:hAnsi="宋体"/>
          <w:sz w:val="21"/>
          <w:szCs w:val="21"/>
          <w:lang w:eastAsia="zh-CN"/>
        </w:rPr>
        <w:t>采购文件</w:t>
      </w:r>
      <w:r>
        <w:rPr>
          <w:rFonts w:hint="eastAsia" w:ascii="宋体" w:hAnsi="宋体"/>
          <w:sz w:val="21"/>
          <w:szCs w:val="21"/>
        </w:rPr>
        <w:t>中规定资格要求的；</w:t>
      </w:r>
    </w:p>
    <w:p w14:paraId="06B991BD">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（3）未按</w:t>
      </w:r>
      <w:r>
        <w:rPr>
          <w:rFonts w:hint="eastAsia" w:ascii="宋体" w:hAnsi="宋体"/>
          <w:sz w:val="21"/>
          <w:szCs w:val="21"/>
          <w:lang w:eastAsia="zh-CN"/>
        </w:rPr>
        <w:t>采购文件</w:t>
      </w:r>
      <w:r>
        <w:rPr>
          <w:rFonts w:hint="eastAsia" w:ascii="宋体" w:hAnsi="宋体"/>
          <w:sz w:val="21"/>
          <w:szCs w:val="21"/>
        </w:rPr>
        <w:t>规定密封、签署、盖章的；</w:t>
      </w:r>
    </w:p>
    <w:p w14:paraId="4918FEAA">
      <w:pPr>
        <w:snapToGrid w:val="0"/>
        <w:spacing w:line="312" w:lineRule="auto"/>
        <w:ind w:firstLine="420" w:firstLineChars="200"/>
        <w:rPr>
          <w:rFonts w:ascii="宋体"/>
          <w:sz w:val="21"/>
          <w:szCs w:val="21"/>
        </w:rPr>
      </w:pPr>
      <w:r>
        <w:rPr>
          <w:rFonts w:hint="eastAsia" w:ascii="宋体" w:hAnsi="宋体"/>
          <w:sz w:val="21"/>
          <w:szCs w:val="21"/>
        </w:rPr>
        <w:t>（4）</w:t>
      </w:r>
      <w:r>
        <w:rPr>
          <w:rFonts w:hint="eastAsia" w:ascii="宋体" w:hAnsi="宋体"/>
          <w:sz w:val="21"/>
          <w:szCs w:val="21"/>
          <w:lang w:eastAsia="zh-CN"/>
        </w:rPr>
        <w:t>商务资信技术文件</w:t>
      </w:r>
      <w:r>
        <w:rPr>
          <w:rFonts w:hint="eastAsia" w:ascii="宋体" w:hAnsi="宋体"/>
          <w:sz w:val="21"/>
          <w:szCs w:val="21"/>
        </w:rPr>
        <w:t>标文件与报价文件混装的；</w:t>
      </w:r>
    </w:p>
    <w:p w14:paraId="4E18DEBA">
      <w:pPr>
        <w:snapToGrid w:val="0"/>
        <w:spacing w:line="312" w:lineRule="auto"/>
        <w:ind w:firstLine="420" w:firstLineChars="200"/>
        <w:rPr>
          <w:rFonts w:ascii="宋体"/>
          <w:sz w:val="21"/>
          <w:szCs w:val="21"/>
        </w:rPr>
      </w:pPr>
      <w:r>
        <w:rPr>
          <w:rFonts w:hint="eastAsia" w:ascii="宋体" w:hAnsi="宋体"/>
          <w:sz w:val="21"/>
          <w:szCs w:val="21"/>
        </w:rPr>
        <w:t>（5）投标文件实质性内容填写不全或模糊不清，无法辨认的；</w:t>
      </w:r>
    </w:p>
    <w:p w14:paraId="5D0D5DA0">
      <w:pPr>
        <w:snapToGrid w:val="0"/>
        <w:spacing w:line="312" w:lineRule="auto"/>
        <w:ind w:firstLine="420" w:firstLineChars="200"/>
        <w:rPr>
          <w:rFonts w:ascii="宋体"/>
          <w:sz w:val="21"/>
          <w:szCs w:val="21"/>
        </w:rPr>
      </w:pPr>
      <w:r>
        <w:rPr>
          <w:rFonts w:hint="eastAsia" w:ascii="宋体" w:hAnsi="宋体"/>
          <w:sz w:val="21"/>
          <w:szCs w:val="21"/>
        </w:rPr>
        <w:t>（6）投标报价具有选择性（即出现二个及以上投标总报价的）；</w:t>
      </w:r>
    </w:p>
    <w:p w14:paraId="0CA13511">
      <w:pPr>
        <w:snapToGrid w:val="0"/>
        <w:spacing w:line="312" w:lineRule="auto"/>
        <w:ind w:firstLine="420" w:firstLineChars="200"/>
        <w:rPr>
          <w:rFonts w:ascii="宋体"/>
          <w:sz w:val="21"/>
          <w:szCs w:val="21"/>
        </w:rPr>
      </w:pPr>
      <w:r>
        <w:rPr>
          <w:rFonts w:hint="eastAsia" w:ascii="宋体" w:hAnsi="宋体"/>
          <w:sz w:val="21"/>
          <w:szCs w:val="21"/>
        </w:rPr>
        <w:t>（7）投标技术方案不明确，存在一个或一个以及备选（替代）投标方案的；</w:t>
      </w:r>
    </w:p>
    <w:p w14:paraId="4592D836">
      <w:pPr>
        <w:snapToGrid w:val="0"/>
        <w:spacing w:line="312" w:lineRule="auto"/>
        <w:ind w:firstLine="420" w:firstLineChars="200"/>
        <w:rPr>
          <w:rFonts w:ascii="宋体"/>
          <w:sz w:val="21"/>
          <w:szCs w:val="21"/>
        </w:rPr>
      </w:pPr>
      <w:r>
        <w:rPr>
          <w:rFonts w:hint="eastAsia" w:ascii="宋体" w:hAnsi="宋体"/>
          <w:sz w:val="21"/>
          <w:szCs w:val="21"/>
        </w:rPr>
        <w:t>（8）投标有效期、项目工期、质保期、付款方式等条款不能满足</w:t>
      </w:r>
      <w:r>
        <w:rPr>
          <w:rFonts w:hint="eastAsia" w:ascii="宋体" w:hAnsi="宋体"/>
          <w:sz w:val="21"/>
          <w:szCs w:val="21"/>
          <w:lang w:eastAsia="zh-CN"/>
        </w:rPr>
        <w:t>采购文件</w:t>
      </w:r>
      <w:r>
        <w:rPr>
          <w:rFonts w:hint="eastAsia" w:ascii="宋体" w:hAnsi="宋体"/>
          <w:sz w:val="21"/>
          <w:szCs w:val="21"/>
        </w:rPr>
        <w:t>要求的；</w:t>
      </w:r>
    </w:p>
    <w:p w14:paraId="1DFD8848">
      <w:pPr>
        <w:snapToGrid w:val="0"/>
        <w:spacing w:line="312" w:lineRule="auto"/>
        <w:ind w:firstLine="420" w:firstLineChars="200"/>
        <w:rPr>
          <w:rFonts w:ascii="宋体"/>
          <w:sz w:val="21"/>
          <w:szCs w:val="21"/>
        </w:rPr>
      </w:pPr>
      <w:r>
        <w:rPr>
          <w:rFonts w:hint="eastAsia" w:ascii="宋体" w:hAnsi="宋体"/>
          <w:sz w:val="21"/>
          <w:szCs w:val="21"/>
        </w:rPr>
        <w:t>（9）</w:t>
      </w:r>
      <w:r>
        <w:rPr>
          <w:rFonts w:hint="eastAsia" w:ascii="宋体" w:hAnsi="宋体"/>
          <w:sz w:val="21"/>
          <w:szCs w:val="21"/>
          <w:lang w:eastAsia="zh-CN"/>
        </w:rPr>
        <w:t>采购文件</w:t>
      </w:r>
      <w:r>
        <w:rPr>
          <w:rFonts w:hint="eastAsia" w:ascii="宋体" w:hAnsi="宋体"/>
          <w:sz w:val="21"/>
          <w:szCs w:val="21"/>
        </w:rPr>
        <w:t>中明确作无效标处理或被拒绝的条款；</w:t>
      </w:r>
    </w:p>
    <w:p w14:paraId="0D98C2FE">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（10）未实质性响应</w:t>
      </w:r>
      <w:r>
        <w:rPr>
          <w:rFonts w:hint="eastAsia" w:ascii="宋体" w:hAnsi="宋体"/>
          <w:sz w:val="21"/>
          <w:szCs w:val="21"/>
          <w:lang w:eastAsia="zh-CN"/>
        </w:rPr>
        <w:t>采购文件</w:t>
      </w:r>
      <w:r>
        <w:rPr>
          <w:rFonts w:hint="eastAsia" w:ascii="宋体" w:hAnsi="宋体"/>
          <w:sz w:val="21"/>
          <w:szCs w:val="21"/>
        </w:rPr>
        <w:t>中打“</w:t>
      </w:r>
      <w:r>
        <w:rPr>
          <w:rFonts w:hint="eastAsia" w:ascii="宋体"/>
          <w:sz w:val="21"/>
          <w:szCs w:val="21"/>
          <w:lang w:val="zh-CN"/>
        </w:rPr>
        <w:t>▲</w:t>
      </w:r>
      <w:r>
        <w:rPr>
          <w:rFonts w:hint="eastAsia" w:ascii="宋体" w:hAnsi="宋体"/>
          <w:sz w:val="21"/>
          <w:szCs w:val="21"/>
        </w:rPr>
        <w:t>”条款或者投标文件有采购人不能接受的附加条件的；</w:t>
      </w:r>
    </w:p>
    <w:p w14:paraId="4F5E735F">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1）投标报价中有算术错误，</w:t>
      </w:r>
      <w:r>
        <w:rPr>
          <w:rFonts w:hint="eastAsia" w:ascii="宋体" w:hAnsi="宋体"/>
          <w:sz w:val="21"/>
          <w:szCs w:val="21"/>
          <w:lang w:eastAsia="zh-CN"/>
        </w:rPr>
        <w:t>供应商</w:t>
      </w:r>
      <w:r>
        <w:rPr>
          <w:rFonts w:hint="eastAsia" w:ascii="宋体" w:hAnsi="宋体"/>
          <w:sz w:val="21"/>
          <w:szCs w:val="21"/>
        </w:rPr>
        <w:t>拒绝修正或确认的；</w:t>
      </w:r>
    </w:p>
    <w:p w14:paraId="7E7D74C9">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2）</w:t>
      </w:r>
      <w:r>
        <w:rPr>
          <w:rFonts w:hint="eastAsia" w:ascii="宋体" w:hAnsi="宋体"/>
          <w:sz w:val="21"/>
          <w:szCs w:val="21"/>
          <w:lang w:eastAsia="zh-CN"/>
        </w:rPr>
        <w:t>供应商</w:t>
      </w:r>
      <w:r>
        <w:rPr>
          <w:rFonts w:hint="eastAsia" w:ascii="宋体" w:hAnsi="宋体"/>
          <w:sz w:val="21"/>
          <w:szCs w:val="21"/>
        </w:rPr>
        <w:t>有串标、拢标情形的；</w:t>
      </w:r>
    </w:p>
    <w:p w14:paraId="68A1847D">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3）</w:t>
      </w:r>
      <w:r>
        <w:rPr>
          <w:rFonts w:hint="eastAsia"/>
          <w:sz w:val="21"/>
          <w:szCs w:val="21"/>
        </w:rPr>
        <w:t>评标委员会认为</w:t>
      </w:r>
      <w:r>
        <w:rPr>
          <w:rFonts w:hint="eastAsia"/>
          <w:sz w:val="21"/>
          <w:szCs w:val="21"/>
          <w:lang w:eastAsia="zh-CN"/>
        </w:rPr>
        <w:t>供应商</w:t>
      </w:r>
      <w:r>
        <w:rPr>
          <w:rFonts w:hint="eastAsia"/>
          <w:sz w:val="21"/>
          <w:szCs w:val="21"/>
        </w:rPr>
        <w:t>的报价明显低于其他通过符合性审查</w:t>
      </w:r>
      <w:r>
        <w:rPr>
          <w:rFonts w:hint="eastAsia"/>
          <w:sz w:val="21"/>
          <w:szCs w:val="21"/>
          <w:lang w:eastAsia="zh-CN"/>
        </w:rPr>
        <w:t>供应商</w:t>
      </w:r>
      <w:r>
        <w:rPr>
          <w:rFonts w:hint="eastAsia"/>
          <w:sz w:val="21"/>
          <w:szCs w:val="21"/>
        </w:rPr>
        <w:t>的报价，有可能影响产品质量或者不能诚信履约的，应当要求其在评标现场合理的时间内提供书面说明，必要时提交相关证明材料；</w:t>
      </w:r>
      <w:r>
        <w:rPr>
          <w:rFonts w:hint="eastAsia"/>
          <w:sz w:val="21"/>
          <w:szCs w:val="21"/>
          <w:lang w:eastAsia="zh-CN"/>
        </w:rPr>
        <w:t>供应商</w:t>
      </w:r>
      <w:r>
        <w:rPr>
          <w:rFonts w:hint="eastAsia"/>
          <w:sz w:val="21"/>
          <w:szCs w:val="21"/>
        </w:rPr>
        <w:t>不能证明其报价合理性的，评标委员会应当将其作为无效投标处理。</w:t>
      </w:r>
    </w:p>
    <w:p w14:paraId="0BB9D7BA">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4）法律、法规明确作无效标情形的。</w:t>
      </w:r>
    </w:p>
    <w:p w14:paraId="581A2DDF">
      <w:pPr>
        <w:snapToGrid w:val="0"/>
        <w:spacing w:line="312" w:lineRule="auto"/>
        <w:ind w:firstLine="422" w:firstLineChars="200"/>
        <w:rPr>
          <w:rFonts w:ascii="宋体"/>
          <w:b/>
          <w:sz w:val="21"/>
          <w:szCs w:val="21"/>
        </w:rPr>
      </w:pPr>
      <w:r>
        <w:rPr>
          <w:rFonts w:ascii="宋体" w:hAnsi="宋体"/>
          <w:b/>
          <w:sz w:val="21"/>
          <w:szCs w:val="21"/>
        </w:rPr>
        <w:t>2</w:t>
      </w:r>
      <w:r>
        <w:rPr>
          <w:rFonts w:hint="eastAsia" w:ascii="宋体" w:hAnsi="宋体"/>
          <w:b/>
          <w:sz w:val="21"/>
          <w:szCs w:val="21"/>
        </w:rPr>
        <w:t>、发生下列情况之一的视为废标：</w:t>
      </w:r>
    </w:p>
    <w:p w14:paraId="2D94CFFA">
      <w:pPr>
        <w:autoSpaceDE w:val="0"/>
        <w:autoSpaceDN w:val="0"/>
        <w:snapToGrid w:val="0"/>
        <w:spacing w:line="312" w:lineRule="auto"/>
        <w:ind w:firstLine="420" w:firstLineChars="200"/>
        <w:textAlignment w:val="bottom"/>
        <w:rPr>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）出现影响采购公正的违法、违规、欺骗行为的；</w:t>
      </w:r>
    </w:p>
    <w:p w14:paraId="531F5D80">
      <w:pPr>
        <w:autoSpaceDE w:val="0"/>
        <w:autoSpaceDN w:val="0"/>
        <w:snapToGrid w:val="0"/>
        <w:spacing w:line="312" w:lineRule="auto"/>
        <w:ind w:firstLine="420" w:firstLineChars="200"/>
        <w:textAlignment w:val="bottom"/>
        <w:rPr>
          <w:sz w:val="21"/>
          <w:szCs w:val="21"/>
        </w:rPr>
      </w:pPr>
      <w:r>
        <w:rPr>
          <w:rFonts w:hint="eastAsia"/>
          <w:sz w:val="21"/>
          <w:szCs w:val="21"/>
        </w:rPr>
        <w:t>（</w:t>
      </w:r>
      <w:r>
        <w:rPr>
          <w:sz w:val="21"/>
          <w:szCs w:val="21"/>
        </w:rPr>
        <w:t>2</w:t>
      </w:r>
      <w:r>
        <w:rPr>
          <w:rFonts w:hint="eastAsia"/>
          <w:sz w:val="21"/>
          <w:szCs w:val="21"/>
        </w:rPr>
        <w:t>）因重大变故，采购任务取消的；</w:t>
      </w:r>
    </w:p>
    <w:p w14:paraId="11D2994C">
      <w:pPr>
        <w:widowControl/>
        <w:snapToGrid w:val="0"/>
        <w:spacing w:line="360" w:lineRule="exact"/>
        <w:ind w:firstLine="420"/>
        <w:rPr>
          <w:color w:val="000000" w:themeColor="text1"/>
          <w14:textFill>
            <w14:solidFill>
              <w14:schemeClr w14:val="tx1"/>
            </w14:solidFill>
          </w14:textFill>
        </w:rPr>
      </w:pPr>
      <w:r>
        <w:rPr>
          <w:rFonts w:hint="eastAsia"/>
          <w:sz w:val="21"/>
          <w:szCs w:val="21"/>
        </w:rPr>
        <w:t>（</w:t>
      </w:r>
      <w:r>
        <w:rPr>
          <w:sz w:val="21"/>
          <w:szCs w:val="21"/>
        </w:rPr>
        <w:t>3</w:t>
      </w:r>
      <w:r>
        <w:rPr>
          <w:rFonts w:hint="eastAsia"/>
          <w:sz w:val="21"/>
          <w:szCs w:val="21"/>
        </w:rPr>
        <w:t>）</w:t>
      </w:r>
      <w:r>
        <w:rPr>
          <w:rFonts w:hint="eastAsia" w:ascii="宋体" w:hAnsi="宋体"/>
          <w:sz w:val="21"/>
          <w:szCs w:val="21"/>
        </w:rPr>
        <w:t>提交投标文件供应商或</w:t>
      </w:r>
      <w:r>
        <w:rPr>
          <w:rFonts w:hint="eastAsia"/>
          <w:sz w:val="21"/>
          <w:szCs w:val="21"/>
        </w:rPr>
        <w:t>实质性响应供应商不足三家的</w:t>
      </w:r>
      <w:r>
        <w:rPr>
          <w:color w:val="000000" w:themeColor="text1"/>
          <w14:textFill>
            <w14:solidFill>
              <w14:schemeClr w14:val="tx1"/>
            </w14:solidFill>
          </w14:textFill>
        </w:rPr>
        <w:t>。</w:t>
      </w:r>
    </w:p>
    <w:p w14:paraId="4200554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七</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有下列情况之一的，本次招标作为废标处理：</w:t>
      </w:r>
    </w:p>
    <w:p w14:paraId="7687637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（1）出现影响采购公正的违法、违规、欺骗行为的；</w:t>
      </w:r>
    </w:p>
    <w:p w14:paraId="7BE4333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（2）因重大变故，采购任务取消的；</w:t>
      </w:r>
    </w:p>
    <w:p w14:paraId="339448B1">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法律、法规和</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规定的其他导致评标结果无效的。</w:t>
      </w:r>
    </w:p>
    <w:p w14:paraId="0AAB57C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）评标过程的</w:t>
      </w:r>
      <w:r>
        <w:rPr>
          <w:rFonts w:hint="eastAsia"/>
          <w:b/>
          <w:color w:val="000000" w:themeColor="text1"/>
          <w14:textFill>
            <w14:solidFill>
              <w14:schemeClr w14:val="tx1"/>
            </w14:solidFill>
          </w14:textFill>
        </w:rPr>
        <w:t>监控</w:t>
      </w:r>
    </w:p>
    <w:p w14:paraId="228C7AA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本项目评标过程实行全程录音、录像监控（或请监管部门进行现场监督），</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在评标过程中所进行的试图影响评标结果的不公正活动，可能导致其投标被拒绝。</w:t>
      </w:r>
    </w:p>
    <w:p w14:paraId="75AA656F">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）评标原则和评标办法</w:t>
      </w:r>
    </w:p>
    <w:p w14:paraId="08CAF4F0">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1、评标原则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接触。</w:t>
      </w:r>
    </w:p>
    <w:p w14:paraId="5AAE1D68">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2、评标办法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本项目采用综合评分法，详见《第四章：评标办法及评分标准》。</w:t>
      </w:r>
    </w:p>
    <w:p w14:paraId="1DBA541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14:paraId="5414F901">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150EA64A">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2、采购人确定中标供应商之日起2个工作日内，以书面形式发出中标通知书，并由采购代理机构在“浙江政府采购网”和“仙居县公共资源交易网”上发布中标结果公告。中标结果公告将包括</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名称、地址和中标金额，主要中标标的的名称、规格型号、数量、单价、服务要求以及评审专家名单等内容。</w:t>
      </w:r>
      <w:r>
        <w:rPr>
          <w:rFonts w:hint="eastAsia"/>
          <w:color w:val="000000" w:themeColor="text1"/>
          <w:u w:val="single"/>
          <w14:textFill>
            <w14:solidFill>
              <w14:schemeClr w14:val="tx1"/>
            </w14:solidFill>
          </w14:textFill>
        </w:rPr>
        <w:t>因中标结果公告需要，评审结果排名第一的中标候选人在评审结束后1个工作日内将</w:t>
      </w:r>
      <w:r>
        <w:rPr>
          <w:rFonts w:hint="eastAsia"/>
          <w:color w:val="000000" w:themeColor="text1"/>
          <w:u w:val="single"/>
          <w:lang w:eastAsia="zh-CN"/>
          <w14:textFill>
            <w14:solidFill>
              <w14:schemeClr w14:val="tx1"/>
            </w14:solidFill>
          </w14:textFill>
        </w:rPr>
        <w:t>采购文件</w:t>
      </w:r>
      <w:r>
        <w:rPr>
          <w:rFonts w:hint="eastAsia"/>
          <w:color w:val="000000" w:themeColor="text1"/>
          <w:u w:val="single"/>
          <w14:textFill>
            <w14:solidFill>
              <w14:schemeClr w14:val="tx1"/>
            </w14:solidFill>
          </w14:textFill>
        </w:rPr>
        <w:t>附件《中标供应商公告内容》填写完整后，以电子文档形式提交给采购代理机构项目负责人（或者发送至电子邮箱：</w:t>
      </w:r>
      <w:r>
        <w:rPr>
          <w:rFonts w:hint="eastAsia"/>
          <w:color w:val="000000" w:themeColor="text1"/>
          <w:u w:val="single"/>
          <w:lang w:eastAsia="zh-CN"/>
          <w14:textFill>
            <w14:solidFill>
              <w14:schemeClr w14:val="tx1"/>
            </w14:solidFill>
          </w14:textFill>
        </w:rPr>
        <w:t>3539304499</w:t>
      </w:r>
      <w:r>
        <w:rPr>
          <w:color w:val="000000" w:themeColor="text1"/>
          <w:u w:val="single"/>
          <w14:textFill>
            <w14:solidFill>
              <w14:schemeClr w14:val="tx1"/>
            </w14:solidFill>
          </w14:textFill>
        </w:rPr>
        <w:t>@qq.com</w:t>
      </w:r>
      <w:r>
        <w:rPr>
          <w:rFonts w:hint="eastAsia"/>
          <w:color w:val="000000" w:themeColor="text1"/>
          <w:u w:val="single"/>
          <w14:textFill>
            <w14:solidFill>
              <w14:schemeClr w14:val="tx1"/>
            </w14:solidFill>
          </w14:textFill>
        </w:rPr>
        <w:t>）。未按时提供所造成的后果由供应商自行承担</w:t>
      </w:r>
      <w:r>
        <w:rPr>
          <w:rFonts w:hint="eastAsia"/>
          <w:color w:val="000000" w:themeColor="text1"/>
          <w14:textFill>
            <w14:solidFill>
              <w14:schemeClr w14:val="tx1"/>
            </w14:solidFill>
          </w14:textFill>
        </w:rPr>
        <w:t>。</w:t>
      </w:r>
    </w:p>
    <w:p w14:paraId="5809BC13">
      <w:pPr>
        <w:widowControl/>
        <w:snapToGrid w:val="0"/>
        <w:spacing w:line="36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3、参加本次采购活动的供应商认为该中标结果和采购过程等使自己的权益受到损害的，可以自结果公告期限届满之日（自结果公告发布之日起至第2个工作日止）起7个工作日内，以</w:t>
      </w:r>
      <w:r>
        <w:rPr>
          <w:rFonts w:hint="eastAsia" w:ascii="宋体" w:hAnsi="宋体" w:cs="宋体"/>
          <w:color w:val="000000" w:themeColor="text1"/>
          <w:shd w:val="clear" w:color="auto" w:fill="FFFFFF"/>
          <w14:textFill>
            <w14:solidFill>
              <w14:schemeClr w14:val="tx1"/>
            </w14:solidFill>
          </w14:textFill>
        </w:rPr>
        <w:t>书面形式</w:t>
      </w:r>
      <w:r>
        <w:rPr>
          <w:rFonts w:hint="eastAsia"/>
          <w:color w:val="000000" w:themeColor="text1"/>
          <w14:textFill>
            <w14:solidFill>
              <w14:schemeClr w14:val="tx1"/>
            </w14:solidFill>
          </w14:textFill>
        </w:rPr>
        <w:t>向采购人、采购代理机构提出质疑。质疑供应商对采购人、采购代理机构的答复不满意或者采购人、采购代理机构未在规定的时间内作出答复的，可以再答复期满后十五个工作日内向监督管理部门投诉。</w:t>
      </w:r>
    </w:p>
    <w:p w14:paraId="748E9BFC">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14:paraId="1CF786BD">
      <w:pPr>
        <w:widowControl/>
        <w:snapToGrid w:val="0"/>
        <w:spacing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3AE1886D">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采购人与中标供应商应当在《中标通知书》发出之日起30日内签订采购合同。</w:t>
      </w:r>
      <w:r>
        <w:rPr>
          <w:color w:val="000000" w:themeColor="text1"/>
          <w14:textFill>
            <w14:solidFill>
              <w14:schemeClr w14:val="tx1"/>
            </w14:solidFill>
          </w14:textFill>
        </w:rPr>
        <w:t>同时，采购人</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对合同内容进行审查，如发现与采购结果和投标承诺内容不一致的，应予以纠正。</w:t>
      </w:r>
    </w:p>
    <w:p w14:paraId="6E161F6E">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无故</w:t>
      </w:r>
      <w:r>
        <w:rPr>
          <w:color w:val="000000" w:themeColor="text1"/>
          <w14:textFill>
            <w14:solidFill>
              <w14:schemeClr w14:val="tx1"/>
            </w14:solidFill>
          </w14:textFill>
        </w:rPr>
        <w:t>拖延、拒签合同的，将被取消中标资格。</w:t>
      </w:r>
    </w:p>
    <w:p w14:paraId="351BDD5C">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06F579A4">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4、询问或者质疑事项可能影响中标结果的，采购人应当暂停签订合同，已经签订合同的，应当中止履行合同（中标结果的质疑期为中标结果公告期限届满之日起七个工作日）。</w:t>
      </w:r>
    </w:p>
    <w:p w14:paraId="5B8A14C9">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（二）履约保证金</w:t>
      </w:r>
    </w:p>
    <w:p w14:paraId="3058A5D9">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1、签订合同前，</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应按</w:t>
      </w:r>
      <w:r>
        <w:rPr>
          <w:rFonts w:hint="eastAsia"/>
          <w:color w:val="000000" w:themeColor="text1"/>
          <w:lang w:eastAsia="zh-CN"/>
          <w14:textFill>
            <w14:solidFill>
              <w14:schemeClr w14:val="tx1"/>
            </w14:solidFill>
          </w14:textFill>
        </w:rPr>
        <w:t>采购文件供应商</w:t>
      </w:r>
      <w:r>
        <w:rPr>
          <w:rFonts w:hint="eastAsia"/>
          <w:color w:val="000000" w:themeColor="text1"/>
          <w14:textFill>
            <w14:solidFill>
              <w14:schemeClr w14:val="tx1"/>
            </w14:solidFill>
          </w14:textFill>
        </w:rPr>
        <w:t>须知前附表中规定的金额</w:t>
      </w:r>
      <w:r>
        <w:rPr>
          <w:color w:val="000000" w:themeColor="text1"/>
          <w14:textFill>
            <w14:solidFill>
              <w14:schemeClr w14:val="tx1"/>
            </w14:solidFill>
          </w14:textFill>
        </w:rPr>
        <w:t>，向采购人交纳履约保证金。</w:t>
      </w:r>
    </w:p>
    <w:p w14:paraId="3DDD7B1E">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2、签订合同后，如</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不按双方签订合同约定履约，则不予返还其全部履约保证金，履约保证金不足以赔偿损失的，按实际损失赔偿。</w:t>
      </w:r>
    </w:p>
    <w:p w14:paraId="5897F92B">
      <w:pPr>
        <w:widowControl/>
        <w:snapToGrid w:val="0"/>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3、履约保证金将在</w:t>
      </w:r>
      <w:r>
        <w:rPr>
          <w:rFonts w:ascii="Times New Roman"/>
          <w:color w:val="000000" w:themeColor="text1"/>
          <w14:textFill>
            <w14:solidFill>
              <w14:schemeClr w14:val="tx1"/>
            </w14:solidFill>
          </w14:textFill>
        </w:rPr>
        <w:t>合同履行完毕（验收合格）</w:t>
      </w:r>
      <w:r>
        <w:rPr>
          <w:rFonts w:ascii="Times New Roman"/>
          <w:color w:val="000000" w:themeColor="text1"/>
          <w:szCs w:val="21"/>
          <w14:textFill>
            <w14:solidFill>
              <w14:schemeClr w14:val="tx1"/>
            </w14:solidFill>
          </w14:textFill>
        </w:rPr>
        <w:t>后</w:t>
      </w:r>
      <w:r>
        <w:rPr>
          <w:rFonts w:hint="eastAsia" w:ascii="Times New Roman"/>
          <w:color w:val="000000" w:themeColor="text1"/>
          <w:szCs w:val="21"/>
          <w:lang w:eastAsia="zh-CN"/>
          <w14:textFill>
            <w14:solidFill>
              <w14:schemeClr w14:val="tx1"/>
            </w14:solidFill>
          </w14:textFill>
        </w:rPr>
        <w:t>，</w:t>
      </w:r>
      <w:r>
        <w:rPr>
          <w:rFonts w:hint="eastAsia"/>
          <w:color w:val="000000" w:themeColor="text1"/>
          <w14:textFill>
            <w14:solidFill>
              <w14:schemeClr w14:val="tx1"/>
            </w14:solidFill>
          </w14:textFill>
        </w:rPr>
        <w:t>凭合法收据向采购人申请无息退还（出现违约情况除外）。</w:t>
      </w:r>
    </w:p>
    <w:p w14:paraId="07B2C999">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项目代理服务费</w:t>
      </w:r>
    </w:p>
    <w:p w14:paraId="5A52BF81">
      <w:pPr>
        <w:pStyle w:val="11"/>
        <w:spacing w:line="320" w:lineRule="exact"/>
        <w:ind w:left="0" w:leftChars="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本次采购代理服务费按“</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须知前附表”规定收取。</w:t>
      </w:r>
    </w:p>
    <w:p w14:paraId="2D2EB787">
      <w:pPr>
        <w:pStyle w:val="11"/>
        <w:ind w:left="0" w:leftChars="0"/>
        <w:rPr>
          <w:color w:val="000000" w:themeColor="text1"/>
          <w14:textFill>
            <w14:solidFill>
              <w14:schemeClr w14:val="tx1"/>
            </w14:solidFill>
          </w14:textFill>
        </w:rPr>
      </w:pPr>
    </w:p>
    <w:p w14:paraId="430DEE0B">
      <w:pPr>
        <w:widowControl/>
        <w:snapToGrid w:val="0"/>
        <w:spacing w:line="400" w:lineRule="exact"/>
        <w:ind w:firstLine="420"/>
        <w:rPr>
          <w:color w:val="000000" w:themeColor="text1"/>
          <w14:textFill>
            <w14:solidFill>
              <w14:schemeClr w14:val="tx1"/>
            </w14:solidFill>
          </w14:textFill>
        </w:rPr>
        <w:sectPr>
          <w:pgSz w:w="11906" w:h="16838"/>
          <w:pgMar w:top="1440" w:right="1270" w:bottom="1440" w:left="1070" w:header="851" w:footer="992" w:gutter="0"/>
          <w:pgNumType w:fmt="decimal"/>
          <w:cols w:space="720" w:num="1"/>
          <w:docGrid w:linePitch="312" w:charSpace="0"/>
        </w:sectPr>
      </w:pPr>
    </w:p>
    <w:p w14:paraId="7AF0939A">
      <w:pPr>
        <w:widowControl/>
        <w:snapToGrid w:val="0"/>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第四章 评标办法及评分标准</w:t>
      </w:r>
    </w:p>
    <w:p w14:paraId="21F8F152">
      <w:pPr>
        <w:widowControl/>
        <w:snapToGrid w:val="0"/>
        <w:spacing w:line="280" w:lineRule="exact"/>
        <w:ind w:firstLine="420"/>
        <w:rPr>
          <w:color w:val="000000" w:themeColor="text1"/>
          <w14:textFill>
            <w14:solidFill>
              <w14:schemeClr w14:val="tx1"/>
            </w14:solidFill>
          </w14:textFill>
        </w:rPr>
      </w:pPr>
    </w:p>
    <w:p w14:paraId="178CA60A">
      <w:pPr>
        <w:autoSpaceDE w:val="0"/>
        <w:autoSpaceDN w:val="0"/>
        <w:snapToGrid w:val="0"/>
        <w:spacing w:line="360" w:lineRule="exact"/>
        <w:ind w:right="302" w:firstLine="464"/>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根据本次招标实际需求，按照公平、公正、科学择优的原则，特制定本评标办法。</w:t>
      </w:r>
    </w:p>
    <w:p w14:paraId="0922CC4F">
      <w:pPr>
        <w:autoSpaceDE w:val="0"/>
        <w:autoSpaceDN w:val="0"/>
        <w:snapToGrid w:val="0"/>
        <w:spacing w:line="360" w:lineRule="exact"/>
        <w:ind w:right="84" w:firstLine="48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一、评标办法</w:t>
      </w:r>
    </w:p>
    <w:p w14:paraId="3E73BD58">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本评标办法采用综合评分法，是指投标文件满足</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全部实质性要求，且按照评审因素的量化指标评审得分最高的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为中标候选人的评标方法。</w:t>
      </w:r>
    </w:p>
    <w:p w14:paraId="428B2FD4">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二、确定中标候选人</w:t>
      </w:r>
    </w:p>
    <w:p w14:paraId="6CDD0988">
      <w:pPr>
        <w:autoSpaceDE w:val="0"/>
        <w:autoSpaceDN w:val="0"/>
        <w:snapToGrid w:val="0"/>
        <w:spacing w:line="360" w:lineRule="exact"/>
        <w:ind w:right="84" w:firstLine="472"/>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评标结果按</w:t>
      </w:r>
      <w:r>
        <w:rPr>
          <w:rFonts w:hint="eastAsia" w:ascii="宋体"/>
          <w:color w:val="000000" w:themeColor="text1"/>
          <w14:textFill>
            <w14:solidFill>
              <w14:schemeClr w14:val="tx1"/>
            </w14:solidFill>
          </w14:textFill>
        </w:rPr>
        <w:t>评审后综合得分由高到低顺序排列。若综合得分相同的，按</w:t>
      </w:r>
      <w:r>
        <w:rPr>
          <w:rFonts w:hint="eastAsia" w:ascii="宋体"/>
          <w:color w:val="FF0000"/>
        </w:rPr>
        <w:t>投标报价由</w:t>
      </w:r>
      <w:r>
        <w:rPr>
          <w:rFonts w:hint="eastAsia" w:ascii="宋体"/>
          <w:color w:val="FF0000"/>
          <w:lang w:val="en-US" w:eastAsia="zh-CN"/>
        </w:rPr>
        <w:t>低</w:t>
      </w:r>
      <w:r>
        <w:rPr>
          <w:rFonts w:hint="eastAsia" w:ascii="宋体"/>
          <w:color w:val="FF0000"/>
        </w:rPr>
        <w:t>到</w:t>
      </w:r>
      <w:r>
        <w:rPr>
          <w:rFonts w:hint="eastAsia" w:ascii="宋体"/>
          <w:color w:val="FF0000"/>
          <w:lang w:val="en-US" w:eastAsia="zh-CN"/>
        </w:rPr>
        <w:t>高</w:t>
      </w:r>
      <w:r>
        <w:rPr>
          <w:rFonts w:hint="eastAsia" w:ascii="宋体"/>
          <w:color w:val="auto"/>
        </w:rPr>
        <w:t>顺</w:t>
      </w:r>
      <w:r>
        <w:rPr>
          <w:rFonts w:hint="eastAsia" w:ascii="宋体"/>
          <w:color w:val="000000" w:themeColor="text1"/>
          <w14:textFill>
            <w14:solidFill>
              <w14:schemeClr w14:val="tx1"/>
            </w14:solidFill>
          </w14:textFill>
        </w:rPr>
        <w:t>序排列；若综合得分且投标报价均相同的，按技术部分得分由高到低顺序排列；如均相同的，则抽签确定排列顺序。原则上只选择第一中标候选人</w:t>
      </w:r>
      <w:r>
        <w:rPr>
          <w:rFonts w:hint="eastAsia" w:ascii="宋体"/>
          <w:color w:val="000000" w:themeColor="text1"/>
          <w:lang w:eastAsia="zh-CN"/>
          <w14:textFill>
            <w14:solidFill>
              <w14:schemeClr w14:val="tx1"/>
            </w14:solidFill>
          </w14:textFill>
        </w:rPr>
        <w:t>，</w:t>
      </w:r>
      <w:r>
        <w:rPr>
          <w:rFonts w:hint="eastAsia" w:ascii="宋体"/>
          <w:color w:val="000000" w:themeColor="text1"/>
          <w14:textFill>
            <w14:solidFill>
              <w14:schemeClr w14:val="tx1"/>
            </w14:solidFill>
          </w14:textFill>
        </w:rPr>
        <w:t>排名第一的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为第一中标候选人。</w:t>
      </w:r>
    </w:p>
    <w:p w14:paraId="1BA1E4A1">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三、评标细则</w:t>
      </w:r>
    </w:p>
    <w:p w14:paraId="06D078E9">
      <w:pPr>
        <w:autoSpaceDE w:val="0"/>
        <w:autoSpaceDN w:val="0"/>
        <w:snapToGrid w:val="0"/>
        <w:spacing w:line="360" w:lineRule="exact"/>
        <w:ind w:right="85" w:firstLine="211" w:firstLineChars="100"/>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（一）资格证明文件、商务资信技术标、报价标评审</w:t>
      </w:r>
    </w:p>
    <w:p w14:paraId="058324D1">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▲1、资格证明文件资格审查（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271C71F7">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（1）资格审查材料提供完整且有效。</w:t>
      </w:r>
    </w:p>
    <w:p w14:paraId="6917330E">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79B2C5B7">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▲2、商务资信技术标符合性审查（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0261DD53">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（1）实质性商务服务承诺和实质性技术指标（服务）响应</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采购需求的要求；</w:t>
      </w:r>
    </w:p>
    <w:p w14:paraId="56EA3BC5">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1113D6D9">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▲3、报价标的符合性审查（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23D48296">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（1）投标报价未超过最高限价。</w:t>
      </w:r>
    </w:p>
    <w:p w14:paraId="5E6CD494">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（2）报价标内容提供完整，签署、盖章符合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13E4B4F5">
      <w:pPr>
        <w:autoSpaceDE w:val="0"/>
        <w:autoSpaceDN w:val="0"/>
        <w:snapToGrid w:val="0"/>
        <w:spacing w:line="360" w:lineRule="exact"/>
        <w:ind w:right="84" w:firstLine="41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4、错误修正</w:t>
      </w:r>
    </w:p>
    <w:p w14:paraId="3822BA2A">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投标文件报价出现前后不一致的，按照下列规定修正：</w:t>
      </w:r>
    </w:p>
    <w:p w14:paraId="3F1A8F6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69237EE1">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p>
    <w:p w14:paraId="72B6B15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p>
    <w:p w14:paraId="090ECAC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p>
    <w:p w14:paraId="3159642C">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38B796FA">
      <w:pPr>
        <w:autoSpaceDE w:val="0"/>
        <w:autoSpaceDN w:val="0"/>
        <w:snapToGrid w:val="0"/>
        <w:spacing w:line="360" w:lineRule="exact"/>
        <w:ind w:firstLine="211" w:firstLineChars="100"/>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（二）商务资信技术标、报价标评分：</w:t>
      </w:r>
    </w:p>
    <w:p w14:paraId="65B9AA40">
      <w:pPr>
        <w:autoSpaceDE w:val="0"/>
        <w:autoSpaceDN w:val="0"/>
        <w:snapToGrid w:val="0"/>
        <w:spacing w:line="360" w:lineRule="exact"/>
        <w:ind w:right="84" w:firstLine="413"/>
        <w:rPr>
          <w:rFonts w:hint="eastAsia" w:ascii="宋体"/>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rFonts w:hint="eastAsia" w:ascii="宋体"/>
          <w:color w:val="000000" w:themeColor="text1"/>
          <w14:textFill>
            <w14:solidFill>
              <w14:schemeClr w14:val="tx1"/>
            </w14:solidFill>
          </w14:textFill>
        </w:rPr>
        <w:t>本项目设总分100分，其中商务资信技术标得分为</w:t>
      </w:r>
      <w:r>
        <w:rPr>
          <w:rFonts w:hint="eastAsia" w:ascii="宋体"/>
          <w:color w:val="000000" w:themeColor="text1"/>
          <w:lang w:val="en-US" w:eastAsia="zh-CN"/>
          <w14:textFill>
            <w14:solidFill>
              <w14:schemeClr w14:val="tx1"/>
            </w14:solidFill>
          </w14:textFill>
        </w:rPr>
        <w:t>15</w:t>
      </w:r>
      <w:r>
        <w:rPr>
          <w:rFonts w:hint="eastAsia" w:ascii="宋体"/>
          <w:color w:val="000000" w:themeColor="text1"/>
          <w14:textFill>
            <w14:solidFill>
              <w14:schemeClr w14:val="tx1"/>
            </w14:solidFill>
          </w14:textFill>
        </w:rPr>
        <w:t>分，报价标得分为</w:t>
      </w:r>
      <w:r>
        <w:rPr>
          <w:rFonts w:hint="eastAsia" w:ascii="宋体"/>
          <w:color w:val="000000" w:themeColor="text1"/>
          <w:lang w:val="en-US" w:eastAsia="zh-CN"/>
          <w14:textFill>
            <w14:solidFill>
              <w14:schemeClr w14:val="tx1"/>
            </w14:solidFill>
          </w14:textFill>
        </w:rPr>
        <w:t>85</w:t>
      </w:r>
      <w:r>
        <w:rPr>
          <w:rFonts w:hint="eastAsia" w:ascii="宋体"/>
          <w:color w:val="000000" w:themeColor="text1"/>
          <w14:textFill>
            <w14:solidFill>
              <w14:schemeClr w14:val="tx1"/>
            </w14:solidFill>
          </w14:textFill>
        </w:rPr>
        <w:t>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的综合得分为其商务资信技术标得分与报价标得分之和，即综合得分=商务资信技术标得分（商务资信分+技术分）+ 报价标得分。评分</w:t>
      </w:r>
      <w:r>
        <w:rPr>
          <w:rFonts w:hint="eastAsia"/>
          <w:color w:val="000000" w:themeColor="text1"/>
          <w14:textFill>
            <w14:solidFill>
              <w14:schemeClr w14:val="tx1"/>
            </w14:solidFill>
          </w14:textFill>
        </w:rPr>
        <w:t>结果</w:t>
      </w:r>
      <w:r>
        <w:rPr>
          <w:rFonts w:hint="eastAsia" w:ascii="宋体"/>
          <w:color w:val="000000" w:themeColor="text1"/>
          <w14:textFill>
            <w14:solidFill>
              <w14:schemeClr w14:val="tx1"/>
            </w14:solidFill>
          </w14:textFill>
        </w:rPr>
        <w:t>采用四舍五入法，并保留小数</w:t>
      </w:r>
      <w:r>
        <w:rPr>
          <w:rFonts w:ascii="宋体"/>
          <w:color w:val="000000" w:themeColor="text1"/>
          <w14:textFill>
            <w14:solidFill>
              <w14:schemeClr w14:val="tx1"/>
            </w14:solidFill>
          </w14:textFill>
        </w:rPr>
        <w:t>2位</w:t>
      </w:r>
      <w:r>
        <w:rPr>
          <w:rFonts w:hint="eastAsia" w:ascii="宋体"/>
          <w:color w:val="000000" w:themeColor="text1"/>
          <w14:textFill>
            <w14:solidFill>
              <w14:schemeClr w14:val="tx1"/>
            </w14:solidFill>
          </w14:textFill>
        </w:rPr>
        <w:t>。</w:t>
      </w:r>
    </w:p>
    <w:p w14:paraId="54957E71">
      <w:pPr>
        <w:autoSpaceDE w:val="0"/>
        <w:autoSpaceDN w:val="0"/>
        <w:snapToGrid w:val="0"/>
        <w:spacing w:line="420" w:lineRule="exact"/>
        <w:ind w:right="85" w:firstLine="414"/>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2、报价标评审</w:t>
      </w:r>
    </w:p>
    <w:p w14:paraId="72020C23">
      <w:pPr>
        <w:tabs>
          <w:tab w:val="left" w:pos="3720"/>
        </w:tabs>
        <w:autoSpaceDE w:val="0"/>
        <w:autoSpaceDN w:val="0"/>
        <w:snapToGrid w:val="0"/>
        <w:spacing w:line="320" w:lineRule="exact"/>
        <w:ind w:right="85" w:firstLine="31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（1）有效投标报价</w:t>
      </w:r>
    </w:p>
    <w:p w14:paraId="518A94DA">
      <w:pPr>
        <w:autoSpaceDE w:val="0"/>
        <w:autoSpaceDN w:val="0"/>
        <w:snapToGrid w:val="0"/>
        <w:spacing w:line="320" w:lineRule="exact"/>
        <w:ind w:right="85"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w:t>
      </w:r>
      <w:r>
        <w:rPr>
          <w:rFonts w:hint="eastAsia" w:ascii="宋体" w:hAnsi="宋体" w:cs="宋体"/>
          <w:color w:val="000000" w:themeColor="text1"/>
          <w:lang w:eastAsia="zh-CN"/>
          <w14:textFill>
            <w14:solidFill>
              <w14:schemeClr w14:val="tx1"/>
            </w14:solidFill>
          </w14:textFill>
        </w:rPr>
        <w:t>采购文件</w:t>
      </w:r>
      <w:r>
        <w:rPr>
          <w:rFonts w:hint="eastAsia" w:ascii="宋体" w:hAnsi="宋体" w:cs="宋体"/>
          <w:color w:val="000000" w:themeColor="text1"/>
          <w14:textFill>
            <w14:solidFill>
              <w14:schemeClr w14:val="tx1"/>
            </w14:solidFill>
          </w14:textFill>
        </w:rPr>
        <w:t>要求，且投标报价小于或等于最高限价为有效投标报价。若投标报价超过最高限价的，其投标文件将作无效标处理；如所有</w:t>
      </w: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投标报价均超过最高限价的，则本次招标失败。</w:t>
      </w:r>
    </w:p>
    <w:p w14:paraId="68A782D5">
      <w:pPr>
        <w:autoSpaceDE w:val="0"/>
        <w:autoSpaceDN w:val="0"/>
        <w:snapToGrid w:val="0"/>
        <w:spacing w:line="320" w:lineRule="exact"/>
        <w:ind w:right="85" w:firstLine="315"/>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（2）报价评分</w:t>
      </w:r>
    </w:p>
    <w:p w14:paraId="176D8C0D">
      <w:pPr>
        <w:widowControl/>
        <w:snapToGrid w:val="0"/>
        <w:spacing w:line="320" w:lineRule="exact"/>
        <w:ind w:firstLine="41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评审报价：</w:t>
      </w:r>
      <w:r>
        <w:rPr>
          <w:rFonts w:hint="eastAsia" w:ascii="宋体" w:hAnsi="宋体" w:cs="宋体"/>
          <w:color w:val="FF0000"/>
        </w:rPr>
        <w:t>满足</w:t>
      </w:r>
      <w:r>
        <w:rPr>
          <w:rFonts w:hint="eastAsia" w:ascii="宋体" w:hAnsi="宋体" w:cs="宋体"/>
          <w:color w:val="FF0000"/>
          <w:lang w:eastAsia="zh-CN"/>
        </w:rPr>
        <w:t>采购文件</w:t>
      </w:r>
      <w:r>
        <w:rPr>
          <w:rFonts w:hint="eastAsia" w:ascii="宋体" w:hAnsi="宋体" w:cs="宋体"/>
          <w:color w:val="FF0000"/>
        </w:rPr>
        <w:t>要求</w:t>
      </w:r>
      <w:r>
        <w:rPr>
          <w:rFonts w:hint="eastAsia" w:ascii="宋体" w:hAnsi="宋体" w:cs="宋体"/>
          <w:color w:val="FF0000"/>
          <w:lang w:val="zh-CN"/>
        </w:rPr>
        <w:t>且</w:t>
      </w:r>
      <w:r>
        <w:rPr>
          <w:rFonts w:hint="eastAsia" w:ascii="宋体" w:hAnsi="宋体" w:cs="宋体"/>
          <w:b/>
          <w:bCs/>
          <w:color w:val="FF0000"/>
          <w:lang w:val="zh-CN" w:eastAsia="zh-CN"/>
        </w:rPr>
        <w:t>除税</w:t>
      </w:r>
      <w:r>
        <w:rPr>
          <w:rFonts w:hint="eastAsia" w:ascii="宋体" w:hAnsi="宋体" w:cs="宋体"/>
          <w:b/>
          <w:bCs/>
          <w:color w:val="FF0000"/>
          <w:lang w:val="zh-CN"/>
        </w:rPr>
        <w:t>投标价格</w:t>
      </w:r>
      <w:r>
        <w:rPr>
          <w:rFonts w:hint="eastAsia" w:ascii="宋体" w:hAnsi="宋体" w:cs="宋体"/>
          <w:color w:val="FF0000"/>
          <w:lang w:val="zh-CN"/>
        </w:rPr>
        <w:t>最低的投标报价</w:t>
      </w:r>
      <w:r>
        <w:rPr>
          <w:rFonts w:hint="eastAsia" w:ascii="宋体" w:hAnsi="宋体" w:cs="宋体"/>
          <w:color w:val="FF0000"/>
        </w:rPr>
        <w:t>为评标基准价。</w:t>
      </w:r>
      <w:r>
        <w:rPr>
          <w:rFonts w:hint="eastAsia" w:ascii="宋体" w:hAnsi="宋体" w:cs="宋体"/>
          <w:b/>
          <w:bCs/>
          <w:color w:val="FF0000"/>
          <w:lang w:val="zh-CN" w:eastAsia="zh-CN"/>
        </w:rPr>
        <w:t>除税</w:t>
      </w:r>
      <w:r>
        <w:rPr>
          <w:rFonts w:hint="eastAsia" w:ascii="宋体" w:hAnsi="宋体" w:cs="宋体"/>
          <w:b/>
          <w:bCs/>
          <w:color w:val="FF0000"/>
          <w:lang w:val="zh-CN"/>
        </w:rPr>
        <w:t>投标报价最低</w:t>
      </w:r>
      <w:r>
        <w:rPr>
          <w:rFonts w:hint="eastAsia" w:ascii="宋体" w:hAnsi="宋体" w:cs="宋体"/>
          <w:color w:val="FF0000"/>
        </w:rPr>
        <w:t>的</w:t>
      </w:r>
      <w:r>
        <w:rPr>
          <w:rFonts w:hint="eastAsia" w:ascii="宋体" w:hAnsi="宋体" w:cs="宋体"/>
          <w:color w:val="FF0000"/>
          <w:lang w:eastAsia="zh-CN"/>
        </w:rPr>
        <w:t>供应商</w:t>
      </w:r>
      <w:r>
        <w:rPr>
          <w:rFonts w:hint="eastAsia" w:ascii="宋体" w:hAnsi="宋体" w:cs="宋体"/>
          <w:color w:val="FF0000"/>
        </w:rPr>
        <w:t>，其报价标得满分（</w:t>
      </w:r>
      <w:r>
        <w:rPr>
          <w:rFonts w:hint="eastAsia" w:ascii="宋体" w:hAnsi="宋体" w:cs="宋体"/>
          <w:color w:val="FF0000"/>
          <w:lang w:val="en-US" w:eastAsia="zh-CN"/>
        </w:rPr>
        <w:t>85</w:t>
      </w:r>
      <w:r>
        <w:rPr>
          <w:rFonts w:hint="eastAsia" w:ascii="宋体" w:hAnsi="宋体" w:cs="宋体"/>
          <w:color w:val="FF0000"/>
        </w:rPr>
        <w:t>分）。其他</w:t>
      </w:r>
      <w:r>
        <w:rPr>
          <w:rFonts w:hint="eastAsia" w:ascii="宋体" w:hAnsi="宋体" w:cs="宋体"/>
          <w:color w:val="FF0000"/>
          <w:lang w:eastAsia="zh-CN"/>
        </w:rPr>
        <w:t>供应商</w:t>
      </w:r>
      <w:r>
        <w:rPr>
          <w:rFonts w:hint="eastAsia" w:ascii="宋体" w:hAnsi="宋体" w:cs="宋体"/>
          <w:color w:val="FF0000"/>
        </w:rPr>
        <w:t>的报价标得分按下列公式计算：</w:t>
      </w:r>
      <w:r>
        <w:rPr>
          <w:rFonts w:hint="eastAsia" w:ascii="宋体" w:hAnsi="宋体" w:cs="宋体"/>
          <w:color w:val="FF0000"/>
          <w:u w:val="single"/>
        </w:rPr>
        <w:t>报价得分=(评标基准价／</w:t>
      </w:r>
      <w:r>
        <w:rPr>
          <w:rFonts w:hint="eastAsia" w:ascii="宋体" w:hAnsi="宋体" w:cs="宋体"/>
          <w:color w:val="FF0000"/>
          <w:u w:val="single"/>
          <w:lang w:val="en-US" w:eastAsia="zh-CN"/>
        </w:rPr>
        <w:t>投标报价</w:t>
      </w:r>
      <w:r>
        <w:rPr>
          <w:rFonts w:hint="eastAsia" w:ascii="宋体" w:hAnsi="宋体" w:cs="宋体"/>
          <w:color w:val="FF0000"/>
          <w:u w:val="single"/>
        </w:rPr>
        <w:t>)×</w:t>
      </w:r>
      <w:r>
        <w:rPr>
          <w:rFonts w:hint="eastAsia" w:ascii="宋体" w:hAnsi="宋体" w:cs="宋体"/>
          <w:color w:val="FF0000"/>
          <w:u w:val="single"/>
          <w:lang w:val="en-US" w:eastAsia="zh-CN"/>
        </w:rPr>
        <w:t>85</w:t>
      </w:r>
      <w:r>
        <w:rPr>
          <w:rFonts w:hint="eastAsia" w:ascii="宋体" w:hAnsi="宋体" w:cs="宋体"/>
          <w:color w:val="FF0000"/>
          <w:u w:val="single"/>
        </w:rPr>
        <w:t>%×100</w:t>
      </w:r>
      <w:r>
        <w:rPr>
          <w:rFonts w:hint="eastAsia" w:ascii="宋体" w:hAnsi="宋体" w:cs="宋体"/>
          <w:color w:val="FF0000"/>
        </w:rPr>
        <w:t>。评分结果采用四舍五入法，并保留小数2位</w:t>
      </w:r>
      <w:r>
        <w:rPr>
          <w:rFonts w:hint="eastAsia" w:ascii="宋体" w:hAnsi="宋体" w:cs="宋体"/>
          <w:color w:val="000000" w:themeColor="text1"/>
          <w14:textFill>
            <w14:solidFill>
              <w14:schemeClr w14:val="tx1"/>
            </w14:solidFill>
          </w14:textFill>
        </w:rPr>
        <w:t>。</w:t>
      </w:r>
    </w:p>
    <w:p w14:paraId="4AA4FFE2">
      <w:pPr>
        <w:pStyle w:val="2"/>
        <w:pageBreakBefore w:val="0"/>
        <w:widowControl w:val="0"/>
        <w:kinsoku/>
        <w:wordWrap/>
        <w:overflowPunct/>
        <w:topLinePunct w:val="0"/>
        <w:bidi w:val="0"/>
        <w:snapToGrid/>
        <w:spacing w:line="240" w:lineRule="auto"/>
        <w:textAlignment w:val="auto"/>
        <w:rPr>
          <w:rFonts w:hint="eastAsia"/>
        </w:rPr>
      </w:pPr>
      <w:r>
        <w:rPr>
          <w:rFonts w:hint="eastAsia" w:ascii="宋体" w:hAnsi="宋体"/>
          <w:color w:val="FF0000"/>
          <w:sz w:val="21"/>
          <w:szCs w:val="21"/>
          <w:highlight w:val="none"/>
          <w:lang w:val="en-US" w:eastAsia="zh-CN"/>
        </w:rPr>
        <w:t>注：</w:t>
      </w:r>
      <w:r>
        <w:rPr>
          <w:rFonts w:hint="eastAsia" w:ascii="宋体" w:hAnsi="宋体"/>
          <w:color w:val="FF0000"/>
          <w:sz w:val="21"/>
          <w:szCs w:val="21"/>
          <w:highlight w:val="none"/>
          <w:lang w:val="zh-CN"/>
        </w:rPr>
        <w:t>投标报价得分</w:t>
      </w:r>
      <w:r>
        <w:rPr>
          <w:rFonts w:hint="eastAsia" w:ascii="宋体" w:hAnsi="宋体"/>
          <w:color w:val="FF0000"/>
          <w:sz w:val="21"/>
          <w:szCs w:val="21"/>
          <w:highlight w:val="none"/>
          <w:lang w:val="en-US" w:eastAsia="zh-CN"/>
        </w:rPr>
        <w:t>以除税的</w:t>
      </w:r>
      <w:r>
        <w:rPr>
          <w:rFonts w:hint="eastAsia" w:ascii="宋体" w:hAnsi="宋体"/>
          <w:color w:val="FF0000"/>
          <w:sz w:val="21"/>
          <w:szCs w:val="21"/>
          <w:highlight w:val="none"/>
          <w:lang w:val="zh-CN"/>
        </w:rPr>
        <w:t>投标报价</w:t>
      </w:r>
      <w:r>
        <w:rPr>
          <w:rFonts w:hint="eastAsia" w:ascii="宋体" w:hAnsi="宋体"/>
          <w:color w:val="FF0000"/>
          <w:sz w:val="21"/>
          <w:szCs w:val="21"/>
          <w:highlight w:val="none"/>
          <w:lang w:val="en-US" w:eastAsia="zh-CN"/>
        </w:rPr>
        <w:t>进行计算。（报价评审时会对各投标人进行价格修正）</w:t>
      </w:r>
    </w:p>
    <w:p w14:paraId="432B4576">
      <w:pPr>
        <w:widowControl/>
        <w:snapToGrid w:val="0"/>
        <w:spacing w:line="300" w:lineRule="exact"/>
        <w:ind w:firstLine="414"/>
        <w:rPr>
          <w:b/>
          <w:color w:val="000000" w:themeColor="text1"/>
          <w14:textFill>
            <w14:solidFill>
              <w14:schemeClr w14:val="tx1"/>
            </w14:solidFill>
          </w14:textFill>
        </w:rPr>
      </w:pPr>
      <w:r>
        <w:rPr>
          <w:rFonts w:hint="eastAsia"/>
          <w:b/>
          <w:color w:val="000000" w:themeColor="text1"/>
          <w14:textFill>
            <w14:solidFill>
              <w14:schemeClr w14:val="tx1"/>
            </w14:solidFill>
          </w14:textFill>
        </w:rPr>
        <w:t>3、商务资信技术标评标内容及标准</w:t>
      </w:r>
    </w:p>
    <w:p w14:paraId="1C82AA94">
      <w:pPr>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商务资信技术标的评分：对各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的商务资信技术标经充分审核、询标后，对实质性要求符合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的投标文件在规定分值内由评委单独评定打分。各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商务资信技术标得分按照评标委员会所有成员评分合计数的算术平均值计算，计算公式为：</w:t>
      </w:r>
    </w:p>
    <w:p w14:paraId="5CEB61B7">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商务资信技术标得分=评标委员会所有成员评分合计数/评标委员会人数</w:t>
      </w:r>
    </w:p>
    <w:tbl>
      <w:tblPr>
        <w:tblStyle w:val="44"/>
        <w:tblpPr w:leftFromText="180" w:rightFromText="180" w:vertAnchor="text" w:horzAnchor="page" w:tblpX="984" w:tblpY="280"/>
        <w:tblOverlap w:val="never"/>
        <w:tblW w:w="10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5"/>
        <w:gridCol w:w="6881"/>
        <w:gridCol w:w="992"/>
      </w:tblGrid>
      <w:tr w14:paraId="391A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75" w:type="dxa"/>
            <w:tcBorders>
              <w:top w:val="single" w:color="auto" w:sz="4" w:space="0"/>
              <w:left w:val="single" w:color="auto" w:sz="4" w:space="0"/>
              <w:right w:val="single" w:color="auto" w:sz="4" w:space="0"/>
            </w:tcBorders>
            <w:noWrap w:val="0"/>
            <w:vAlign w:val="center"/>
          </w:tcPr>
          <w:p w14:paraId="42A370ED">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序号</w:t>
            </w:r>
          </w:p>
        </w:tc>
        <w:tc>
          <w:tcPr>
            <w:tcW w:w="1575" w:type="dxa"/>
            <w:tcBorders>
              <w:top w:val="single" w:color="auto" w:sz="4" w:space="0"/>
              <w:left w:val="single" w:color="auto" w:sz="4" w:space="0"/>
              <w:right w:val="single" w:color="auto" w:sz="4" w:space="0"/>
            </w:tcBorders>
            <w:noWrap w:val="0"/>
            <w:vAlign w:val="center"/>
          </w:tcPr>
          <w:p w14:paraId="76D1B32A">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评分项目</w:t>
            </w:r>
          </w:p>
        </w:tc>
        <w:tc>
          <w:tcPr>
            <w:tcW w:w="6881" w:type="dxa"/>
            <w:tcBorders>
              <w:top w:val="single" w:color="auto" w:sz="4" w:space="0"/>
              <w:left w:val="single" w:color="auto" w:sz="4" w:space="0"/>
              <w:right w:val="single" w:color="auto" w:sz="4" w:space="0"/>
            </w:tcBorders>
            <w:noWrap w:val="0"/>
            <w:vAlign w:val="center"/>
          </w:tcPr>
          <w:p w14:paraId="5B3A315A">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评分标准</w:t>
            </w:r>
          </w:p>
        </w:tc>
        <w:tc>
          <w:tcPr>
            <w:tcW w:w="992" w:type="dxa"/>
            <w:tcBorders>
              <w:top w:val="single" w:color="auto" w:sz="4" w:space="0"/>
              <w:left w:val="single" w:color="auto" w:sz="4" w:space="0"/>
              <w:right w:val="single" w:color="auto" w:sz="4" w:space="0"/>
            </w:tcBorders>
            <w:noWrap w:val="0"/>
            <w:vAlign w:val="center"/>
          </w:tcPr>
          <w:p w14:paraId="67A3C23D">
            <w:pPr>
              <w:autoSpaceDE w:val="0"/>
              <w:autoSpaceDN w:val="0"/>
              <w:adjustRightInd w:val="0"/>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分值</w:t>
            </w:r>
          </w:p>
        </w:tc>
      </w:tr>
      <w:tr w14:paraId="40B2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9131" w:type="dxa"/>
            <w:gridSpan w:val="3"/>
            <w:tcBorders>
              <w:top w:val="single" w:color="auto" w:sz="4" w:space="0"/>
              <w:left w:val="single" w:color="auto" w:sz="4" w:space="0"/>
              <w:right w:val="single" w:color="auto" w:sz="4" w:space="0"/>
            </w:tcBorders>
            <w:noWrap w:val="0"/>
            <w:vAlign w:val="center"/>
          </w:tcPr>
          <w:p w14:paraId="7A7655A3">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一、商务资信分</w:t>
            </w:r>
          </w:p>
        </w:tc>
        <w:tc>
          <w:tcPr>
            <w:tcW w:w="992" w:type="dxa"/>
            <w:tcBorders>
              <w:top w:val="single" w:color="auto" w:sz="4" w:space="0"/>
              <w:left w:val="single" w:color="auto" w:sz="4" w:space="0"/>
              <w:right w:val="single" w:color="auto" w:sz="4" w:space="0"/>
            </w:tcBorders>
            <w:noWrap w:val="0"/>
            <w:vAlign w:val="center"/>
          </w:tcPr>
          <w:p w14:paraId="5C325F59">
            <w:pPr>
              <w:autoSpaceDE w:val="0"/>
              <w:autoSpaceDN w:val="0"/>
              <w:adjustRightInd w:val="0"/>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lang w:val="en-US" w:eastAsia="zh-CN"/>
              </w:rPr>
              <w:t>6</w:t>
            </w:r>
            <w:r>
              <w:rPr>
                <w:rFonts w:hint="eastAsia" w:ascii="宋体" w:hAnsi="宋体" w:cs="宋体"/>
                <w:b/>
                <w:bCs w:val="0"/>
                <w:color w:val="auto"/>
                <w:szCs w:val="21"/>
              </w:rPr>
              <w:t>分</w:t>
            </w:r>
          </w:p>
        </w:tc>
      </w:tr>
      <w:tr w14:paraId="126C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tcBorders>
              <w:top w:val="single" w:color="auto" w:sz="4" w:space="0"/>
              <w:left w:val="single" w:color="auto" w:sz="4" w:space="0"/>
              <w:right w:val="single" w:color="auto" w:sz="4" w:space="0"/>
            </w:tcBorders>
            <w:noWrap w:val="0"/>
            <w:vAlign w:val="center"/>
          </w:tcPr>
          <w:p w14:paraId="5C384173">
            <w:pPr>
              <w:widowControl/>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75" w:type="dxa"/>
            <w:tcBorders>
              <w:top w:val="single" w:color="auto" w:sz="4" w:space="0"/>
              <w:left w:val="single" w:color="auto" w:sz="4" w:space="0"/>
              <w:right w:val="single" w:color="auto" w:sz="4" w:space="0"/>
            </w:tcBorders>
            <w:shd w:val="clear" w:color="auto" w:fill="auto"/>
            <w:noWrap w:val="0"/>
            <w:vAlign w:val="center"/>
          </w:tcPr>
          <w:p w14:paraId="2B68E175">
            <w:pPr>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sz w:val="21"/>
                <w:szCs w:val="21"/>
              </w:rPr>
              <w:t>类似业绩</w:t>
            </w:r>
          </w:p>
        </w:tc>
        <w:tc>
          <w:tcPr>
            <w:tcW w:w="6881" w:type="dxa"/>
            <w:tcBorders>
              <w:top w:val="single" w:color="auto" w:sz="4" w:space="0"/>
              <w:left w:val="single" w:color="auto" w:sz="4" w:space="0"/>
              <w:right w:val="single" w:color="auto" w:sz="4" w:space="0"/>
            </w:tcBorders>
            <w:shd w:val="clear" w:color="auto" w:fill="auto"/>
            <w:noWrap w:val="0"/>
            <w:vAlign w:val="center"/>
          </w:tcPr>
          <w:p w14:paraId="0124713A">
            <w:pPr>
              <w:spacing w:line="360" w:lineRule="exact"/>
              <w:ind w:left="-2" w:leftChars="-1" w:firstLine="2" w:firstLineChars="1"/>
              <w:rPr>
                <w:rFonts w:hint="eastAsia" w:ascii="宋体" w:hAnsi="宋体" w:eastAsia="宋体" w:cs="宋体"/>
                <w:bCs/>
                <w:color w:val="000000"/>
                <w:sz w:val="21"/>
                <w:szCs w:val="21"/>
              </w:rPr>
            </w:pPr>
            <w:r>
              <w:rPr>
                <w:rFonts w:ascii="Arial" w:hAnsi="Arial" w:cs="Arial"/>
                <w:color w:val="auto"/>
                <w:kern w:val="0"/>
                <w:szCs w:val="21"/>
                <w:highlight w:val="none"/>
              </w:rPr>
              <w:t>投标人</w:t>
            </w:r>
            <w:r>
              <w:rPr>
                <w:rFonts w:hint="eastAsia" w:ascii="宋体" w:hAnsi="宋体" w:eastAsia="宋体" w:cs="宋体"/>
                <w:bCs/>
                <w:color w:val="000000"/>
                <w:sz w:val="21"/>
                <w:szCs w:val="21"/>
              </w:rPr>
              <w:t>自202</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年</w:t>
            </w:r>
            <w:r>
              <w:rPr>
                <w:rFonts w:hint="eastAsia" w:ascii="宋体" w:hAnsi="宋体" w:cs="宋体"/>
                <w:bCs/>
                <w:color w:val="000000"/>
                <w:sz w:val="21"/>
                <w:szCs w:val="21"/>
                <w:lang w:val="en-US" w:eastAsia="zh-CN"/>
              </w:rPr>
              <w:t>1</w:t>
            </w:r>
            <w:r>
              <w:rPr>
                <w:rFonts w:hint="eastAsia" w:ascii="宋体" w:hAnsi="宋体" w:eastAsia="宋体" w:cs="宋体"/>
                <w:bCs/>
                <w:color w:val="000000"/>
                <w:sz w:val="21"/>
                <w:szCs w:val="21"/>
              </w:rPr>
              <w:t>月1日以来（合同签订时间为准）承担过与本项目相类似业绩的，具有1个业绩得</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rPr>
              <w:t>分，本项最多得</w:t>
            </w:r>
            <w:r>
              <w:rPr>
                <w:rFonts w:hint="eastAsia" w:ascii="宋体" w:hAnsi="宋体" w:cs="宋体"/>
                <w:bCs/>
                <w:color w:val="000000"/>
                <w:sz w:val="21"/>
                <w:szCs w:val="21"/>
                <w:lang w:val="en-US" w:eastAsia="zh-CN"/>
              </w:rPr>
              <w:t>6</w:t>
            </w:r>
            <w:r>
              <w:rPr>
                <w:rFonts w:hint="eastAsia" w:ascii="宋体" w:hAnsi="宋体" w:eastAsia="宋体" w:cs="宋体"/>
                <w:bCs/>
                <w:color w:val="000000"/>
                <w:sz w:val="21"/>
                <w:szCs w:val="21"/>
              </w:rPr>
              <w:t>分。</w:t>
            </w:r>
          </w:p>
          <w:p w14:paraId="48FBD9D4">
            <w:pPr>
              <w:pStyle w:val="261"/>
              <w:adjustRightInd/>
              <w:snapToGrid/>
              <w:spacing w:line="36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
                <w:color w:val="000000"/>
                <w:kern w:val="2"/>
                <w:sz w:val="21"/>
                <w:szCs w:val="21"/>
              </w:rPr>
              <w:t>注：业绩认定：提供合同、相对应的发票（提供自合同签订之日起至本项目投标截止时间，按照合同约定支付款项已支付金额的</w:t>
            </w:r>
            <w:r>
              <w:rPr>
                <w:rFonts w:hint="eastAsia" w:ascii="宋体" w:hAnsi="宋体" w:eastAsia="宋体" w:cs="宋体"/>
                <w:b/>
                <w:color w:val="000000"/>
                <w:kern w:val="2"/>
                <w:sz w:val="21"/>
                <w:szCs w:val="21"/>
                <w:lang w:val="en-US" w:eastAsia="zh-CN"/>
              </w:rPr>
              <w:t>3</w:t>
            </w:r>
            <w:r>
              <w:rPr>
                <w:rFonts w:hint="eastAsia" w:ascii="宋体" w:hAnsi="宋体" w:eastAsia="宋体" w:cs="宋体"/>
                <w:b/>
                <w:color w:val="000000"/>
                <w:kern w:val="2"/>
                <w:sz w:val="21"/>
                <w:szCs w:val="21"/>
              </w:rPr>
              <w:t>0%以上额度的发票）复印件，否则不得分，若未体现项目信息的，则须提供业主证明材料原件，否则不计分。</w:t>
            </w:r>
          </w:p>
        </w:tc>
        <w:tc>
          <w:tcPr>
            <w:tcW w:w="992" w:type="dxa"/>
            <w:tcBorders>
              <w:top w:val="single" w:color="auto" w:sz="4" w:space="0"/>
              <w:left w:val="single" w:color="auto" w:sz="4" w:space="0"/>
              <w:right w:val="single" w:color="auto" w:sz="4" w:space="0"/>
            </w:tcBorders>
            <w:shd w:val="clear" w:color="auto" w:fill="auto"/>
            <w:noWrap w:val="0"/>
            <w:vAlign w:val="center"/>
          </w:tcPr>
          <w:p w14:paraId="44FAE680">
            <w:pPr>
              <w:widowControl/>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kern w:val="0"/>
                <w:sz w:val="21"/>
                <w:szCs w:val="21"/>
                <w:lang w:val="en-US" w:eastAsia="zh-CN"/>
              </w:rPr>
              <w:t>6</w:t>
            </w:r>
          </w:p>
        </w:tc>
      </w:tr>
      <w:tr w14:paraId="2DFF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131" w:type="dxa"/>
            <w:gridSpan w:val="3"/>
            <w:tcBorders>
              <w:left w:val="single" w:color="auto" w:sz="4" w:space="0"/>
              <w:right w:val="single" w:color="auto" w:sz="4" w:space="0"/>
            </w:tcBorders>
            <w:noWrap w:val="0"/>
            <w:vAlign w:val="center"/>
          </w:tcPr>
          <w:p w14:paraId="1AF902A0">
            <w:pPr>
              <w:spacing w:line="360" w:lineRule="exact"/>
              <w:ind w:left="-2" w:leftChars="-1" w:firstLine="2" w:firstLineChars="1"/>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二、技术部分</w:t>
            </w:r>
          </w:p>
        </w:tc>
        <w:tc>
          <w:tcPr>
            <w:tcW w:w="992" w:type="dxa"/>
            <w:tcBorders>
              <w:top w:val="single" w:color="auto" w:sz="4" w:space="0"/>
              <w:left w:val="single" w:color="auto" w:sz="4" w:space="0"/>
              <w:right w:val="single" w:color="auto" w:sz="4" w:space="0"/>
            </w:tcBorders>
            <w:noWrap w:val="0"/>
            <w:vAlign w:val="center"/>
          </w:tcPr>
          <w:p w14:paraId="2A83CB31">
            <w:pPr>
              <w:spacing w:line="360" w:lineRule="exact"/>
              <w:ind w:left="-2" w:leftChars="-1" w:firstLine="2" w:firstLineChars="1"/>
              <w:jc w:val="center"/>
              <w:rPr>
                <w:rFonts w:hint="eastAsia" w:ascii="宋体" w:hAnsi="宋体" w:eastAsia="宋体" w:cs="宋体"/>
                <w:b/>
                <w:bCs w:val="0"/>
                <w:color w:val="auto"/>
                <w:sz w:val="21"/>
                <w:szCs w:val="21"/>
              </w:rPr>
            </w:pPr>
            <w:r>
              <w:rPr>
                <w:rFonts w:hint="eastAsia" w:ascii="宋体" w:hAnsi="宋体" w:cs="宋体"/>
                <w:b/>
                <w:bCs w:val="0"/>
                <w:color w:val="auto"/>
                <w:sz w:val="21"/>
                <w:szCs w:val="21"/>
                <w:lang w:val="en-US" w:eastAsia="zh-CN"/>
              </w:rPr>
              <w:t>9</w:t>
            </w:r>
            <w:r>
              <w:rPr>
                <w:rFonts w:hint="eastAsia" w:ascii="宋体" w:hAnsi="宋体" w:eastAsia="宋体" w:cs="宋体"/>
                <w:b/>
                <w:bCs w:val="0"/>
                <w:color w:val="auto"/>
                <w:sz w:val="21"/>
                <w:szCs w:val="21"/>
              </w:rPr>
              <w:t>分</w:t>
            </w:r>
          </w:p>
        </w:tc>
      </w:tr>
      <w:tr w14:paraId="04EA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7A2FE944">
            <w:pPr>
              <w:widowControl/>
              <w:snapToGrid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1575" w:type="dxa"/>
            <w:tcBorders>
              <w:left w:val="single" w:color="auto" w:sz="4" w:space="0"/>
              <w:right w:val="single" w:color="auto" w:sz="4" w:space="0"/>
            </w:tcBorders>
            <w:noWrap w:val="0"/>
            <w:vAlign w:val="center"/>
          </w:tcPr>
          <w:p w14:paraId="18070145">
            <w:pPr>
              <w:spacing w:line="360" w:lineRule="exact"/>
              <w:ind w:left="-2" w:leftChars="-1" w:firstLine="2" w:firstLineChars="1"/>
              <w:jc w:val="center"/>
              <w:rPr>
                <w:rFonts w:hint="eastAsia" w:ascii="宋体" w:hAnsi="宋体" w:eastAsia="宋体" w:cs="宋体"/>
                <w:bCs/>
                <w:color w:val="auto"/>
                <w:kern w:val="2"/>
                <w:sz w:val="21"/>
                <w:szCs w:val="21"/>
                <w:lang w:val="en-US" w:eastAsia="zh-CN" w:bidi="ar-SA"/>
              </w:rPr>
            </w:pPr>
            <w:r>
              <w:rPr>
                <w:rFonts w:ascii="Arial" w:hAnsi="Arial" w:cs="Arial"/>
                <w:bCs/>
                <w:color w:val="auto"/>
                <w:szCs w:val="21"/>
                <w:highlight w:val="none"/>
                <w:u w:val="none" w:color="FFFFFF"/>
              </w:rPr>
              <w:t>安装调试方案</w:t>
            </w:r>
          </w:p>
        </w:tc>
        <w:tc>
          <w:tcPr>
            <w:tcW w:w="6881" w:type="dxa"/>
            <w:tcBorders>
              <w:top w:val="single" w:color="auto" w:sz="4" w:space="0"/>
              <w:left w:val="single" w:color="auto" w:sz="4" w:space="0"/>
              <w:right w:val="single" w:color="auto" w:sz="4" w:space="0"/>
            </w:tcBorders>
            <w:noWrap w:val="0"/>
            <w:vAlign w:val="center"/>
          </w:tcPr>
          <w:p w14:paraId="75748C84">
            <w:pPr>
              <w:spacing w:line="360" w:lineRule="exact"/>
              <w:ind w:left="-2" w:leftChars="-1" w:firstLine="2" w:firstLineChars="1"/>
              <w:rPr>
                <w:rFonts w:hint="eastAsia" w:ascii="宋体" w:hAnsi="宋体" w:eastAsia="宋体" w:cs="宋体"/>
                <w:bCs/>
                <w:color w:val="auto"/>
                <w:kern w:val="2"/>
                <w:sz w:val="21"/>
                <w:szCs w:val="21"/>
                <w:lang w:val="en-US" w:eastAsia="zh-CN" w:bidi="ar-SA"/>
              </w:rPr>
            </w:pPr>
            <w:r>
              <w:rPr>
                <w:rFonts w:ascii="Arial" w:hAnsi="Arial" w:cs="Arial"/>
                <w:color w:val="auto"/>
                <w:szCs w:val="21"/>
                <w:highlight w:val="none"/>
              </w:rPr>
              <w:t>根据</w:t>
            </w:r>
            <w:r>
              <w:rPr>
                <w:rFonts w:ascii="Arial" w:hAnsi="Arial" w:cs="Arial"/>
                <w:color w:val="auto"/>
                <w:kern w:val="0"/>
                <w:szCs w:val="21"/>
                <w:highlight w:val="none"/>
              </w:rPr>
              <w:t>投标人提供的设备运输、安装、调试方案的全面性、合理性、可行性</w:t>
            </w:r>
            <w:r>
              <w:rPr>
                <w:rFonts w:hint="eastAsia" w:ascii="Arial" w:hAnsi="Arial" w:cs="Arial"/>
                <w:color w:val="auto"/>
                <w:kern w:val="0"/>
                <w:szCs w:val="21"/>
                <w:highlight w:val="none"/>
                <w:lang w:val="en-US" w:eastAsia="zh-CN"/>
              </w:rPr>
              <w:t>等，</w:t>
            </w:r>
            <w:r>
              <w:rPr>
                <w:rFonts w:hint="eastAsia" w:ascii="宋体" w:hAnsi="宋体" w:eastAsia="宋体" w:cs="Times New Roman"/>
              </w:rPr>
              <w:t>由专家酌情打分。</w:t>
            </w:r>
          </w:p>
        </w:tc>
        <w:tc>
          <w:tcPr>
            <w:tcW w:w="992" w:type="dxa"/>
            <w:tcBorders>
              <w:top w:val="single" w:color="auto" w:sz="4" w:space="0"/>
              <w:left w:val="single" w:color="auto" w:sz="4" w:space="0"/>
              <w:right w:val="single" w:color="auto" w:sz="4" w:space="0"/>
            </w:tcBorders>
            <w:noWrap w:val="0"/>
            <w:vAlign w:val="center"/>
          </w:tcPr>
          <w:p w14:paraId="0CAA31C5">
            <w:pPr>
              <w:spacing w:line="360" w:lineRule="exact"/>
              <w:ind w:left="-2" w:leftChars="-1" w:firstLine="2" w:firstLineChars="1"/>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3</w:t>
            </w:r>
          </w:p>
        </w:tc>
      </w:tr>
      <w:tr w14:paraId="5CD3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5B8AE303">
            <w:pPr>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p>
        </w:tc>
        <w:tc>
          <w:tcPr>
            <w:tcW w:w="1575" w:type="dxa"/>
            <w:tcBorders>
              <w:left w:val="single" w:color="auto" w:sz="4" w:space="0"/>
              <w:right w:val="single" w:color="auto" w:sz="4" w:space="0"/>
            </w:tcBorders>
            <w:noWrap w:val="0"/>
            <w:vAlign w:val="center"/>
          </w:tcPr>
          <w:p w14:paraId="2FE450E8">
            <w:pPr>
              <w:rPr>
                <w:rFonts w:hint="eastAsia" w:ascii="宋体" w:hAnsi="宋体" w:eastAsia="宋体" w:cs="宋体"/>
                <w:bCs/>
                <w:color w:val="auto"/>
                <w:kern w:val="2"/>
                <w:sz w:val="21"/>
                <w:szCs w:val="21"/>
                <w:lang w:val="en-US" w:eastAsia="zh-CN" w:bidi="ar-SA"/>
              </w:rPr>
            </w:pPr>
            <w:r>
              <w:rPr>
                <w:rFonts w:hint="eastAsia" w:ascii="宋体" w:hAnsi="宋体" w:eastAsia="宋体" w:cs="Times New Roman"/>
                <w:lang w:val="en-US" w:eastAsia="zh-CN"/>
              </w:rPr>
              <w:t>安全保证措施</w:t>
            </w:r>
          </w:p>
        </w:tc>
        <w:tc>
          <w:tcPr>
            <w:tcW w:w="6881" w:type="dxa"/>
            <w:tcBorders>
              <w:top w:val="single" w:color="auto" w:sz="4" w:space="0"/>
              <w:left w:val="single" w:color="auto" w:sz="4" w:space="0"/>
              <w:right w:val="single" w:color="auto" w:sz="4" w:space="0"/>
            </w:tcBorders>
            <w:noWrap w:val="0"/>
            <w:vAlign w:val="center"/>
          </w:tcPr>
          <w:p w14:paraId="2D9C4801">
            <w:pPr>
              <w:rPr>
                <w:rFonts w:hint="eastAsia" w:ascii="宋体" w:hAnsi="宋体" w:eastAsia="宋体" w:cs="宋体"/>
                <w:bCs/>
                <w:color w:val="auto"/>
                <w:kern w:val="2"/>
                <w:sz w:val="21"/>
                <w:szCs w:val="21"/>
                <w:lang w:val="en-US" w:eastAsia="zh-CN" w:bidi="ar-SA"/>
              </w:rPr>
            </w:pPr>
            <w:r>
              <w:rPr>
                <w:rFonts w:hint="eastAsia" w:ascii="宋体" w:hAnsi="宋体" w:eastAsia="宋体" w:cs="Times New Roman"/>
              </w:rPr>
              <w:t>根据投标人针对本项目特点制定安全保障措施和方案的科学性、合理性、规范性程度等，由专家酌情打分。</w:t>
            </w:r>
          </w:p>
        </w:tc>
        <w:tc>
          <w:tcPr>
            <w:tcW w:w="992" w:type="dxa"/>
            <w:tcBorders>
              <w:top w:val="single" w:color="auto" w:sz="4" w:space="0"/>
              <w:left w:val="single" w:color="auto" w:sz="4" w:space="0"/>
              <w:right w:val="single" w:color="auto" w:sz="4" w:space="0"/>
            </w:tcBorders>
            <w:noWrap w:val="0"/>
            <w:vAlign w:val="center"/>
          </w:tcPr>
          <w:p w14:paraId="78FC4A04">
            <w:pPr>
              <w:jc w:val="center"/>
              <w:rPr>
                <w:rFonts w:hint="eastAsia" w:ascii="宋体" w:hAnsi="宋体" w:eastAsia="宋体" w:cs="宋体"/>
                <w:bCs/>
                <w:color w:val="auto"/>
                <w:kern w:val="2"/>
                <w:sz w:val="21"/>
                <w:szCs w:val="21"/>
                <w:lang w:val="en-US" w:eastAsia="zh-CN" w:bidi="ar-SA"/>
              </w:rPr>
            </w:pPr>
            <w:r>
              <w:rPr>
                <w:rFonts w:hint="eastAsia" w:ascii="宋体" w:hAnsi="宋体" w:cs="Times New Roman"/>
                <w:lang w:val="en-US" w:eastAsia="zh-CN"/>
              </w:rPr>
              <w:t>3</w:t>
            </w:r>
          </w:p>
        </w:tc>
      </w:tr>
      <w:tr w14:paraId="1EE0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1EC3E9BB">
            <w:pPr>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575" w:type="dxa"/>
            <w:tcBorders>
              <w:left w:val="single" w:color="auto" w:sz="4" w:space="0"/>
              <w:right w:val="single" w:color="auto" w:sz="4" w:space="0"/>
            </w:tcBorders>
            <w:noWrap w:val="0"/>
            <w:vAlign w:val="center"/>
          </w:tcPr>
          <w:p w14:paraId="6D6521B8">
            <w:pPr>
              <w:spacing w:line="360" w:lineRule="exact"/>
              <w:ind w:left="-2" w:leftChars="-1" w:firstLine="2" w:firstLineChars="1"/>
              <w:jc w:val="center"/>
              <w:rPr>
                <w:rFonts w:hint="eastAsia" w:ascii="宋体" w:hAnsi="宋体" w:eastAsia="宋体" w:cs="Times New Roman"/>
                <w:highlight w:val="none"/>
                <w:lang w:val="en-US" w:eastAsia="zh-CN"/>
              </w:rPr>
            </w:pPr>
            <w:r>
              <w:rPr>
                <w:rFonts w:hint="eastAsia" w:ascii="宋体" w:hAnsi="宋体" w:eastAsia="宋体" w:cs="宋体"/>
                <w:bCs/>
                <w:color w:val="auto"/>
                <w:sz w:val="21"/>
                <w:szCs w:val="21"/>
                <w:highlight w:val="none"/>
              </w:rPr>
              <w:t>售后服务的措施及承诺、优惠内容</w:t>
            </w:r>
          </w:p>
        </w:tc>
        <w:tc>
          <w:tcPr>
            <w:tcW w:w="6881" w:type="dxa"/>
            <w:tcBorders>
              <w:top w:val="single" w:color="auto" w:sz="4" w:space="0"/>
              <w:left w:val="single" w:color="auto" w:sz="4" w:space="0"/>
              <w:right w:val="single" w:color="auto" w:sz="4" w:space="0"/>
            </w:tcBorders>
            <w:noWrap w:val="0"/>
            <w:vAlign w:val="center"/>
          </w:tcPr>
          <w:p w14:paraId="56D899A4">
            <w:pPr>
              <w:spacing w:line="360" w:lineRule="exact"/>
              <w:ind w:left="-2" w:leftChars="-1" w:firstLine="2" w:firstLineChars="1"/>
              <w:rPr>
                <w:rFonts w:hint="eastAsia" w:ascii="宋体" w:hAnsi="宋体" w:eastAsia="宋体" w:cs="Times New Roman"/>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提供的承诺服务团队及服务方案、质量问题响应时间、质量事故造成损失的补救赔偿方案、质量产品的处置方案、</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期内更换人工费落实方案情况打分。</w:t>
            </w:r>
          </w:p>
        </w:tc>
        <w:tc>
          <w:tcPr>
            <w:tcW w:w="992" w:type="dxa"/>
            <w:tcBorders>
              <w:top w:val="single" w:color="auto" w:sz="4" w:space="0"/>
              <w:left w:val="single" w:color="auto" w:sz="4" w:space="0"/>
              <w:right w:val="single" w:color="auto" w:sz="4" w:space="0"/>
            </w:tcBorders>
            <w:noWrap w:val="0"/>
            <w:vAlign w:val="center"/>
          </w:tcPr>
          <w:p w14:paraId="39D5A823">
            <w:pPr>
              <w:spacing w:line="360" w:lineRule="exact"/>
              <w:ind w:left="-2" w:leftChars="-1" w:firstLine="2" w:firstLineChars="1"/>
              <w:jc w:val="center"/>
              <w:rPr>
                <w:rFonts w:hint="eastAsia" w:ascii="宋体" w:hAnsi="宋体" w:eastAsia="宋体" w:cs="Times New Roman"/>
                <w:highlight w:val="none"/>
                <w:lang w:val="en-US" w:eastAsia="zh-CN"/>
              </w:rPr>
            </w:pPr>
            <w:r>
              <w:rPr>
                <w:rFonts w:hint="eastAsia" w:ascii="宋体" w:hAnsi="宋体" w:cs="宋体"/>
                <w:bCs/>
                <w:color w:val="auto"/>
                <w:sz w:val="21"/>
                <w:szCs w:val="21"/>
                <w:highlight w:val="none"/>
                <w:lang w:val="en-US" w:eastAsia="zh-CN"/>
              </w:rPr>
              <w:t>3</w:t>
            </w:r>
          </w:p>
        </w:tc>
      </w:tr>
      <w:tr w14:paraId="6F0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675" w:type="dxa"/>
            <w:tcBorders>
              <w:left w:val="single" w:color="auto" w:sz="4" w:space="0"/>
              <w:right w:val="single" w:color="auto" w:sz="4" w:space="0"/>
            </w:tcBorders>
            <w:noWrap w:val="0"/>
            <w:vAlign w:val="center"/>
          </w:tcPr>
          <w:p w14:paraId="60C3782F">
            <w:pPr>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备注</w:t>
            </w:r>
          </w:p>
        </w:tc>
        <w:tc>
          <w:tcPr>
            <w:tcW w:w="9448" w:type="dxa"/>
            <w:gridSpan w:val="3"/>
            <w:tcBorders>
              <w:left w:val="single" w:color="auto" w:sz="4" w:space="0"/>
              <w:right w:val="single" w:color="auto" w:sz="4" w:space="0"/>
            </w:tcBorders>
            <w:noWrap w:val="0"/>
            <w:vAlign w:val="center"/>
          </w:tcPr>
          <w:p w14:paraId="1258B6D2">
            <w:pPr>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1、以上需提供的证书、证件及相关证明材料</w:t>
            </w:r>
            <w:r>
              <w:rPr>
                <w:rFonts w:hint="eastAsia" w:ascii="宋体" w:hAnsi="宋体" w:eastAsia="宋体" w:cs="宋体"/>
                <w:b/>
                <w:bCs/>
                <w:color w:val="auto"/>
                <w:sz w:val="21"/>
                <w:szCs w:val="21"/>
                <w:highlight w:val="none"/>
                <w:lang w:val="zh-CN"/>
              </w:rPr>
              <w:t>影印件</w:t>
            </w:r>
            <w:r>
              <w:rPr>
                <w:rFonts w:hint="eastAsia" w:ascii="宋体" w:hAnsi="宋体" w:eastAsia="宋体" w:cs="宋体"/>
                <w:b/>
                <w:bCs/>
                <w:color w:val="auto"/>
                <w:sz w:val="21"/>
                <w:szCs w:val="21"/>
                <w:highlight w:val="none"/>
              </w:rPr>
              <w:t>或扫描件均需加盖投标人单位公章；</w:t>
            </w:r>
          </w:p>
          <w:p w14:paraId="33667ABF">
            <w:pPr>
              <w:spacing w:line="276"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sz w:val="21"/>
                <w:szCs w:val="21"/>
                <w:highlight w:val="none"/>
              </w:rPr>
              <w:t>2、评委打分小数点后最多保留一位。</w:t>
            </w:r>
          </w:p>
        </w:tc>
      </w:tr>
    </w:tbl>
    <w:p w14:paraId="00923429">
      <w:pPr>
        <w:pStyle w:val="42"/>
        <w:ind w:left="0" w:leftChars="0" w:firstLine="0" w:firstLineChars="0"/>
      </w:pPr>
    </w:p>
    <w:p w14:paraId="4A5F5354">
      <w:pPr>
        <w:widowControl/>
        <w:snapToGrid w:val="0"/>
        <w:spacing w:line="240" w:lineRule="auto"/>
        <w:jc w:val="both"/>
        <w:rPr>
          <w:b/>
          <w:color w:val="000000" w:themeColor="text1"/>
          <w:sz w:val="32"/>
          <w:szCs w:val="32"/>
          <w:highlight w:val="none"/>
          <w14:textFill>
            <w14:solidFill>
              <w14:schemeClr w14:val="tx1"/>
            </w14:solidFill>
          </w14:textFill>
        </w:rPr>
      </w:pPr>
    </w:p>
    <w:p w14:paraId="6ED6A780">
      <w:pPr>
        <w:pStyle w:val="42"/>
        <w:rPr>
          <w:b/>
          <w:color w:val="000000" w:themeColor="text1"/>
          <w:sz w:val="32"/>
          <w:szCs w:val="32"/>
          <w:highlight w:val="none"/>
          <w14:textFill>
            <w14:solidFill>
              <w14:schemeClr w14:val="tx1"/>
            </w14:solidFill>
          </w14:textFill>
        </w:rPr>
      </w:pPr>
    </w:p>
    <w:p w14:paraId="20BB2683">
      <w:pPr>
        <w:rPr>
          <w:b/>
          <w:color w:val="000000" w:themeColor="text1"/>
          <w:sz w:val="32"/>
          <w:szCs w:val="32"/>
          <w:highlight w:val="none"/>
          <w14:textFill>
            <w14:solidFill>
              <w14:schemeClr w14:val="tx1"/>
            </w14:solidFill>
          </w14:textFill>
        </w:rPr>
      </w:pPr>
    </w:p>
    <w:p w14:paraId="03FFE166">
      <w:pPr>
        <w:pStyle w:val="2"/>
      </w:pPr>
    </w:p>
    <w:p w14:paraId="08F5EF2D"/>
    <w:p w14:paraId="321EC2EF">
      <w:pPr>
        <w:widowControl/>
        <w:snapToGrid w:val="0"/>
        <w:spacing w:line="240" w:lineRule="auto"/>
        <w:jc w:val="center"/>
        <w:rPr>
          <w:rFonts w:hint="eastAsia" w:eastAsia="宋体"/>
          <w:b/>
          <w:color w:val="000000" w:themeColor="text1"/>
          <w:sz w:val="36"/>
          <w:szCs w:val="36"/>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 xml:space="preserve">第五章  </w:t>
      </w:r>
      <w:r>
        <w:rPr>
          <w:rFonts w:hint="eastAsia"/>
          <w:b/>
          <w:color w:val="000000" w:themeColor="text1"/>
          <w:sz w:val="32"/>
          <w:szCs w:val="32"/>
          <w:highlight w:val="none"/>
          <w14:textFill>
            <w14:solidFill>
              <w14:schemeClr w14:val="tx1"/>
            </w14:solidFill>
          </w14:textFill>
        </w:rPr>
        <w:t>拟签订的合同文本</w:t>
      </w:r>
    </w:p>
    <w:p w14:paraId="6D42DAE9">
      <w:pPr>
        <w:widowControl/>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注：该合同样本仅供参考，成交后以采购人与供应商签订的正式合同为准。</w:t>
      </w:r>
    </w:p>
    <w:p w14:paraId="6E627F48">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                                    项目编号：</w:t>
      </w:r>
    </w:p>
    <w:p w14:paraId="00990C2E">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甲方：（采购单位）                            所在地：</w:t>
      </w:r>
    </w:p>
    <w:p w14:paraId="79DDF5F3">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乙方：（中标供应商）                          所在地：</w:t>
      </w:r>
    </w:p>
    <w:p w14:paraId="74D834CA">
      <w:pPr>
        <w:widowControl/>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甲、乙双方根据</w:t>
      </w:r>
      <w:r>
        <w:rPr>
          <w:rFonts w:hint="eastAsia" w:ascii="宋体" w:hAnsi="宋体" w:cs="宋体"/>
          <w:color w:val="000000" w:themeColor="text1"/>
          <w:sz w:val="24"/>
          <w:szCs w:val="24"/>
          <w:highlight w:val="none"/>
          <w:u w:val="single"/>
          <w:lang w:eastAsia="zh-CN"/>
          <w14:textFill>
            <w14:solidFill>
              <w14:schemeClr w14:val="tx1"/>
            </w14:solidFill>
          </w14:textFill>
        </w:rPr>
        <w:t>千和小区北侧安置区项目-施工升降机（无人驾驶）租赁服务（重新招标）（非政府采购）</w:t>
      </w:r>
      <w:r>
        <w:rPr>
          <w:rFonts w:hint="eastAsia" w:ascii="宋体" w:hAnsi="宋体" w:eastAsia="宋体" w:cs="宋体"/>
          <w:color w:val="000000" w:themeColor="text1"/>
          <w:sz w:val="24"/>
          <w:szCs w:val="24"/>
          <w:u w:val="single"/>
          <w14:textFill>
            <w14:solidFill>
              <w14:schemeClr w14:val="tx1"/>
            </w14:solidFill>
          </w14:textFill>
        </w:rPr>
        <w:t>[项目编号：</w:t>
      </w:r>
      <w:r>
        <w:rPr>
          <w:rFonts w:hint="eastAsia" w:ascii="宋体" w:hAnsi="宋体" w:cs="宋体"/>
          <w:color w:val="000000" w:themeColor="text1"/>
          <w:sz w:val="24"/>
          <w:szCs w:val="24"/>
          <w:u w:val="single"/>
          <w:lang w:eastAsia="zh-CN"/>
          <w14:textFill>
            <w14:solidFill>
              <w14:schemeClr w14:val="tx1"/>
            </w14:solidFill>
          </w14:textFill>
        </w:rPr>
        <w:t>TZHT-2024-053-1</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公开招标的结果，经过平等协商，在真实、充分地表达各自意愿的基础上，达成如下协议，并由双方共同恪守。</w:t>
      </w:r>
    </w:p>
    <w:p w14:paraId="3F1FEA0B">
      <w:pPr>
        <w:numPr>
          <w:ilvl w:val="0"/>
          <w:numId w:val="7"/>
        </w:num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租赁设备的名称、规格型号、数量、租费如下表：</w:t>
      </w:r>
    </w:p>
    <w:tbl>
      <w:tblPr>
        <w:tblStyle w:val="44"/>
        <w:tblW w:w="10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1296"/>
        <w:gridCol w:w="801"/>
        <w:gridCol w:w="494"/>
        <w:gridCol w:w="737"/>
        <w:gridCol w:w="798"/>
        <w:gridCol w:w="898"/>
        <w:gridCol w:w="590"/>
        <w:gridCol w:w="950"/>
        <w:gridCol w:w="950"/>
        <w:gridCol w:w="1004"/>
        <w:gridCol w:w="976"/>
      </w:tblGrid>
      <w:tr w14:paraId="19F5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E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1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C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F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2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D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预算不含税单价（元/月）</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D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租赁时间（台/月）</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9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3E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分项价额合计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30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分项税额合计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6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价税合计（元）</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85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6501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20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highlight w:val="none"/>
                <w:u w:val="none"/>
                <w:lang w:eastAsia="zh-CN"/>
              </w:rPr>
              <w:t>施工升降机（无人驾驶）</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4F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SC200/200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8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设备租费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E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162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DB7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434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5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C9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17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3C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6" w:type="dxa"/>
            <w:vMerge w:val="restart"/>
            <w:tcBorders>
              <w:top w:val="single" w:color="000000" w:sz="4" w:space="0"/>
              <w:left w:val="single" w:color="000000" w:sz="4" w:space="0"/>
              <w:right w:val="single" w:color="000000" w:sz="4" w:space="0"/>
            </w:tcBorders>
            <w:shd w:val="clear" w:color="auto" w:fill="auto"/>
            <w:vAlign w:val="center"/>
          </w:tcPr>
          <w:p w14:paraId="3F033C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50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E264">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57279">
            <w:pPr>
              <w:jc w:val="center"/>
              <w:rPr>
                <w:rFonts w:hint="eastAsia" w:ascii="宋体" w:hAnsi="宋体" w:eastAsia="宋体" w:cs="宋体"/>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8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进出场费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A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33E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A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65B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5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76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7E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1B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6" w:type="dxa"/>
            <w:vMerge w:val="continue"/>
            <w:tcBorders>
              <w:left w:val="single" w:color="000000" w:sz="4" w:space="0"/>
              <w:bottom w:val="single" w:color="000000" w:sz="4" w:space="0"/>
              <w:right w:val="single" w:color="000000" w:sz="4" w:space="0"/>
            </w:tcBorders>
            <w:shd w:val="clear" w:color="auto" w:fill="auto"/>
            <w:vAlign w:val="center"/>
          </w:tcPr>
          <w:p w14:paraId="43E856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D8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65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9149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0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9C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5CE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AA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74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30FA1">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总价</w:t>
            </w:r>
          </w:p>
        </w:tc>
        <w:tc>
          <w:tcPr>
            <w:tcW w:w="72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89179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大写金额：</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小写金额：</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eastAsia="宋体" w:cs="宋体"/>
                <w:i w:val="0"/>
                <w:iCs w:val="0"/>
                <w:color w:val="000000"/>
                <w:sz w:val="24"/>
                <w:szCs w:val="24"/>
                <w:u w:val="none"/>
                <w:lang w:val="en-US" w:eastAsia="zh-CN"/>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023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r>
    </w:tbl>
    <w:p w14:paraId="516CA4A5">
      <w:pPr>
        <w:pStyle w:val="42"/>
        <w:rPr>
          <w:rFonts w:hint="eastAsia" w:ascii="宋体" w:hAnsi="宋体" w:eastAsia="宋体" w:cs="宋体"/>
          <w:sz w:val="24"/>
          <w:szCs w:val="24"/>
        </w:rPr>
      </w:pPr>
    </w:p>
    <w:p w14:paraId="1DE05F7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rPr>
        <w:t>结算单价=不含税单价*（1+增值税税率），</w:t>
      </w:r>
      <w:r>
        <w:rPr>
          <w:rFonts w:hint="eastAsia" w:ascii="宋体" w:hAnsi="宋体" w:eastAsia="宋体" w:cs="宋体"/>
          <w:sz w:val="24"/>
          <w:szCs w:val="24"/>
          <w:highlight w:val="none"/>
          <w:lang w:val="en-US" w:eastAsia="zh-CN"/>
        </w:rPr>
        <w:t>其中</w:t>
      </w:r>
      <w:r>
        <w:rPr>
          <w:rFonts w:hint="eastAsia" w:ascii="宋体" w:hAnsi="宋体" w:eastAsia="宋体" w:cs="宋体"/>
          <w:b/>
          <w:bCs/>
          <w:color w:val="auto"/>
          <w:kern w:val="0"/>
          <w:sz w:val="24"/>
          <w:szCs w:val="24"/>
          <w:lang w:val="en-US" w:eastAsia="zh-CN"/>
        </w:rPr>
        <w:t>设备租费包含税费、每月不少于二次的维护保养、配件、设备本身保险、升降机预埋件（含安装）、升降机的附墙架（含安装）、防雷接地安装（含材料）、特种设备检测、使用登记、顶升、吊装、人工以及其他各项确保塔吊进入甲方场地后可满足甲方施工正常作业的费用等一切费用。</w:t>
      </w:r>
      <w:r>
        <w:rPr>
          <w:rFonts w:hint="eastAsia" w:ascii="宋体" w:hAnsi="宋体" w:eastAsia="宋体" w:cs="宋体"/>
          <w:sz w:val="24"/>
          <w:szCs w:val="24"/>
          <w:lang w:val="en-US" w:eastAsia="zh-CN"/>
        </w:rPr>
        <w:t>进出场费包含税费、设备进场安装（含吊机等机械的所有费用）、调试、出场拆卸、运输、设备运输过程中所需要购买的保险、安全风险费用等其他一切费用。</w:t>
      </w:r>
      <w:r>
        <w:rPr>
          <w:rFonts w:hint="eastAsia" w:ascii="宋体" w:hAnsi="宋体" w:eastAsia="宋体" w:cs="宋体"/>
          <w:color w:val="000000"/>
          <w:kern w:val="0"/>
          <w:sz w:val="24"/>
          <w:szCs w:val="24"/>
          <w:lang w:val="en-US" w:eastAsia="zh-CN" w:bidi="ar"/>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p w14:paraId="63DF622D">
      <w:pPr>
        <w:numPr>
          <w:ilvl w:val="0"/>
          <w:numId w:val="8"/>
        </w:numPr>
        <w:spacing w:line="440" w:lineRule="exact"/>
        <w:ind w:firstLine="480" w:firstLineChars="200"/>
        <w:jc w:val="both"/>
        <w:rPr>
          <w:rFonts w:hint="eastAsia" w:ascii="宋体" w:hAnsi="宋体" w:eastAsia="宋体" w:cs="宋体"/>
          <w:sz w:val="24"/>
          <w:szCs w:val="24"/>
          <w:highlight w:val="none"/>
          <w:lang w:eastAsia="zh-CN"/>
        </w:rPr>
      </w:pPr>
      <w:bookmarkStart w:id="3" w:name="_Hlk47554896"/>
      <w:r>
        <w:rPr>
          <w:rFonts w:hint="eastAsia" w:ascii="宋体" w:hAnsi="宋体" w:eastAsia="宋体" w:cs="宋体"/>
          <w:sz w:val="24"/>
          <w:szCs w:val="24"/>
          <w:highlight w:val="none"/>
        </w:rPr>
        <w:t>在合同履约期内不含税单价不予调整，</w:t>
      </w:r>
      <w:bookmarkEnd w:id="3"/>
      <w:r>
        <w:rPr>
          <w:rFonts w:hint="eastAsia" w:ascii="宋体" w:hAnsi="宋体" w:eastAsia="宋体" w:cs="宋体"/>
          <w:sz w:val="24"/>
          <w:szCs w:val="24"/>
          <w:highlight w:val="none"/>
        </w:rPr>
        <w:t>增值税税率按国家最新政策执行。</w:t>
      </w:r>
    </w:p>
    <w:p w14:paraId="695761F2">
      <w:pPr>
        <w:numPr>
          <w:ilvl w:val="0"/>
          <w:numId w:val="8"/>
        </w:numPr>
        <w:spacing w:line="44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合同有效期内，不含税单价固定不变。若在合同履行期间，如遇国家税率调整，则价税合计相应调整，以开具发票的时间为准。设备租赁期间设备正常工作的能源耗用由甲方提供并承担费用</w:t>
      </w:r>
      <w:r>
        <w:rPr>
          <w:rFonts w:hint="eastAsia" w:ascii="宋体" w:hAnsi="宋体" w:eastAsia="宋体" w:cs="宋体"/>
          <w:sz w:val="24"/>
          <w:szCs w:val="24"/>
          <w:highlight w:val="none"/>
          <w:lang w:eastAsia="zh-CN"/>
        </w:rPr>
        <w:t>。</w:t>
      </w:r>
    </w:p>
    <w:p w14:paraId="2188433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若因报价与实际进场时的时间差等原因，实际进场时设备品牌型号与报价品牌型号不一致，新提供的设备型号、性能、新旧程度应优于原报价方案，且乙方必须提前书面告知甲方，并经甲方审核同意。未经甲方审核同意的，视为乙方私自变更，甲方有权解除合同且无需承担与本合同有关的任何费用。</w:t>
      </w:r>
    </w:p>
    <w:p w14:paraId="73E3ED6F">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sz w:val="24"/>
          <w:szCs w:val="24"/>
          <w:highlight w:val="none"/>
        </w:rPr>
        <w:t>在合同有效期内，甲方有权根据工程设计保留数量变更权。结算时采用“一票制”结算，结算单价=不含税单价*（1+增值税税率）。</w:t>
      </w:r>
    </w:p>
    <w:p w14:paraId="79CAF86B">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二、合同有效期：</w:t>
      </w:r>
      <w:bookmarkStart w:id="4" w:name="_Hlk47604590"/>
      <w:r>
        <w:rPr>
          <w:rFonts w:hint="eastAsia" w:ascii="宋体" w:hAnsi="宋体" w:eastAsia="宋体" w:cs="宋体"/>
          <w:sz w:val="24"/>
          <w:szCs w:val="24"/>
          <w:highlight w:val="none"/>
        </w:rPr>
        <w:t>设备到场安装完毕通过相关特种设备检测部门检测并签发检测合格相关证书次日起算至甲方不再需要之日为止，或合同履约完成且双方义务履行完成。</w:t>
      </w:r>
      <w:bookmarkEnd w:id="4"/>
    </w:p>
    <w:p w14:paraId="12F700EB">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三、租费结算及付款方式：</w:t>
      </w:r>
    </w:p>
    <w:p w14:paraId="02643DFB">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1、按合同约定价格及实际</w:t>
      </w:r>
      <w:r>
        <w:rPr>
          <w:rFonts w:hint="eastAsia" w:ascii="宋体" w:hAnsi="宋体" w:eastAsia="宋体" w:cs="宋体"/>
          <w:sz w:val="24"/>
          <w:szCs w:val="24"/>
          <w:highlight w:val="none"/>
          <w:lang w:val="en-US" w:eastAsia="zh-CN"/>
        </w:rPr>
        <w:t>使用</w:t>
      </w:r>
      <w:r>
        <w:rPr>
          <w:rFonts w:hint="eastAsia" w:ascii="宋体" w:hAnsi="宋体" w:eastAsia="宋体" w:cs="宋体"/>
          <w:sz w:val="24"/>
          <w:szCs w:val="24"/>
          <w:highlight w:val="none"/>
        </w:rPr>
        <w:t>时间结算，包含税金；</w:t>
      </w:r>
    </w:p>
    <w:p w14:paraId="6F3389B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2、租费每月结算一次，每月的</w:t>
      </w:r>
      <w:r>
        <w:rPr>
          <w:rFonts w:hint="eastAsia" w:ascii="宋体" w:hAnsi="宋体" w:eastAsia="宋体" w:cs="宋体"/>
          <w:sz w:val="24"/>
          <w:szCs w:val="24"/>
          <w:highlight w:val="none"/>
          <w:u w:val="single"/>
        </w:rPr>
        <w:t xml:space="preserve"> 2</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日为结算日； </w:t>
      </w:r>
    </w:p>
    <w:p w14:paraId="2232B843">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3、每月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日前乙方开具当月结算款的增值税专用发票送达甲方，甲方在发票验收确认无误后45天内付给乙方经结算确认款项的</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%，每次结算的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%作为履约保证金于设备退场且无合同纠纷后三个月内无息付清。</w:t>
      </w:r>
    </w:p>
    <w:p w14:paraId="6DC7734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四、租赁时间计算方法：</w:t>
      </w:r>
    </w:p>
    <w:p w14:paraId="30A1E88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租赁开始时间：租赁设备进入甲方施工现场后，安装完毕通过项目所在地特种设备检测部门或其他国家认可的具备相应检测资质的部门对设备进行检测，检测合格并取得相应资格证书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检测报告、使用登记证等）后以甲方开始使用日期为租赁开始时间。</w:t>
      </w:r>
      <w:r>
        <w:rPr>
          <w:rFonts w:hint="eastAsia" w:ascii="宋体" w:hAnsi="宋体" w:eastAsia="宋体" w:cs="宋体"/>
          <w:sz w:val="24"/>
          <w:szCs w:val="24"/>
          <w:highlight w:val="none"/>
        </w:rPr>
        <w:t xml:space="preserve"> </w:t>
      </w:r>
    </w:p>
    <w:p w14:paraId="1A028182">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结束时间：甲方不再需要使用设备时，需提前15天通知乙方预计退场时间，便于乙方提前做好退场准备，正式退场前3天需再次书面通知设备退场之日，实际退场之日双方办理书面移交手续。若乙方经甲方通知后未办理移交手续的，租赁结束时间按书面通知退场之日计算。</w:t>
      </w:r>
    </w:p>
    <w:p w14:paraId="11F7C3B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租期按月计算,以当月日历天数计算为一个月。租期不足整月时按天进行计算，结算单价以月租费除以当月日历天数得出的平均数计。</w:t>
      </w:r>
    </w:p>
    <w:p w14:paraId="20E7B970">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特殊情况租赁时间计算：春节长假期间，甲方最长可报停设备的时间为</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天，休假时间以及开工时间以甲方通知为准。租赁期间若因其他特殊原因（不可抗力原因等）需停工而报停设备，一年租期内报停设备的时间不超过30天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不含春节长假期间）</w:t>
      </w:r>
      <w:r>
        <w:rPr>
          <w:rFonts w:hint="eastAsia" w:ascii="宋体" w:hAnsi="宋体" w:eastAsia="宋体" w:cs="宋体"/>
          <w:sz w:val="24"/>
          <w:szCs w:val="24"/>
          <w:highlight w:val="none"/>
        </w:rPr>
        <w:t>，超过30天的部分按每天租费的</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%收取。</w:t>
      </w:r>
    </w:p>
    <w:p w14:paraId="057455C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五、租赁设备施工地点：</w:t>
      </w:r>
    </w:p>
    <w:p w14:paraId="10C2E804">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设备施工地点：</w:t>
      </w:r>
      <w:r>
        <w:rPr>
          <w:rFonts w:hint="eastAsia" w:ascii="宋体" w:hAnsi="宋体" w:eastAsia="宋体" w:cs="宋体"/>
          <w:sz w:val="24"/>
          <w:szCs w:val="24"/>
          <w:highlight w:val="none"/>
          <w:u w:val="single"/>
          <w:lang w:val="en-US" w:eastAsia="zh-CN"/>
        </w:rPr>
        <w:t>浙江仙振建设有限公司千和小区北侧安置区项目施工区域。</w:t>
      </w:r>
      <w:r>
        <w:rPr>
          <w:rFonts w:hint="eastAsia" w:ascii="宋体" w:hAnsi="宋体" w:eastAsia="宋体" w:cs="宋体"/>
          <w:sz w:val="24"/>
          <w:szCs w:val="24"/>
          <w:highlight w:val="none"/>
          <w:u w:val="single"/>
        </w:rPr>
        <w:softHyphen/>
      </w:r>
    </w:p>
    <w:p w14:paraId="66B9AF1B">
      <w:pPr>
        <w:numPr>
          <w:ilvl w:val="0"/>
          <w:numId w:val="9"/>
        </w:num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租赁设备</w:t>
      </w:r>
      <w:r>
        <w:rPr>
          <w:rFonts w:hint="eastAsia" w:ascii="宋体" w:hAnsi="宋体" w:eastAsia="宋体" w:cs="宋体"/>
          <w:sz w:val="24"/>
          <w:szCs w:val="24"/>
          <w:highlight w:val="none"/>
          <w:lang w:val="en-US" w:eastAsia="zh-CN"/>
        </w:rPr>
        <w:t>进场与验收</w:t>
      </w:r>
      <w:r>
        <w:rPr>
          <w:rFonts w:hint="eastAsia" w:ascii="宋体" w:hAnsi="宋体" w:eastAsia="宋体" w:cs="宋体"/>
          <w:sz w:val="24"/>
          <w:szCs w:val="24"/>
          <w:highlight w:val="none"/>
        </w:rPr>
        <w:t>：</w:t>
      </w:r>
    </w:p>
    <w:p w14:paraId="388BEB1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设备进场需提前</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rPr>
        <w:t>天通知，提供完整的设备资料。</w:t>
      </w:r>
    </w:p>
    <w:p w14:paraId="6DCE7B5A">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（2）施工升降机</w:t>
      </w:r>
      <w:r>
        <w:rPr>
          <w:rFonts w:hint="eastAsia" w:ascii="宋体" w:hAnsi="宋体" w:eastAsia="宋体" w:cs="宋体"/>
          <w:sz w:val="24"/>
          <w:szCs w:val="24"/>
          <w:highlight w:val="none"/>
        </w:rPr>
        <w:t>验收需经过两次验收：</w:t>
      </w:r>
    </w:p>
    <w:p w14:paraId="53708EE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设备到场后由项目部相关人员联合安全人员进行现场验收，核对设备型号，确认</w:t>
      </w:r>
      <w:r>
        <w:rPr>
          <w:rFonts w:hint="eastAsia" w:ascii="宋体" w:hAnsi="宋体" w:eastAsia="宋体" w:cs="宋体"/>
          <w:sz w:val="24"/>
          <w:szCs w:val="24"/>
          <w:highlight w:val="none"/>
          <w:lang w:val="en-US" w:eastAsia="zh-CN"/>
        </w:rPr>
        <w:t>进场</w:t>
      </w:r>
      <w:r>
        <w:rPr>
          <w:rFonts w:hint="eastAsia" w:ascii="宋体" w:hAnsi="宋体" w:eastAsia="宋体" w:cs="宋体"/>
          <w:sz w:val="24"/>
          <w:szCs w:val="24"/>
          <w:highlight w:val="none"/>
        </w:rPr>
        <w:t>设备</w:t>
      </w:r>
      <w:r>
        <w:rPr>
          <w:rFonts w:hint="eastAsia" w:ascii="宋体" w:hAnsi="宋体" w:eastAsia="宋体" w:cs="宋体"/>
          <w:sz w:val="24"/>
          <w:szCs w:val="24"/>
          <w:highlight w:val="none"/>
          <w:lang w:val="en-US" w:eastAsia="zh-CN"/>
        </w:rPr>
        <w:t>是否</w:t>
      </w:r>
      <w:r>
        <w:rPr>
          <w:rFonts w:hint="eastAsia" w:ascii="宋体" w:hAnsi="宋体" w:eastAsia="宋体" w:cs="宋体"/>
          <w:sz w:val="24"/>
          <w:szCs w:val="24"/>
          <w:highlight w:val="none"/>
        </w:rPr>
        <w:t>满足项目部的使用要求；</w:t>
      </w:r>
    </w:p>
    <w:p w14:paraId="3BDA65F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安装完毕由</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负责联系项目所在地特种设备检测部门或其他国家认可的具备相应检测资质的部门对设备进行检测，检测合格并取得相应资格证书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使用登记证）</w:t>
      </w:r>
      <w:r>
        <w:rPr>
          <w:rFonts w:hint="eastAsia" w:ascii="宋体" w:hAnsi="宋体" w:eastAsia="宋体" w:cs="宋体"/>
          <w:sz w:val="24"/>
          <w:szCs w:val="24"/>
          <w:highlight w:val="none"/>
        </w:rPr>
        <w:t>的次日为设备真正验收通过之日。</w:t>
      </w:r>
    </w:p>
    <w:p w14:paraId="48A9DD8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、其他费用承担：</w:t>
      </w:r>
    </w:p>
    <w:p w14:paraId="5600C3B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进出场费：甲方承担设备的进出场费用，乙方负责设备的进出场，甲方所承担的进出场费用中已包含设备进场安装、调试、特种设备检测、使用登记、出场拆卸、运输、顶升、吊装、人工、设备运输过程中所需要购买的保险、安全风险费用等其他一切费用。</w:t>
      </w:r>
    </w:p>
    <w:p w14:paraId="55741FE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、在租用期间正常使用的燃料费由甲方负担，因设备故障维修消耗用的燃料费用及维修费、保养费以及维修保养所需的易耗配件费等其他费用均由乙方自行负担，甲方不提供任何维修、辅助材料及工具。</w:t>
      </w:r>
    </w:p>
    <w:p w14:paraId="390E1A9B">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安全事宜</w:t>
      </w:r>
      <w:r>
        <w:rPr>
          <w:rFonts w:hint="eastAsia" w:ascii="宋体" w:hAnsi="宋体" w:eastAsia="宋体" w:cs="宋体"/>
          <w:sz w:val="24"/>
          <w:szCs w:val="24"/>
          <w:highlight w:val="none"/>
        </w:rPr>
        <w:t>：</w:t>
      </w:r>
    </w:p>
    <w:p w14:paraId="085CC4F9">
      <w:pPr>
        <w:spacing w:line="3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结算单价是包含税费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租赁费</w:t>
      </w:r>
      <w:r>
        <w:rPr>
          <w:rFonts w:hint="eastAsia" w:ascii="宋体" w:hAnsi="宋体" w:eastAsia="宋体" w:cs="宋体"/>
          <w:sz w:val="24"/>
          <w:szCs w:val="24"/>
          <w:highlight w:val="none"/>
        </w:rPr>
        <w:t>、维修保养等一切费用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进出场费包含来回运费、安装费、拆卸费、检测费、场内搬运费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费用</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故乙方在运输途中及安装过程中所发生的一切安全事故均由乙方承担。</w:t>
      </w:r>
    </w:p>
    <w:p w14:paraId="5374F442">
      <w:pPr>
        <w:numPr>
          <w:ilvl w:val="0"/>
          <w:numId w:val="0"/>
        </w:num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为完成合同约定内容，企业所应具备的各项资质以及选用的操作人员、管理人员应持有的证书，选用的第三方安装、拆除、检测单位等应具备的资质应符合国家相关标准。各类资质证书以及资质等级同时应符合甲方在建项目施工技术及业主、监理以及项目所在地相关主管部门的要求。</w:t>
      </w:r>
    </w:p>
    <w:p w14:paraId="795B644E">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乙方在安拆过程应严格遵守甲方项目相关管理要求，临时用电、持证作业等，过程中涉及到起重吊装、叉车配合施工的，应自觉遵守相关安全操作规程，乙方因操作失误，在施工升降机安拆过程中导致出现安全隐患及事故的，所导致的后果均由乙方自行承担。</w:t>
      </w:r>
    </w:p>
    <w:p w14:paraId="48E7075B">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乙方每月需对设备进行至少</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次定期检查、维护和保养工作、不定期进行设备检修、巡检，并及时提供完整的维保书面文件，积极配合当地有关监管部门完成相关检查及设备监管系统（包括但不仅限于设备在线监控，具体视设备进场时</w:t>
      </w:r>
      <w:r>
        <w:rPr>
          <w:rFonts w:hint="eastAsia" w:ascii="宋体" w:hAnsi="宋体" w:eastAsia="宋体" w:cs="宋体"/>
          <w:sz w:val="24"/>
          <w:szCs w:val="24"/>
          <w:highlight w:val="none"/>
          <w:lang w:val="en-US" w:eastAsia="zh-CN"/>
        </w:rPr>
        <w:t>台州市仙居县</w:t>
      </w:r>
      <w:r>
        <w:rPr>
          <w:rFonts w:hint="eastAsia" w:ascii="宋体" w:hAnsi="宋体" w:eastAsia="宋体" w:cs="宋体"/>
          <w:sz w:val="24"/>
          <w:szCs w:val="24"/>
          <w:highlight w:val="none"/>
        </w:rPr>
        <w:t>相关管理部门要求）更新，相关费用已包含在租赁费中。若因甲方施工需要，需要提升</w:t>
      </w:r>
      <w:r>
        <w:rPr>
          <w:rFonts w:hint="eastAsia" w:ascii="宋体" w:hAnsi="宋体" w:eastAsia="宋体" w:cs="宋体"/>
          <w:sz w:val="24"/>
          <w:szCs w:val="24"/>
          <w:highlight w:val="none"/>
          <w:lang w:val="en-US" w:eastAsia="zh-CN"/>
        </w:rPr>
        <w:t>施工升降机</w:t>
      </w:r>
      <w:r>
        <w:rPr>
          <w:rFonts w:hint="eastAsia" w:ascii="宋体" w:hAnsi="宋体" w:eastAsia="宋体" w:cs="宋体"/>
          <w:sz w:val="24"/>
          <w:szCs w:val="24"/>
          <w:highlight w:val="none"/>
        </w:rPr>
        <w:t>型号的，原则上租费不得增加，需经甲乙双方实际谈判协商为准。</w:t>
      </w:r>
    </w:p>
    <w:p w14:paraId="453516D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、权利和义务：</w:t>
      </w:r>
    </w:p>
    <w:p w14:paraId="19922E8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1、甲方应按约定将设备使用计划通知乙方，便于乙方及时组织设备的进（出）场。</w:t>
      </w:r>
    </w:p>
    <w:p w14:paraId="36CB7BE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2、在设备租赁期间，甲方应提供安全的施工环境，保证设备进出场道路通畅，现场具备正常的安拆、顶升、停放条件，做到路通、电通、排水通畅，做好防火、防盗措施。</w:t>
      </w:r>
    </w:p>
    <w:p w14:paraId="44487A0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乙方在设备的进出场途中、设备安拆过程中、设备租赁过程中，因乙方原因（设备以及操作员）发生的安全责任事故（包括危及第三者），由乙方自行负责处理并承担相应的经济和法律责任，与甲方无关，且设备出租单位在事故发生的第一时间需告知甲方。 </w:t>
      </w:r>
    </w:p>
    <w:p w14:paraId="6E0FD67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4、乙方应优先保证甲方的使用需求，及时组织设备进（出）场。</w:t>
      </w:r>
    </w:p>
    <w:p w14:paraId="11A7113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若乙方不能按约组织设备进场（不可抗拒因素除外），每延期一天，乙方须向甲方支付当批次设备日租费</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倍的违约金，若因此造成</w:t>
      </w:r>
      <w:r>
        <w:rPr>
          <w:rFonts w:hint="eastAsia" w:ascii="宋体" w:hAnsi="宋体" w:eastAsia="宋体" w:cs="宋体"/>
          <w:sz w:val="24"/>
          <w:szCs w:val="24"/>
          <w:highlight w:val="none"/>
          <w:lang w:eastAsia="zh-CN"/>
        </w:rPr>
        <w:t>甲</w:t>
      </w:r>
      <w:r>
        <w:rPr>
          <w:rFonts w:hint="eastAsia" w:ascii="宋体" w:hAnsi="宋体" w:eastAsia="宋体" w:cs="宋体"/>
          <w:sz w:val="24"/>
          <w:szCs w:val="24"/>
          <w:highlight w:val="none"/>
        </w:rPr>
        <w:t>方工期延误带来的损失超出该台设备月租费的20%，则乙方应按甲方的实际损失承担赔偿责任。</w:t>
      </w:r>
    </w:p>
    <w:p w14:paraId="64305B8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乙方应保证在甲方设备报停后15天内拆除</w:t>
      </w:r>
      <w:r>
        <w:rPr>
          <w:rFonts w:hint="eastAsia" w:ascii="宋体" w:hAnsi="宋体" w:eastAsia="宋体" w:cs="宋体"/>
          <w:sz w:val="24"/>
          <w:szCs w:val="24"/>
          <w:highlight w:val="none"/>
          <w:lang w:val="en-US" w:eastAsia="zh-CN"/>
        </w:rPr>
        <w:t>施工升降机</w:t>
      </w:r>
      <w:r>
        <w:rPr>
          <w:rFonts w:hint="eastAsia" w:ascii="宋体" w:hAnsi="宋体" w:eastAsia="宋体" w:cs="宋体"/>
          <w:sz w:val="24"/>
          <w:szCs w:val="24"/>
          <w:highlight w:val="none"/>
        </w:rPr>
        <w:t>，并移到甲方施工场地以外。如乙方未按规定时间移除设备，甲方有权按照1000元/天/台向乙方收取场地占用费，并要求乙方承担因设备拆除延误造成的其他经济损失。</w:t>
      </w:r>
    </w:p>
    <w:p w14:paraId="1C7F1A3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出租的设备在进场前，需向甲方提供包括但不仅限于设备制造许可证、产品合格证、制造监督检验证明、使用说明书、特种作业人员安拆资格证书、特种作业人员进场前的安全教育和技术交底记录、外观照片、设备铭牌、保险、拟指派操作工的相关证件等设备及人员相关资料（具体以甲方组织设备进场时要求为准）。</w:t>
      </w:r>
    </w:p>
    <w:p w14:paraId="5DDF41D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6、乙方应在设备到场安装完毕初检合格后立即进行特种设备检测，并应在取得检测合格证书后</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个工作日内办理使用登记，并在</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个工作日内将完整资料报甲方备案。</w:t>
      </w:r>
    </w:p>
    <w:p w14:paraId="5436A98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向甲方工地派驻修理维护人员需持证上岗，其身份证复印件和相关操作、资格证书复印件存甲方备案，必须严格遵守设备操作规程。其人员的薪酬和法定的各种保险费用由乙方支付，其派驻人员不与甲方存在雇佣关系。</w:t>
      </w:r>
    </w:p>
    <w:p w14:paraId="130961C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8、乙方及其指派的</w:t>
      </w:r>
      <w:r>
        <w:rPr>
          <w:rFonts w:hint="eastAsia" w:ascii="宋体" w:hAnsi="宋体" w:eastAsia="宋体" w:cs="宋体"/>
          <w:sz w:val="24"/>
          <w:szCs w:val="24"/>
          <w:highlight w:val="none"/>
          <w:lang w:val="en-US" w:eastAsia="zh-CN"/>
        </w:rPr>
        <w:t>维修工</w:t>
      </w:r>
      <w:r>
        <w:rPr>
          <w:rFonts w:hint="eastAsia" w:ascii="宋体" w:hAnsi="宋体" w:eastAsia="宋体" w:cs="宋体"/>
          <w:sz w:val="24"/>
          <w:szCs w:val="24"/>
          <w:highlight w:val="none"/>
        </w:rPr>
        <w:t>必须服从甲方的管理，遵守甲方有关规章制度。必须能适应工地工作、操作熟练、随叫随到、保证24小时服务，服从甲方的生产任务安排以及高峰时期的加班加点，不得无故拒绝。</w:t>
      </w:r>
    </w:p>
    <w:p w14:paraId="1010726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9、乙方保证设备能按设计参数正常运转, 并根据甲方要求保证机械设备的运转满足工程需要，不得擅自更换机型、擅自停机。若设备在租赁期间发生故障，由乙方负责维修和承担全部费用，甲方配合作好故障清理工作，乙方必须迅速处理故障。</w:t>
      </w:r>
    </w:p>
    <w:p w14:paraId="03FEA92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每台设备每月有2天维修保养时间（上班期间内折算为工作时间16小时），超过2天以上，超出部分甲方有权按双倍日租费进行罚款，并向乙方主张因设备损坏不能使用所造成的全部损失。</w:t>
      </w:r>
    </w:p>
    <w:p w14:paraId="6C2FFA5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对于单台设备每月停工时间大于等于5天的，甲方有权与乙方解除合同，并要求乙方承担因此而引起的甲方停工等一切损失，且设备停工期间不予计费。</w:t>
      </w:r>
    </w:p>
    <w:p w14:paraId="2960A868">
      <w:pPr>
        <w:pStyle w:val="43"/>
        <w:spacing w:line="380" w:lineRule="exact"/>
        <w:ind w:left="0" w:leftChars="0"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10、乙方指定专人为甲方在设备租赁期间提供服务，乙方授权：姓名</w:t>
      </w:r>
      <w:r>
        <w:rPr>
          <w:rFonts w:hint="eastAsia" w:ascii="宋体" w:hAnsi="宋体" w:eastAsia="宋体" w:cs="宋体"/>
          <w:sz w:val="24"/>
          <w:szCs w:val="24"/>
          <w:highlight w:val="none"/>
          <w:u w:val="single"/>
        </w:rPr>
        <w:t>：</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r>
        <w:rPr>
          <w:rFonts w:hint="eastAsia" w:hAnsi="宋体" w:cs="宋体"/>
          <w:sz w:val="24"/>
          <w:szCs w:val="24"/>
          <w:highlight w:val="none"/>
          <w:u w:val="none"/>
          <w:lang w:val="en-US" w:eastAsia="zh-CN"/>
        </w:rPr>
        <w:t xml:space="preserve"> </w:t>
      </w:r>
      <w:r>
        <w:rPr>
          <w:rFonts w:hint="eastAsia" w:ascii="宋体" w:hAnsi="宋体" w:eastAsia="宋体" w:cs="宋体"/>
          <w:sz w:val="24"/>
          <w:szCs w:val="24"/>
          <w:highlight w:val="none"/>
        </w:rPr>
        <w:t>身份证号：</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，联系电话:</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rPr>
        <w:t>，代表乙方履行本租赁合同的全部相关事宜。</w:t>
      </w:r>
    </w:p>
    <w:p w14:paraId="61E87E78">
      <w:pPr>
        <w:spacing w:line="240" w:lineRule="auto"/>
        <w:rPr>
          <w:rFonts w:ascii="Times New Roman" w:hAnsi="Times New Roman"/>
          <w:b/>
          <w:color w:val="000000" w:themeColor="text1"/>
          <w:sz w:val="24"/>
          <w14:textFill>
            <w14:solidFill>
              <w14:schemeClr w14:val="tx1"/>
            </w14:solidFill>
          </w14:textFill>
        </w:rPr>
      </w:pPr>
      <w:r>
        <w:rPr>
          <w:rFonts w:hint="eastAsia" w:ascii="Times New Roman"/>
          <w:b/>
          <w:color w:val="000000" w:themeColor="text1"/>
          <w:sz w:val="24"/>
          <w:lang w:val="en-US" w:eastAsia="zh-CN"/>
          <w14:textFill>
            <w14:solidFill>
              <w14:schemeClr w14:val="tx1"/>
            </w14:solidFill>
          </w14:textFill>
        </w:rPr>
        <w:t>十</w:t>
      </w:r>
      <w:r>
        <w:rPr>
          <w:rFonts w:ascii="Times New Roman"/>
          <w:b/>
          <w:color w:val="000000" w:themeColor="text1"/>
          <w:sz w:val="24"/>
          <w14:textFill>
            <w14:solidFill>
              <w14:schemeClr w14:val="tx1"/>
            </w14:solidFill>
          </w14:textFill>
        </w:rPr>
        <w:t>、解决争议的方法</w:t>
      </w:r>
    </w:p>
    <w:p w14:paraId="496F3D31">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如双方在履行合同时发生纠纷，应协商解决；协商不成时，可提请</w:t>
      </w:r>
      <w:r>
        <w:rPr>
          <w:rFonts w:hint="eastAsia" w:ascii="Times New Roman"/>
          <w:color w:val="000000" w:themeColor="text1"/>
          <w:sz w:val="24"/>
          <w:lang w:val="en-US" w:eastAsia="zh-CN"/>
          <w14:textFill>
            <w14:solidFill>
              <w14:schemeClr w14:val="tx1"/>
            </w14:solidFill>
          </w14:textFill>
        </w:rPr>
        <w:t>监管</w:t>
      </w:r>
      <w:r>
        <w:rPr>
          <w:rFonts w:ascii="Times New Roman"/>
          <w:color w:val="000000" w:themeColor="text1"/>
          <w:sz w:val="24"/>
          <w14:textFill>
            <w14:solidFill>
              <w14:schemeClr w14:val="tx1"/>
            </w14:solidFill>
          </w14:textFill>
        </w:rPr>
        <w:t>管理部门调解；调解不成的通过以下第</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eastAsia="zh-CN"/>
          <w14:textFill>
            <w14:solidFill>
              <w14:schemeClr w14:val="tx1"/>
            </w14:solidFill>
          </w14:textFill>
        </w:rPr>
        <w:t>（</w:t>
      </w:r>
      <w:r>
        <w:rPr>
          <w:rFonts w:hint="eastAsia" w:ascii="Times New Roman" w:hAnsi="Times New Roman"/>
          <w:color w:val="000000" w:themeColor="text1"/>
          <w:sz w:val="24"/>
          <w:u w:val="single"/>
          <w:lang w:val="en-US" w:eastAsia="zh-CN"/>
          <w14:textFill>
            <w14:solidFill>
              <w14:schemeClr w14:val="tx1"/>
            </w14:solidFill>
          </w14:textFill>
        </w:rPr>
        <w:t>2</w:t>
      </w:r>
      <w:r>
        <w:rPr>
          <w:rFonts w:hint="eastAsia" w:ascii="Times New Roman" w:hAnsi="Times New Roman"/>
          <w:color w:val="000000" w:themeColor="text1"/>
          <w:sz w:val="24"/>
          <w:u w:val="single"/>
          <w:lang w:eastAsia="zh-CN"/>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种方式解决：</w:t>
      </w:r>
    </w:p>
    <w:p w14:paraId="0495150F">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1</w:t>
      </w:r>
      <w:r>
        <w:rPr>
          <w:rFonts w:ascii="Times New Roman"/>
          <w:color w:val="000000" w:themeColor="text1"/>
          <w:sz w:val="24"/>
          <w14:textFill>
            <w14:solidFill>
              <w14:schemeClr w14:val="tx1"/>
            </w14:solidFill>
          </w14:textFill>
        </w:rPr>
        <w:t>）提交</w:t>
      </w:r>
      <w:r>
        <w:rPr>
          <w:rFonts w:ascii="Times New Roman"/>
          <w:color w:val="000000" w:themeColor="text1"/>
          <w:sz w:val="24"/>
          <w:u w:val="single"/>
          <w14:textFill>
            <w14:solidFill>
              <w14:schemeClr w14:val="tx1"/>
            </w14:solidFill>
          </w14:textFill>
        </w:rPr>
        <w:t>台州</w:t>
      </w:r>
      <w:r>
        <w:rPr>
          <w:rFonts w:ascii="Times New Roman"/>
          <w:color w:val="000000" w:themeColor="text1"/>
          <w:sz w:val="24"/>
          <w14:textFill>
            <w14:solidFill>
              <w14:schemeClr w14:val="tx1"/>
            </w14:solidFill>
          </w14:textFill>
        </w:rPr>
        <w:t>仲裁委员会仲裁。</w:t>
      </w:r>
    </w:p>
    <w:p w14:paraId="0EEC22C4">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2</w:t>
      </w:r>
      <w:r>
        <w:rPr>
          <w:rFonts w:ascii="Times New Roman"/>
          <w:color w:val="000000" w:themeColor="text1"/>
          <w:sz w:val="24"/>
          <w14:textFill>
            <w14:solidFill>
              <w14:schemeClr w14:val="tx1"/>
            </w14:solidFill>
          </w14:textFill>
        </w:rPr>
        <w:t>）依法向</w:t>
      </w:r>
      <w:r>
        <w:rPr>
          <w:rFonts w:hint="eastAsia" w:ascii="Times New Roman"/>
          <w:color w:val="000000" w:themeColor="text1"/>
          <w:sz w:val="24"/>
          <w:lang w:val="en-US" w:eastAsia="zh-CN"/>
          <w14:textFill>
            <w14:solidFill>
              <w14:schemeClr w14:val="tx1"/>
            </w14:solidFill>
          </w14:textFill>
        </w:rPr>
        <w:t>仙居县</w:t>
      </w:r>
      <w:r>
        <w:rPr>
          <w:rFonts w:ascii="Times New Roman"/>
          <w:color w:val="000000" w:themeColor="text1"/>
          <w:sz w:val="24"/>
          <w14:textFill>
            <w14:solidFill>
              <w14:schemeClr w14:val="tx1"/>
            </w14:solidFill>
          </w14:textFill>
        </w:rPr>
        <w:t>人民法院提起诉讼。</w:t>
      </w:r>
    </w:p>
    <w:p w14:paraId="21C05369">
      <w:pPr>
        <w:spacing w:line="240" w:lineRule="auto"/>
        <w:rPr>
          <w:rFonts w:ascii="Times New Roman" w:hAnsi="Times New Roman"/>
          <w:b/>
          <w:color w:val="000000" w:themeColor="text1"/>
          <w:sz w:val="24"/>
          <w14:textFill>
            <w14:solidFill>
              <w14:schemeClr w14:val="tx1"/>
            </w14:solidFill>
          </w14:textFill>
        </w:rPr>
      </w:pPr>
      <w:r>
        <w:rPr>
          <w:rFonts w:ascii="Times New Roman"/>
          <w:b/>
          <w:color w:val="000000" w:themeColor="text1"/>
          <w:sz w:val="24"/>
          <w14:textFill>
            <w14:solidFill>
              <w14:schemeClr w14:val="tx1"/>
            </w14:solidFill>
          </w14:textFill>
        </w:rPr>
        <w:t>十</w:t>
      </w:r>
      <w:r>
        <w:rPr>
          <w:rFonts w:hint="eastAsia" w:ascii="Times New Roman"/>
          <w:b/>
          <w:color w:val="000000" w:themeColor="text1"/>
          <w:sz w:val="24"/>
          <w:lang w:val="en-US" w:eastAsia="zh-CN"/>
          <w14:textFill>
            <w14:solidFill>
              <w14:schemeClr w14:val="tx1"/>
            </w14:solidFill>
          </w14:textFill>
        </w:rPr>
        <w:t>一</w:t>
      </w:r>
      <w:r>
        <w:rPr>
          <w:rFonts w:ascii="Times New Roman"/>
          <w:b/>
          <w:color w:val="000000" w:themeColor="text1"/>
          <w:sz w:val="24"/>
          <w14:textFill>
            <w14:solidFill>
              <w14:schemeClr w14:val="tx1"/>
            </w14:solidFill>
          </w14:textFill>
        </w:rPr>
        <w:t>、合同生效及其它</w:t>
      </w:r>
    </w:p>
    <w:p w14:paraId="446BCA77">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color w:val="000000" w:themeColor="text1"/>
          <w:sz w:val="24"/>
          <w14:textFill>
            <w14:solidFill>
              <w14:schemeClr w14:val="tx1"/>
            </w14:solidFill>
          </w14:textFill>
        </w:rPr>
        <w:t>、合同经双方法定代表人或授权代表签字并加盖单位公章后生效。</w:t>
      </w:r>
    </w:p>
    <w:p w14:paraId="6E3815B2">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color w:val="000000" w:themeColor="text1"/>
          <w:sz w:val="24"/>
          <w14:textFill>
            <w14:solidFill>
              <w14:schemeClr w14:val="tx1"/>
            </w14:solidFill>
          </w14:textFill>
        </w:rPr>
        <w:t>、本项目未尽事宜以</w:t>
      </w:r>
      <w:r>
        <w:rPr>
          <w:rFonts w:hint="eastAsia" w:ascii="Times New Roman"/>
          <w:color w:val="000000" w:themeColor="text1"/>
          <w:sz w:val="24"/>
          <w:lang w:eastAsia="zh-CN"/>
          <w14:textFill>
            <w14:solidFill>
              <w14:schemeClr w14:val="tx1"/>
            </w14:solidFill>
          </w14:textFill>
        </w:rPr>
        <w:t>采购文件</w:t>
      </w:r>
      <w:r>
        <w:rPr>
          <w:rFonts w:ascii="Times New Roman"/>
          <w:color w:val="000000" w:themeColor="text1"/>
          <w:sz w:val="24"/>
          <w14:textFill>
            <w14:solidFill>
              <w14:schemeClr w14:val="tx1"/>
            </w14:solidFill>
          </w14:textFill>
        </w:rPr>
        <w:t>、投标文件及澄清文件等为准，上述文件未提及的遵照《中华人民共和国民法典》中关于合同的有关条文执行。</w:t>
      </w:r>
    </w:p>
    <w:p w14:paraId="3EE0D51D">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ascii="Times New Roman"/>
          <w:color w:val="000000" w:themeColor="text1"/>
          <w:sz w:val="24"/>
          <w14:textFill>
            <w14:solidFill>
              <w14:schemeClr w14:val="tx1"/>
            </w14:solidFill>
          </w14:textFill>
        </w:rPr>
        <w:t>、合同执行中涉及采购资金和采购内容修改或补充，当事人符合浙财采监</w:t>
      </w:r>
      <w:r>
        <w:rPr>
          <w:rFonts w:ascii="Times New Roman" w:hAnsi="Times New Roman"/>
          <w:color w:val="000000" w:themeColor="text1"/>
          <w:sz w:val="24"/>
          <w14:textFill>
            <w14:solidFill>
              <w14:schemeClr w14:val="tx1"/>
            </w14:solidFill>
          </w14:textFill>
        </w:rPr>
        <w:t>[2017]11</w:t>
      </w:r>
      <w:r>
        <w:rPr>
          <w:rFonts w:ascii="Times New Roman"/>
          <w:color w:val="000000" w:themeColor="text1"/>
          <w:sz w:val="24"/>
          <w14:textFill>
            <w14:solidFill>
              <w14:schemeClr w14:val="tx1"/>
            </w14:solidFill>
          </w14:textFill>
        </w:rPr>
        <w:t>号《浙江省财政厅关于印发浙江省政府采购合同暂行办法的通知》第二十条规定的，经协商一致后可变更合同，并签书面补充协议报监管部门备案，方可作为主合同不可分割的一部分。</w:t>
      </w:r>
    </w:p>
    <w:p w14:paraId="49DDFAF3">
      <w:pPr>
        <w:spacing w:line="460" w:lineRule="exact"/>
        <w:ind w:firstLine="480" w:firstLineChars="200"/>
        <w:rPr>
          <w:rFonts w:asci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r>
        <w:rPr>
          <w:rFonts w:ascii="Times New Roman"/>
          <w:color w:val="000000" w:themeColor="text1"/>
          <w:sz w:val="24"/>
          <w14:textFill>
            <w14:solidFill>
              <w14:schemeClr w14:val="tx1"/>
            </w14:solidFill>
          </w14:textFill>
        </w:rPr>
        <w:t>、本合同一式</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份，具有同等法律效力。</w:t>
      </w:r>
      <w:r>
        <w:rPr>
          <w:rFonts w:ascii="Times New Roman" w:hAnsi="宋体"/>
          <w:color w:val="000000" w:themeColor="text1"/>
          <w:sz w:val="24"/>
          <w14:textFill>
            <w14:solidFill>
              <w14:schemeClr w14:val="tx1"/>
            </w14:solidFill>
          </w14:textFill>
        </w:rPr>
        <w:t>其中甲方执</w:t>
      </w:r>
      <w:r>
        <w:rPr>
          <w:rFonts w:ascii="Times New Roman" w:hAnsi="Times New Roman"/>
          <w:color w:val="000000" w:themeColor="text1"/>
          <w:sz w:val="24"/>
          <w:u w:val="single"/>
          <w14:textFill>
            <w14:solidFill>
              <w14:schemeClr w14:val="tx1"/>
            </w14:solidFill>
          </w14:textFill>
        </w:rPr>
        <w:t xml:space="preserve">   </w:t>
      </w:r>
      <w:r>
        <w:rPr>
          <w:rFonts w:ascii="Times New Roman" w:hAnsi="宋体"/>
          <w:color w:val="000000" w:themeColor="text1"/>
          <w:sz w:val="24"/>
          <w14:textFill>
            <w14:solidFill>
              <w14:schemeClr w14:val="tx1"/>
            </w14:solidFill>
          </w14:textFill>
        </w:rPr>
        <w:t>份，乙方执</w:t>
      </w:r>
      <w:r>
        <w:rPr>
          <w:rFonts w:ascii="Times New Roman" w:hAnsi="Times New Roman"/>
          <w:color w:val="000000" w:themeColor="text1"/>
          <w:sz w:val="24"/>
          <w:u w:val="single"/>
          <w14:textFill>
            <w14:solidFill>
              <w14:schemeClr w14:val="tx1"/>
            </w14:solidFill>
          </w14:textFill>
        </w:rPr>
        <w:t xml:space="preserve">   </w:t>
      </w:r>
      <w:r>
        <w:rPr>
          <w:rFonts w:ascii="Times New Roman" w:hAnsi="宋体"/>
          <w:color w:val="000000" w:themeColor="text1"/>
          <w:sz w:val="24"/>
          <w14:textFill>
            <w14:solidFill>
              <w14:schemeClr w14:val="tx1"/>
            </w14:solidFill>
          </w14:textFill>
        </w:rPr>
        <w:t>份，</w:t>
      </w:r>
      <w:r>
        <w:rPr>
          <w:rFonts w:ascii="Times New Roman"/>
          <w:color w:val="000000" w:themeColor="text1"/>
          <w:sz w:val="24"/>
          <w14:textFill>
            <w14:solidFill>
              <w14:schemeClr w14:val="tx1"/>
            </w14:solidFill>
          </w14:textFill>
        </w:rPr>
        <w:t>采购代理机构和监管部门各</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u w:val="single"/>
          <w14:textFill>
            <w14:solidFill>
              <w14:schemeClr w14:val="tx1"/>
            </w14:solidFill>
          </w14:textFill>
        </w:rPr>
        <w:t>壹</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份。</w:t>
      </w:r>
    </w:p>
    <w:p w14:paraId="38D64B7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 xml:space="preserve">甲方：                                   乙方： </w:t>
      </w:r>
    </w:p>
    <w:p w14:paraId="5D058ED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 xml:space="preserve">地址：                                   地址： </w:t>
      </w:r>
    </w:p>
    <w:p w14:paraId="49558FA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法定（授权）代表人：                     法定（授权）代表人：</w:t>
      </w:r>
    </w:p>
    <w:p w14:paraId="61ADEFB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开户银行：                               开户银行：</w:t>
      </w:r>
    </w:p>
    <w:p w14:paraId="2626FC5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账号：                                   账号：</w:t>
      </w:r>
    </w:p>
    <w:p w14:paraId="35A729C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cs="宋体"/>
          <w:b w:val="0"/>
          <w:bCs w:val="0"/>
          <w:color w:val="auto"/>
          <w:sz w:val="24"/>
          <w:szCs w:val="24"/>
          <w:u w:val="none"/>
          <w:lang w:val="en-US" w:eastAsia="zh-CN"/>
        </w:rPr>
        <w:t>签约地点：                               签约日期：     年   月    日</w:t>
      </w:r>
    </w:p>
    <w:p w14:paraId="64B828B8">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color w:val="auto"/>
          <w:kern w:val="0"/>
          <w:sz w:val="24"/>
          <w:szCs w:val="24"/>
          <w:u w:val="single"/>
        </w:rPr>
      </w:pPr>
    </w:p>
    <w:p w14:paraId="3A9C87CE">
      <w:pPr>
        <w:pStyle w:val="11"/>
        <w:spacing w:line="240" w:lineRule="auto"/>
        <w:ind w:left="0" w:leftChars="0" w:firstLine="0" w:firstLineChars="0"/>
        <w:jc w:val="left"/>
        <w:rPr>
          <w:rFonts w:hint="default" w:eastAsia="宋体"/>
          <w:b/>
          <w:bCs/>
          <w:color w:val="000000" w:themeColor="text1"/>
          <w:lang w:val="en-US" w:eastAsia="zh-CN"/>
          <w14:textFill>
            <w14:solidFill>
              <w14:schemeClr w14:val="tx1"/>
            </w14:solidFill>
          </w14:textFill>
        </w:rPr>
        <w:sectPr>
          <w:headerReference r:id="rId10" w:type="default"/>
          <w:footerReference r:id="rId11" w:type="default"/>
          <w:pgSz w:w="11906" w:h="16838"/>
          <w:pgMar w:top="1440" w:right="1270" w:bottom="1440" w:left="1270" w:header="851" w:footer="992" w:gutter="0"/>
          <w:pgNumType w:fmt="decimal"/>
          <w:cols w:space="720" w:num="1"/>
          <w:docGrid w:linePitch="312" w:charSpace="0"/>
        </w:sectPr>
      </w:pPr>
    </w:p>
    <w:p w14:paraId="0EEB0C30">
      <w:pPr>
        <w:widowControl/>
        <w:spacing w:line="400" w:lineRule="atLeas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第六章 投标文件格式</w:t>
      </w:r>
    </w:p>
    <w:p w14:paraId="227749BC">
      <w:pPr>
        <w:bidi w:val="0"/>
        <w:rPr>
          <w:rFonts w:hint="eastAsia"/>
          <w:b/>
          <w:bCs/>
          <w:sz w:val="28"/>
          <w:szCs w:val="36"/>
        </w:rPr>
      </w:pPr>
      <w:bookmarkStart w:id="5" w:name="_Toc49239289"/>
      <w:r>
        <w:rPr>
          <w:rFonts w:hint="eastAsia"/>
          <w:b/>
          <w:bCs/>
          <w:sz w:val="28"/>
          <w:szCs w:val="36"/>
        </w:rPr>
        <w:t>封面格式</w:t>
      </w:r>
      <w:bookmarkEnd w:id="5"/>
      <w:r>
        <w:rPr>
          <w:rFonts w:hint="eastAsia"/>
          <w:b/>
          <w:bCs/>
          <w:sz w:val="28"/>
          <w:szCs w:val="36"/>
        </w:rPr>
        <w:t xml:space="preserve"> </w:t>
      </w:r>
    </w:p>
    <w:p w14:paraId="7DE9A5BD">
      <w:pPr>
        <w:snapToGrid w:val="0"/>
        <w:spacing w:before="120" w:beforeLines="50" w:after="50" w:line="360" w:lineRule="auto"/>
        <w:jc w:val="center"/>
        <w:rPr>
          <w:rFonts w:hint="eastAsia" w:ascii="宋体" w:hAnsi="宋体" w:eastAsia="宋体" w:cs="宋体"/>
          <w:bCs/>
          <w:sz w:val="24"/>
          <w:szCs w:val="20"/>
        </w:rPr>
      </w:pPr>
    </w:p>
    <w:p w14:paraId="5D50E3C6">
      <w:pPr>
        <w:snapToGrid w:val="0"/>
        <w:spacing w:before="120" w:beforeLines="50" w:after="50" w:line="360" w:lineRule="auto"/>
        <w:jc w:val="both"/>
        <w:rPr>
          <w:rFonts w:hint="eastAsia" w:ascii="宋体" w:hAnsi="宋体" w:eastAsia="宋体" w:cs="宋体"/>
          <w:b/>
          <w:bCs/>
          <w:sz w:val="52"/>
          <w:szCs w:val="52"/>
        </w:rPr>
      </w:pPr>
    </w:p>
    <w:p w14:paraId="3F4103E1">
      <w:pPr>
        <w:snapToGrid w:val="0"/>
        <w:spacing w:before="120" w:beforeLines="50" w:after="50" w:line="360" w:lineRule="auto"/>
        <w:jc w:val="center"/>
        <w:rPr>
          <w:rFonts w:hint="eastAsia" w:ascii="宋体" w:hAnsi="宋体" w:eastAsia="宋体" w:cs="宋体"/>
          <w:b/>
          <w:bCs/>
          <w:sz w:val="52"/>
          <w:szCs w:val="52"/>
        </w:rPr>
      </w:pPr>
      <w:r>
        <w:rPr>
          <w:rFonts w:hint="eastAsia" w:ascii="宋体" w:hAnsi="宋体" w:eastAsia="宋体" w:cs="宋体"/>
          <w:b/>
          <w:bCs/>
          <w:spacing w:val="-6"/>
          <w:sz w:val="48"/>
          <w:szCs w:val="48"/>
        </w:rPr>
        <w:t>资格证明文件/</w:t>
      </w:r>
      <w:r>
        <w:rPr>
          <w:rFonts w:hint="eastAsia" w:ascii="宋体" w:hAnsi="宋体" w:eastAsia="宋体" w:cs="宋体"/>
          <w:b/>
          <w:bCs/>
          <w:spacing w:val="-6"/>
          <w:sz w:val="48"/>
          <w:szCs w:val="48"/>
          <w:lang w:eastAsia="zh-CN"/>
        </w:rPr>
        <w:t>商务资信技术文件</w:t>
      </w:r>
      <w:r>
        <w:rPr>
          <w:rFonts w:hint="eastAsia" w:ascii="宋体" w:hAnsi="宋体" w:eastAsia="宋体" w:cs="宋体"/>
          <w:b/>
          <w:bCs/>
          <w:spacing w:val="-6"/>
          <w:sz w:val="48"/>
          <w:szCs w:val="48"/>
        </w:rPr>
        <w:t>/报价文件</w:t>
      </w:r>
    </w:p>
    <w:p w14:paraId="233B3DED">
      <w:pPr>
        <w:snapToGrid w:val="0"/>
        <w:spacing w:before="120" w:beforeLines="50" w:after="50" w:line="360" w:lineRule="auto"/>
        <w:rPr>
          <w:rFonts w:hint="eastAsia" w:ascii="宋体" w:hAnsi="宋体" w:eastAsia="宋体" w:cs="宋体"/>
          <w:bCs/>
          <w:sz w:val="24"/>
          <w:szCs w:val="20"/>
        </w:rPr>
      </w:pPr>
    </w:p>
    <w:p w14:paraId="7AD782EE">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项目名称：</w:t>
      </w:r>
    </w:p>
    <w:p w14:paraId="6458CFDC">
      <w:pPr>
        <w:snapToGrid w:val="0"/>
        <w:spacing w:before="120" w:beforeLines="50" w:after="50" w:line="360" w:lineRule="auto"/>
        <w:ind w:firstLine="1246" w:firstLineChars="445"/>
        <w:rPr>
          <w:rFonts w:hint="eastAsia" w:ascii="宋体" w:hAnsi="宋体" w:eastAsia="宋体" w:cs="宋体"/>
          <w:bCs/>
          <w:sz w:val="28"/>
          <w:szCs w:val="28"/>
          <w:lang w:eastAsia="zh-CN"/>
        </w:rPr>
      </w:pPr>
      <w:r>
        <w:rPr>
          <w:rFonts w:hint="eastAsia" w:ascii="宋体" w:hAnsi="宋体" w:eastAsia="宋体" w:cs="宋体"/>
          <w:bCs/>
          <w:sz w:val="28"/>
          <w:szCs w:val="28"/>
        </w:rPr>
        <w:t>项目编号：</w:t>
      </w:r>
      <w:r>
        <w:rPr>
          <w:rFonts w:hint="eastAsia" w:ascii="宋体" w:hAnsi="宋体" w:cs="宋体"/>
          <w:bCs/>
          <w:sz w:val="28"/>
          <w:szCs w:val="28"/>
          <w:lang w:val="en-US" w:eastAsia="zh-CN"/>
        </w:rPr>
        <w:t xml:space="preserve"> </w:t>
      </w:r>
    </w:p>
    <w:p w14:paraId="5A51E826">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采购单位：</w:t>
      </w:r>
    </w:p>
    <w:p w14:paraId="5AAECC1E">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代理机构：</w:t>
      </w:r>
    </w:p>
    <w:p w14:paraId="5C1C774D">
      <w:pPr>
        <w:pStyle w:val="12"/>
        <w:snapToGrid w:val="0"/>
        <w:spacing w:before="50" w:after="50" w:line="360" w:lineRule="auto"/>
        <w:ind w:firstLine="1260" w:firstLineChars="450"/>
        <w:rPr>
          <w:rFonts w:hint="eastAsia" w:ascii="宋体" w:hAnsi="宋体" w:eastAsia="宋体" w:cs="宋体"/>
          <w:bCs/>
          <w:sz w:val="28"/>
          <w:szCs w:val="28"/>
        </w:rPr>
      </w:pPr>
    </w:p>
    <w:p w14:paraId="2778FA68">
      <w:pPr>
        <w:pStyle w:val="12"/>
        <w:snapToGrid w:val="0"/>
        <w:spacing w:before="50" w:after="50" w:line="360" w:lineRule="auto"/>
        <w:ind w:firstLine="1260" w:firstLineChars="450"/>
        <w:rPr>
          <w:rFonts w:hint="eastAsia" w:ascii="宋体" w:hAnsi="宋体" w:eastAsia="宋体" w:cs="宋体"/>
          <w:bCs/>
          <w:sz w:val="28"/>
          <w:szCs w:val="28"/>
        </w:rPr>
      </w:pPr>
    </w:p>
    <w:p w14:paraId="40AFE25E">
      <w:pPr>
        <w:pStyle w:val="12"/>
        <w:snapToGrid w:val="0"/>
        <w:spacing w:before="50" w:after="50" w:line="360" w:lineRule="auto"/>
        <w:ind w:firstLine="1260" w:firstLineChars="450"/>
        <w:rPr>
          <w:rFonts w:hint="eastAsia" w:ascii="宋体" w:hAnsi="宋体" w:eastAsia="宋体" w:cs="宋体"/>
          <w:bCs/>
          <w:sz w:val="28"/>
          <w:szCs w:val="28"/>
        </w:rPr>
      </w:pPr>
    </w:p>
    <w:p w14:paraId="719F6A05">
      <w:pPr>
        <w:pStyle w:val="12"/>
        <w:snapToGrid w:val="0"/>
        <w:spacing w:before="50" w:after="50" w:line="360" w:lineRule="auto"/>
        <w:ind w:firstLine="1260" w:firstLineChars="450"/>
        <w:rPr>
          <w:rFonts w:hint="eastAsia" w:ascii="宋体" w:hAnsi="宋体" w:eastAsia="宋体" w:cs="宋体"/>
          <w:bCs/>
          <w:sz w:val="28"/>
          <w:szCs w:val="28"/>
        </w:rPr>
      </w:pPr>
    </w:p>
    <w:p w14:paraId="75CC181E">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名称：</w:t>
      </w:r>
    </w:p>
    <w:p w14:paraId="09461C1C">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地址：</w:t>
      </w:r>
    </w:p>
    <w:p w14:paraId="3DF707E7">
      <w:pPr>
        <w:snapToGrid w:val="0"/>
        <w:spacing w:before="120" w:beforeLines="50" w:after="50" w:line="360" w:lineRule="auto"/>
        <w:ind w:firstLine="645"/>
        <w:jc w:val="center"/>
        <w:rPr>
          <w:rFonts w:hint="eastAsia" w:ascii="宋体" w:hAnsi="宋体" w:eastAsia="宋体" w:cs="宋体"/>
          <w:sz w:val="28"/>
          <w:szCs w:val="28"/>
        </w:rPr>
      </w:pPr>
    </w:p>
    <w:p w14:paraId="56F669E7">
      <w:pPr>
        <w:widowControl/>
        <w:snapToGrid w:val="0"/>
        <w:spacing w:line="360" w:lineRule="auto"/>
        <w:ind w:firstLine="1400" w:firstLineChars="500"/>
        <w:jc w:val="left"/>
        <w:rPr>
          <w:b/>
          <w:color w:val="000000" w:themeColor="text1"/>
          <w:sz w:val="44"/>
          <w14:textFill>
            <w14:solidFill>
              <w14:schemeClr w14:val="tx1"/>
            </w14:solidFill>
          </w14:textFill>
        </w:rPr>
      </w:pPr>
      <w:r>
        <w:rPr>
          <w:rFonts w:hint="eastAsia" w:ascii="宋体" w:hAnsi="宋体" w:eastAsia="宋体" w:cs="宋体"/>
          <w:sz w:val="28"/>
          <w:szCs w:val="28"/>
        </w:rPr>
        <w:t>年  月  日</w:t>
      </w:r>
      <w:r>
        <w:rPr>
          <w:rFonts w:hint="eastAsia" w:hAnsi="宋体"/>
          <w:b/>
          <w:sz w:val="24"/>
        </w:rPr>
        <w:br w:type="page"/>
      </w:r>
    </w:p>
    <w:p w14:paraId="0B4BA6A2">
      <w:pPr>
        <w:widowControl/>
        <w:snapToGrid w:val="0"/>
        <w:spacing w:line="360" w:lineRule="auto"/>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附件1：</w:t>
      </w:r>
      <w:r>
        <w:rPr>
          <w:rFonts w:hint="eastAsia" w:ascii="宋体" w:hAnsi="宋体" w:eastAsia="宋体" w:cs="宋体"/>
          <w:color w:val="auto"/>
          <w:sz w:val="21"/>
          <w:szCs w:val="21"/>
          <w:lang w:val="zh-CN"/>
        </w:rPr>
        <w:t>法定代表人身份证明或</w:t>
      </w: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授权委托书格式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二选一</w:t>
      </w:r>
      <w:r>
        <w:rPr>
          <w:rFonts w:hint="eastAsia"/>
          <w:color w:val="000000" w:themeColor="text1"/>
          <w:sz w:val="24"/>
          <w:lang w:eastAsia="zh-CN"/>
          <w14:textFill>
            <w14:solidFill>
              <w14:schemeClr w14:val="tx1"/>
            </w14:solidFill>
          </w14:textFill>
        </w:rPr>
        <w:t>）</w:t>
      </w:r>
    </w:p>
    <w:p w14:paraId="3FFBD44D">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27B2686D">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630BA959">
      <w:pPr>
        <w:ind w:firstLine="321" w:firstLineChars="100"/>
        <w:jc w:val="center"/>
        <w:rPr>
          <w:rFonts w:hint="eastAsia" w:eastAsia="宋体" w:cs="Times New Roman"/>
          <w:b/>
          <w:color w:val="000000" w:themeColor="text1"/>
          <w:sz w:val="32"/>
          <w:szCs w:val="32"/>
          <w14:textFill>
            <w14:solidFill>
              <w14:schemeClr w14:val="tx1"/>
            </w14:solidFill>
          </w14:textFill>
        </w:rPr>
      </w:pPr>
      <w:r>
        <w:rPr>
          <w:rFonts w:hint="eastAsia" w:eastAsia="宋体" w:cs="Times New Roman"/>
          <w:b/>
          <w:color w:val="000000" w:themeColor="text1"/>
          <w:sz w:val="32"/>
          <w:szCs w:val="32"/>
          <w14:textFill>
            <w14:solidFill>
              <w14:schemeClr w14:val="tx1"/>
            </w14:solidFill>
          </w14:textFill>
        </w:rPr>
        <w:t>法定代表人身份证明</w:t>
      </w:r>
    </w:p>
    <w:p w14:paraId="6B91D08A">
      <w:pPr>
        <w:rPr>
          <w:snapToGrid w:val="0"/>
          <w:szCs w:val="21"/>
        </w:rPr>
      </w:pPr>
    </w:p>
    <w:p w14:paraId="30742FCB">
      <w:pPr>
        <w:rPr>
          <w:snapToGrid w:val="0"/>
          <w:szCs w:val="21"/>
        </w:rPr>
      </w:pPr>
    </w:p>
    <w:p w14:paraId="5BA11974">
      <w:pPr>
        <w:spacing w:line="500" w:lineRule="exact"/>
        <w:rPr>
          <w:snapToGrid w:val="0"/>
          <w:sz w:val="24"/>
          <w:szCs w:val="24"/>
        </w:rPr>
      </w:pPr>
      <w:r>
        <w:rPr>
          <w:rFonts w:hint="eastAsia"/>
          <w:snapToGrid w:val="0"/>
          <w:sz w:val="24"/>
          <w:szCs w:val="24"/>
          <w:lang w:eastAsia="zh-CN"/>
        </w:rPr>
        <w:t>供应商</w:t>
      </w:r>
      <w:r>
        <w:rPr>
          <w:rFonts w:hint="eastAsia"/>
          <w:snapToGrid w:val="0"/>
          <w:sz w:val="24"/>
          <w:szCs w:val="24"/>
        </w:rPr>
        <w:t>名称：</w:t>
      </w:r>
      <w:r>
        <w:rPr>
          <w:snapToGrid w:val="0"/>
          <w:sz w:val="24"/>
          <w:szCs w:val="24"/>
          <w:u w:val="single"/>
        </w:rPr>
        <w:t xml:space="preserve">                                </w:t>
      </w:r>
      <w:r>
        <w:rPr>
          <w:snapToGrid w:val="0"/>
          <w:sz w:val="24"/>
          <w:szCs w:val="24"/>
        </w:rPr>
        <w:t xml:space="preserve"> </w:t>
      </w:r>
    </w:p>
    <w:p w14:paraId="72EDCFAB">
      <w:pPr>
        <w:spacing w:line="500" w:lineRule="exact"/>
        <w:rPr>
          <w:snapToGrid w:val="0"/>
          <w:sz w:val="24"/>
          <w:szCs w:val="24"/>
        </w:rPr>
      </w:pPr>
      <w:r>
        <w:rPr>
          <w:rFonts w:hint="eastAsia"/>
          <w:snapToGrid w:val="0"/>
          <w:sz w:val="24"/>
          <w:szCs w:val="24"/>
        </w:rPr>
        <w:t>单位性质：</w:t>
      </w:r>
      <w:r>
        <w:rPr>
          <w:snapToGrid w:val="0"/>
          <w:sz w:val="24"/>
          <w:szCs w:val="24"/>
          <w:u w:val="single"/>
        </w:rPr>
        <w:t xml:space="preserve">                                  </w:t>
      </w:r>
      <w:r>
        <w:rPr>
          <w:snapToGrid w:val="0"/>
          <w:sz w:val="24"/>
          <w:szCs w:val="24"/>
        </w:rPr>
        <w:t xml:space="preserve"> </w:t>
      </w:r>
    </w:p>
    <w:p w14:paraId="219DAAF4">
      <w:pPr>
        <w:spacing w:line="500" w:lineRule="exact"/>
        <w:rPr>
          <w:snapToGrid w:val="0"/>
          <w:sz w:val="24"/>
          <w:szCs w:val="24"/>
        </w:rPr>
      </w:pPr>
      <w:r>
        <w:rPr>
          <w:rFonts w:hint="eastAsia"/>
          <w:snapToGrid w:val="0"/>
          <w:sz w:val="24"/>
          <w:szCs w:val="24"/>
        </w:rPr>
        <w:t>地址：</w:t>
      </w:r>
      <w:r>
        <w:rPr>
          <w:snapToGrid w:val="0"/>
          <w:sz w:val="24"/>
          <w:szCs w:val="24"/>
          <w:u w:val="single"/>
        </w:rPr>
        <w:t xml:space="preserve">                                     </w:t>
      </w:r>
      <w:r>
        <w:rPr>
          <w:snapToGrid w:val="0"/>
          <w:sz w:val="24"/>
          <w:szCs w:val="24"/>
        </w:rPr>
        <w:t xml:space="preserve"> </w:t>
      </w:r>
    </w:p>
    <w:p w14:paraId="6BD8376F">
      <w:pPr>
        <w:spacing w:line="500" w:lineRule="exact"/>
        <w:rPr>
          <w:snapToGrid w:val="0"/>
          <w:sz w:val="24"/>
          <w:szCs w:val="24"/>
        </w:rPr>
      </w:pPr>
      <w:r>
        <w:rPr>
          <w:rFonts w:hint="eastAsia"/>
          <w:snapToGrid w:val="0"/>
          <w:sz w:val="24"/>
          <w:szCs w:val="24"/>
        </w:rPr>
        <w:t>成立时间：</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18C5999F">
      <w:pPr>
        <w:spacing w:line="500" w:lineRule="exact"/>
        <w:rPr>
          <w:snapToGrid w:val="0"/>
          <w:sz w:val="24"/>
          <w:szCs w:val="24"/>
        </w:rPr>
      </w:pPr>
      <w:r>
        <w:rPr>
          <w:rFonts w:hint="eastAsia"/>
          <w:snapToGrid w:val="0"/>
          <w:sz w:val="24"/>
          <w:szCs w:val="24"/>
        </w:rPr>
        <w:t>经营期限：</w:t>
      </w:r>
      <w:r>
        <w:rPr>
          <w:snapToGrid w:val="0"/>
          <w:sz w:val="24"/>
          <w:szCs w:val="24"/>
          <w:u w:val="single"/>
        </w:rPr>
        <w:t xml:space="preserve">                                </w:t>
      </w:r>
      <w:r>
        <w:rPr>
          <w:snapToGrid w:val="0"/>
          <w:sz w:val="24"/>
          <w:szCs w:val="24"/>
        </w:rPr>
        <w:t xml:space="preserve"> </w:t>
      </w:r>
    </w:p>
    <w:p w14:paraId="2EA30533">
      <w:pPr>
        <w:spacing w:line="500" w:lineRule="exact"/>
        <w:rPr>
          <w:rFonts w:hint="default" w:eastAsia="宋体"/>
          <w:snapToGrid w:val="0"/>
          <w:sz w:val="24"/>
          <w:szCs w:val="24"/>
          <w:u w:val="single"/>
          <w:lang w:val="en-US" w:eastAsia="zh-CN"/>
        </w:rPr>
      </w:pPr>
      <w:r>
        <w:rPr>
          <w:rFonts w:hint="eastAsia"/>
          <w:snapToGrid w:val="0"/>
          <w:sz w:val="24"/>
          <w:szCs w:val="24"/>
        </w:rPr>
        <w:t>姓名：</w:t>
      </w:r>
      <w:r>
        <w:rPr>
          <w:snapToGrid w:val="0"/>
          <w:sz w:val="24"/>
          <w:szCs w:val="24"/>
          <w:u w:val="single"/>
        </w:rPr>
        <w:t xml:space="preserve">       </w:t>
      </w:r>
      <w:r>
        <w:rPr>
          <w:rFonts w:hint="eastAsia"/>
          <w:snapToGrid w:val="0"/>
          <w:sz w:val="24"/>
          <w:szCs w:val="24"/>
        </w:rPr>
        <w:t>性别：</w:t>
      </w:r>
      <w:r>
        <w:rPr>
          <w:snapToGrid w:val="0"/>
          <w:sz w:val="24"/>
          <w:szCs w:val="24"/>
          <w:u w:val="single"/>
        </w:rPr>
        <w:t xml:space="preserve">    </w:t>
      </w:r>
      <w:r>
        <w:rPr>
          <w:rFonts w:hint="eastAsia"/>
          <w:snapToGrid w:val="0"/>
          <w:sz w:val="24"/>
          <w:szCs w:val="24"/>
        </w:rPr>
        <w:t>年龄：</w:t>
      </w:r>
      <w:r>
        <w:rPr>
          <w:snapToGrid w:val="0"/>
          <w:sz w:val="24"/>
          <w:szCs w:val="24"/>
          <w:u w:val="single"/>
        </w:rPr>
        <w:t xml:space="preserve">    </w:t>
      </w:r>
      <w:r>
        <w:rPr>
          <w:rFonts w:hint="eastAsia"/>
          <w:snapToGrid w:val="0"/>
          <w:sz w:val="24"/>
          <w:szCs w:val="24"/>
        </w:rPr>
        <w:t>身份证号码</w:t>
      </w:r>
      <w:r>
        <w:rPr>
          <w:snapToGrid w:val="0"/>
          <w:sz w:val="24"/>
          <w:szCs w:val="24"/>
          <w:u w:val="single"/>
        </w:rPr>
        <w:t xml:space="preserve">               </w:t>
      </w:r>
      <w:r>
        <w:rPr>
          <w:rFonts w:hint="eastAsia"/>
          <w:snapToGrid w:val="0"/>
          <w:sz w:val="24"/>
          <w:szCs w:val="24"/>
          <w:u w:val="none"/>
          <w:lang w:val="en-US" w:eastAsia="zh-CN"/>
        </w:rPr>
        <w:t>联系电话：</w:t>
      </w:r>
      <w:r>
        <w:rPr>
          <w:rFonts w:hint="eastAsia"/>
          <w:snapToGrid w:val="0"/>
          <w:sz w:val="24"/>
          <w:szCs w:val="24"/>
          <w:u w:val="single"/>
          <w:lang w:val="en-US" w:eastAsia="zh-CN"/>
        </w:rPr>
        <w:t xml:space="preserve">              </w:t>
      </w:r>
    </w:p>
    <w:p w14:paraId="1F911CA6">
      <w:pPr>
        <w:spacing w:line="500" w:lineRule="exact"/>
        <w:rPr>
          <w:snapToGrid w:val="0"/>
          <w:sz w:val="24"/>
          <w:szCs w:val="24"/>
        </w:rPr>
      </w:pPr>
      <w:r>
        <w:rPr>
          <w:rFonts w:hint="eastAsia"/>
          <w:snapToGrid w:val="0"/>
          <w:sz w:val="24"/>
          <w:szCs w:val="24"/>
        </w:rPr>
        <w:t>职务：</w:t>
      </w:r>
      <w:r>
        <w:rPr>
          <w:snapToGrid w:val="0"/>
          <w:sz w:val="24"/>
          <w:szCs w:val="24"/>
          <w:u w:val="single"/>
        </w:rPr>
        <w:t xml:space="preserve">          </w:t>
      </w:r>
      <w:r>
        <w:rPr>
          <w:rFonts w:hint="eastAsia"/>
          <w:snapToGrid w:val="0"/>
          <w:sz w:val="24"/>
          <w:szCs w:val="24"/>
        </w:rPr>
        <w:t>系</w:t>
      </w:r>
      <w:r>
        <w:rPr>
          <w:snapToGrid w:val="0"/>
          <w:sz w:val="24"/>
          <w:szCs w:val="24"/>
          <w:u w:val="single"/>
        </w:rPr>
        <w:t xml:space="preserve">                          </w:t>
      </w:r>
      <w:r>
        <w:rPr>
          <w:rFonts w:hint="eastAsia"/>
          <w:snapToGrid w:val="0"/>
          <w:sz w:val="24"/>
          <w:szCs w:val="24"/>
        </w:rPr>
        <w:t>（</w:t>
      </w:r>
      <w:r>
        <w:rPr>
          <w:rFonts w:hint="eastAsia"/>
          <w:snapToGrid w:val="0"/>
          <w:sz w:val="24"/>
          <w:szCs w:val="24"/>
          <w:lang w:eastAsia="zh-CN"/>
        </w:rPr>
        <w:t>供应商</w:t>
      </w:r>
      <w:r>
        <w:rPr>
          <w:rFonts w:hint="eastAsia"/>
          <w:snapToGrid w:val="0"/>
          <w:sz w:val="24"/>
          <w:szCs w:val="24"/>
        </w:rPr>
        <w:t>名称）的法定代表人。</w:t>
      </w:r>
    </w:p>
    <w:p w14:paraId="3FBA00D9">
      <w:pPr>
        <w:spacing w:line="500" w:lineRule="exact"/>
        <w:rPr>
          <w:snapToGrid w:val="0"/>
          <w:sz w:val="24"/>
          <w:szCs w:val="24"/>
        </w:rPr>
      </w:pPr>
      <w:r>
        <w:rPr>
          <w:rFonts w:hint="eastAsia"/>
          <w:snapToGrid w:val="0"/>
          <w:sz w:val="24"/>
          <w:szCs w:val="24"/>
        </w:rPr>
        <w:t>特此证明。</w:t>
      </w:r>
    </w:p>
    <w:p w14:paraId="71EA5A9F">
      <w:pPr>
        <w:spacing w:line="500" w:lineRule="exact"/>
        <w:rPr>
          <w:snapToGrid w:val="0"/>
          <w:sz w:val="24"/>
          <w:szCs w:val="24"/>
        </w:rPr>
      </w:pPr>
      <w:r>
        <w:rPr>
          <w:snapToGrid w:val="0"/>
          <w:sz w:val="24"/>
          <w:szCs w:val="24"/>
        </w:rPr>
        <w:t xml:space="preserve">                            </w:t>
      </w:r>
      <w:r>
        <w:rPr>
          <w:rFonts w:hint="eastAsia"/>
          <w:snapToGrid w:val="0"/>
          <w:sz w:val="24"/>
          <w:szCs w:val="24"/>
          <w:lang w:val="en-US" w:eastAsia="zh-CN"/>
        </w:rPr>
        <w:t xml:space="preserve">      </w:t>
      </w:r>
      <w:r>
        <w:rPr>
          <w:rFonts w:hint="eastAsia" w:ascii="宋体"/>
          <w:color w:val="000000" w:themeColor="text1"/>
          <w:sz w:val="24"/>
          <w:szCs w:val="24"/>
          <w14:textFill>
            <w14:solidFill>
              <w14:schemeClr w14:val="tx1"/>
            </w14:solidFill>
          </w14:textFill>
        </w:rPr>
        <w:t>法定代表人签字或盖章：</w:t>
      </w:r>
    </w:p>
    <w:p w14:paraId="5535B86A">
      <w:pPr>
        <w:spacing w:line="500" w:lineRule="exact"/>
        <w:ind w:firstLine="4080" w:firstLineChars="1700"/>
        <w:rPr>
          <w:snapToGrid w:val="0"/>
          <w:sz w:val="24"/>
          <w:szCs w:val="24"/>
        </w:rPr>
      </w:pPr>
      <w:r>
        <w:rPr>
          <w:rFonts w:hint="eastAsia"/>
          <w:snapToGrid w:val="0"/>
          <w:sz w:val="24"/>
          <w:szCs w:val="24"/>
          <w:lang w:eastAsia="zh-CN"/>
        </w:rPr>
        <w:t>供应商</w:t>
      </w:r>
      <w:r>
        <w:rPr>
          <w:rFonts w:hint="eastAsia"/>
          <w:snapToGrid w:val="0"/>
          <w:sz w:val="24"/>
          <w:szCs w:val="24"/>
        </w:rPr>
        <w:t>：</w:t>
      </w:r>
      <w:r>
        <w:rPr>
          <w:snapToGrid w:val="0"/>
          <w:sz w:val="24"/>
          <w:szCs w:val="24"/>
          <w:u w:val="single"/>
        </w:rPr>
        <w:t xml:space="preserve">                 </w:t>
      </w:r>
      <w:r>
        <w:rPr>
          <w:rFonts w:hint="eastAsia"/>
          <w:snapToGrid w:val="0"/>
          <w:sz w:val="24"/>
          <w:szCs w:val="24"/>
        </w:rPr>
        <w:t>（盖单位章）</w:t>
      </w:r>
    </w:p>
    <w:p w14:paraId="54F7DF68">
      <w:pPr>
        <w:spacing w:line="500" w:lineRule="exact"/>
        <w:rPr>
          <w:snapToGrid w:val="0"/>
          <w:sz w:val="24"/>
          <w:szCs w:val="24"/>
        </w:rPr>
      </w:pPr>
      <w:r>
        <w:rPr>
          <w:snapToGrid w:val="0"/>
          <w:sz w:val="24"/>
          <w:szCs w:val="24"/>
        </w:rPr>
        <w:t xml:space="preserve">                                   </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4C414D06">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eastAsia="宋体"/>
          <w:snapToGrid w:val="0"/>
          <w:sz w:val="24"/>
          <w:szCs w:val="24"/>
          <w:lang w:val="en-US" w:eastAsia="zh-CN"/>
        </w:rPr>
        <w:t xml:space="preserve"> </w:t>
      </w:r>
    </w:p>
    <w:p w14:paraId="7EA7EC66">
      <w:pPr>
        <w:pStyle w:val="12"/>
        <w:spacing w:line="600" w:lineRule="exact"/>
        <w:ind w:firstLine="480"/>
        <w:rPr>
          <w:sz w:val="24"/>
          <w:szCs w:val="24"/>
        </w:rPr>
      </w:pPr>
      <w:r>
        <w:rPr>
          <w:sz w:val="24"/>
          <w:szCs w:val="24"/>
        </w:rPr>
        <w:t>------------------------------------------------------------------------------------------------------</w:t>
      </w:r>
    </w:p>
    <w:p w14:paraId="52309855">
      <w:pPr>
        <w:pStyle w:val="12"/>
        <w:spacing w:line="600" w:lineRule="exact"/>
        <w:ind w:firstLine="374" w:firstLineChars="156"/>
        <w:jc w:val="center"/>
        <w:rPr>
          <w:sz w:val="24"/>
          <w:szCs w:val="24"/>
        </w:rPr>
      </w:pPr>
    </w:p>
    <w:p w14:paraId="0450675C">
      <w:pPr>
        <w:pStyle w:val="12"/>
        <w:spacing w:line="600" w:lineRule="exact"/>
        <w:ind w:firstLine="374" w:firstLineChars="156"/>
        <w:jc w:val="center"/>
        <w:rPr>
          <w:sz w:val="24"/>
          <w:szCs w:val="24"/>
        </w:rPr>
      </w:pPr>
    </w:p>
    <w:p w14:paraId="457F3CB6">
      <w:pPr>
        <w:pStyle w:val="12"/>
        <w:spacing w:line="600" w:lineRule="exact"/>
        <w:ind w:firstLine="374" w:firstLineChars="156"/>
        <w:jc w:val="center"/>
        <w:rPr>
          <w:sz w:val="24"/>
          <w:szCs w:val="24"/>
        </w:rPr>
      </w:pPr>
      <w:r>
        <w:rPr>
          <w:rFonts w:hint="eastAsia"/>
          <w:sz w:val="24"/>
          <w:szCs w:val="24"/>
        </w:rPr>
        <w:t>有效身份证</w:t>
      </w:r>
      <w:r>
        <w:rPr>
          <w:rFonts w:hint="eastAsia"/>
          <w:sz w:val="24"/>
          <w:szCs w:val="24"/>
          <w:lang w:val="en-US" w:eastAsia="zh-CN"/>
        </w:rPr>
        <w:t>正反</w:t>
      </w:r>
      <w:r>
        <w:rPr>
          <w:rFonts w:hint="eastAsia"/>
          <w:sz w:val="24"/>
          <w:szCs w:val="24"/>
        </w:rPr>
        <w:t>复印件粘贴处</w:t>
      </w:r>
    </w:p>
    <w:p w14:paraId="39D2A30E">
      <w:pPr>
        <w:ind w:firstLine="321" w:firstLineChars="100"/>
        <w:jc w:val="center"/>
        <w:rPr>
          <w:rFonts w:hint="eastAsia"/>
          <w:b/>
          <w:color w:val="000000" w:themeColor="text1"/>
          <w:sz w:val="32"/>
          <w:szCs w:val="32"/>
          <w14:textFill>
            <w14:solidFill>
              <w14:schemeClr w14:val="tx1"/>
            </w14:solidFill>
          </w14:textFill>
        </w:rPr>
      </w:pPr>
    </w:p>
    <w:p w14:paraId="0CB0C379">
      <w:pPr>
        <w:ind w:firstLine="321" w:firstLineChars="100"/>
        <w:jc w:val="center"/>
        <w:rPr>
          <w:rFonts w:hint="eastAsia"/>
          <w:b/>
          <w:color w:val="000000" w:themeColor="text1"/>
          <w:sz w:val="32"/>
          <w:szCs w:val="32"/>
          <w14:textFill>
            <w14:solidFill>
              <w14:schemeClr w14:val="tx1"/>
            </w14:solidFill>
          </w14:textFill>
        </w:rPr>
      </w:pPr>
    </w:p>
    <w:p w14:paraId="7E64ECBA">
      <w:pPr>
        <w:ind w:firstLine="321" w:firstLineChars="100"/>
        <w:jc w:val="center"/>
        <w:rPr>
          <w:rFonts w:hint="eastAsia"/>
          <w:b/>
          <w:color w:val="000000" w:themeColor="text1"/>
          <w:sz w:val="32"/>
          <w:szCs w:val="32"/>
          <w14:textFill>
            <w14:solidFill>
              <w14:schemeClr w14:val="tx1"/>
            </w14:solidFill>
          </w14:textFill>
        </w:rPr>
      </w:pPr>
    </w:p>
    <w:p w14:paraId="6968BCCE">
      <w:pPr>
        <w:ind w:firstLine="321" w:firstLineChars="100"/>
        <w:jc w:val="center"/>
        <w:rPr>
          <w:rFonts w:hint="eastAsia"/>
          <w:b/>
          <w:color w:val="000000" w:themeColor="text1"/>
          <w:sz w:val="32"/>
          <w:szCs w:val="32"/>
          <w14:textFill>
            <w14:solidFill>
              <w14:schemeClr w14:val="tx1"/>
            </w14:solidFill>
          </w14:textFill>
        </w:rPr>
      </w:pPr>
    </w:p>
    <w:p w14:paraId="3086BDF7">
      <w:pPr>
        <w:ind w:firstLine="321" w:firstLineChars="100"/>
        <w:jc w:val="center"/>
        <w:rPr>
          <w:rFonts w:hint="eastAsia"/>
          <w:b/>
          <w:color w:val="000000" w:themeColor="text1"/>
          <w:sz w:val="32"/>
          <w:szCs w:val="32"/>
          <w14:textFill>
            <w14:solidFill>
              <w14:schemeClr w14:val="tx1"/>
            </w14:solidFill>
          </w14:textFill>
        </w:rPr>
      </w:pPr>
    </w:p>
    <w:p w14:paraId="64D5058A">
      <w:pPr>
        <w:ind w:firstLine="321" w:firstLineChars="100"/>
        <w:jc w:val="center"/>
        <w:rPr>
          <w:rFonts w:hint="eastAsia"/>
          <w:b/>
          <w:color w:val="000000" w:themeColor="text1"/>
          <w:sz w:val="32"/>
          <w:szCs w:val="32"/>
          <w14:textFill>
            <w14:solidFill>
              <w14:schemeClr w14:val="tx1"/>
            </w14:solidFill>
          </w14:textFill>
        </w:rPr>
      </w:pPr>
    </w:p>
    <w:p w14:paraId="228F62A4">
      <w:pPr>
        <w:ind w:firstLine="321" w:firstLineChars="100"/>
        <w:jc w:val="center"/>
        <w:rPr>
          <w:rFonts w:hint="eastAsia"/>
          <w:b/>
          <w:color w:val="000000" w:themeColor="text1"/>
          <w:sz w:val="32"/>
          <w:szCs w:val="32"/>
          <w14:textFill>
            <w14:solidFill>
              <w14:schemeClr w14:val="tx1"/>
            </w14:solidFill>
          </w14:textFill>
        </w:rPr>
      </w:pPr>
    </w:p>
    <w:p w14:paraId="39897BC7">
      <w:pPr>
        <w:pStyle w:val="26"/>
        <w:adjustRightInd w:val="0"/>
        <w:snapToGrid w:val="0"/>
        <w:spacing w:before="156" w:after="156"/>
        <w:rPr>
          <w:rFonts w:hint="eastAsia"/>
          <w:b/>
          <w:color w:val="000000" w:themeColor="text1"/>
          <w:sz w:val="32"/>
          <w:szCs w:val="32"/>
          <w14:textFill>
            <w14:solidFill>
              <w14:schemeClr w14:val="tx1"/>
            </w14:solidFill>
          </w14:textFill>
        </w:rPr>
      </w:pPr>
    </w:p>
    <w:p w14:paraId="5E631F40">
      <w:pPr>
        <w:ind w:firstLine="321" w:firstLineChars="100"/>
        <w:jc w:val="center"/>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法定代表人</w:t>
      </w: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14:paraId="0237728F">
      <w:pPr>
        <w:snapToGrid w:val="0"/>
        <w:spacing w:line="440" w:lineRule="exact"/>
        <w:rPr>
          <w:color w:val="000000" w:themeColor="text1"/>
          <w:sz w:val="24"/>
          <w:u w:val="single"/>
          <w14:textFill>
            <w14:solidFill>
              <w14:schemeClr w14:val="tx1"/>
            </w14:solidFill>
          </w14:textFill>
        </w:rPr>
      </w:pPr>
    </w:p>
    <w:p w14:paraId="43A15E04">
      <w:pPr>
        <w:snapToGrid w:val="0"/>
        <w:spacing w:line="440" w:lineRule="exact"/>
        <w:rPr>
          <w:color w:val="000000" w:themeColor="text1"/>
          <w:sz w:val="24"/>
          <w14:textFill>
            <w14:solidFill>
              <w14:schemeClr w14:val="tx1"/>
            </w14:solidFill>
          </w14:textFill>
        </w:rPr>
      </w:pPr>
      <w:r>
        <w:rPr>
          <w:rFonts w:hint="eastAsia"/>
          <w:color w:val="000000" w:themeColor="text1"/>
          <w:sz w:val="24"/>
          <w:u w:val="single"/>
          <w:lang w:eastAsia="zh-CN"/>
          <w14:textFill>
            <w14:solidFill>
              <w14:schemeClr w14:val="tx1"/>
            </w14:solidFill>
          </w14:textFill>
        </w:rPr>
        <w:t>浙江仙振建设有限公司、台州浩通工程管理有限公司</w:t>
      </w:r>
      <w:r>
        <w:rPr>
          <w:rFonts w:hint="eastAsia"/>
          <w:color w:val="000000" w:themeColor="text1"/>
          <w:sz w:val="24"/>
          <w14:textFill>
            <w14:solidFill>
              <w14:schemeClr w14:val="tx1"/>
            </w14:solidFill>
          </w14:textFill>
        </w:rPr>
        <w:t>：</w:t>
      </w:r>
    </w:p>
    <w:p w14:paraId="57F986F9">
      <w:pPr>
        <w:pStyle w:val="26"/>
        <w:spacing w:line="44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w:t>
      </w:r>
      <w:r>
        <w:rPr>
          <w:rFonts w:hint="eastAsia" w:hAnsi="宋体"/>
          <w:color w:val="000000" w:themeColor="text1"/>
          <w:sz w:val="24"/>
          <w:u w:val="single"/>
          <w:lang w:eastAsia="zh-CN"/>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int="eastAsia" w:ascii="宋体" w:hAnsi="宋体"/>
          <w:color w:val="000000" w:themeColor="text1"/>
          <w:sz w:val="24"/>
          <w:u w:val="single"/>
          <w:lang w:eastAsia="zh-CN"/>
          <w14:textFill>
            <w14:solidFill>
              <w14:schemeClr w14:val="tx1"/>
            </w14:solidFill>
          </w14:textFill>
        </w:rPr>
        <w:t>千和小区北侧安置区项目-施工升降机（无人驾驶）租赁服务（重新招标）（非政府采购）</w:t>
      </w:r>
      <w:r>
        <w:rPr>
          <w:rFonts w:hint="eastAsia" w:hAnsi="宋体"/>
          <w:color w:val="000000" w:themeColor="text1"/>
          <w:sz w:val="24"/>
          <w:u w:val="single"/>
          <w14:textFill>
            <w14:solidFill>
              <w14:schemeClr w14:val="tx1"/>
            </w14:solidFill>
          </w14:textFill>
        </w:rPr>
        <w:t>[编号为</w:t>
      </w:r>
      <w:r>
        <w:rPr>
          <w:rFonts w:hint="eastAsia" w:hAnsi="宋体"/>
          <w:color w:val="000000" w:themeColor="text1"/>
          <w:sz w:val="24"/>
          <w:u w:val="single"/>
          <w:lang w:eastAsia="zh-CN"/>
          <w14:textFill>
            <w14:solidFill>
              <w14:schemeClr w14:val="tx1"/>
            </w14:solidFill>
          </w14:textFill>
        </w:rPr>
        <w:t>TZHT-2024-053-1</w:t>
      </w:r>
      <w:r>
        <w:rPr>
          <w:rFonts w:hint="eastAsia" w:hAnsi="宋体"/>
          <w:color w:val="000000" w:themeColor="text1"/>
          <w:sz w:val="24"/>
          <w:u w:val="single"/>
          <w14:textFill>
            <w14:solidFill>
              <w14:schemeClr w14:val="tx1"/>
            </w14:solidFill>
          </w14:textFill>
        </w:rPr>
        <w:t>]</w:t>
      </w:r>
      <w:r>
        <w:rPr>
          <w:rFonts w:hAnsi="宋体"/>
          <w:color w:val="000000" w:themeColor="text1"/>
          <w:sz w:val="24"/>
          <w14:textFill>
            <w14:solidFill>
              <w14:schemeClr w14:val="tx1"/>
            </w14:solidFill>
          </w14:textFill>
        </w:rPr>
        <w:t>项目的采购活动，并代表我方全权办理针对上述项目的投标、开标、签约等具体事务和签署相关文件。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14:paraId="06F74C65">
      <w:pPr>
        <w:pStyle w:val="26"/>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1CBE2EAB">
      <w:pPr>
        <w:pStyle w:val="26"/>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439870C7">
      <w:pPr>
        <w:snapToGrid w:val="0"/>
        <w:spacing w:line="360" w:lineRule="exact"/>
        <w:rPr>
          <w:color w:val="000000" w:themeColor="text1"/>
          <w:sz w:val="24"/>
          <w14:textFill>
            <w14:solidFill>
              <w14:schemeClr w14:val="tx1"/>
            </w14:solidFill>
          </w14:textFill>
        </w:rPr>
      </w:pPr>
    </w:p>
    <w:p w14:paraId="0A79BA2D">
      <w:pPr>
        <w:spacing w:line="440" w:lineRule="exact"/>
        <w:rPr>
          <w:rFonts w:ascii="宋体"/>
          <w:color w:val="000000" w:themeColor="text1"/>
          <w:sz w:val="24"/>
          <w14:textFill>
            <w14:solidFill>
              <w14:schemeClr w14:val="tx1"/>
            </w14:solidFill>
          </w14:textFill>
        </w:rPr>
      </w:pPr>
    </w:p>
    <w:p w14:paraId="50781364">
      <w:pPr>
        <w:spacing w:line="440" w:lineRule="exac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6A658964">
      <w:pPr>
        <w:spacing w:line="440" w:lineRule="exact"/>
        <w:rPr>
          <w:color w:val="000000" w:themeColor="text1"/>
          <w:sz w:val="24"/>
          <w14:textFill>
            <w14:solidFill>
              <w14:schemeClr w14:val="tx1"/>
            </w14:solidFill>
          </w14:textFill>
        </w:rPr>
      </w:pPr>
    </w:p>
    <w:p w14:paraId="3F306FBE">
      <w:pPr>
        <w:spacing w:line="440" w:lineRule="exact"/>
        <w:rPr>
          <w:color w:val="000000" w:themeColor="text1"/>
          <w:sz w:val="24"/>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全称（公章）：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5FF18175">
      <w:pPr>
        <w:spacing w:line="360" w:lineRule="auto"/>
        <w:rPr>
          <w:rFonts w:ascii="宋体"/>
          <w:b/>
          <w:color w:val="000000" w:themeColor="text1"/>
          <w:sz w:val="24"/>
          <w14:textFill>
            <w14:solidFill>
              <w14:schemeClr w14:val="tx1"/>
            </w14:solidFill>
          </w14:textFill>
        </w:rPr>
      </w:pPr>
    </w:p>
    <w:p w14:paraId="2B58ADBE">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B08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475ED03D">
            <w:pPr>
              <w:spacing w:line="360" w:lineRule="auto"/>
              <w:rPr>
                <w:rFonts w:ascii="宋体"/>
                <w:b/>
                <w:color w:val="000000" w:themeColor="text1"/>
                <w:sz w:val="24"/>
                <w14:textFill>
                  <w14:solidFill>
                    <w14:schemeClr w14:val="tx1"/>
                  </w14:solidFill>
                </w14:textFill>
              </w:rPr>
            </w:pPr>
          </w:p>
          <w:p w14:paraId="0CFC6ECD">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后附法定代表人身份证</w:t>
            </w:r>
            <w:r>
              <w:rPr>
                <w:rFonts w:hint="eastAsia" w:ascii="宋体"/>
                <w:b/>
                <w:color w:val="000000" w:themeColor="text1"/>
                <w:sz w:val="24"/>
                <w:lang w:val="en-US" w:eastAsia="zh-CN"/>
                <w14:textFill>
                  <w14:solidFill>
                    <w14:schemeClr w14:val="tx1"/>
                  </w14:solidFill>
                </w14:textFill>
              </w:rPr>
              <w:t>正反</w:t>
            </w:r>
            <w:r>
              <w:rPr>
                <w:rFonts w:hint="eastAsia" w:ascii="宋体"/>
                <w:b/>
                <w:color w:val="000000" w:themeColor="text1"/>
                <w:sz w:val="24"/>
                <w14:textFill>
                  <w14:solidFill>
                    <w14:schemeClr w14:val="tx1"/>
                  </w14:solidFill>
                </w14:textFill>
              </w:rPr>
              <w:t>复印件</w:t>
            </w:r>
          </w:p>
        </w:tc>
      </w:tr>
    </w:tbl>
    <w:p w14:paraId="591903D0">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28B06DF3">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401EE847">
      <w:pPr>
        <w:spacing w:line="360" w:lineRule="auto"/>
        <w:rPr>
          <w:b/>
          <w:color w:val="000000" w:themeColor="text1"/>
          <w:sz w:val="24"/>
          <w14:textFill>
            <w14:solidFill>
              <w14:schemeClr w14:val="tx1"/>
            </w14:solidFill>
          </w14:textFill>
        </w:rPr>
      </w:pPr>
    </w:p>
    <w:p w14:paraId="48A449E0">
      <w:pPr>
        <w:spacing w:line="360" w:lineRule="auto"/>
        <w:rPr>
          <w:b/>
          <w:color w:val="000000" w:themeColor="text1"/>
          <w:sz w:val="24"/>
          <w14:textFill>
            <w14:solidFill>
              <w14:schemeClr w14:val="tx1"/>
            </w14:solidFill>
          </w14:textFill>
        </w:rPr>
      </w:pPr>
    </w:p>
    <w:p w14:paraId="3B3E4780">
      <w:pPr>
        <w:spacing w:line="360" w:lineRule="auto"/>
        <w:rPr>
          <w:b/>
          <w:color w:val="000000" w:themeColor="text1"/>
          <w:sz w:val="24"/>
          <w14:textFill>
            <w14:solidFill>
              <w14:schemeClr w14:val="tx1"/>
            </w14:solidFill>
          </w14:textFill>
        </w:rPr>
      </w:pPr>
    </w:p>
    <w:p w14:paraId="6FD13996">
      <w:pPr>
        <w:spacing w:line="360" w:lineRule="auto"/>
        <w:rPr>
          <w:b/>
          <w:color w:val="000000" w:themeColor="text1"/>
          <w:sz w:val="24"/>
          <w14:textFill>
            <w14:solidFill>
              <w14:schemeClr w14:val="tx1"/>
            </w14:solidFill>
          </w14:textFill>
        </w:rPr>
      </w:pP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D61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20BE2FA3">
            <w:pPr>
              <w:spacing w:line="360" w:lineRule="auto"/>
              <w:rPr>
                <w:rFonts w:ascii="宋体"/>
                <w:b/>
                <w:color w:val="000000" w:themeColor="text1"/>
                <w:sz w:val="24"/>
                <w14:textFill>
                  <w14:solidFill>
                    <w14:schemeClr w14:val="tx1"/>
                  </w14:solidFill>
                </w14:textFill>
              </w:rPr>
            </w:pPr>
          </w:p>
          <w:p w14:paraId="74A0F7DA">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后附全权代表身份证</w:t>
            </w:r>
            <w:r>
              <w:rPr>
                <w:rFonts w:hint="eastAsia" w:ascii="宋体"/>
                <w:b/>
                <w:color w:val="000000" w:themeColor="text1"/>
                <w:sz w:val="24"/>
                <w:lang w:val="en-US" w:eastAsia="zh-CN"/>
                <w14:textFill>
                  <w14:solidFill>
                    <w14:schemeClr w14:val="tx1"/>
                  </w14:solidFill>
                </w14:textFill>
              </w:rPr>
              <w:t>正反</w:t>
            </w:r>
            <w:r>
              <w:rPr>
                <w:rFonts w:hint="eastAsia" w:ascii="宋体"/>
                <w:b/>
                <w:color w:val="000000" w:themeColor="text1"/>
                <w:sz w:val="24"/>
                <w14:textFill>
                  <w14:solidFill>
                    <w14:schemeClr w14:val="tx1"/>
                  </w14:solidFill>
                </w14:textFill>
              </w:rPr>
              <w:t>复印件</w:t>
            </w:r>
          </w:p>
        </w:tc>
      </w:tr>
    </w:tbl>
    <w:p w14:paraId="4232EB53">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7CCF8708">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43ED7E48">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3A1F0E7F">
      <w:pPr>
        <w:spacing w:line="360" w:lineRule="auto"/>
        <w:rPr>
          <w:rFonts w:ascii="宋体"/>
          <w:color w:val="000000" w:themeColor="text1"/>
          <w:sz w:val="24"/>
          <w14:textFill>
            <w14:solidFill>
              <w14:schemeClr w14:val="tx1"/>
            </w14:solidFill>
          </w14:textFill>
        </w:rPr>
      </w:pPr>
    </w:p>
    <w:p w14:paraId="6A222713">
      <w:pPr>
        <w:widowControl/>
        <w:spacing w:line="340" w:lineRule="exact"/>
        <w:rPr>
          <w:color w:val="000000" w:themeColor="text1"/>
          <w:sz w:val="24"/>
          <w14:textFill>
            <w14:solidFill>
              <w14:schemeClr w14:val="tx1"/>
            </w14:solidFill>
          </w14:textFill>
        </w:rPr>
      </w:pPr>
    </w:p>
    <w:p w14:paraId="3A296049">
      <w:pPr>
        <w:widowControl/>
        <w:spacing w:line="340" w:lineRule="exact"/>
        <w:rPr>
          <w:color w:val="000000" w:themeColor="text1"/>
          <w:sz w:val="24"/>
          <w14:textFill>
            <w14:solidFill>
              <w14:schemeClr w14:val="tx1"/>
            </w14:solidFill>
          </w14:textFill>
        </w:rPr>
      </w:pPr>
    </w:p>
    <w:p w14:paraId="0086021C">
      <w:pPr>
        <w:widowControl/>
        <w:spacing w:line="340" w:lineRule="exact"/>
        <w:rPr>
          <w:rFonts w:hint="eastAsia"/>
          <w:color w:val="000000" w:themeColor="text1"/>
          <w:sz w:val="24"/>
          <w14:textFill>
            <w14:solidFill>
              <w14:schemeClr w14:val="tx1"/>
            </w14:solidFill>
          </w14:textFill>
        </w:rPr>
      </w:pPr>
    </w:p>
    <w:p w14:paraId="12306181">
      <w:pPr>
        <w:widowControl/>
        <w:spacing w:line="340" w:lineRule="exact"/>
        <w:rPr>
          <w:rFonts w:hint="eastAsia"/>
          <w:color w:val="000000" w:themeColor="text1"/>
          <w:sz w:val="21"/>
          <w:szCs w:val="21"/>
          <w14:textFill>
            <w14:solidFill>
              <w14:schemeClr w14:val="tx1"/>
            </w14:solidFill>
          </w14:textFill>
        </w:rPr>
      </w:pPr>
    </w:p>
    <w:p w14:paraId="5C59DA33">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附件2：具备良好的商业信誉和健全的财务会计制度的承诺书格式</w:t>
      </w:r>
    </w:p>
    <w:p w14:paraId="752EB679">
      <w:pPr>
        <w:widowControl/>
        <w:spacing w:line="340" w:lineRule="exact"/>
        <w:rPr>
          <w:color w:val="000000" w:themeColor="text1"/>
          <w:sz w:val="24"/>
          <w14:textFill>
            <w14:solidFill>
              <w14:schemeClr w14:val="tx1"/>
            </w14:solidFill>
          </w14:textFill>
        </w:rPr>
      </w:pPr>
    </w:p>
    <w:p w14:paraId="616E2B71">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5A583533">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具备良好的商业信誉和健全的财务会计制度的承诺书</w:t>
      </w:r>
    </w:p>
    <w:p w14:paraId="4DBEFDC2">
      <w:pPr>
        <w:widowControl/>
        <w:spacing w:line="600" w:lineRule="exact"/>
        <w:rPr>
          <w:rFonts w:ascii="宋体" w:hAnsi="宋体"/>
          <w:color w:val="000000" w:themeColor="text1"/>
          <w:sz w:val="28"/>
          <w:szCs w:val="28"/>
          <w14:textFill>
            <w14:solidFill>
              <w14:schemeClr w14:val="tx1"/>
            </w14:solidFill>
          </w14:textFill>
        </w:rPr>
      </w:pPr>
    </w:p>
    <w:p w14:paraId="584AB617">
      <w:pPr>
        <w:widowControl/>
        <w:spacing w:line="60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浙江仙振建设有限公司、台州浩通工程管理有限公司</w:t>
      </w:r>
    </w:p>
    <w:p w14:paraId="38C2AF4E">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千和小区北侧安置区项目-施工升降机（无人驾驶）租赁服务（重新招标）（非政府采购）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TZHT-2024-053-1</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4AD1A795">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我公司在参加本项目采购活动前，没有处于被责令停产、财产被接管、冻结或破产状态，具有足够的流动资金，有能力履行合同；我公司具有良好的商业信誉和健全的财务会计制度。</w:t>
      </w:r>
    </w:p>
    <w:p w14:paraId="31924B52">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269636C3">
      <w:pPr>
        <w:spacing w:line="360" w:lineRule="auto"/>
        <w:rPr>
          <w:color w:val="000000" w:themeColor="text1"/>
          <w:sz w:val="24"/>
          <w:szCs w:val="24"/>
          <w:lang w:val="zh-CN"/>
          <w14:textFill>
            <w14:solidFill>
              <w14:schemeClr w14:val="tx1"/>
            </w14:solidFill>
          </w14:textFill>
        </w:rPr>
      </w:pPr>
    </w:p>
    <w:p w14:paraId="45394B7A">
      <w:pPr>
        <w:pStyle w:val="21"/>
        <w:rPr>
          <w:color w:val="000000" w:themeColor="text1"/>
          <w:sz w:val="24"/>
          <w:szCs w:val="24"/>
          <w:lang w:val="zh-CN"/>
          <w14:textFill>
            <w14:solidFill>
              <w14:schemeClr w14:val="tx1"/>
            </w14:solidFill>
          </w14:textFill>
        </w:rPr>
      </w:pPr>
    </w:p>
    <w:p w14:paraId="3048365B">
      <w:pPr>
        <w:pStyle w:val="21"/>
        <w:rPr>
          <w:color w:val="000000" w:themeColor="text1"/>
          <w:sz w:val="24"/>
          <w:szCs w:val="24"/>
          <w:lang w:val="zh-CN"/>
          <w14:textFill>
            <w14:solidFill>
              <w14:schemeClr w14:val="tx1"/>
            </w14:solidFill>
          </w14:textFill>
        </w:rPr>
      </w:pPr>
    </w:p>
    <w:p w14:paraId="616286B0">
      <w:pPr>
        <w:pStyle w:val="21"/>
        <w:rPr>
          <w:color w:val="000000" w:themeColor="text1"/>
          <w:sz w:val="24"/>
          <w:szCs w:val="24"/>
          <w:lang w:val="zh-CN"/>
          <w14:textFill>
            <w14:solidFill>
              <w14:schemeClr w14:val="tx1"/>
            </w14:solidFill>
          </w14:textFill>
        </w:rPr>
      </w:pPr>
    </w:p>
    <w:p w14:paraId="79284A58">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03B80222">
      <w:pPr>
        <w:widowControl/>
        <w:spacing w:line="360" w:lineRule="auto"/>
        <w:jc w:val="left"/>
        <w:rPr>
          <w:rFonts w:ascii="Arial" w:hAnsi="Arial" w:cs="Arial"/>
          <w:color w:val="000000" w:themeColor="text1"/>
          <w:sz w:val="24"/>
          <w:szCs w:val="24"/>
          <w14:textFill>
            <w14:solidFill>
              <w14:schemeClr w14:val="tx1"/>
            </w14:solidFill>
          </w14:textFill>
        </w:rPr>
      </w:pPr>
    </w:p>
    <w:p w14:paraId="43E682BA">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1DEB3B85">
      <w:pPr>
        <w:widowControl/>
        <w:spacing w:line="360" w:lineRule="auto"/>
        <w:jc w:val="left"/>
        <w:rPr>
          <w:rFonts w:ascii="Arial" w:hAnsi="Arial" w:cs="Arial"/>
          <w:color w:val="000000" w:themeColor="text1"/>
          <w:sz w:val="24"/>
          <w:szCs w:val="24"/>
          <w14:textFill>
            <w14:solidFill>
              <w14:schemeClr w14:val="tx1"/>
            </w14:solidFill>
          </w14:textFill>
        </w:rPr>
      </w:pPr>
    </w:p>
    <w:p w14:paraId="7898E6E7">
      <w:pPr>
        <w:spacing w:line="360" w:lineRule="auto"/>
        <w:jc w:val="right"/>
        <w:rPr>
          <w:color w:val="000000" w:themeColor="text1"/>
          <w:sz w:val="28"/>
          <w:szCs w:val="28"/>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BBD89F1">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7AED1A16">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4E14E331">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0A099BF7">
      <w:pPr>
        <w:widowControl/>
        <w:spacing w:line="340" w:lineRule="exact"/>
        <w:rPr>
          <w:color w:val="000000" w:themeColor="text1"/>
          <w:sz w:val="24"/>
          <w14:textFill>
            <w14:solidFill>
              <w14:schemeClr w14:val="tx1"/>
            </w14:solidFill>
          </w14:textFill>
        </w:rPr>
      </w:pPr>
    </w:p>
    <w:p w14:paraId="5188C84F">
      <w:pPr>
        <w:widowControl/>
        <w:spacing w:line="340" w:lineRule="exact"/>
        <w:rPr>
          <w:color w:val="000000" w:themeColor="text1"/>
          <w:sz w:val="24"/>
          <w14:textFill>
            <w14:solidFill>
              <w14:schemeClr w14:val="tx1"/>
            </w14:solidFill>
          </w14:textFill>
        </w:rPr>
      </w:pPr>
    </w:p>
    <w:p w14:paraId="28BF55D2">
      <w:pPr>
        <w:widowControl/>
        <w:spacing w:line="340" w:lineRule="exact"/>
        <w:rPr>
          <w:rFonts w:hint="eastAsia"/>
          <w:color w:val="000000" w:themeColor="text1"/>
          <w:sz w:val="24"/>
          <w14:textFill>
            <w14:solidFill>
              <w14:schemeClr w14:val="tx1"/>
            </w14:solidFill>
          </w14:textFill>
        </w:rPr>
      </w:pPr>
    </w:p>
    <w:p w14:paraId="776B0007">
      <w:pPr>
        <w:widowControl/>
        <w:spacing w:line="340" w:lineRule="exact"/>
        <w:rPr>
          <w:rFonts w:hint="eastAsia"/>
          <w:color w:val="000000" w:themeColor="text1"/>
          <w:sz w:val="24"/>
          <w14:textFill>
            <w14:solidFill>
              <w14:schemeClr w14:val="tx1"/>
            </w14:solidFill>
          </w14:textFill>
        </w:rPr>
      </w:pPr>
    </w:p>
    <w:p w14:paraId="30D00E81">
      <w:pPr>
        <w:widowControl/>
        <w:spacing w:line="340" w:lineRule="exact"/>
        <w:rPr>
          <w:rFonts w:hint="eastAsia"/>
          <w:color w:val="000000" w:themeColor="text1"/>
          <w:sz w:val="24"/>
          <w14:textFill>
            <w14:solidFill>
              <w14:schemeClr w14:val="tx1"/>
            </w14:solidFill>
          </w14:textFill>
        </w:rPr>
      </w:pPr>
    </w:p>
    <w:p w14:paraId="57D38600">
      <w:pPr>
        <w:widowControl/>
        <w:spacing w:line="340" w:lineRule="exact"/>
        <w:rPr>
          <w:rFonts w:hint="eastAsia"/>
          <w:color w:val="000000" w:themeColor="text1"/>
          <w:sz w:val="21"/>
          <w:szCs w:val="21"/>
          <w14:textFill>
            <w14:solidFill>
              <w14:schemeClr w14:val="tx1"/>
            </w14:solidFill>
          </w14:textFill>
        </w:rPr>
      </w:pPr>
    </w:p>
    <w:p w14:paraId="52B34EFE">
      <w:pPr>
        <w:widowControl/>
        <w:spacing w:line="340" w:lineRule="exact"/>
        <w:rPr>
          <w:rFonts w:hint="eastAsia"/>
          <w:color w:val="000000" w:themeColor="text1"/>
          <w:sz w:val="21"/>
          <w:szCs w:val="21"/>
          <w14:textFill>
            <w14:solidFill>
              <w14:schemeClr w14:val="tx1"/>
            </w14:solidFill>
          </w14:textFill>
        </w:rPr>
      </w:pPr>
    </w:p>
    <w:p w14:paraId="54A35431">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附件3：具备履行合同所必需的设备和专业技术能力的承诺书格式</w:t>
      </w:r>
    </w:p>
    <w:p w14:paraId="4941A59D">
      <w:pPr>
        <w:widowControl/>
        <w:spacing w:line="340" w:lineRule="exact"/>
        <w:rPr>
          <w:color w:val="000000" w:themeColor="text1"/>
          <w:sz w:val="24"/>
          <w14:textFill>
            <w14:solidFill>
              <w14:schemeClr w14:val="tx1"/>
            </w14:solidFill>
          </w14:textFill>
        </w:rPr>
      </w:pPr>
    </w:p>
    <w:p w14:paraId="10660B34">
      <w:pPr>
        <w:spacing w:line="360" w:lineRule="auto"/>
        <w:jc w:val="center"/>
        <w:rPr>
          <w:rFonts w:hint="eastAsia"/>
          <w:b/>
          <w:bCs/>
          <w:color w:val="000000" w:themeColor="text1"/>
          <w:sz w:val="32"/>
          <w:szCs w:val="32"/>
          <w14:textFill>
            <w14:solidFill>
              <w14:schemeClr w14:val="tx1"/>
            </w14:solidFill>
          </w14:textFill>
        </w:rPr>
      </w:pPr>
    </w:p>
    <w:p w14:paraId="0C7C7D3F">
      <w:pPr>
        <w:spacing w:line="360" w:lineRule="auto"/>
        <w:jc w:val="center"/>
        <w:rPr>
          <w:b/>
          <w:bCs/>
          <w:color w:val="000000" w:themeColor="text1"/>
          <w:sz w:val="30"/>
          <w:szCs w:val="30"/>
          <w14:textFill>
            <w14:solidFill>
              <w14:schemeClr w14:val="tx1"/>
            </w14:solidFill>
          </w14:textFill>
        </w:rPr>
      </w:pPr>
      <w:r>
        <w:rPr>
          <w:rFonts w:hint="eastAsia"/>
          <w:b/>
          <w:bCs/>
          <w:color w:val="000000" w:themeColor="text1"/>
          <w:sz w:val="32"/>
          <w:szCs w:val="32"/>
          <w14:textFill>
            <w14:solidFill>
              <w14:schemeClr w14:val="tx1"/>
            </w14:solidFill>
          </w14:textFill>
        </w:rPr>
        <w:t>具备履行合同所必需的设备和专业技术能力的承诺书</w:t>
      </w:r>
    </w:p>
    <w:p w14:paraId="657CC9F9">
      <w:pPr>
        <w:spacing w:line="360" w:lineRule="auto"/>
        <w:jc w:val="left"/>
        <w:rPr>
          <w:color w:val="000000" w:themeColor="text1"/>
          <w:sz w:val="24"/>
          <w14:textFill>
            <w14:solidFill>
              <w14:schemeClr w14:val="tx1"/>
            </w14:solidFill>
          </w14:textFill>
        </w:rPr>
      </w:pPr>
    </w:p>
    <w:p w14:paraId="21299FA9">
      <w:pPr>
        <w:spacing w:line="520" w:lineRule="exact"/>
        <w:jc w:val="left"/>
        <w:outlineLvl w:val="0"/>
        <w:rPr>
          <w:rFonts w:hint="eastAsia" w:eastAsia="宋体"/>
          <w:color w:val="000000" w:themeColor="text1"/>
          <w:sz w:val="24"/>
          <w:szCs w:val="24"/>
          <w:lang w:val="zh-CN" w:eastAsia="zh-CN"/>
          <w14:textFill>
            <w14:solidFill>
              <w14:schemeClr w14:val="tx1"/>
            </w14:solidFill>
          </w14:textFill>
        </w:rPr>
      </w:pPr>
      <w:r>
        <w:rPr>
          <w:rFonts w:hint="eastAsia"/>
          <w:color w:val="000000" w:themeColor="text1"/>
          <w:sz w:val="24"/>
          <w:szCs w:val="24"/>
          <w14:textFill>
            <w14:solidFill>
              <w14:schemeClr w14:val="tx1"/>
            </w14:solidFill>
          </w14:textFill>
        </w:rPr>
        <w:t>致：</w:t>
      </w:r>
      <w:r>
        <w:rPr>
          <w:rFonts w:hint="eastAsia"/>
          <w:color w:val="000000" w:themeColor="text1"/>
          <w:sz w:val="24"/>
          <w:szCs w:val="24"/>
          <w:u w:val="single"/>
          <w:lang w:eastAsia="zh-CN"/>
          <w14:textFill>
            <w14:solidFill>
              <w14:schemeClr w14:val="tx1"/>
            </w14:solidFill>
          </w14:textFill>
        </w:rPr>
        <w:t>浙江仙振建设有限公司、台州浩通工程管理有限公司</w:t>
      </w:r>
    </w:p>
    <w:p w14:paraId="7780F269">
      <w:pPr>
        <w:snapToGrid w:val="0"/>
        <w:spacing w:line="520" w:lineRule="exact"/>
        <w:ind w:firstLine="480" w:firstLineChars="200"/>
        <w:contextualSpacing/>
        <w:jc w:val="left"/>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我公司参加贵方组织的</w:t>
      </w:r>
      <w:r>
        <w:rPr>
          <w:rFonts w:hint="eastAsia"/>
          <w:color w:val="000000" w:themeColor="text1"/>
          <w:sz w:val="24"/>
          <w:szCs w:val="24"/>
          <w:u w:val="single"/>
          <w:lang w:eastAsia="zh-CN"/>
          <w14:textFill>
            <w14:solidFill>
              <w14:schemeClr w14:val="tx1"/>
            </w14:solidFill>
          </w14:textFill>
        </w:rPr>
        <w:t>千和小区北侧安置区项目-施工升降机（无人驾驶）租赁服务（重新招标）（非政府采购）</w:t>
      </w:r>
      <w:r>
        <w:rPr>
          <w:rFonts w:hint="eastAsia"/>
          <w:color w:val="000000" w:themeColor="text1"/>
          <w:sz w:val="24"/>
          <w:szCs w:val="24"/>
          <w:u w:val="single"/>
          <w14:textFill>
            <w14:solidFill>
              <w14:schemeClr w14:val="tx1"/>
            </w14:solidFill>
          </w14:textFill>
        </w:rPr>
        <w:t>[编号为</w:t>
      </w:r>
      <w:r>
        <w:rPr>
          <w:rFonts w:hint="eastAsia"/>
          <w:color w:val="000000" w:themeColor="text1"/>
          <w:sz w:val="24"/>
          <w:szCs w:val="24"/>
          <w:u w:val="single"/>
          <w:lang w:eastAsia="zh-CN"/>
          <w14:textFill>
            <w14:solidFill>
              <w14:schemeClr w14:val="tx1"/>
            </w14:solidFill>
          </w14:textFill>
        </w:rPr>
        <w:t>TZHT-2024-053-1</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lang w:val="zh-CN"/>
          <w14:textFill>
            <w14:solidFill>
              <w14:schemeClr w14:val="tx1"/>
            </w14:solidFill>
          </w14:textFill>
        </w:rPr>
        <w:t>的投标活动，如我方获得中标资格，我方保证符合采购文件所要求的资格条件</w:t>
      </w:r>
      <w:r>
        <w:rPr>
          <w:rFonts w:hint="eastAsia"/>
          <w:color w:val="000000" w:themeColor="text1"/>
          <w:sz w:val="24"/>
          <w:szCs w:val="24"/>
          <w14:textFill>
            <w14:solidFill>
              <w14:schemeClr w14:val="tx1"/>
            </w14:solidFill>
          </w14:textFill>
        </w:rPr>
        <w:t>，并作如下承诺：</w:t>
      </w:r>
    </w:p>
    <w:p w14:paraId="597C40D8">
      <w:pPr>
        <w:numPr>
          <w:ilvl w:val="0"/>
          <w:numId w:val="10"/>
        </w:numPr>
        <w:spacing w:line="52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p w14:paraId="1E79C039">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具备履行合同所必需的设备和专业技术能力；</w:t>
      </w:r>
    </w:p>
    <w:p w14:paraId="22272A5B">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具有较强的项目管理、技术服务和组织实施能力，能够独立承担本项目的实施；</w:t>
      </w:r>
    </w:p>
    <w:p w14:paraId="5B8D7460">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我公司已经完全了解本</w:t>
      </w:r>
      <w:r>
        <w:rPr>
          <w:rFonts w:hint="eastAsia"/>
          <w:color w:val="000000" w:themeColor="text1"/>
          <w:sz w:val="24"/>
          <w:szCs w:val="24"/>
          <w:lang w:eastAsia="zh-CN"/>
          <w14:textFill>
            <w14:solidFill>
              <w14:schemeClr w14:val="tx1"/>
            </w14:solidFill>
          </w14:textFill>
        </w:rPr>
        <w:t>采购文件</w:t>
      </w:r>
      <w:r>
        <w:rPr>
          <w:rFonts w:hint="eastAsia"/>
          <w:color w:val="000000" w:themeColor="text1"/>
          <w:sz w:val="24"/>
          <w:szCs w:val="24"/>
          <w14:textFill>
            <w14:solidFill>
              <w14:schemeClr w14:val="tx1"/>
            </w14:solidFill>
          </w14:textFill>
        </w:rPr>
        <w:t>中规定的技术要求和商务条款。</w:t>
      </w:r>
    </w:p>
    <w:p w14:paraId="4A5533DC">
      <w:p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同时，</w:t>
      </w:r>
      <w:r>
        <w:rPr>
          <w:rFonts w:hint="eastAsia" w:ascii="宋体" w:hAnsi="宋体" w:cs="宋体"/>
          <w:color w:val="000000" w:themeColor="text1"/>
          <w:sz w:val="24"/>
          <w:szCs w:val="24"/>
          <w:lang w:val="zh-CN"/>
          <w14:textFill>
            <w14:solidFill>
              <w14:schemeClr w14:val="tx1"/>
            </w14:solidFill>
          </w14:textFill>
        </w:rPr>
        <w:t>若我公司中标，提供产品支持，技术服务，产品调试、系统使用培训等。</w:t>
      </w:r>
    </w:p>
    <w:p w14:paraId="7322BD6E">
      <w:pPr>
        <w:spacing w:line="520" w:lineRule="exact"/>
        <w:ind w:firstLine="480" w:firstLineChars="200"/>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如违反以上承诺，本公司愿承担一切法律责任。</w:t>
      </w:r>
    </w:p>
    <w:p w14:paraId="15089A60">
      <w:pPr>
        <w:spacing w:line="600" w:lineRule="exact"/>
        <w:rPr>
          <w:color w:val="000000" w:themeColor="text1"/>
          <w:sz w:val="24"/>
          <w:szCs w:val="24"/>
          <w:lang w:val="zh-CN"/>
          <w14:textFill>
            <w14:solidFill>
              <w14:schemeClr w14:val="tx1"/>
            </w14:solidFill>
          </w14:textFill>
        </w:rPr>
      </w:pPr>
    </w:p>
    <w:p w14:paraId="712CE295">
      <w:pPr>
        <w:spacing w:line="360" w:lineRule="auto"/>
        <w:rPr>
          <w:color w:val="000000" w:themeColor="text1"/>
          <w:sz w:val="24"/>
          <w:szCs w:val="24"/>
          <w:lang w:val="zh-CN"/>
          <w14:textFill>
            <w14:solidFill>
              <w14:schemeClr w14:val="tx1"/>
            </w14:solidFill>
          </w14:textFill>
        </w:rPr>
      </w:pPr>
    </w:p>
    <w:p w14:paraId="49E8CCB9">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rFonts w:hint="eastAsia" w:ascii="Arial" w:hAnsi="Arial" w:cs="Arial"/>
          <w:color w:val="000000" w:themeColor="text1"/>
          <w:sz w:val="24"/>
          <w:szCs w:val="24"/>
          <w14:textFill>
            <w14:solidFill>
              <w14:schemeClr w14:val="tx1"/>
            </w14:solidFill>
          </w14:textFill>
        </w:rPr>
        <w:t>：</w:t>
      </w:r>
    </w:p>
    <w:p w14:paraId="4187E3AD">
      <w:pPr>
        <w:widowControl/>
        <w:spacing w:line="360" w:lineRule="auto"/>
        <w:jc w:val="left"/>
        <w:rPr>
          <w:rFonts w:ascii="Arial" w:hAnsi="Arial" w:cs="Arial"/>
          <w:color w:val="000000" w:themeColor="text1"/>
          <w:sz w:val="24"/>
          <w:szCs w:val="24"/>
          <w14:textFill>
            <w14:solidFill>
              <w14:schemeClr w14:val="tx1"/>
            </w14:solidFill>
          </w14:textFill>
        </w:rPr>
      </w:pPr>
    </w:p>
    <w:p w14:paraId="59B68A3A">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 (签字或盖章)：</w:t>
      </w:r>
    </w:p>
    <w:p w14:paraId="10E25622">
      <w:pPr>
        <w:widowControl/>
        <w:spacing w:line="360" w:lineRule="auto"/>
        <w:jc w:val="left"/>
        <w:rPr>
          <w:rFonts w:ascii="Arial" w:hAnsi="Arial" w:cs="Arial"/>
          <w:color w:val="000000" w:themeColor="text1"/>
          <w:sz w:val="24"/>
          <w:szCs w:val="24"/>
          <w14:textFill>
            <w14:solidFill>
              <w14:schemeClr w14:val="tx1"/>
            </w14:solidFill>
          </w14:textFill>
        </w:rPr>
      </w:pPr>
    </w:p>
    <w:p w14:paraId="1F5FE199">
      <w:pPr>
        <w:spacing w:line="360" w:lineRule="auto"/>
        <w:jc w:val="right"/>
        <w:rPr>
          <w:color w:val="000000" w:themeColor="text1"/>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7641C4EC">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4A4FB097">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4B8392E2">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56D728F2">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27ECC177">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06E46383">
      <w:pPr>
        <w:widowControl/>
        <w:spacing w:line="340" w:lineRule="exact"/>
        <w:rPr>
          <w:color w:val="000000" w:themeColor="text1"/>
          <w:sz w:val="24"/>
          <w14:textFill>
            <w14:solidFill>
              <w14:schemeClr w14:val="tx1"/>
            </w14:solidFill>
          </w14:textFill>
        </w:rPr>
      </w:pPr>
    </w:p>
    <w:p w14:paraId="79436FF5">
      <w:pPr>
        <w:widowControl/>
        <w:spacing w:line="340" w:lineRule="exact"/>
        <w:rPr>
          <w:color w:val="000000" w:themeColor="text1"/>
          <w:sz w:val="24"/>
          <w14:textFill>
            <w14:solidFill>
              <w14:schemeClr w14:val="tx1"/>
            </w14:solidFill>
          </w14:textFill>
        </w:rPr>
      </w:pPr>
    </w:p>
    <w:p w14:paraId="0432F5B1">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附件4：无税收缴纳、社会保障等方面的失信记录的承诺书格式</w:t>
      </w:r>
    </w:p>
    <w:p w14:paraId="5B5A3257">
      <w:pPr>
        <w:widowControl/>
        <w:spacing w:line="340" w:lineRule="exact"/>
        <w:rPr>
          <w:color w:val="000000" w:themeColor="text1"/>
          <w:sz w:val="24"/>
          <w14:textFill>
            <w14:solidFill>
              <w14:schemeClr w14:val="tx1"/>
            </w14:solidFill>
          </w14:textFill>
        </w:rPr>
      </w:pPr>
    </w:p>
    <w:p w14:paraId="0FFA7CD8">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3273F87A">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无税收缴纳、社会保障等方面的失信记录的承诺书</w:t>
      </w:r>
    </w:p>
    <w:p w14:paraId="6ACEF1E9">
      <w:pPr>
        <w:widowControl/>
        <w:spacing w:line="600" w:lineRule="exact"/>
        <w:rPr>
          <w:rFonts w:ascii="宋体" w:hAnsi="宋体"/>
          <w:color w:val="000000" w:themeColor="text1"/>
          <w:sz w:val="28"/>
          <w:szCs w:val="28"/>
          <w14:textFill>
            <w14:solidFill>
              <w14:schemeClr w14:val="tx1"/>
            </w14:solidFill>
          </w14:textFill>
        </w:rPr>
      </w:pPr>
    </w:p>
    <w:p w14:paraId="25CB9946">
      <w:pPr>
        <w:widowControl/>
        <w:spacing w:line="60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浙江仙振建设有限公司、台州浩通工程管理有限公司</w:t>
      </w:r>
    </w:p>
    <w:p w14:paraId="3774AF00">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千和小区北侧安置区项目-施工升降机（无人驾驶）租赁服务（重新招标）（非政府采购）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TZHT-2024-053-1</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432888D5">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我公司在参加本项目采购活动前，符合参与采购活动的资格条件，有依法缴纳税收（享受免税政策的则无欠税）和社会保障资金的良好记录，不存在税收缴纳、社会保障等方面的失信记录。</w:t>
      </w:r>
    </w:p>
    <w:p w14:paraId="322CEB12">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7A1C60D0">
      <w:pPr>
        <w:spacing w:line="360" w:lineRule="auto"/>
        <w:rPr>
          <w:color w:val="000000" w:themeColor="text1"/>
          <w:sz w:val="24"/>
          <w:szCs w:val="24"/>
          <w:lang w:val="zh-CN"/>
          <w14:textFill>
            <w14:solidFill>
              <w14:schemeClr w14:val="tx1"/>
            </w14:solidFill>
          </w14:textFill>
        </w:rPr>
      </w:pPr>
    </w:p>
    <w:p w14:paraId="6B740120">
      <w:pPr>
        <w:pStyle w:val="21"/>
        <w:rPr>
          <w:color w:val="000000" w:themeColor="text1"/>
          <w:sz w:val="24"/>
          <w:szCs w:val="24"/>
          <w:lang w:val="zh-CN"/>
          <w14:textFill>
            <w14:solidFill>
              <w14:schemeClr w14:val="tx1"/>
            </w14:solidFill>
          </w14:textFill>
        </w:rPr>
      </w:pPr>
    </w:p>
    <w:p w14:paraId="09DBE63A">
      <w:pPr>
        <w:pStyle w:val="21"/>
        <w:rPr>
          <w:color w:val="000000" w:themeColor="text1"/>
          <w:sz w:val="24"/>
          <w:szCs w:val="24"/>
          <w:lang w:val="zh-CN"/>
          <w14:textFill>
            <w14:solidFill>
              <w14:schemeClr w14:val="tx1"/>
            </w14:solidFill>
          </w14:textFill>
        </w:rPr>
      </w:pPr>
    </w:p>
    <w:p w14:paraId="4F77A13D">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36B97364">
      <w:pPr>
        <w:widowControl/>
        <w:spacing w:line="360" w:lineRule="auto"/>
        <w:jc w:val="left"/>
        <w:rPr>
          <w:rFonts w:ascii="Arial" w:hAnsi="Arial" w:cs="Arial"/>
          <w:color w:val="000000" w:themeColor="text1"/>
          <w:sz w:val="24"/>
          <w:szCs w:val="24"/>
          <w14:textFill>
            <w14:solidFill>
              <w14:schemeClr w14:val="tx1"/>
            </w14:solidFill>
          </w14:textFill>
        </w:rPr>
      </w:pPr>
    </w:p>
    <w:p w14:paraId="36769DBF">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1643DA15">
      <w:pPr>
        <w:widowControl/>
        <w:spacing w:line="360" w:lineRule="auto"/>
        <w:jc w:val="left"/>
        <w:rPr>
          <w:rFonts w:ascii="Arial" w:hAnsi="Arial" w:cs="Arial"/>
          <w:color w:val="000000" w:themeColor="text1"/>
          <w:sz w:val="24"/>
          <w:szCs w:val="24"/>
          <w14:textFill>
            <w14:solidFill>
              <w14:schemeClr w14:val="tx1"/>
            </w14:solidFill>
          </w14:textFill>
        </w:rPr>
      </w:pPr>
    </w:p>
    <w:p w14:paraId="2ABCD9FF">
      <w:pPr>
        <w:spacing w:line="360" w:lineRule="auto"/>
        <w:jc w:val="right"/>
        <w:rPr>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45B7A9D8">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58FAB35B">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0CCEF4C1">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2A7E3244">
      <w:pPr>
        <w:widowControl/>
        <w:spacing w:line="340" w:lineRule="exact"/>
        <w:rPr>
          <w:color w:val="000000" w:themeColor="text1"/>
          <w:sz w:val="24"/>
          <w14:textFill>
            <w14:solidFill>
              <w14:schemeClr w14:val="tx1"/>
            </w14:solidFill>
          </w14:textFill>
        </w:rPr>
      </w:pPr>
    </w:p>
    <w:p w14:paraId="0CFAE653">
      <w:pPr>
        <w:widowControl/>
        <w:spacing w:line="340" w:lineRule="exact"/>
        <w:rPr>
          <w:color w:val="000000" w:themeColor="text1"/>
          <w:sz w:val="24"/>
          <w14:textFill>
            <w14:solidFill>
              <w14:schemeClr w14:val="tx1"/>
            </w14:solidFill>
          </w14:textFill>
        </w:rPr>
      </w:pPr>
    </w:p>
    <w:p w14:paraId="17837D40">
      <w:pPr>
        <w:widowControl/>
        <w:spacing w:line="340" w:lineRule="exact"/>
        <w:rPr>
          <w:color w:val="000000" w:themeColor="text1"/>
          <w:sz w:val="24"/>
          <w14:textFill>
            <w14:solidFill>
              <w14:schemeClr w14:val="tx1"/>
            </w14:solidFill>
          </w14:textFill>
        </w:rPr>
      </w:pPr>
    </w:p>
    <w:p w14:paraId="71CC698D">
      <w:pPr>
        <w:widowControl/>
        <w:spacing w:line="340" w:lineRule="exact"/>
        <w:rPr>
          <w:color w:val="000000" w:themeColor="text1"/>
          <w:sz w:val="24"/>
          <w14:textFill>
            <w14:solidFill>
              <w14:schemeClr w14:val="tx1"/>
            </w14:solidFill>
          </w14:textFill>
        </w:rPr>
      </w:pPr>
    </w:p>
    <w:p w14:paraId="3BA1EB48">
      <w:pPr>
        <w:widowControl/>
        <w:spacing w:line="340" w:lineRule="exact"/>
        <w:rPr>
          <w:color w:val="000000" w:themeColor="text1"/>
          <w:sz w:val="24"/>
          <w14:textFill>
            <w14:solidFill>
              <w14:schemeClr w14:val="tx1"/>
            </w14:solidFill>
          </w14:textFill>
        </w:rPr>
      </w:pPr>
    </w:p>
    <w:p w14:paraId="6D847B9E">
      <w:pPr>
        <w:widowControl/>
        <w:spacing w:line="340" w:lineRule="exact"/>
        <w:rPr>
          <w:rFonts w:hint="eastAsia"/>
          <w:color w:val="000000" w:themeColor="text1"/>
          <w:sz w:val="24"/>
          <w14:textFill>
            <w14:solidFill>
              <w14:schemeClr w14:val="tx1"/>
            </w14:solidFill>
          </w14:textFill>
        </w:rPr>
      </w:pPr>
    </w:p>
    <w:p w14:paraId="1AADEDE7">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附件5：3年内在经营活动中无重大违法记录的书面声明函格式</w:t>
      </w:r>
    </w:p>
    <w:p w14:paraId="46C4D730">
      <w:pPr>
        <w:widowControl/>
        <w:spacing w:line="340" w:lineRule="exact"/>
        <w:rPr>
          <w:color w:val="000000" w:themeColor="text1"/>
          <w:sz w:val="24"/>
          <w14:textFill>
            <w14:solidFill>
              <w14:schemeClr w14:val="tx1"/>
            </w14:solidFill>
          </w14:textFill>
        </w:rPr>
      </w:pPr>
    </w:p>
    <w:p w14:paraId="0DFD552B">
      <w:pPr>
        <w:spacing w:line="360" w:lineRule="auto"/>
        <w:jc w:val="center"/>
        <w:rPr>
          <w:rFonts w:ascii="宋体" w:hAnsi="宋体" w:cs="Arial"/>
          <w:b/>
          <w:bCs/>
          <w:color w:val="000000" w:themeColor="text1"/>
          <w:sz w:val="36"/>
          <w:szCs w:val="36"/>
          <w14:textFill>
            <w14:solidFill>
              <w14:schemeClr w14:val="tx1"/>
            </w14:solidFill>
          </w14:textFill>
        </w:rPr>
      </w:pPr>
    </w:p>
    <w:p w14:paraId="7375DB7A">
      <w:pPr>
        <w:spacing w:line="360" w:lineRule="auto"/>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3年内在经营活动中无重大违法记录的书面声明函</w:t>
      </w:r>
    </w:p>
    <w:p w14:paraId="392879FC">
      <w:pPr>
        <w:spacing w:line="360" w:lineRule="auto"/>
        <w:rPr>
          <w:rFonts w:ascii="宋体" w:hAnsi="宋体" w:cs="Arial"/>
          <w:b/>
          <w:bCs/>
          <w:color w:val="000000" w:themeColor="text1"/>
          <w:sz w:val="28"/>
          <w:szCs w:val="28"/>
          <w14:textFill>
            <w14:solidFill>
              <w14:schemeClr w14:val="tx1"/>
            </w14:solidFill>
          </w14:textFill>
        </w:rPr>
      </w:pPr>
    </w:p>
    <w:p w14:paraId="7B295A12">
      <w:pPr>
        <w:spacing w:line="360" w:lineRule="auto"/>
        <w:rPr>
          <w:rFonts w:hint="eastAsia" w:ascii="宋体" w:hAnsi="宋体" w:eastAsia="宋体" w:cs="Arial"/>
          <w:color w:val="000000" w:themeColor="text1"/>
          <w:sz w:val="24"/>
          <w:szCs w:val="24"/>
          <w:u w:val="single"/>
          <w:lang w:eastAsia="zh-CN"/>
          <w14:textFill>
            <w14:solidFill>
              <w14:schemeClr w14:val="tx1"/>
            </w14:solidFill>
          </w14:textFill>
        </w:rPr>
      </w:pPr>
      <w:r>
        <w:rPr>
          <w:rFonts w:ascii="宋体" w:hAnsi="宋体" w:cs="Arial"/>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w:t>
      </w:r>
      <w:r>
        <w:rPr>
          <w:rFonts w:hint="eastAsia" w:ascii="宋体" w:hAnsi="宋体" w:cs="Arial"/>
          <w:color w:val="000000" w:themeColor="text1"/>
          <w:sz w:val="24"/>
          <w:szCs w:val="24"/>
          <w:u w:val="single"/>
          <w:lang w:eastAsia="zh-CN"/>
          <w14:textFill>
            <w14:solidFill>
              <w14:schemeClr w14:val="tx1"/>
            </w14:solidFill>
          </w14:textFill>
        </w:rPr>
        <w:t>台州浩通工程管理有限公司</w:t>
      </w:r>
    </w:p>
    <w:p w14:paraId="1736C148">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近三年内，在经营活动中没有重大违法记录（重大违法记录是指供应商因违法经营受到刑事处罚或者责令停产停业、吊销许可证或者执照、较大数额罚款等行政处罚），符合《中华人民共和国政府采购法》、《中华人民共和国政府采购法实施条例》的规定，特此承诺。</w:t>
      </w:r>
    </w:p>
    <w:p w14:paraId="44767747">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若招标采购单位在本项目采购过程中发现我单位近三年内在经营活动中有重大违法记录，我单位将无条件地退出本项目的招标，并承担因此引起的一切后果。</w:t>
      </w:r>
    </w:p>
    <w:p w14:paraId="20E4A6D3">
      <w:pPr>
        <w:spacing w:line="600" w:lineRule="exact"/>
        <w:ind w:firstLine="480" w:firstLineChars="200"/>
        <w:rPr>
          <w:rFonts w:ascii="宋体" w:hAnsi="宋体"/>
          <w:color w:val="000000" w:themeColor="text1"/>
          <w:sz w:val="24"/>
          <w:szCs w:val="24"/>
          <w14:textFill>
            <w14:solidFill>
              <w14:schemeClr w14:val="tx1"/>
            </w14:solidFill>
          </w14:textFill>
        </w:rPr>
      </w:pPr>
    </w:p>
    <w:p w14:paraId="0A3C922C">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名称（公章）：</w:t>
      </w:r>
    </w:p>
    <w:p w14:paraId="7CA04078">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5193292E">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法定代表人或授权委托人(签字或盖章)：</w:t>
      </w:r>
    </w:p>
    <w:p w14:paraId="70D9A872">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5E5A6A79">
      <w:pPr>
        <w:widowControl/>
        <w:spacing w:line="600" w:lineRule="exact"/>
        <w:jc w:val="right"/>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 期：</w:t>
      </w:r>
      <w:r>
        <w:rPr>
          <w:rFonts w:hint="eastAsia" w:ascii="宋体" w:hAnsi="宋体"/>
          <w:color w:val="000000" w:themeColor="text1"/>
          <w:sz w:val="24"/>
          <w:szCs w:val="24"/>
          <w:u w:val="single"/>
          <w14:textFill>
            <w14:solidFill>
              <w14:schemeClr w14:val="tx1"/>
            </w14:solidFill>
          </w14:textFill>
        </w:rPr>
        <w:t xml:space="preserve">       年   月   日</w:t>
      </w:r>
    </w:p>
    <w:p w14:paraId="3B3E24E3">
      <w:pPr>
        <w:widowControl/>
        <w:spacing w:line="340" w:lineRule="exact"/>
        <w:rPr>
          <w:color w:val="000000" w:themeColor="text1"/>
          <w:sz w:val="24"/>
          <w14:textFill>
            <w14:solidFill>
              <w14:schemeClr w14:val="tx1"/>
            </w14:solidFill>
          </w14:textFill>
        </w:rPr>
      </w:pPr>
    </w:p>
    <w:p w14:paraId="4276E394">
      <w:pPr>
        <w:pStyle w:val="26"/>
        <w:spacing w:line="400" w:lineRule="atLeast"/>
        <w:rPr>
          <w:rFonts w:hAnsi="宋体"/>
          <w:b/>
          <w:color w:val="000000" w:themeColor="text1"/>
          <w:sz w:val="24"/>
          <w14:textFill>
            <w14:solidFill>
              <w14:schemeClr w14:val="tx1"/>
            </w14:solidFill>
          </w14:textFill>
        </w:rPr>
      </w:pPr>
    </w:p>
    <w:p w14:paraId="7CA123C0">
      <w:pPr>
        <w:pStyle w:val="26"/>
        <w:spacing w:line="400" w:lineRule="atLeast"/>
        <w:rPr>
          <w:rFonts w:hAnsi="宋体"/>
          <w:b/>
          <w:color w:val="000000" w:themeColor="text1"/>
          <w:sz w:val="24"/>
          <w14:textFill>
            <w14:solidFill>
              <w14:schemeClr w14:val="tx1"/>
            </w14:solidFill>
          </w14:textFill>
        </w:rPr>
      </w:pPr>
    </w:p>
    <w:p w14:paraId="3BBBD6D2">
      <w:pPr>
        <w:pStyle w:val="26"/>
        <w:spacing w:line="400" w:lineRule="atLeast"/>
        <w:rPr>
          <w:rFonts w:hAnsi="宋体"/>
          <w:b/>
          <w:color w:val="000000" w:themeColor="text1"/>
          <w:sz w:val="24"/>
          <w14:textFill>
            <w14:solidFill>
              <w14:schemeClr w14:val="tx1"/>
            </w14:solidFill>
          </w14:textFill>
        </w:rPr>
      </w:pPr>
    </w:p>
    <w:p w14:paraId="0238E667">
      <w:pPr>
        <w:widowControl/>
        <w:spacing w:line="340" w:lineRule="exact"/>
        <w:rPr>
          <w:color w:val="000000" w:themeColor="text1"/>
          <w:sz w:val="24"/>
          <w14:textFill>
            <w14:solidFill>
              <w14:schemeClr w14:val="tx1"/>
            </w14:solidFill>
          </w14:textFill>
        </w:rPr>
      </w:pPr>
    </w:p>
    <w:p w14:paraId="63A2171D">
      <w:pPr>
        <w:widowControl/>
        <w:spacing w:line="340" w:lineRule="exact"/>
        <w:rPr>
          <w:color w:val="000000" w:themeColor="text1"/>
          <w:sz w:val="24"/>
          <w14:textFill>
            <w14:solidFill>
              <w14:schemeClr w14:val="tx1"/>
            </w14:solidFill>
          </w14:textFill>
        </w:rPr>
      </w:pPr>
    </w:p>
    <w:p w14:paraId="7A6363FA">
      <w:pPr>
        <w:widowControl/>
        <w:spacing w:line="340" w:lineRule="exact"/>
        <w:rPr>
          <w:color w:val="000000" w:themeColor="text1"/>
          <w:sz w:val="24"/>
          <w14:textFill>
            <w14:solidFill>
              <w14:schemeClr w14:val="tx1"/>
            </w14:solidFill>
          </w14:textFill>
        </w:rPr>
      </w:pPr>
    </w:p>
    <w:p w14:paraId="4717C205">
      <w:pPr>
        <w:widowControl/>
        <w:spacing w:line="340" w:lineRule="exact"/>
        <w:rPr>
          <w:color w:val="000000" w:themeColor="text1"/>
          <w:sz w:val="24"/>
          <w14:textFill>
            <w14:solidFill>
              <w14:schemeClr w14:val="tx1"/>
            </w14:solidFill>
          </w14:textFill>
        </w:rPr>
      </w:pPr>
    </w:p>
    <w:p w14:paraId="22B517DD">
      <w:pPr>
        <w:widowControl/>
        <w:spacing w:line="340" w:lineRule="exact"/>
        <w:rPr>
          <w:color w:val="000000" w:themeColor="text1"/>
          <w:sz w:val="24"/>
          <w14:textFill>
            <w14:solidFill>
              <w14:schemeClr w14:val="tx1"/>
            </w14:solidFill>
          </w14:textFill>
        </w:rPr>
      </w:pPr>
    </w:p>
    <w:p w14:paraId="4CFF6776">
      <w:pPr>
        <w:widowControl/>
        <w:spacing w:line="340" w:lineRule="exact"/>
        <w:rPr>
          <w:rFonts w:hint="eastAsia"/>
          <w:color w:val="000000" w:themeColor="text1"/>
          <w:sz w:val="24"/>
          <w14:textFill>
            <w14:solidFill>
              <w14:schemeClr w14:val="tx1"/>
            </w14:solidFill>
          </w14:textFill>
        </w:rPr>
      </w:pPr>
    </w:p>
    <w:p w14:paraId="181C47D1">
      <w:pPr>
        <w:widowControl/>
        <w:spacing w:line="340" w:lineRule="exact"/>
        <w:rPr>
          <w:rFonts w:hint="eastAsia"/>
          <w:color w:val="000000" w:themeColor="text1"/>
          <w:sz w:val="24"/>
          <w14:textFill>
            <w14:solidFill>
              <w14:schemeClr w14:val="tx1"/>
            </w14:solidFill>
          </w14:textFill>
        </w:rPr>
      </w:pPr>
    </w:p>
    <w:p w14:paraId="6DAA6C14">
      <w:pPr>
        <w:widowControl/>
        <w:spacing w:line="340" w:lineRule="exact"/>
        <w:rPr>
          <w:rFonts w:hint="eastAsia"/>
          <w:color w:val="000000" w:themeColor="text1"/>
          <w:sz w:val="24"/>
          <w14:textFill>
            <w14:solidFill>
              <w14:schemeClr w14:val="tx1"/>
            </w14:solidFill>
          </w14:textFill>
        </w:rPr>
      </w:pPr>
    </w:p>
    <w:p w14:paraId="6BA14572">
      <w:pPr>
        <w:widowControl/>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：投标声明书</w:t>
      </w:r>
      <w:r>
        <w:rPr>
          <w:color w:val="000000" w:themeColor="text1"/>
          <w:sz w:val="21"/>
          <w:szCs w:val="21"/>
          <w14:textFill>
            <w14:solidFill>
              <w14:schemeClr w14:val="tx1"/>
            </w14:solidFill>
          </w14:textFill>
        </w:rPr>
        <w:t>格式</w:t>
      </w:r>
    </w:p>
    <w:p w14:paraId="0684C577">
      <w:pPr>
        <w:spacing w:line="450" w:lineRule="atLeast"/>
        <w:jc w:val="center"/>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投标声明书</w:t>
      </w:r>
    </w:p>
    <w:p w14:paraId="4E76FC9F">
      <w:pPr>
        <w:spacing w:line="360" w:lineRule="auto"/>
        <w:jc w:val="left"/>
        <w:rPr>
          <w:rFonts w:ascii="宋体"/>
          <w:color w:val="000000" w:themeColor="text1"/>
          <w:sz w:val="24"/>
          <w:szCs w:val="24"/>
          <w14:textFill>
            <w14:solidFill>
              <w14:schemeClr w14:val="tx1"/>
            </w14:solidFill>
          </w14:textFill>
        </w:rPr>
      </w:pPr>
      <w:r>
        <w:rPr>
          <w:rFonts w:hint="eastAsia" w:ascii="Arial" w:hAnsi="Arial"/>
          <w:color w:val="000000" w:themeColor="text1"/>
          <w:sz w:val="24"/>
          <w:szCs w:val="24"/>
          <w:u w:val="single"/>
          <w:lang w:eastAsia="zh-CN"/>
          <w14:textFill>
            <w14:solidFill>
              <w14:schemeClr w14:val="tx1"/>
            </w14:solidFill>
          </w14:textFill>
        </w:rPr>
        <w:t>浙江仙振建设有限公司、台州浩通工程管理有限公司</w:t>
      </w:r>
      <w:r>
        <w:rPr>
          <w:rFonts w:hint="eastAsia" w:ascii="Arial" w:hAnsi="Arial"/>
          <w:color w:val="000000" w:themeColor="text1"/>
          <w:sz w:val="24"/>
          <w:szCs w:val="24"/>
          <w14:textFill>
            <w14:solidFill>
              <w14:schemeClr w14:val="tx1"/>
            </w14:solidFill>
          </w14:textFill>
        </w:rPr>
        <w:t>：</w:t>
      </w:r>
    </w:p>
    <w:p w14:paraId="150FACDB">
      <w:pPr>
        <w:spacing w:line="360" w:lineRule="auto"/>
        <w:ind w:firstLine="480" w:firstLineChars="2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u w:val="single"/>
          <w14:textFill>
            <w14:solidFill>
              <w14:schemeClr w14:val="tx1"/>
            </w14:solidFill>
          </w14:textFill>
        </w:rPr>
        <w:t xml:space="preserve">      </w:t>
      </w:r>
      <w:r>
        <w:rPr>
          <w:rFonts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u w:val="single"/>
          <w:lang w:eastAsia="zh-CN"/>
          <w14:textFill>
            <w14:solidFill>
              <w14:schemeClr w14:val="tx1"/>
            </w14:solidFill>
          </w14:textFill>
        </w:rPr>
        <w:t>供应商</w:t>
      </w:r>
      <w:r>
        <w:rPr>
          <w:rFonts w:ascii="Arial" w:hAnsi="Arial"/>
          <w:color w:val="000000" w:themeColor="text1"/>
          <w:sz w:val="24"/>
          <w:szCs w:val="24"/>
          <w:u w:val="single"/>
          <w14:textFill>
            <w14:solidFill>
              <w14:schemeClr w14:val="tx1"/>
            </w14:solidFill>
          </w14:textFill>
        </w:rPr>
        <w:t>全称)</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系中华人民共和国合法企业，经营地址</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w:t>
      </w:r>
    </w:p>
    <w:p w14:paraId="56E9BAB1">
      <w:pPr>
        <w:spacing w:line="360" w:lineRule="auto"/>
        <w:ind w:firstLine="480"/>
        <w:jc w:val="left"/>
        <w:rPr>
          <w:rFonts w:ascii="宋体"/>
          <w:b/>
          <w:color w:val="000000" w:themeColor="text1"/>
          <w:sz w:val="24"/>
          <w:szCs w:val="24"/>
          <w:u w:val="single"/>
          <w14:textFill>
            <w14:solidFill>
              <w14:schemeClr w14:val="tx1"/>
            </w14:solidFill>
          </w14:textFill>
        </w:rPr>
      </w:pPr>
      <w:r>
        <w:rPr>
          <w:rFonts w:hint="eastAsia" w:ascii="Arial" w:hAnsi="Arial"/>
          <w:color w:val="000000" w:themeColor="text1"/>
          <w:sz w:val="24"/>
          <w:szCs w:val="24"/>
          <w14:textFill>
            <w14:solidFill>
              <w14:schemeClr w14:val="tx1"/>
            </w14:solidFill>
          </w14:textFill>
        </w:rPr>
        <w:t>我</w:t>
      </w:r>
      <w:r>
        <w:rPr>
          <w:rFonts w:hint="eastAsia" w:ascii="Arial" w:hAnsi="Arial"/>
          <w:color w:val="000000" w:themeColor="text1"/>
          <w:sz w:val="24"/>
          <w:szCs w:val="24"/>
          <w:u w:val="single"/>
          <w14:textFill>
            <w14:solidFill>
              <w14:schemeClr w14:val="tx1"/>
            </w14:solidFill>
          </w14:textFill>
        </w:rPr>
        <w:t xml:space="preserve">   （姓名）   </w:t>
      </w:r>
      <w:r>
        <w:rPr>
          <w:rFonts w:hint="eastAsia" w:ascii="Arial" w:hAnsi="Arial"/>
          <w:color w:val="000000" w:themeColor="text1"/>
          <w:sz w:val="24"/>
          <w:szCs w:val="24"/>
          <w14:textFill>
            <w14:solidFill>
              <w14:schemeClr w14:val="tx1"/>
            </w14:solidFill>
          </w14:textFill>
        </w:rPr>
        <w:t>系上述企业的法定代表人（或营业执照中明确的负责人），参加贵方组织的</w:t>
      </w:r>
      <w:r>
        <w:rPr>
          <w:rFonts w:hint="eastAsia" w:ascii="宋体" w:hAnsi="宋体" w:cs="宋体"/>
          <w:bCs/>
          <w:color w:val="000000" w:themeColor="text1"/>
          <w:sz w:val="24"/>
          <w:szCs w:val="24"/>
          <w:u w:val="single"/>
          <w:lang w:eastAsia="zh-CN"/>
          <w14:textFill>
            <w14:solidFill>
              <w14:schemeClr w14:val="tx1"/>
            </w14:solidFill>
          </w14:textFill>
        </w:rPr>
        <w:t>千和小区北侧安置区项目-施工升降机（无人驾驶）租赁服务（重新招标）（非政府采购）</w:t>
      </w:r>
      <w:r>
        <w:rPr>
          <w:rFonts w:hint="eastAsia" w:ascii="Arial" w:hAnsi="Arial"/>
          <w:color w:val="000000" w:themeColor="text1"/>
          <w:sz w:val="24"/>
          <w:szCs w:val="24"/>
          <w:u w:val="single"/>
          <w14:textFill>
            <w14:solidFill>
              <w14:schemeClr w14:val="tx1"/>
            </w14:solidFill>
          </w14:textFill>
        </w:rPr>
        <w:t>[编号：</w:t>
      </w:r>
      <w:r>
        <w:rPr>
          <w:rFonts w:hint="eastAsia" w:ascii="Arial" w:hAnsi="Arial"/>
          <w:color w:val="000000" w:themeColor="text1"/>
          <w:sz w:val="24"/>
          <w:szCs w:val="24"/>
          <w:u w:val="single"/>
          <w:lang w:eastAsia="zh-CN"/>
          <w14:textFill>
            <w14:solidFill>
              <w14:schemeClr w14:val="tx1"/>
            </w14:solidFill>
          </w14:textFill>
        </w:rPr>
        <w:t>TZHT-2024-053-1</w:t>
      </w:r>
      <w:r>
        <w:rPr>
          <w:rFonts w:hint="eastAsia"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14:textFill>
            <w14:solidFill>
              <w14:schemeClr w14:val="tx1"/>
            </w14:solidFill>
          </w14:textFill>
        </w:rPr>
        <w:t>的投标。为便于贵方公正、择优地确定</w:t>
      </w:r>
      <w:r>
        <w:rPr>
          <w:rFonts w:hint="eastAsia" w:ascii="Arial" w:hAnsi="Arial"/>
          <w:color w:val="000000" w:themeColor="text1"/>
          <w:sz w:val="24"/>
          <w:szCs w:val="24"/>
          <w:lang w:eastAsia="zh-CN"/>
          <w14:textFill>
            <w14:solidFill>
              <w14:schemeClr w14:val="tx1"/>
            </w14:solidFill>
          </w14:textFill>
        </w:rPr>
        <w:t>中标供应商</w:t>
      </w:r>
      <w:r>
        <w:rPr>
          <w:rFonts w:hint="eastAsia" w:ascii="Arial" w:hAnsi="Arial"/>
          <w:color w:val="000000" w:themeColor="text1"/>
          <w:sz w:val="24"/>
          <w:szCs w:val="24"/>
          <w14:textFill>
            <w14:solidFill>
              <w14:schemeClr w14:val="tx1"/>
            </w14:solidFill>
          </w14:textFill>
        </w:rPr>
        <w:t>以及投标产品和服务，我方就本次投标有关事项郑重承诺如下：</w:t>
      </w:r>
    </w:p>
    <w:p w14:paraId="495ED6FB">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1、我公司</w:t>
      </w:r>
      <w:r>
        <w:rPr>
          <w:color w:val="000000" w:themeColor="text1"/>
          <w:sz w:val="24"/>
          <w:szCs w:val="24"/>
          <w14:textFill>
            <w14:solidFill>
              <w14:schemeClr w14:val="tx1"/>
            </w14:solidFill>
          </w14:textFill>
        </w:rPr>
        <w:t>在参与投标前已</w:t>
      </w:r>
      <w:r>
        <w:rPr>
          <w:rFonts w:hint="eastAsia"/>
          <w:color w:val="000000" w:themeColor="text1"/>
          <w:sz w:val="24"/>
          <w:szCs w:val="24"/>
          <w14:textFill>
            <w14:solidFill>
              <w14:schemeClr w14:val="tx1"/>
            </w14:solidFill>
          </w14:textFill>
        </w:rPr>
        <w:t>详细审查</w:t>
      </w:r>
      <w:r>
        <w:rPr>
          <w:color w:val="000000" w:themeColor="text1"/>
          <w:sz w:val="24"/>
          <w:szCs w:val="24"/>
          <w14:textFill>
            <w14:solidFill>
              <w14:schemeClr w14:val="tx1"/>
            </w14:solidFill>
          </w14:textFill>
        </w:rPr>
        <w:t>了</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和所有相关资料，我方完全明白并认为此</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没有倾向性，也没有存在排斥潜在</w:t>
      </w:r>
      <w:r>
        <w:rPr>
          <w:rFonts w:hint="eastAsia"/>
          <w:color w:val="000000" w:themeColor="text1"/>
          <w:sz w:val="24"/>
          <w:szCs w:val="24"/>
          <w:lang w:eastAsia="zh-CN"/>
          <w14:textFill>
            <w14:solidFill>
              <w14:schemeClr w14:val="tx1"/>
            </w14:solidFill>
          </w14:textFill>
        </w:rPr>
        <w:t>供应商</w:t>
      </w:r>
      <w:r>
        <w:rPr>
          <w:color w:val="000000" w:themeColor="text1"/>
          <w:sz w:val="24"/>
          <w:szCs w:val="24"/>
          <w14:textFill>
            <w14:solidFill>
              <w14:schemeClr w14:val="tx1"/>
            </w14:solidFill>
          </w14:textFill>
        </w:rPr>
        <w:t>的内容，我方同意</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的相关条款，放弃对</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提出误解和质疑的一切权</w:t>
      </w:r>
      <w:r>
        <w:rPr>
          <w:rFonts w:hint="eastAsia"/>
          <w:color w:val="000000" w:themeColor="text1"/>
          <w:sz w:val="24"/>
          <w:szCs w:val="24"/>
          <w14:textFill>
            <w14:solidFill>
              <w14:schemeClr w14:val="tx1"/>
            </w14:solidFill>
          </w14:textFill>
        </w:rPr>
        <w:t>利。</w:t>
      </w:r>
    </w:p>
    <w:p w14:paraId="24B365BC">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不是采购人的附属机构；在获知本项目采购信息后，与采购人聘请的为此项目提供咨询服务的公司及其附属机构没有任何联系。</w:t>
      </w:r>
    </w:p>
    <w:p w14:paraId="53D17E14">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保证，</w:t>
      </w:r>
      <w:r>
        <w:rPr>
          <w:rFonts w:hint="eastAsia"/>
          <w:color w:val="000000" w:themeColor="text1"/>
          <w:sz w:val="24"/>
          <w:szCs w:val="24"/>
          <w:lang w:val="af-ZA"/>
          <w14:textFill>
            <w14:solidFill>
              <w14:schemeClr w14:val="tx1"/>
            </w14:solidFill>
          </w14:textFill>
        </w:rPr>
        <w:t>采购人在中华人民共和国境内使用</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w:t>
      </w:r>
      <w:r>
        <w:rPr>
          <w:rFonts w:hint="eastAsia" w:ascii="Arial" w:hAnsi="Arial" w:cs="Arial"/>
          <w:color w:val="000000" w:themeColor="text1"/>
          <w:sz w:val="24"/>
          <w:szCs w:val="24"/>
          <w14:textFill>
            <w14:solidFill>
              <w14:schemeClr w14:val="tx1"/>
            </w14:solidFill>
          </w14:textFill>
        </w:rPr>
        <w:t>有权人支付的专利权、商标权或其它知识产权的一切相关费用。</w:t>
      </w:r>
    </w:p>
    <w:p w14:paraId="55756BDD">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4</w:t>
      </w:r>
      <w:r>
        <w:rPr>
          <w:rFonts w:hint="eastAsia" w:ascii="Arial" w:hAnsi="Arial" w:cs="Arial"/>
          <w:color w:val="000000" w:themeColor="text1"/>
          <w:sz w:val="24"/>
          <w:szCs w:val="24"/>
          <w14:textFill>
            <w14:solidFill>
              <w14:schemeClr w14:val="tx1"/>
            </w14:solidFill>
          </w14:textFill>
        </w:rPr>
        <w:t>、我公司严格履行采购合同，不降低合同约定的产品质量和服务，不擅自变更、中止、终止合同，或拒绝履行合同义务；</w:t>
      </w:r>
    </w:p>
    <w:p w14:paraId="78990D91">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5</w:t>
      </w:r>
      <w:r>
        <w:rPr>
          <w:rFonts w:hint="eastAsia" w:ascii="Arial" w:hAnsi="Arial" w:cs="Arial"/>
          <w:color w:val="000000" w:themeColor="text1"/>
          <w:sz w:val="24"/>
          <w:szCs w:val="24"/>
          <w14:textFill>
            <w14:solidFill>
              <w14:schemeClr w14:val="tx1"/>
            </w14:solidFill>
          </w14:textFill>
        </w:rPr>
        <w:t>、以上事项如有虚假或隐瞒，我公司愿意承担一切后果，并不再寻求任何旨在减轻或免除法律责任的辩解。</w:t>
      </w:r>
    </w:p>
    <w:p w14:paraId="547CC9B0">
      <w:pPr>
        <w:pStyle w:val="11"/>
        <w:rPr>
          <w:color w:val="000000" w:themeColor="text1"/>
          <w:sz w:val="24"/>
          <w:szCs w:val="24"/>
          <w14:textFill>
            <w14:solidFill>
              <w14:schemeClr w14:val="tx1"/>
            </w14:solidFill>
          </w14:textFill>
        </w:rPr>
      </w:pPr>
    </w:p>
    <w:p w14:paraId="7B211798">
      <w:pPr>
        <w:spacing w:line="450" w:lineRule="atLeast"/>
        <w:ind w:firstLine="4080" w:firstLineChars="1700"/>
        <w:jc w:val="left"/>
        <w:rPr>
          <w:rFonts w:ascii="Arial" w:hAnsi="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供应商名称（盖单位公章）</w:t>
      </w:r>
      <w:r>
        <w:rPr>
          <w:rFonts w:hint="eastAsia" w:ascii="Arial" w:hAnsi="Arial"/>
          <w:color w:val="000000" w:themeColor="text1"/>
          <w:sz w:val="24"/>
          <w:szCs w:val="24"/>
          <w14:textFill>
            <w14:solidFill>
              <w14:schemeClr w14:val="tx1"/>
            </w14:solidFill>
          </w14:textFill>
        </w:rPr>
        <w:t>：</w:t>
      </w:r>
    </w:p>
    <w:p w14:paraId="480023A5">
      <w:pPr>
        <w:spacing w:line="450" w:lineRule="atLeast"/>
        <w:ind w:firstLine="4080" w:firstLineChars="1700"/>
        <w:jc w:val="left"/>
        <w:rPr>
          <w:rFonts w:ascii="宋体"/>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法定代表人或授权委托人(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1D0C9B6F">
      <w:pPr>
        <w:spacing w:line="450" w:lineRule="atLeast"/>
        <w:ind w:firstLine="4080" w:firstLineChars="17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03339525">
      <w:pPr>
        <w:spacing w:line="450" w:lineRule="atLeast"/>
        <w:rPr>
          <w:rFonts w:ascii="Arial" w:hAnsi="Arial"/>
          <w:color w:val="000000" w:themeColor="text1"/>
          <w:sz w:val="24"/>
          <w:szCs w:val="24"/>
          <w14:textFill>
            <w14:solidFill>
              <w14:schemeClr w14:val="tx1"/>
            </w14:solidFill>
          </w14:textFill>
        </w:rPr>
      </w:pPr>
    </w:p>
    <w:p w14:paraId="303D91A9">
      <w:pPr>
        <w:widowControl/>
        <w:snapToGrid w:val="0"/>
        <w:spacing w:line="360" w:lineRule="auto"/>
        <w:jc w:val="left"/>
        <w:rPr>
          <w:color w:val="000000" w:themeColor="text1"/>
          <w:sz w:val="24"/>
          <w14:textFill>
            <w14:solidFill>
              <w14:schemeClr w14:val="tx1"/>
            </w14:solidFill>
          </w14:textFill>
        </w:rPr>
      </w:pPr>
    </w:p>
    <w:p w14:paraId="2B499C5A">
      <w:pPr>
        <w:widowControl/>
        <w:rPr>
          <w:rFonts w:hint="eastAsia"/>
          <w:color w:val="000000" w:themeColor="text1"/>
          <w:sz w:val="21"/>
          <w:szCs w:val="21"/>
          <w14:textFill>
            <w14:solidFill>
              <w14:schemeClr w14:val="tx1"/>
            </w14:solidFill>
          </w14:textFill>
        </w:rPr>
      </w:pPr>
    </w:p>
    <w:p w14:paraId="7F1C4BC5">
      <w:pPr>
        <w:widowControl/>
        <w:rPr>
          <w:rFonts w:hint="eastAsia"/>
          <w:color w:val="000000" w:themeColor="text1"/>
          <w:sz w:val="21"/>
          <w:szCs w:val="21"/>
          <w14:textFill>
            <w14:solidFill>
              <w14:schemeClr w14:val="tx1"/>
            </w14:solidFill>
          </w14:textFill>
        </w:rPr>
      </w:pPr>
    </w:p>
    <w:p w14:paraId="0273C7B1">
      <w:pPr>
        <w:widowControl/>
        <w:rPr>
          <w:rFonts w:hint="eastAsia"/>
          <w:color w:val="000000" w:themeColor="text1"/>
          <w:sz w:val="21"/>
          <w:szCs w:val="21"/>
          <w14:textFill>
            <w14:solidFill>
              <w14:schemeClr w14:val="tx1"/>
            </w14:solidFill>
          </w14:textFill>
        </w:rPr>
      </w:pPr>
    </w:p>
    <w:p w14:paraId="6B41267B">
      <w:pPr>
        <w:widowControl/>
        <w:rPr>
          <w:rFonts w:hint="eastAsia"/>
          <w:color w:val="000000" w:themeColor="text1"/>
          <w:sz w:val="21"/>
          <w:szCs w:val="21"/>
          <w14:textFill>
            <w14:solidFill>
              <w14:schemeClr w14:val="tx1"/>
            </w14:solidFill>
          </w14:textFill>
        </w:rPr>
      </w:pPr>
    </w:p>
    <w:p w14:paraId="4346F287">
      <w:pPr>
        <w:widowControl/>
        <w:rPr>
          <w:rFonts w:hint="eastAsia"/>
          <w:color w:val="000000" w:themeColor="text1"/>
          <w:sz w:val="21"/>
          <w:szCs w:val="21"/>
          <w14:textFill>
            <w14:solidFill>
              <w14:schemeClr w14:val="tx1"/>
            </w14:solidFill>
          </w14:textFill>
        </w:rPr>
      </w:pPr>
    </w:p>
    <w:p w14:paraId="647BD90F">
      <w:pPr>
        <w:widowControl/>
        <w:rPr>
          <w:rFonts w:hint="eastAsia"/>
          <w:color w:val="000000" w:themeColor="text1"/>
          <w:sz w:val="21"/>
          <w:szCs w:val="21"/>
          <w14:textFill>
            <w14:solidFill>
              <w14:schemeClr w14:val="tx1"/>
            </w14:solidFill>
          </w14:textFill>
        </w:rPr>
      </w:pPr>
    </w:p>
    <w:p w14:paraId="49D2EC2B">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供应商</w:t>
      </w:r>
      <w:r>
        <w:rPr>
          <w:rFonts w:hint="eastAsia"/>
          <w:color w:val="000000" w:themeColor="text1"/>
          <w:sz w:val="21"/>
          <w:szCs w:val="21"/>
          <w14:textFill>
            <w14:solidFill>
              <w14:schemeClr w14:val="tx1"/>
            </w14:solidFill>
          </w14:textFill>
        </w:rPr>
        <w:t>基本情况表</w:t>
      </w:r>
      <w:r>
        <w:rPr>
          <w:color w:val="000000" w:themeColor="text1"/>
          <w:sz w:val="21"/>
          <w:szCs w:val="21"/>
          <w14:textFill>
            <w14:solidFill>
              <w14:schemeClr w14:val="tx1"/>
            </w14:solidFill>
          </w14:textFill>
        </w:rPr>
        <w:t>格式</w:t>
      </w:r>
    </w:p>
    <w:p w14:paraId="4987275B">
      <w:pPr>
        <w:widowControl/>
        <w:rPr>
          <w:color w:val="000000" w:themeColor="text1"/>
          <w:sz w:val="24"/>
          <w14:textFill>
            <w14:solidFill>
              <w14:schemeClr w14:val="tx1"/>
            </w14:solidFill>
          </w14:textFill>
        </w:rPr>
      </w:pPr>
    </w:p>
    <w:p w14:paraId="0D86F269">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p w14:paraId="34775353">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p>
    <w:tbl>
      <w:tblPr>
        <w:tblStyle w:val="44"/>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566A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037AA542">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企业名称</w:t>
            </w:r>
          </w:p>
        </w:tc>
        <w:tc>
          <w:tcPr>
            <w:tcW w:w="5595" w:type="dxa"/>
            <w:gridSpan w:val="4"/>
            <w:vAlign w:val="center"/>
          </w:tcPr>
          <w:p w14:paraId="5086AF49">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3C1FF28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法人代表</w:t>
            </w:r>
          </w:p>
        </w:tc>
        <w:tc>
          <w:tcPr>
            <w:tcW w:w="1455" w:type="dxa"/>
            <w:vAlign w:val="center"/>
          </w:tcPr>
          <w:p w14:paraId="2349E766">
            <w:pPr>
              <w:pStyle w:val="155"/>
              <w:spacing w:line="240" w:lineRule="exact"/>
              <w:jc w:val="center"/>
              <w:rPr>
                <w:bCs/>
                <w:color w:val="000000" w:themeColor="text1"/>
                <w:sz w:val="21"/>
                <w:szCs w:val="21"/>
                <w14:textFill>
                  <w14:solidFill>
                    <w14:schemeClr w14:val="tx1"/>
                  </w14:solidFill>
                </w14:textFill>
              </w:rPr>
            </w:pPr>
          </w:p>
        </w:tc>
      </w:tr>
      <w:tr w14:paraId="4246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51EBC147">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0010EB49">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644656B4">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企业性质</w:t>
            </w:r>
          </w:p>
        </w:tc>
        <w:tc>
          <w:tcPr>
            <w:tcW w:w="1455" w:type="dxa"/>
            <w:vAlign w:val="center"/>
          </w:tcPr>
          <w:p w14:paraId="76D4A2F5">
            <w:pPr>
              <w:pStyle w:val="155"/>
              <w:spacing w:line="240" w:lineRule="exact"/>
              <w:jc w:val="center"/>
              <w:rPr>
                <w:bCs/>
                <w:color w:val="000000" w:themeColor="text1"/>
                <w:sz w:val="21"/>
                <w:szCs w:val="21"/>
                <w14:textFill>
                  <w14:solidFill>
                    <w14:schemeClr w14:val="tx1"/>
                  </w14:solidFill>
                </w14:textFill>
              </w:rPr>
            </w:pPr>
          </w:p>
        </w:tc>
      </w:tr>
      <w:tr w14:paraId="78C0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25563C9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04B0290E">
            <w:pPr>
              <w:pStyle w:val="155"/>
              <w:spacing w:line="240" w:lineRule="exact"/>
              <w:jc w:val="center"/>
              <w:rPr>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50C7372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7A614B8F">
            <w:pPr>
              <w:pStyle w:val="155"/>
              <w:spacing w:line="240" w:lineRule="exact"/>
              <w:jc w:val="center"/>
              <w:rPr>
                <w:bCs/>
                <w:color w:val="000000" w:themeColor="text1"/>
                <w:sz w:val="21"/>
                <w:szCs w:val="21"/>
                <w14:textFill>
                  <w14:solidFill>
                    <w14:schemeClr w14:val="tx1"/>
                  </w14:solidFill>
                </w14:textFill>
              </w:rPr>
            </w:pPr>
          </w:p>
        </w:tc>
        <w:tc>
          <w:tcPr>
            <w:tcW w:w="1545" w:type="dxa"/>
            <w:vMerge w:val="restart"/>
            <w:vAlign w:val="center"/>
          </w:tcPr>
          <w:p w14:paraId="7D001BC6">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传真</w:t>
            </w:r>
          </w:p>
        </w:tc>
        <w:tc>
          <w:tcPr>
            <w:tcW w:w="1455" w:type="dxa"/>
            <w:vMerge w:val="restart"/>
            <w:vAlign w:val="center"/>
          </w:tcPr>
          <w:p w14:paraId="2CFAB548">
            <w:pPr>
              <w:pStyle w:val="155"/>
              <w:spacing w:line="240" w:lineRule="exact"/>
              <w:jc w:val="center"/>
              <w:rPr>
                <w:bCs/>
                <w:color w:val="000000" w:themeColor="text1"/>
                <w:sz w:val="21"/>
                <w:szCs w:val="21"/>
                <w14:textFill>
                  <w14:solidFill>
                    <w14:schemeClr w14:val="tx1"/>
                  </w14:solidFill>
                </w14:textFill>
              </w:rPr>
            </w:pPr>
          </w:p>
        </w:tc>
      </w:tr>
      <w:tr w14:paraId="341F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361DB6BF">
            <w:pPr>
              <w:pStyle w:val="155"/>
              <w:spacing w:line="240" w:lineRule="exact"/>
              <w:ind w:left="420"/>
              <w:jc w:val="center"/>
              <w:rPr>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19007D5A">
            <w:pPr>
              <w:pStyle w:val="155"/>
              <w:spacing w:line="240" w:lineRule="exact"/>
              <w:jc w:val="center"/>
              <w:rPr>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30D58C40">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1D3040A4">
            <w:pPr>
              <w:pStyle w:val="155"/>
              <w:spacing w:line="240" w:lineRule="exact"/>
              <w:jc w:val="center"/>
              <w:rPr>
                <w:bCs/>
                <w:color w:val="000000" w:themeColor="text1"/>
                <w:sz w:val="21"/>
                <w:szCs w:val="21"/>
                <w14:textFill>
                  <w14:solidFill>
                    <w14:schemeClr w14:val="tx1"/>
                  </w14:solidFill>
                </w14:textFill>
              </w:rPr>
            </w:pPr>
          </w:p>
        </w:tc>
        <w:tc>
          <w:tcPr>
            <w:tcW w:w="1545" w:type="dxa"/>
            <w:vMerge w:val="continue"/>
            <w:vAlign w:val="center"/>
          </w:tcPr>
          <w:p w14:paraId="59122236">
            <w:pPr>
              <w:pStyle w:val="155"/>
              <w:spacing w:line="240" w:lineRule="exact"/>
              <w:jc w:val="center"/>
              <w:rPr>
                <w:bCs/>
                <w:color w:val="000000" w:themeColor="text1"/>
                <w:sz w:val="21"/>
                <w:szCs w:val="21"/>
                <w14:textFill>
                  <w14:solidFill>
                    <w14:schemeClr w14:val="tx1"/>
                  </w14:solidFill>
                </w14:textFill>
              </w:rPr>
            </w:pPr>
          </w:p>
        </w:tc>
        <w:tc>
          <w:tcPr>
            <w:tcW w:w="1455" w:type="dxa"/>
            <w:vMerge w:val="continue"/>
            <w:vAlign w:val="center"/>
          </w:tcPr>
          <w:p w14:paraId="4230FD5B">
            <w:pPr>
              <w:pStyle w:val="155"/>
              <w:spacing w:line="240" w:lineRule="exact"/>
              <w:jc w:val="center"/>
              <w:rPr>
                <w:bCs/>
                <w:color w:val="000000" w:themeColor="text1"/>
                <w:sz w:val="21"/>
                <w:szCs w:val="21"/>
                <w14:textFill>
                  <w14:solidFill>
                    <w14:schemeClr w14:val="tx1"/>
                  </w14:solidFill>
                </w14:textFill>
              </w:rPr>
            </w:pPr>
          </w:p>
        </w:tc>
      </w:tr>
      <w:tr w14:paraId="476E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74549A8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企业概况</w:t>
            </w:r>
          </w:p>
        </w:tc>
        <w:tc>
          <w:tcPr>
            <w:tcW w:w="1166" w:type="dxa"/>
            <w:tcBorders>
              <w:top w:val="nil"/>
            </w:tcBorders>
            <w:vAlign w:val="center"/>
          </w:tcPr>
          <w:p w14:paraId="1010A7E2">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职工人数</w:t>
            </w:r>
          </w:p>
        </w:tc>
        <w:tc>
          <w:tcPr>
            <w:tcW w:w="1843" w:type="dxa"/>
            <w:tcBorders>
              <w:top w:val="nil"/>
            </w:tcBorders>
            <w:vAlign w:val="center"/>
          </w:tcPr>
          <w:p w14:paraId="0E193D99">
            <w:pPr>
              <w:pStyle w:val="155"/>
              <w:spacing w:line="240" w:lineRule="exact"/>
              <w:jc w:val="center"/>
              <w:rPr>
                <w:bCs/>
                <w:color w:val="000000" w:themeColor="text1"/>
                <w:sz w:val="21"/>
                <w:szCs w:val="21"/>
                <w14:textFill>
                  <w14:solidFill>
                    <w14:schemeClr w14:val="tx1"/>
                  </w14:solidFill>
                </w14:textFill>
              </w:rPr>
            </w:pPr>
          </w:p>
        </w:tc>
        <w:tc>
          <w:tcPr>
            <w:tcW w:w="1381" w:type="dxa"/>
            <w:tcBorders>
              <w:top w:val="nil"/>
            </w:tcBorders>
            <w:vAlign w:val="center"/>
          </w:tcPr>
          <w:p w14:paraId="64F951EC">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4F40DBB3">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38276B7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国家授予技术职称人数</w:t>
            </w:r>
          </w:p>
        </w:tc>
        <w:tc>
          <w:tcPr>
            <w:tcW w:w="1455" w:type="dxa"/>
            <w:vAlign w:val="center"/>
          </w:tcPr>
          <w:p w14:paraId="7580C4BE">
            <w:pPr>
              <w:pStyle w:val="155"/>
              <w:spacing w:line="240" w:lineRule="exact"/>
              <w:jc w:val="center"/>
              <w:rPr>
                <w:bCs/>
                <w:color w:val="000000" w:themeColor="text1"/>
                <w:sz w:val="21"/>
                <w:szCs w:val="21"/>
                <w14:textFill>
                  <w14:solidFill>
                    <w14:schemeClr w14:val="tx1"/>
                  </w14:solidFill>
                </w14:textFill>
              </w:rPr>
            </w:pPr>
          </w:p>
        </w:tc>
      </w:tr>
      <w:tr w14:paraId="7AA3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6705078F">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700A780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占地面积</w:t>
            </w:r>
          </w:p>
        </w:tc>
        <w:tc>
          <w:tcPr>
            <w:tcW w:w="1843" w:type="dxa"/>
            <w:vAlign w:val="center"/>
          </w:tcPr>
          <w:p w14:paraId="6B2EF4B5">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2C4BECD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建筑面积</w:t>
            </w:r>
          </w:p>
        </w:tc>
        <w:tc>
          <w:tcPr>
            <w:tcW w:w="1205" w:type="dxa"/>
            <w:vAlign w:val="center"/>
          </w:tcPr>
          <w:p w14:paraId="749368B1">
            <w:pPr>
              <w:pStyle w:val="155"/>
              <w:spacing w:before="0" w:beforeAutospacing="0" w:after="0" w:afterAutospacing="0" w:line="240" w:lineRule="exact"/>
              <w:ind w:firstLine="315" w:firstLineChars="1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2EF34AB2">
            <w:pPr>
              <w:pStyle w:val="155"/>
              <w:spacing w:before="0" w:beforeAutospacing="0" w:after="0" w:afterAutospacing="0" w:line="240" w:lineRule="exact"/>
              <w:ind w:firstLine="420"/>
              <w:rPr>
                <w:bCs/>
                <w:color w:val="000000" w:themeColor="text1"/>
                <w:sz w:val="21"/>
                <w:szCs w:val="21"/>
                <w14:textFill>
                  <w14:solidFill>
                    <w14:schemeClr w14:val="tx1"/>
                  </w14:solidFill>
                </w14:textFill>
              </w:rPr>
            </w:pPr>
          </w:p>
          <w:p w14:paraId="50DD9F4C">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□自有</w:t>
            </w:r>
          </w:p>
          <w:p w14:paraId="6A5DE1F9">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□租賃</w:t>
            </w:r>
          </w:p>
        </w:tc>
        <w:tc>
          <w:tcPr>
            <w:tcW w:w="1545" w:type="dxa"/>
            <w:vAlign w:val="center"/>
          </w:tcPr>
          <w:p w14:paraId="5E4AF86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生产经营场所及场所的设施与设备</w:t>
            </w:r>
          </w:p>
        </w:tc>
        <w:tc>
          <w:tcPr>
            <w:tcW w:w="1455" w:type="dxa"/>
            <w:vAlign w:val="center"/>
          </w:tcPr>
          <w:p w14:paraId="18B33CD6">
            <w:pPr>
              <w:pStyle w:val="155"/>
              <w:spacing w:before="0" w:beforeAutospacing="0" w:after="0" w:afterAutospacing="0" w:line="240" w:lineRule="exact"/>
              <w:jc w:val="center"/>
              <w:rPr>
                <w:bCs/>
                <w:color w:val="000000" w:themeColor="text1"/>
                <w:sz w:val="21"/>
                <w:szCs w:val="21"/>
                <w14:textFill>
                  <w14:solidFill>
                    <w14:schemeClr w14:val="tx1"/>
                  </w14:solidFill>
                </w14:textFill>
              </w:rPr>
            </w:pPr>
          </w:p>
        </w:tc>
      </w:tr>
      <w:tr w14:paraId="5684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3C50551E">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6B3E2D5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注册资金</w:t>
            </w:r>
          </w:p>
        </w:tc>
        <w:tc>
          <w:tcPr>
            <w:tcW w:w="1843" w:type="dxa"/>
            <w:vAlign w:val="center"/>
          </w:tcPr>
          <w:p w14:paraId="78624AB5">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5CDC74F8">
            <w:pPr>
              <w:pStyle w:val="155"/>
              <w:spacing w:line="240" w:lineRule="exact"/>
              <w:ind w:left="-46" w:leftChars="-22" w:right="-53" w:rightChars="-25"/>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注册发证机关</w:t>
            </w:r>
          </w:p>
        </w:tc>
        <w:tc>
          <w:tcPr>
            <w:tcW w:w="1205" w:type="dxa"/>
            <w:vAlign w:val="center"/>
          </w:tcPr>
          <w:p w14:paraId="62A21069">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6F958C19">
            <w:pPr>
              <w:pStyle w:val="155"/>
              <w:spacing w:line="240" w:lineRule="exact"/>
              <w:ind w:left="-15" w:leftChars="-7"/>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公司成立时间</w:t>
            </w:r>
          </w:p>
        </w:tc>
        <w:tc>
          <w:tcPr>
            <w:tcW w:w="1455" w:type="dxa"/>
            <w:vAlign w:val="center"/>
          </w:tcPr>
          <w:p w14:paraId="16CE8056">
            <w:pPr>
              <w:pStyle w:val="155"/>
              <w:spacing w:line="240" w:lineRule="exact"/>
              <w:jc w:val="center"/>
              <w:rPr>
                <w:bCs/>
                <w:color w:val="000000" w:themeColor="text1"/>
                <w:sz w:val="21"/>
                <w:szCs w:val="21"/>
                <w14:textFill>
                  <w14:solidFill>
                    <w14:schemeClr w14:val="tx1"/>
                  </w14:solidFill>
                </w14:textFill>
              </w:rPr>
            </w:pPr>
          </w:p>
        </w:tc>
      </w:tr>
      <w:tr w14:paraId="5E32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3E0D2431">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1247C9E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429" w:type="dxa"/>
            <w:gridSpan w:val="5"/>
            <w:vAlign w:val="center"/>
          </w:tcPr>
          <w:p w14:paraId="2D94C067">
            <w:pPr>
              <w:pStyle w:val="155"/>
              <w:spacing w:line="240" w:lineRule="exact"/>
              <w:ind w:left="420"/>
              <w:jc w:val="center"/>
              <w:rPr>
                <w:bCs/>
                <w:color w:val="000000" w:themeColor="text1"/>
                <w:sz w:val="21"/>
                <w:szCs w:val="21"/>
                <w14:textFill>
                  <w14:solidFill>
                    <w14:schemeClr w14:val="tx1"/>
                  </w14:solidFill>
                </w14:textFill>
              </w:rPr>
            </w:pPr>
          </w:p>
        </w:tc>
      </w:tr>
      <w:tr w14:paraId="12C8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44892A09">
            <w:pPr>
              <w:pStyle w:val="155"/>
              <w:spacing w:line="240" w:lineRule="exact"/>
              <w:ind w:left="420"/>
              <w:jc w:val="center"/>
              <w:rPr>
                <w:bCs/>
                <w:color w:val="000000" w:themeColor="text1"/>
                <w:sz w:val="21"/>
                <w:szCs w:val="21"/>
                <w14:textFill>
                  <w14:solidFill>
                    <w14:schemeClr w14:val="tx1"/>
                  </w14:solidFill>
                </w14:textFill>
              </w:rPr>
            </w:pPr>
          </w:p>
        </w:tc>
        <w:tc>
          <w:tcPr>
            <w:tcW w:w="8595" w:type="dxa"/>
            <w:gridSpan w:val="6"/>
            <w:vAlign w:val="center"/>
          </w:tcPr>
          <w:p w14:paraId="0D96153C">
            <w:pPr>
              <w:pStyle w:val="155"/>
              <w:spacing w:line="24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发展历程及主要荣誉：</w:t>
            </w:r>
          </w:p>
        </w:tc>
      </w:tr>
    </w:tbl>
    <w:p w14:paraId="6E1E087B">
      <w:pPr>
        <w:spacing w:line="360" w:lineRule="auto"/>
        <w:rPr>
          <w:color w:val="000000" w:themeColor="text1"/>
          <w:sz w:val="24"/>
          <w14:textFill>
            <w14:solidFill>
              <w14:schemeClr w14:val="tx1"/>
            </w14:solidFill>
          </w14:textFill>
        </w:rPr>
      </w:pPr>
    </w:p>
    <w:p w14:paraId="519838DF">
      <w:pPr>
        <w:spacing w:line="360" w:lineRule="auto"/>
        <w:rPr>
          <w:color w:val="000000" w:themeColor="text1"/>
          <w:sz w:val="24"/>
          <w14:textFill>
            <w14:solidFill>
              <w14:schemeClr w14:val="tx1"/>
            </w14:solidFill>
          </w14:textFill>
        </w:rPr>
      </w:pPr>
    </w:p>
    <w:p w14:paraId="21027C32">
      <w:pPr>
        <w:spacing w:line="360" w:lineRule="auto"/>
        <w:ind w:firstLine="4020" w:firstLineChars="1675"/>
        <w:rPr>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rFonts w:hint="eastAsia"/>
          <w:color w:val="000000" w:themeColor="text1"/>
          <w:sz w:val="24"/>
          <w14:textFill>
            <w14:solidFill>
              <w14:schemeClr w14:val="tx1"/>
            </w14:solidFill>
          </w14:textFill>
        </w:rPr>
        <w:t>：</w:t>
      </w:r>
    </w:p>
    <w:p w14:paraId="0B6DF0C8">
      <w:pPr>
        <w:spacing w:line="360" w:lineRule="auto"/>
        <w:ind w:left="420"/>
        <w:rPr>
          <w:color w:val="000000" w:themeColor="text1"/>
          <w:sz w:val="24"/>
          <w14:textFill>
            <w14:solidFill>
              <w14:schemeClr w14:val="tx1"/>
            </w14:solidFill>
          </w14:textFill>
        </w:rPr>
      </w:pPr>
    </w:p>
    <w:p w14:paraId="36AA1646">
      <w:pPr>
        <w:spacing w:line="360" w:lineRule="auto"/>
        <w:ind w:firstLine="4020" w:firstLineChars="1675"/>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6FAB21ED">
      <w:pPr>
        <w:spacing w:line="360" w:lineRule="auto"/>
        <w:ind w:firstLine="435"/>
        <w:rPr>
          <w:color w:val="000000" w:themeColor="text1"/>
          <w:sz w:val="24"/>
          <w14:textFill>
            <w14:solidFill>
              <w14:schemeClr w14:val="tx1"/>
            </w14:solidFill>
          </w14:textFill>
        </w:rPr>
      </w:pPr>
    </w:p>
    <w:p w14:paraId="610D2E23">
      <w:pPr>
        <w:pStyle w:val="155"/>
        <w:spacing w:before="0" w:beforeAutospacing="0" w:after="0" w:afterAutospacing="0" w:line="360" w:lineRule="auto"/>
        <w:ind w:firstLine="4020" w:firstLineChars="1675"/>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1C816A34">
      <w:pPr>
        <w:spacing w:line="360" w:lineRule="auto"/>
        <w:rPr>
          <w:b/>
          <w:color w:val="000000" w:themeColor="text1"/>
          <w:sz w:val="28"/>
          <w14:textFill>
            <w14:solidFill>
              <w14:schemeClr w14:val="tx1"/>
            </w14:solidFill>
          </w14:textFill>
        </w:rPr>
      </w:pPr>
    </w:p>
    <w:p w14:paraId="12EF8551">
      <w:pPr>
        <w:spacing w:line="360" w:lineRule="auto"/>
        <w:rPr>
          <w:b/>
          <w:color w:val="000000" w:themeColor="text1"/>
          <w:sz w:val="28"/>
          <w14:textFill>
            <w14:solidFill>
              <w14:schemeClr w14:val="tx1"/>
            </w14:solidFill>
          </w14:textFill>
        </w:rPr>
      </w:pPr>
    </w:p>
    <w:p w14:paraId="3985A972">
      <w:pPr>
        <w:widowControl/>
        <w:rPr>
          <w:color w:val="000000" w:themeColor="text1"/>
          <w:sz w:val="24"/>
          <w14:textFill>
            <w14:solidFill>
              <w14:schemeClr w14:val="tx1"/>
            </w14:solidFill>
          </w14:textFill>
        </w:rPr>
      </w:pPr>
    </w:p>
    <w:p w14:paraId="6D89B87E">
      <w:pPr>
        <w:widowControl/>
        <w:spacing w:line="340" w:lineRule="exact"/>
        <w:rPr>
          <w:color w:val="000000" w:themeColor="text1"/>
          <w:sz w:val="24"/>
          <w14:textFill>
            <w14:solidFill>
              <w14:schemeClr w14:val="tx1"/>
            </w14:solidFill>
          </w14:textFill>
        </w:rPr>
      </w:pPr>
    </w:p>
    <w:p w14:paraId="482AE6DC">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商务响应</w:t>
      </w:r>
      <w:r>
        <w:rPr>
          <w:rFonts w:hint="eastAsia"/>
          <w:color w:val="000000" w:themeColor="text1"/>
          <w:sz w:val="21"/>
          <w:szCs w:val="21"/>
          <w:lang w:val="en-US" w:eastAsia="zh-CN"/>
          <w14:textFill>
            <w14:solidFill>
              <w14:schemeClr w14:val="tx1"/>
            </w14:solidFill>
          </w14:textFill>
        </w:rPr>
        <w:t>承诺函</w:t>
      </w:r>
      <w:r>
        <w:rPr>
          <w:color w:val="000000" w:themeColor="text1"/>
          <w:sz w:val="21"/>
          <w:szCs w:val="21"/>
          <w14:textFill>
            <w14:solidFill>
              <w14:schemeClr w14:val="tx1"/>
            </w14:solidFill>
          </w14:textFill>
        </w:rPr>
        <w:t>格式</w:t>
      </w:r>
    </w:p>
    <w:p w14:paraId="669BA72A">
      <w:pPr>
        <w:widowControl/>
        <w:jc w:val="center"/>
        <w:rPr>
          <w:b/>
          <w:color w:val="000000" w:themeColor="text1"/>
          <w:sz w:val="44"/>
          <w14:textFill>
            <w14:solidFill>
              <w14:schemeClr w14:val="tx1"/>
            </w14:solidFill>
          </w14:textFill>
        </w:rPr>
      </w:pPr>
    </w:p>
    <w:p w14:paraId="6FC9F566">
      <w:pPr>
        <w:pStyle w:val="3"/>
        <w:spacing w:before="0" w:after="0" w:line="360" w:lineRule="auto"/>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6B4BA8D8">
      <w:pPr>
        <w:pStyle w:val="26"/>
        <w:spacing w:before="60" w:after="60" w:line="500" w:lineRule="exact"/>
        <w:rPr>
          <w:rFonts w:hint="eastAsia" w:hAnsi="宋体" w:cs="宋体"/>
          <w:b/>
          <w:bCs/>
          <w:color w:val="auto"/>
          <w:sz w:val="24"/>
          <w:szCs w:val="24"/>
          <w:u w:val="single"/>
        </w:rPr>
      </w:pPr>
      <w:r>
        <w:rPr>
          <w:rFonts w:hint="eastAsia" w:ascii="Arial" w:hAnsi="Arial"/>
          <w:color w:val="000000" w:themeColor="text1"/>
          <w:sz w:val="24"/>
          <w:szCs w:val="24"/>
          <w:u w:val="single"/>
          <w:lang w:eastAsia="zh-CN"/>
          <w14:textFill>
            <w14:solidFill>
              <w14:schemeClr w14:val="tx1"/>
            </w14:solidFill>
          </w14:textFill>
        </w:rPr>
        <w:t>浙江仙振建设有限公司、台州浩通工程管理有限公司</w:t>
      </w:r>
      <w:r>
        <w:rPr>
          <w:rFonts w:hint="eastAsia" w:hAnsi="宋体" w:cs="宋体"/>
          <w:b w:val="0"/>
          <w:bCs w:val="0"/>
          <w:color w:val="auto"/>
          <w:sz w:val="24"/>
          <w:szCs w:val="24"/>
          <w:u w:val="none"/>
        </w:rPr>
        <w:t>：</w:t>
      </w:r>
    </w:p>
    <w:p w14:paraId="0D05B836">
      <w:pPr>
        <w:pStyle w:val="26"/>
        <w:spacing w:before="60" w:after="60" w:line="500" w:lineRule="exact"/>
        <w:ind w:firstLine="480" w:firstLineChars="200"/>
        <w:rPr>
          <w:rFonts w:hint="eastAsia" w:hAnsi="宋体" w:eastAsia="宋体" w:cs="宋体"/>
          <w:color w:val="auto"/>
          <w:sz w:val="24"/>
          <w:szCs w:val="24"/>
          <w:lang w:eastAsia="zh-CN"/>
        </w:rPr>
      </w:pPr>
      <w:r>
        <w:rPr>
          <w:rFonts w:hint="eastAsia" w:hAnsi="宋体" w:cs="宋体"/>
          <w:color w:val="auto"/>
          <w:sz w:val="24"/>
          <w:szCs w:val="24"/>
        </w:rPr>
        <w:t>我方参与的</w:t>
      </w:r>
      <w:r>
        <w:rPr>
          <w:rFonts w:hint="eastAsia" w:hAnsi="宋体" w:cs="宋体"/>
          <w:color w:val="auto"/>
          <w:sz w:val="24"/>
          <w:szCs w:val="24"/>
          <w:u w:val="single"/>
        </w:rPr>
        <w:t xml:space="preserve"> </w:t>
      </w:r>
      <w:r>
        <w:rPr>
          <w:rFonts w:hint="eastAsia" w:hAnsi="宋体" w:eastAsia="宋体" w:cs="宋体"/>
          <w:color w:val="auto"/>
          <w:sz w:val="24"/>
          <w:szCs w:val="24"/>
          <w:u w:val="single"/>
          <w:lang w:eastAsia="zh-CN"/>
        </w:rPr>
        <w:t>（</w:t>
      </w:r>
      <w:r>
        <w:rPr>
          <w:rFonts w:hint="eastAsia" w:hAnsi="宋体" w:cs="宋体"/>
          <w:color w:val="auto"/>
          <w:sz w:val="24"/>
          <w:szCs w:val="24"/>
          <w:u w:val="single"/>
        </w:rPr>
        <w:t>项目名称）（项目编号）</w:t>
      </w:r>
      <w:r>
        <w:rPr>
          <w:rFonts w:hint="eastAsia" w:hAnsi="宋体" w:cs="宋体"/>
          <w:color w:val="auto"/>
          <w:sz w:val="24"/>
          <w:szCs w:val="24"/>
          <w:u w:val="single"/>
          <w:lang w:val="en-US" w:eastAsia="zh-CN"/>
        </w:rPr>
        <w:t xml:space="preserve"> </w:t>
      </w:r>
      <w:r>
        <w:rPr>
          <w:rFonts w:hint="eastAsia" w:hAnsi="宋体" w:cs="宋体"/>
          <w:color w:val="auto"/>
          <w:sz w:val="24"/>
          <w:szCs w:val="24"/>
        </w:rPr>
        <w:t xml:space="preserve"> 的</w:t>
      </w:r>
      <w:r>
        <w:rPr>
          <w:rFonts w:hint="eastAsia" w:hAnsi="宋体" w:cs="宋体"/>
          <w:color w:val="auto"/>
          <w:sz w:val="24"/>
          <w:szCs w:val="24"/>
          <w:lang w:val="en-US" w:eastAsia="zh-CN"/>
        </w:rPr>
        <w:t>招投标</w:t>
      </w:r>
      <w:r>
        <w:rPr>
          <w:rFonts w:hint="eastAsia" w:hAnsi="宋体" w:cs="宋体"/>
          <w:color w:val="auto"/>
          <w:sz w:val="24"/>
          <w:szCs w:val="24"/>
        </w:rPr>
        <w:t>活动，我方郑重承诺，我方承诺</w:t>
      </w:r>
      <w:r>
        <w:rPr>
          <w:rFonts w:hint="eastAsia" w:hAnsi="宋体" w:eastAsia="宋体" w:cs="宋体"/>
          <w:color w:val="auto"/>
          <w:sz w:val="24"/>
          <w:szCs w:val="24"/>
          <w:lang w:eastAsia="zh-CN"/>
        </w:rPr>
        <w:t>对</w:t>
      </w:r>
      <w:r>
        <w:rPr>
          <w:rFonts w:hint="eastAsia" w:hAnsi="宋体" w:cs="宋体"/>
          <w:color w:val="auto"/>
          <w:sz w:val="24"/>
          <w:szCs w:val="24"/>
          <w:lang w:val="en-US" w:eastAsia="zh-CN"/>
        </w:rPr>
        <w:t>采购文件</w:t>
      </w:r>
      <w:r>
        <w:rPr>
          <w:rFonts w:hint="eastAsia" w:hAnsi="宋体" w:eastAsia="宋体" w:cs="宋体"/>
          <w:color w:val="auto"/>
          <w:sz w:val="24"/>
          <w:szCs w:val="24"/>
          <w:lang w:eastAsia="zh-CN"/>
        </w:rPr>
        <w:t>中的</w:t>
      </w:r>
      <w:r>
        <w:rPr>
          <w:rFonts w:hint="eastAsia" w:hAnsi="宋体" w:cs="宋体"/>
          <w:color w:val="auto"/>
          <w:sz w:val="24"/>
          <w:szCs w:val="24"/>
          <w:lang w:val="en-US" w:eastAsia="zh-CN"/>
        </w:rPr>
        <w:t>采购需</w:t>
      </w:r>
      <w:r>
        <w:rPr>
          <w:rFonts w:hint="eastAsia" w:hAnsi="宋体" w:eastAsia="宋体" w:cs="宋体"/>
          <w:color w:val="auto"/>
          <w:sz w:val="24"/>
          <w:szCs w:val="24"/>
          <w:lang w:eastAsia="zh-CN"/>
        </w:rPr>
        <w:t>求完全响应。</w:t>
      </w:r>
    </w:p>
    <w:p w14:paraId="3C3EF455">
      <w:pPr>
        <w:widowControl/>
        <w:ind w:firstLine="480" w:firstLineChars="200"/>
        <w:rPr>
          <w:color w:val="000000" w:themeColor="text1"/>
          <w:sz w:val="24"/>
          <w:szCs w:val="24"/>
          <w14:textFill>
            <w14:solidFill>
              <w14:schemeClr w14:val="tx1"/>
            </w14:solidFill>
          </w14:textFill>
        </w:rPr>
      </w:pPr>
      <w:r>
        <w:rPr>
          <w:rFonts w:hint="eastAsia" w:hAnsi="宋体" w:cs="宋体"/>
          <w:color w:val="auto"/>
          <w:sz w:val="24"/>
          <w:szCs w:val="24"/>
          <w:highlight w:val="none"/>
        </w:rPr>
        <w:t>如本公司对以上条款提供虚假承诺，愿承担一切法律责任。</w:t>
      </w:r>
    </w:p>
    <w:p w14:paraId="767890C8">
      <w:pPr>
        <w:pStyle w:val="21"/>
        <w:rPr>
          <w:color w:val="000000" w:themeColor="text1"/>
          <w:sz w:val="24"/>
          <w:szCs w:val="24"/>
          <w14:textFill>
            <w14:solidFill>
              <w14:schemeClr w14:val="tx1"/>
            </w14:solidFill>
          </w14:textFill>
        </w:rPr>
      </w:pPr>
    </w:p>
    <w:p w14:paraId="63DA9880">
      <w:pPr>
        <w:widowControl/>
        <w:rPr>
          <w:color w:val="000000" w:themeColor="text1"/>
          <w:sz w:val="24"/>
          <w:szCs w:val="24"/>
          <w14:textFill>
            <w14:solidFill>
              <w14:schemeClr w14:val="tx1"/>
            </w14:solidFill>
          </w14:textFill>
        </w:rPr>
      </w:pPr>
    </w:p>
    <w:p w14:paraId="347C5CBE">
      <w:pPr>
        <w:widowControl/>
        <w:ind w:right="-154" w:firstLine="3120" w:firstLineChars="13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color w:val="000000" w:themeColor="text1"/>
          <w:sz w:val="24"/>
          <w:szCs w:val="24"/>
          <w14:textFill>
            <w14:solidFill>
              <w14:schemeClr w14:val="tx1"/>
            </w14:solidFill>
          </w14:textFill>
        </w:rPr>
        <w:t>：</w:t>
      </w:r>
    </w:p>
    <w:p w14:paraId="156ECAF7">
      <w:pPr>
        <w:pStyle w:val="21"/>
        <w:rPr>
          <w:color w:val="000000" w:themeColor="text1"/>
          <w:sz w:val="24"/>
          <w:szCs w:val="24"/>
          <w14:textFill>
            <w14:solidFill>
              <w14:schemeClr w14:val="tx1"/>
            </w14:solidFill>
          </w14:textFill>
        </w:rPr>
      </w:pPr>
    </w:p>
    <w:p w14:paraId="7B0A120A">
      <w:pPr>
        <w:widowControl/>
        <w:spacing w:before="50" w:after="50"/>
        <w:ind w:firstLine="3120" w:firstLineChars="1300"/>
        <w:rPr>
          <w:color w:val="000000" w:themeColor="text1"/>
          <w:sz w:val="24"/>
          <w:szCs w:val="24"/>
          <w:u w:val="single"/>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w:t>
      </w:r>
      <w:r>
        <w:rPr>
          <w:rFonts w:hint="eastAsia"/>
          <w:color w:val="000000" w:themeColor="text1"/>
          <w:sz w:val="24"/>
          <w:szCs w:val="24"/>
          <w:lang w:val="zh-CN"/>
          <w14:textFill>
            <w14:solidFill>
              <w14:schemeClr w14:val="tx1"/>
            </w14:solidFill>
          </w14:textFill>
        </w:rPr>
        <w:t>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435F79EE">
      <w:pPr>
        <w:widowControl/>
        <w:ind w:right="-154"/>
        <w:rPr>
          <w:color w:val="000000" w:themeColor="text1"/>
          <w:sz w:val="24"/>
          <w:szCs w:val="24"/>
          <w14:textFill>
            <w14:solidFill>
              <w14:schemeClr w14:val="tx1"/>
            </w14:solidFill>
          </w14:textFill>
        </w:rPr>
      </w:pPr>
    </w:p>
    <w:p w14:paraId="26571442">
      <w:pPr>
        <w:widowControl/>
        <w:ind w:right="-154" w:firstLine="3120" w:firstLineChars="1300"/>
        <w:rPr>
          <w:color w:val="000000" w:themeColor="text1"/>
          <w:sz w:val="24"/>
          <w:szCs w:val="24"/>
          <w14:textFill>
            <w14:solidFill>
              <w14:schemeClr w14:val="tx1"/>
            </w14:solidFill>
          </w14:textFill>
        </w:rPr>
        <w:sectPr>
          <w:headerReference r:id="rId12" w:type="default"/>
          <w:footerReference r:id="rId13" w:type="default"/>
          <w:pgSz w:w="11906" w:h="16838"/>
          <w:pgMar w:top="1440" w:right="976" w:bottom="1440" w:left="1270" w:header="851" w:footer="992" w:gutter="0"/>
          <w:pgNumType w:fmt="decimal"/>
          <w:cols w:space="720" w:num="1"/>
          <w:docGrid w:linePitch="312" w:charSpace="0"/>
        </w:sectPr>
      </w:pPr>
      <w:r>
        <w:rPr>
          <w:rFonts w:hint="eastAsia" w:ascii="宋体"/>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370CEA43">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：项目业绩一览表</w:t>
      </w:r>
      <w:r>
        <w:rPr>
          <w:color w:val="000000" w:themeColor="text1"/>
          <w:sz w:val="21"/>
          <w:szCs w:val="21"/>
          <w14:textFill>
            <w14:solidFill>
              <w14:schemeClr w14:val="tx1"/>
            </w14:solidFill>
          </w14:textFill>
        </w:rPr>
        <w:t>格式</w:t>
      </w:r>
    </w:p>
    <w:p w14:paraId="686BCCBF">
      <w:pPr>
        <w:widowControl/>
        <w:rPr>
          <w:color w:val="000000" w:themeColor="text1"/>
          <w:sz w:val="24"/>
          <w14:textFill>
            <w14:solidFill>
              <w14:schemeClr w14:val="tx1"/>
            </w14:solidFill>
          </w14:textFill>
        </w:rPr>
      </w:pPr>
    </w:p>
    <w:p w14:paraId="62559F4D">
      <w:pPr>
        <w:widowControl/>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项目业绩一览表</w:t>
      </w:r>
    </w:p>
    <w:p w14:paraId="13646090">
      <w:pPr>
        <w:widowControl/>
        <w:jc w:val="center"/>
        <w:rPr>
          <w:b/>
          <w:color w:val="000000" w:themeColor="text1"/>
          <w:sz w:val="24"/>
          <w14:textFill>
            <w14:solidFill>
              <w14:schemeClr w14:val="tx1"/>
            </w14:solidFill>
          </w14:textFill>
        </w:rPr>
      </w:pPr>
    </w:p>
    <w:tbl>
      <w:tblPr>
        <w:tblStyle w:val="44"/>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499"/>
      </w:tblGrid>
      <w:tr w14:paraId="5EA07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26B9BAB5">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序号</w:t>
            </w:r>
          </w:p>
        </w:tc>
        <w:tc>
          <w:tcPr>
            <w:tcW w:w="1861" w:type="dxa"/>
            <w:tcBorders>
              <w:top w:val="single" w:color="auto" w:sz="6" w:space="0"/>
              <w:left w:val="single" w:color="auto" w:sz="6" w:space="0"/>
              <w:bottom w:val="single" w:color="auto" w:sz="6" w:space="0"/>
              <w:right w:val="single" w:color="auto" w:sz="6" w:space="0"/>
            </w:tcBorders>
            <w:noWrap/>
            <w:vAlign w:val="center"/>
          </w:tcPr>
          <w:p w14:paraId="46373076">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项目名称</w:t>
            </w:r>
          </w:p>
        </w:tc>
        <w:tc>
          <w:tcPr>
            <w:tcW w:w="1668" w:type="dxa"/>
            <w:tcBorders>
              <w:top w:val="single" w:color="auto" w:sz="6" w:space="0"/>
              <w:left w:val="single" w:color="auto" w:sz="6" w:space="0"/>
              <w:bottom w:val="single" w:color="auto" w:sz="6" w:space="0"/>
              <w:right w:val="single" w:color="auto" w:sz="6" w:space="0"/>
            </w:tcBorders>
            <w:noWrap/>
            <w:vAlign w:val="center"/>
          </w:tcPr>
          <w:p w14:paraId="1F92B889">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合同金额</w:t>
            </w:r>
          </w:p>
          <w:p w14:paraId="47D4E785">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（单位：万元）</w:t>
            </w:r>
          </w:p>
        </w:tc>
        <w:tc>
          <w:tcPr>
            <w:tcW w:w="1260" w:type="dxa"/>
            <w:tcBorders>
              <w:top w:val="single" w:color="auto" w:sz="6" w:space="0"/>
              <w:left w:val="single" w:color="auto" w:sz="6" w:space="0"/>
              <w:bottom w:val="single" w:color="auto" w:sz="6" w:space="0"/>
              <w:right w:val="single" w:color="auto" w:sz="6" w:space="0"/>
            </w:tcBorders>
            <w:noWrap/>
            <w:vAlign w:val="center"/>
          </w:tcPr>
          <w:p w14:paraId="507234E4">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合同签订日期</w:t>
            </w:r>
          </w:p>
        </w:tc>
        <w:tc>
          <w:tcPr>
            <w:tcW w:w="1819" w:type="dxa"/>
            <w:tcBorders>
              <w:top w:val="single" w:color="auto" w:sz="6" w:space="0"/>
              <w:left w:val="single" w:color="auto" w:sz="6" w:space="0"/>
              <w:bottom w:val="single" w:color="auto" w:sz="6" w:space="0"/>
              <w:right w:val="single" w:color="auto" w:sz="6" w:space="0"/>
            </w:tcBorders>
            <w:noWrap/>
            <w:vAlign w:val="center"/>
          </w:tcPr>
          <w:p w14:paraId="7B17CD53">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业主单位</w:t>
            </w:r>
          </w:p>
        </w:tc>
        <w:tc>
          <w:tcPr>
            <w:tcW w:w="2499" w:type="dxa"/>
            <w:tcBorders>
              <w:top w:val="single" w:color="auto" w:sz="6" w:space="0"/>
              <w:left w:val="single" w:color="auto" w:sz="6" w:space="0"/>
              <w:bottom w:val="single" w:color="auto" w:sz="6" w:space="0"/>
              <w:right w:val="single" w:color="auto" w:sz="6" w:space="0"/>
            </w:tcBorders>
            <w:noWrap/>
            <w:vAlign w:val="center"/>
          </w:tcPr>
          <w:p w14:paraId="764FA20A">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采购方联系人及电话</w:t>
            </w:r>
          </w:p>
        </w:tc>
      </w:tr>
      <w:tr w14:paraId="7AC18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60CF87FA">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1</w:t>
            </w:r>
          </w:p>
        </w:tc>
        <w:tc>
          <w:tcPr>
            <w:tcW w:w="1861" w:type="dxa"/>
            <w:tcBorders>
              <w:top w:val="single" w:color="auto" w:sz="6" w:space="0"/>
              <w:left w:val="single" w:color="auto" w:sz="6" w:space="0"/>
              <w:bottom w:val="single" w:color="auto" w:sz="6" w:space="0"/>
              <w:right w:val="single" w:color="auto" w:sz="6" w:space="0"/>
            </w:tcBorders>
            <w:noWrap/>
          </w:tcPr>
          <w:p w14:paraId="5E725F4C">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0F7F3D3">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5B4FF36D">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35F12CB4">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25FE0DA">
            <w:pPr>
              <w:pStyle w:val="226"/>
              <w:spacing w:line="360" w:lineRule="auto"/>
              <w:rPr>
                <w:rFonts w:cs="Arial"/>
                <w:color w:val="000000" w:themeColor="text1"/>
                <w:sz w:val="24"/>
                <w14:textFill>
                  <w14:solidFill>
                    <w14:schemeClr w14:val="tx1"/>
                  </w14:solidFill>
                </w14:textFill>
              </w:rPr>
            </w:pPr>
          </w:p>
        </w:tc>
      </w:tr>
      <w:tr w14:paraId="2EEF3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6D1070CF">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w:t>
            </w:r>
          </w:p>
        </w:tc>
        <w:tc>
          <w:tcPr>
            <w:tcW w:w="1861" w:type="dxa"/>
            <w:tcBorders>
              <w:top w:val="single" w:color="auto" w:sz="6" w:space="0"/>
              <w:left w:val="single" w:color="auto" w:sz="6" w:space="0"/>
              <w:bottom w:val="single" w:color="auto" w:sz="6" w:space="0"/>
              <w:right w:val="single" w:color="auto" w:sz="6" w:space="0"/>
            </w:tcBorders>
            <w:noWrap/>
          </w:tcPr>
          <w:p w14:paraId="6FF9126E">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4733555">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24591C0">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4A19620C">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3F5A1E35">
            <w:pPr>
              <w:pStyle w:val="226"/>
              <w:spacing w:line="360" w:lineRule="auto"/>
              <w:rPr>
                <w:rFonts w:cs="Arial"/>
                <w:color w:val="000000" w:themeColor="text1"/>
                <w:sz w:val="24"/>
                <w14:textFill>
                  <w14:solidFill>
                    <w14:schemeClr w14:val="tx1"/>
                  </w14:solidFill>
                </w14:textFill>
              </w:rPr>
            </w:pPr>
          </w:p>
        </w:tc>
      </w:tr>
      <w:tr w14:paraId="4C36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5F91575B">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B2EA4BB">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616D47ED">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FD71003">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3C589FBF">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CFE5058">
            <w:pPr>
              <w:pStyle w:val="226"/>
              <w:spacing w:line="360" w:lineRule="auto"/>
              <w:rPr>
                <w:rFonts w:cs="Arial"/>
                <w:color w:val="000000" w:themeColor="text1"/>
                <w:sz w:val="24"/>
                <w14:textFill>
                  <w14:solidFill>
                    <w14:schemeClr w14:val="tx1"/>
                  </w14:solidFill>
                </w14:textFill>
              </w:rPr>
            </w:pPr>
          </w:p>
        </w:tc>
      </w:tr>
      <w:tr w14:paraId="000FC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494F2EDF">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73D2685A">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9115B67">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4F935B43">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5AD6A03B">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14AC99BC">
            <w:pPr>
              <w:pStyle w:val="226"/>
              <w:spacing w:line="360" w:lineRule="auto"/>
              <w:rPr>
                <w:rFonts w:cs="Arial"/>
                <w:color w:val="000000" w:themeColor="text1"/>
                <w:sz w:val="24"/>
                <w14:textFill>
                  <w14:solidFill>
                    <w14:schemeClr w14:val="tx1"/>
                  </w14:solidFill>
                </w14:textFill>
              </w:rPr>
            </w:pPr>
          </w:p>
        </w:tc>
      </w:tr>
      <w:tr w14:paraId="285EE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73E94EBE">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1775C191">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DA8E015">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2FA7E3F8">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015C938D">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38A3EEDB">
            <w:pPr>
              <w:pStyle w:val="226"/>
              <w:spacing w:line="360" w:lineRule="auto"/>
              <w:rPr>
                <w:rFonts w:cs="Arial"/>
                <w:color w:val="000000" w:themeColor="text1"/>
                <w:sz w:val="24"/>
                <w14:textFill>
                  <w14:solidFill>
                    <w14:schemeClr w14:val="tx1"/>
                  </w14:solidFill>
                </w14:textFill>
              </w:rPr>
            </w:pPr>
          </w:p>
        </w:tc>
      </w:tr>
      <w:tr w14:paraId="445D0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28F4A39F">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7AD182A">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3E42E36F">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49CE00EF">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9BBADC6">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6F3E1148">
            <w:pPr>
              <w:pStyle w:val="226"/>
              <w:spacing w:line="360" w:lineRule="auto"/>
              <w:rPr>
                <w:rFonts w:cs="Arial"/>
                <w:color w:val="000000" w:themeColor="text1"/>
                <w:sz w:val="24"/>
                <w14:textFill>
                  <w14:solidFill>
                    <w14:schemeClr w14:val="tx1"/>
                  </w14:solidFill>
                </w14:textFill>
              </w:rPr>
            </w:pPr>
          </w:p>
        </w:tc>
      </w:tr>
      <w:tr w14:paraId="6A602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1CD26ED1">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FD0789A">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60347B74">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200F1A7E">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6FBA2481">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485259D">
            <w:pPr>
              <w:pStyle w:val="226"/>
              <w:spacing w:line="360" w:lineRule="auto"/>
              <w:rPr>
                <w:rFonts w:cs="Arial"/>
                <w:color w:val="000000" w:themeColor="text1"/>
                <w:sz w:val="24"/>
                <w14:textFill>
                  <w14:solidFill>
                    <w14:schemeClr w14:val="tx1"/>
                  </w14:solidFill>
                </w14:textFill>
              </w:rPr>
            </w:pPr>
          </w:p>
        </w:tc>
      </w:tr>
    </w:tbl>
    <w:p w14:paraId="05A7358A">
      <w:pPr>
        <w:autoSpaceDE w:val="0"/>
        <w:autoSpaceDN w:val="0"/>
        <w:adjustRightInd w:val="0"/>
        <w:spacing w:beforeLines="50" w:line="360" w:lineRule="auto"/>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要求</w:t>
      </w: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1、表后按“第四章评标办法及评分标准”要求提供相关证明材料；</w:t>
      </w:r>
    </w:p>
    <w:p w14:paraId="41F0C172">
      <w:pPr>
        <w:autoSpaceDE w:val="0"/>
        <w:autoSpaceDN w:val="0"/>
        <w:adjustRightInd w:val="0"/>
        <w:spacing w:line="360" w:lineRule="auto"/>
        <w:ind w:firstLine="630" w:firstLineChars="300"/>
        <w:rPr>
          <w:color w:val="000000" w:themeColor="text1"/>
          <w:sz w:val="24"/>
          <w:szCs w:val="24"/>
          <w14:textFill>
            <w14:solidFill>
              <w14:schemeClr w14:val="tx1"/>
            </w14:solidFill>
          </w14:textFill>
        </w:rPr>
      </w:pPr>
      <w:r>
        <w:rPr>
          <w:rFonts w:hint="eastAsia" w:cs="Arial"/>
          <w:color w:val="000000" w:themeColor="text1"/>
          <w:szCs w:val="21"/>
          <w14:textFill>
            <w14:solidFill>
              <w14:schemeClr w14:val="tx1"/>
            </w14:solidFill>
          </w14:textFill>
        </w:rPr>
        <w:t>2、供应商</w:t>
      </w:r>
      <w:r>
        <w:rPr>
          <w:rFonts w:cs="Arial"/>
          <w:color w:val="000000" w:themeColor="text1"/>
          <w:szCs w:val="21"/>
          <w14:textFill>
            <w14:solidFill>
              <w14:schemeClr w14:val="tx1"/>
            </w14:solidFill>
          </w14:textFill>
        </w:rPr>
        <w:t>可按此表格式复制</w:t>
      </w:r>
      <w:r>
        <w:rPr>
          <w:rFonts w:hint="eastAsia" w:cs="Arial"/>
          <w:color w:val="000000" w:themeColor="text1"/>
          <w:szCs w:val="21"/>
          <w14:textFill>
            <w14:solidFill>
              <w14:schemeClr w14:val="tx1"/>
            </w14:solidFill>
          </w14:textFill>
        </w:rPr>
        <w:t>。</w:t>
      </w:r>
    </w:p>
    <w:p w14:paraId="0D031FF1">
      <w:pPr>
        <w:widowControl/>
        <w:rPr>
          <w:color w:val="000000" w:themeColor="text1"/>
          <w:sz w:val="24"/>
          <w14:textFill>
            <w14:solidFill>
              <w14:schemeClr w14:val="tx1"/>
            </w14:solidFill>
          </w14:textFill>
        </w:rPr>
      </w:pPr>
    </w:p>
    <w:p w14:paraId="335BEB31">
      <w:pPr>
        <w:widowControl/>
        <w:rPr>
          <w:color w:val="000000" w:themeColor="text1"/>
          <w:sz w:val="24"/>
          <w:lang w:val="zh-CN"/>
          <w14:textFill>
            <w14:solidFill>
              <w14:schemeClr w14:val="tx1"/>
            </w14:solidFill>
          </w14:textFill>
        </w:rPr>
      </w:pPr>
    </w:p>
    <w:p w14:paraId="49058287">
      <w:pPr>
        <w:widowControl/>
        <w:rPr>
          <w:color w:val="000000" w:themeColor="text1"/>
          <w:sz w:val="24"/>
          <w:lang w:val="zh-CN"/>
          <w14:textFill>
            <w14:solidFill>
              <w14:schemeClr w14:val="tx1"/>
            </w14:solidFill>
          </w14:textFill>
        </w:rPr>
      </w:pPr>
    </w:p>
    <w:p w14:paraId="6807F576">
      <w:pPr>
        <w:widowControl/>
        <w:ind w:firstLine="3600" w:firstLineChars="15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1F8D2949">
      <w:pPr>
        <w:widowControl/>
        <w:rPr>
          <w:rFonts w:ascii="Arial" w:hAnsi="Arial" w:cs="Arial"/>
          <w:color w:val="000000" w:themeColor="text1"/>
          <w:sz w:val="24"/>
          <w14:textFill>
            <w14:solidFill>
              <w14:schemeClr w14:val="tx1"/>
            </w14:solidFill>
          </w14:textFill>
        </w:rPr>
      </w:pPr>
    </w:p>
    <w:p w14:paraId="0AEB3AEF">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6390F309">
      <w:pPr>
        <w:widowControl/>
        <w:rPr>
          <w:color w:val="000000" w:themeColor="text1"/>
          <w:sz w:val="24"/>
          <w14:textFill>
            <w14:solidFill>
              <w14:schemeClr w14:val="tx1"/>
            </w14:solidFill>
          </w14:textFill>
        </w:rPr>
      </w:pPr>
    </w:p>
    <w:p w14:paraId="3DD9072B">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35447B81">
      <w:pPr>
        <w:widowControl/>
        <w:jc w:val="left"/>
        <w:rPr>
          <w:color w:val="000000" w:themeColor="text1"/>
          <w:sz w:val="24"/>
          <w14:textFill>
            <w14:solidFill>
              <w14:schemeClr w14:val="tx1"/>
            </w14:solidFill>
          </w14:textFill>
        </w:rPr>
      </w:pPr>
    </w:p>
    <w:p w14:paraId="0D6293FC">
      <w:pPr>
        <w:widowControl/>
        <w:spacing w:line="340" w:lineRule="exact"/>
        <w:rPr>
          <w:color w:val="000000" w:themeColor="text1"/>
          <w:sz w:val="24"/>
          <w14:textFill>
            <w14:solidFill>
              <w14:schemeClr w14:val="tx1"/>
            </w14:solidFill>
          </w14:textFill>
        </w:rPr>
      </w:pPr>
    </w:p>
    <w:p w14:paraId="0657DF1E">
      <w:pPr>
        <w:widowControl/>
        <w:spacing w:line="340" w:lineRule="exact"/>
        <w:rPr>
          <w:color w:val="000000" w:themeColor="text1"/>
          <w:sz w:val="24"/>
          <w14:textFill>
            <w14:solidFill>
              <w14:schemeClr w14:val="tx1"/>
            </w14:solidFill>
          </w14:textFill>
        </w:rPr>
      </w:pPr>
    </w:p>
    <w:p w14:paraId="79C7FAE1">
      <w:pPr>
        <w:widowControl/>
        <w:spacing w:line="340" w:lineRule="exact"/>
        <w:rPr>
          <w:color w:val="000000" w:themeColor="text1"/>
          <w:sz w:val="24"/>
          <w14:textFill>
            <w14:solidFill>
              <w14:schemeClr w14:val="tx1"/>
            </w14:solidFill>
          </w14:textFill>
        </w:rPr>
      </w:pPr>
    </w:p>
    <w:p w14:paraId="15978CE5">
      <w:pPr>
        <w:widowControl/>
        <w:spacing w:line="340" w:lineRule="exact"/>
        <w:rPr>
          <w:color w:val="000000" w:themeColor="text1"/>
          <w:sz w:val="24"/>
          <w14:textFill>
            <w14:solidFill>
              <w14:schemeClr w14:val="tx1"/>
            </w14:solidFill>
          </w14:textFill>
        </w:rPr>
      </w:pPr>
    </w:p>
    <w:p w14:paraId="311DEAC7">
      <w:pPr>
        <w:widowControl/>
        <w:jc w:val="left"/>
        <w:rPr>
          <w:color w:val="000000" w:themeColor="text1"/>
          <w:sz w:val="24"/>
          <w14:textFill>
            <w14:solidFill>
              <w14:schemeClr w14:val="tx1"/>
            </w14:solidFill>
          </w14:textFill>
        </w:rPr>
      </w:pPr>
    </w:p>
    <w:p w14:paraId="4928CC00">
      <w:pPr>
        <w:widowControl/>
        <w:jc w:val="left"/>
        <w:rPr>
          <w:color w:val="000000" w:themeColor="text1"/>
          <w:sz w:val="24"/>
          <w14:textFill>
            <w14:solidFill>
              <w14:schemeClr w14:val="tx1"/>
            </w14:solidFill>
          </w14:textFill>
        </w:rPr>
      </w:pPr>
    </w:p>
    <w:p w14:paraId="2DFFBBE4">
      <w:pPr>
        <w:widowControl/>
        <w:jc w:val="left"/>
        <w:rPr>
          <w:color w:val="000000" w:themeColor="text1"/>
          <w:sz w:val="24"/>
          <w14:textFill>
            <w14:solidFill>
              <w14:schemeClr w14:val="tx1"/>
            </w14:solidFill>
          </w14:textFill>
        </w:rPr>
      </w:pPr>
    </w:p>
    <w:p w14:paraId="23FE9B3F">
      <w:pPr>
        <w:widowControl/>
        <w:jc w:val="left"/>
        <w:rPr>
          <w:color w:val="000000" w:themeColor="text1"/>
          <w:sz w:val="24"/>
          <w14:textFill>
            <w14:solidFill>
              <w14:schemeClr w14:val="tx1"/>
            </w14:solidFill>
          </w14:textFill>
        </w:rPr>
      </w:pPr>
    </w:p>
    <w:p w14:paraId="44BF962A">
      <w:pPr>
        <w:widowControl/>
        <w:jc w:val="left"/>
        <w:rPr>
          <w:color w:val="000000" w:themeColor="text1"/>
          <w:sz w:val="24"/>
          <w14:textFill>
            <w14:solidFill>
              <w14:schemeClr w14:val="tx1"/>
            </w14:solidFill>
          </w14:textFill>
        </w:rPr>
      </w:pPr>
    </w:p>
    <w:p w14:paraId="63DE748C">
      <w:pPr>
        <w:widowControl/>
        <w:jc w:val="left"/>
        <w:rPr>
          <w:color w:val="000000" w:themeColor="text1"/>
          <w:sz w:val="24"/>
          <w14:textFill>
            <w14:solidFill>
              <w14:schemeClr w14:val="tx1"/>
            </w14:solidFill>
          </w14:textFill>
        </w:rPr>
      </w:pPr>
    </w:p>
    <w:p w14:paraId="63AC7664">
      <w:pPr>
        <w:widowControl/>
        <w:jc w:val="left"/>
        <w:rPr>
          <w:color w:val="000000" w:themeColor="text1"/>
          <w:sz w:val="24"/>
          <w14:textFill>
            <w14:solidFill>
              <w14:schemeClr w14:val="tx1"/>
            </w14:solidFill>
          </w14:textFill>
        </w:rPr>
      </w:pPr>
    </w:p>
    <w:p w14:paraId="3E0825D5">
      <w:pPr>
        <w:widowControl/>
        <w:jc w:val="left"/>
        <w:rPr>
          <w:color w:val="000000" w:themeColor="text1"/>
          <w:sz w:val="24"/>
          <w14:textFill>
            <w14:solidFill>
              <w14:schemeClr w14:val="tx1"/>
            </w14:solidFill>
          </w14:textFill>
        </w:rPr>
      </w:pPr>
    </w:p>
    <w:p w14:paraId="74E63D18">
      <w:pPr>
        <w:widowControl/>
        <w:jc w:val="left"/>
        <w:rPr>
          <w:color w:val="000000" w:themeColor="text1"/>
          <w:sz w:val="24"/>
          <w14:textFill>
            <w14:solidFill>
              <w14:schemeClr w14:val="tx1"/>
            </w14:solidFill>
          </w14:textFill>
        </w:rPr>
      </w:pPr>
    </w:p>
    <w:p w14:paraId="799B0D18">
      <w:pPr>
        <w:tabs>
          <w:tab w:val="left" w:pos="2790"/>
          <w:tab w:val="left" w:pos="4230"/>
        </w:tabs>
        <w:autoSpaceDE w:val="0"/>
        <w:autoSpaceDN w:val="0"/>
        <w:spacing w:line="360" w:lineRule="auto"/>
        <w:jc w:val="left"/>
        <w:rPr>
          <w:rFonts w:hint="eastAsia" w:ascii="宋体" w:hAnsi="宋体" w:eastAsia="宋体" w:cs="宋体"/>
          <w:b/>
          <w:sz w:val="28"/>
          <w:szCs w:val="28"/>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：项目实施人员一览表</w:t>
      </w:r>
    </w:p>
    <w:p w14:paraId="36369FD1">
      <w:pPr>
        <w:tabs>
          <w:tab w:val="left" w:pos="2790"/>
          <w:tab w:val="left" w:pos="4230"/>
        </w:tabs>
        <w:autoSpaceDE w:val="0"/>
        <w:autoSpaceDN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项目实施人员一览表</w:t>
      </w:r>
    </w:p>
    <w:p w14:paraId="4D340CA4">
      <w:pPr>
        <w:pStyle w:val="26"/>
        <w:spacing w:beforeLines="0" w:afterLines="0" w:line="320" w:lineRule="exact"/>
        <w:rPr>
          <w:rFonts w:hint="eastAsia" w:ascii="宋体" w:hAnsi="宋体" w:eastAsia="宋体" w:cs="宋体"/>
          <w:sz w:val="21"/>
          <w:szCs w:val="21"/>
        </w:rPr>
      </w:pPr>
      <w:r>
        <w:rPr>
          <w:rFonts w:hint="eastAsia" w:ascii="宋体" w:hAnsi="宋体" w:eastAsia="宋体" w:cs="宋体"/>
          <w:sz w:val="21"/>
          <w:szCs w:val="21"/>
        </w:rPr>
        <w:t>项目编号：</w:t>
      </w:r>
    </w:p>
    <w:p w14:paraId="775BCCAE">
      <w:pPr>
        <w:autoSpaceDE w:val="0"/>
        <w:autoSpaceDN w:val="0"/>
        <w:spacing w:line="440" w:lineRule="exact"/>
        <w:rPr>
          <w:rFonts w:hint="eastAsia" w:ascii="宋体" w:hAnsi="宋体" w:eastAsia="宋体" w:cs="宋体"/>
          <w:color w:val="000000"/>
          <w:szCs w:val="21"/>
          <w:lang w:val="zh-CN"/>
        </w:rPr>
      </w:pPr>
      <w:r>
        <w:rPr>
          <w:rFonts w:hint="eastAsia" w:ascii="宋体" w:hAnsi="宋体" w:eastAsia="宋体" w:cs="宋体"/>
          <w:szCs w:val="21"/>
        </w:rPr>
        <w:t>项目名称：</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763"/>
        <w:gridCol w:w="1470"/>
        <w:gridCol w:w="885"/>
        <w:gridCol w:w="855"/>
        <w:gridCol w:w="1905"/>
        <w:gridCol w:w="1534"/>
      </w:tblGrid>
      <w:tr w14:paraId="3A3C6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79" w:type="dxa"/>
            <w:tcBorders>
              <w:top w:val="single" w:color="auto" w:sz="4" w:space="0"/>
              <w:bottom w:val="single" w:color="auto" w:sz="4" w:space="0"/>
              <w:right w:val="single" w:color="auto" w:sz="4" w:space="0"/>
            </w:tcBorders>
            <w:noWrap w:val="0"/>
            <w:vAlign w:val="center"/>
          </w:tcPr>
          <w:p w14:paraId="10A3C73C">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序号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0585547">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拟任岗位</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A970EBB">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姓名</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02BC07A">
            <w:pPr>
              <w:spacing w:line="276"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年龄</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5EC3AA7">
            <w:pPr>
              <w:spacing w:line="276"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性别</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14C0E64">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证书名称、编号</w:t>
            </w:r>
          </w:p>
        </w:tc>
        <w:tc>
          <w:tcPr>
            <w:tcW w:w="1534" w:type="dxa"/>
            <w:tcBorders>
              <w:top w:val="single" w:color="auto" w:sz="4" w:space="0"/>
              <w:left w:val="single" w:color="auto" w:sz="4" w:space="0"/>
              <w:bottom w:val="single" w:color="auto" w:sz="4" w:space="0"/>
            </w:tcBorders>
            <w:noWrap w:val="0"/>
            <w:vAlign w:val="center"/>
          </w:tcPr>
          <w:p w14:paraId="4B929D12">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评审材料</w:t>
            </w:r>
          </w:p>
          <w:p w14:paraId="2CD4B00B">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（页码）</w:t>
            </w:r>
          </w:p>
        </w:tc>
      </w:tr>
      <w:tr w14:paraId="1044B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7F3966F5">
            <w:pPr>
              <w:pStyle w:val="3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B496830">
            <w:pPr>
              <w:pStyle w:val="30"/>
              <w:jc w:val="center"/>
              <w:rPr>
                <w:rFonts w:hint="eastAsia" w:ascii="宋体" w:hAnsi="宋体" w:eastAsia="宋体" w:cs="宋体"/>
                <w:color w:val="000000"/>
                <w:sz w:val="21"/>
                <w:szCs w:val="21"/>
              </w:rPr>
            </w:pPr>
            <w:r>
              <w:rPr>
                <w:rFonts w:hint="eastAsia" w:ascii="宋体" w:hAnsi="宋体" w:eastAsia="宋体" w:cs="宋体"/>
                <w:i w:val="0"/>
                <w:iCs w:val="0"/>
                <w:color w:val="auto"/>
                <w:kern w:val="0"/>
                <w:sz w:val="21"/>
                <w:szCs w:val="21"/>
                <w:highlight w:val="none"/>
                <w:u w:val="none"/>
                <w:lang w:val="en-US" w:eastAsia="zh-CN" w:bidi="ar"/>
              </w:rPr>
              <w:t>作业人员</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A177F4D">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281A9A8">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2FE1384">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C694E99">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30A47339">
            <w:pPr>
              <w:pStyle w:val="30"/>
              <w:jc w:val="center"/>
              <w:rPr>
                <w:rFonts w:hint="eastAsia" w:ascii="宋体" w:hAnsi="宋体" w:eastAsia="宋体" w:cs="宋体"/>
                <w:color w:val="000000"/>
                <w:sz w:val="21"/>
                <w:szCs w:val="21"/>
              </w:rPr>
            </w:pPr>
          </w:p>
        </w:tc>
      </w:tr>
      <w:tr w14:paraId="74424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4F5476CA">
            <w:pPr>
              <w:pStyle w:val="3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3A404C">
            <w:pPr>
              <w:pStyle w:val="3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A3F0B01">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D264492">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FF2F607">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29294F5">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64C6FF9D">
            <w:pPr>
              <w:pStyle w:val="30"/>
              <w:jc w:val="center"/>
              <w:rPr>
                <w:rFonts w:hint="eastAsia" w:ascii="宋体" w:hAnsi="宋体" w:eastAsia="宋体" w:cs="宋体"/>
                <w:color w:val="000000"/>
                <w:sz w:val="21"/>
                <w:szCs w:val="21"/>
              </w:rPr>
            </w:pPr>
          </w:p>
        </w:tc>
      </w:tr>
      <w:tr w14:paraId="788B1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3C09ADD">
            <w:pPr>
              <w:pStyle w:val="3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81CA8B5">
            <w:pPr>
              <w:pStyle w:val="3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0C7FDA6">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60D39A0">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C9C0F66">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9737CB6">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5D2F1F03">
            <w:pPr>
              <w:pStyle w:val="30"/>
              <w:jc w:val="center"/>
              <w:rPr>
                <w:rFonts w:hint="eastAsia" w:ascii="宋体" w:hAnsi="宋体" w:eastAsia="宋体" w:cs="宋体"/>
                <w:color w:val="000000"/>
                <w:sz w:val="21"/>
                <w:szCs w:val="21"/>
              </w:rPr>
            </w:pPr>
          </w:p>
        </w:tc>
      </w:tr>
      <w:tr w14:paraId="1ED13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4C344CF7">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98EEBCB">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FB357BB">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9FB2C04">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230BDB6">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060004F">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66B2BFF7">
            <w:pPr>
              <w:pStyle w:val="30"/>
              <w:jc w:val="center"/>
              <w:rPr>
                <w:rFonts w:hint="eastAsia" w:ascii="宋体" w:hAnsi="宋体" w:eastAsia="宋体" w:cs="宋体"/>
                <w:color w:val="000000"/>
                <w:sz w:val="21"/>
                <w:szCs w:val="21"/>
              </w:rPr>
            </w:pPr>
          </w:p>
        </w:tc>
      </w:tr>
      <w:tr w14:paraId="30277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69E7B065">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0ADB8EE">
            <w:pPr>
              <w:pStyle w:val="30"/>
              <w:jc w:val="center"/>
              <w:rPr>
                <w:rFonts w:hint="default" w:ascii="宋体" w:hAnsi="宋体" w:eastAsia="宋体" w:cs="宋体"/>
                <w:color w:val="000000"/>
                <w:sz w:val="21"/>
                <w:szCs w:val="21"/>
                <w:lang w:val="en-US" w:eastAsia="zh-CN"/>
              </w:rPr>
            </w:pPr>
            <w:r>
              <w:rPr>
                <w:rFonts w:hint="eastAsia" w:ascii="宋体" w:hAnsi="宋体" w:cs="宋体"/>
                <w:i/>
                <w:iCs/>
                <w:color w:val="000000"/>
                <w:sz w:val="21"/>
                <w:szCs w:val="21"/>
                <w:lang w:val="en-US" w:eastAsia="zh-CN"/>
              </w:rPr>
              <w:t>（其他人员自拟）</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7B4945E">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C1069B7">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2CF6970">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082FCEC">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72E4901F">
            <w:pPr>
              <w:pStyle w:val="30"/>
              <w:jc w:val="center"/>
              <w:rPr>
                <w:rFonts w:hint="eastAsia" w:ascii="宋体" w:hAnsi="宋体" w:eastAsia="宋体" w:cs="宋体"/>
                <w:color w:val="000000"/>
                <w:sz w:val="21"/>
                <w:szCs w:val="21"/>
              </w:rPr>
            </w:pPr>
          </w:p>
        </w:tc>
      </w:tr>
      <w:tr w14:paraId="3735A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33B58CA9">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61E71B">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28423F5">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CA9CDC9">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A7D99F5">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0E02A26">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0C5278B2">
            <w:pPr>
              <w:rPr>
                <w:rFonts w:hint="eastAsia" w:ascii="宋体" w:hAnsi="宋体" w:eastAsia="宋体" w:cs="宋体"/>
                <w:color w:val="000000"/>
                <w:szCs w:val="21"/>
              </w:rPr>
            </w:pPr>
          </w:p>
        </w:tc>
      </w:tr>
      <w:tr w14:paraId="48FA9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E896C4E">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007609C">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7B2AA35">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8BEEDE4">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39E02D5">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BEC872D">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6920BD31">
            <w:pPr>
              <w:rPr>
                <w:rFonts w:hint="eastAsia" w:ascii="宋体" w:hAnsi="宋体" w:eastAsia="宋体" w:cs="宋体"/>
                <w:color w:val="000000"/>
                <w:szCs w:val="21"/>
              </w:rPr>
            </w:pPr>
          </w:p>
        </w:tc>
      </w:tr>
      <w:tr w14:paraId="6EA06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05317765">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90F4DD5">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916178C">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BFC6429">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3351041">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4FAE2EF">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59BE3AA8">
            <w:pPr>
              <w:rPr>
                <w:rFonts w:hint="eastAsia" w:ascii="宋体" w:hAnsi="宋体" w:eastAsia="宋体" w:cs="宋体"/>
                <w:color w:val="000000"/>
                <w:szCs w:val="21"/>
              </w:rPr>
            </w:pPr>
          </w:p>
        </w:tc>
      </w:tr>
    </w:tbl>
    <w:p w14:paraId="62523528">
      <w:pPr>
        <w:autoSpaceDE w:val="0"/>
        <w:autoSpaceDN w:val="0"/>
        <w:spacing w:line="440" w:lineRule="exact"/>
        <w:rPr>
          <w:rFonts w:hint="eastAsia" w:ascii="宋体" w:hAnsi="宋体" w:eastAsia="宋体" w:cs="宋体"/>
          <w:color w:val="000000"/>
          <w:szCs w:val="21"/>
          <w:lang w:val="zh-CN"/>
        </w:rPr>
      </w:pPr>
    </w:p>
    <w:p w14:paraId="17A352B0">
      <w:pPr>
        <w:pStyle w:val="26"/>
        <w:spacing w:beforeLines="0" w:afterLines="0" w:line="360" w:lineRule="auto"/>
        <w:rPr>
          <w:rFonts w:hint="eastAsia" w:ascii="宋体" w:hAnsi="宋体" w:eastAsia="宋体" w:cs="宋体"/>
          <w:b/>
          <w:bCs/>
          <w:color w:val="FF0000"/>
          <w:kern w:val="0"/>
          <w:sz w:val="21"/>
          <w:szCs w:val="21"/>
        </w:rPr>
      </w:pPr>
      <w:r>
        <w:rPr>
          <w:rFonts w:hint="eastAsia" w:ascii="宋体" w:hAnsi="宋体" w:eastAsia="宋体" w:cs="宋体"/>
          <w:bCs/>
          <w:color w:val="FF0000"/>
          <w:kern w:val="0"/>
          <w:sz w:val="21"/>
          <w:szCs w:val="21"/>
        </w:rPr>
        <w:t>注：1.表中拟派岗位人员请参照“</w:t>
      </w:r>
      <w:r>
        <w:rPr>
          <w:rFonts w:hint="eastAsia" w:hAnsi="宋体" w:cs="宋体"/>
          <w:bCs/>
          <w:color w:val="FF0000"/>
          <w:kern w:val="0"/>
          <w:sz w:val="21"/>
          <w:szCs w:val="21"/>
          <w:lang w:val="en-US" w:eastAsia="zh-CN"/>
        </w:rPr>
        <w:t>采购需求”及</w:t>
      </w:r>
      <w:r>
        <w:rPr>
          <w:rFonts w:hint="eastAsia" w:ascii="宋体" w:hAnsi="宋体" w:eastAsia="宋体" w:cs="宋体"/>
          <w:bCs/>
          <w:color w:val="FF0000"/>
          <w:kern w:val="0"/>
          <w:sz w:val="21"/>
          <w:szCs w:val="21"/>
        </w:rPr>
        <w:t xml:space="preserve"> 评审办法”中拟派人员要求填写，并附上相关人员的影响资格评审或评分的材料。</w:t>
      </w:r>
    </w:p>
    <w:p w14:paraId="10DC2BF9">
      <w:pPr>
        <w:pStyle w:val="26"/>
        <w:spacing w:beforeLines="0" w:afterLines="0" w:line="360" w:lineRule="auto"/>
        <w:rPr>
          <w:rFonts w:hint="eastAsia" w:ascii="宋体" w:hAnsi="宋体" w:eastAsia="宋体" w:cs="宋体"/>
          <w:b/>
          <w:bCs/>
          <w:color w:val="FF0000"/>
          <w:kern w:val="0"/>
          <w:sz w:val="21"/>
          <w:szCs w:val="21"/>
        </w:rPr>
      </w:pPr>
      <w:r>
        <w:rPr>
          <w:rFonts w:hint="eastAsia" w:ascii="宋体" w:hAnsi="宋体" w:eastAsia="宋体" w:cs="宋体"/>
          <w:bCs/>
          <w:color w:val="FF0000"/>
          <w:kern w:val="0"/>
          <w:sz w:val="21"/>
          <w:szCs w:val="21"/>
        </w:rPr>
        <w:t xml:space="preserve">    2.投标人可根据自身情况调整表格。</w:t>
      </w:r>
    </w:p>
    <w:p w14:paraId="3707816A">
      <w:pPr>
        <w:spacing w:line="480" w:lineRule="auto"/>
        <w:ind w:right="840"/>
        <w:jc w:val="center"/>
        <w:rPr>
          <w:rFonts w:hint="eastAsia" w:ascii="宋体" w:hAnsi="宋体" w:eastAsia="宋体" w:cs="宋体"/>
          <w:b/>
          <w:szCs w:val="21"/>
          <w:lang w:val="zh-CN"/>
        </w:rPr>
      </w:pPr>
      <w:r>
        <w:rPr>
          <w:rFonts w:hint="eastAsia" w:ascii="宋体" w:hAnsi="宋体" w:eastAsia="宋体" w:cs="宋体"/>
          <w:b/>
          <w:szCs w:val="21"/>
          <w:lang w:val="zh-CN"/>
        </w:rPr>
        <w:t xml:space="preserve">                   </w:t>
      </w:r>
    </w:p>
    <w:p w14:paraId="0C166E8E">
      <w:pPr>
        <w:widowControl/>
        <w:ind w:firstLine="3162" w:firstLineChars="1500"/>
        <w:rPr>
          <w:color w:val="000000" w:themeColor="text1"/>
          <w:sz w:val="24"/>
          <w14:textFill>
            <w14:solidFill>
              <w14:schemeClr w14:val="tx1"/>
            </w14:solidFill>
          </w14:textFill>
        </w:rPr>
      </w:pPr>
      <w:r>
        <w:rPr>
          <w:rFonts w:hint="eastAsia" w:ascii="宋体" w:hAnsi="宋体" w:eastAsia="宋体" w:cs="宋体"/>
          <w:b/>
          <w:szCs w:val="21"/>
          <w:lang w:val="zh-CN"/>
        </w:rPr>
        <w:t xml:space="preserve">                    </w:t>
      </w:r>
      <w:r>
        <w:rPr>
          <w:rFonts w:hint="eastAsia" w:ascii="宋体" w:hAnsi="宋体" w:eastAsia="宋体" w:cs="宋体"/>
          <w:b/>
          <w:szCs w:val="21"/>
        </w:rPr>
        <w:t xml:space="preserve">     </w:t>
      </w:r>
      <w:r>
        <w:rPr>
          <w:rFonts w:hint="eastAsia" w:ascii="宋体" w:hAnsi="宋体" w:eastAsia="宋体" w:cs="宋体"/>
          <w:b/>
          <w:szCs w:val="21"/>
          <w:lang w:val="zh-CN"/>
        </w:rPr>
        <w:t xml:space="preserve">  </w:t>
      </w: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4C1726D3">
      <w:pPr>
        <w:widowControl/>
        <w:rPr>
          <w:rFonts w:ascii="Arial" w:hAnsi="Arial" w:cs="Arial"/>
          <w:color w:val="000000" w:themeColor="text1"/>
          <w:sz w:val="24"/>
          <w14:textFill>
            <w14:solidFill>
              <w14:schemeClr w14:val="tx1"/>
            </w14:solidFill>
          </w14:textFill>
        </w:rPr>
      </w:pPr>
    </w:p>
    <w:p w14:paraId="2A3F8037">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552EEFD0">
      <w:pPr>
        <w:widowControl/>
        <w:rPr>
          <w:color w:val="000000" w:themeColor="text1"/>
          <w:sz w:val="24"/>
          <w14:textFill>
            <w14:solidFill>
              <w14:schemeClr w14:val="tx1"/>
            </w14:solidFill>
          </w14:textFill>
        </w:rPr>
      </w:pPr>
    </w:p>
    <w:p w14:paraId="59927E74">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37208F73">
      <w:pPr>
        <w:pStyle w:val="12"/>
        <w:ind w:firstLine="0"/>
        <w:jc w:val="center"/>
        <w:rPr>
          <w:rFonts w:hint="eastAsia" w:ascii="宋体" w:hAnsi="宋体" w:eastAsia="宋体" w:cs="宋体"/>
          <w:b/>
          <w:szCs w:val="21"/>
          <w:lang w:val="zh-CN"/>
        </w:rPr>
      </w:pPr>
    </w:p>
    <w:p w14:paraId="7CF3CFA2">
      <w:pPr>
        <w:widowControl/>
        <w:jc w:val="left"/>
        <w:rPr>
          <w:rFonts w:hint="eastAsia"/>
          <w:color w:val="000000" w:themeColor="text1"/>
          <w:sz w:val="21"/>
          <w:szCs w:val="21"/>
          <w14:textFill>
            <w14:solidFill>
              <w14:schemeClr w14:val="tx1"/>
            </w14:solidFill>
          </w14:textFill>
        </w:rPr>
      </w:pPr>
    </w:p>
    <w:p w14:paraId="2477F9C2">
      <w:pPr>
        <w:widowControl/>
        <w:jc w:val="left"/>
        <w:rPr>
          <w:rFonts w:hint="eastAsia"/>
          <w:color w:val="000000" w:themeColor="text1"/>
          <w:sz w:val="21"/>
          <w:szCs w:val="21"/>
          <w14:textFill>
            <w14:solidFill>
              <w14:schemeClr w14:val="tx1"/>
            </w14:solidFill>
          </w14:textFill>
        </w:rPr>
      </w:pPr>
    </w:p>
    <w:p w14:paraId="3A018060">
      <w:pPr>
        <w:widowControl/>
        <w:jc w:val="left"/>
        <w:rPr>
          <w:rFonts w:hint="eastAsia"/>
          <w:color w:val="000000" w:themeColor="text1"/>
          <w:sz w:val="21"/>
          <w:szCs w:val="21"/>
          <w14:textFill>
            <w14:solidFill>
              <w14:schemeClr w14:val="tx1"/>
            </w14:solidFill>
          </w14:textFill>
        </w:rPr>
      </w:pPr>
    </w:p>
    <w:p w14:paraId="759DB98E">
      <w:pPr>
        <w:widowControl/>
        <w:jc w:val="left"/>
        <w:rPr>
          <w:b/>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：产品供货清单格式</w:t>
      </w:r>
    </w:p>
    <w:p w14:paraId="0D9FAE42">
      <w:pPr>
        <w:widowControl/>
        <w:jc w:val="left"/>
        <w:rPr>
          <w:color w:val="000000" w:themeColor="text1"/>
          <w:sz w:val="24"/>
          <w14:textFill>
            <w14:solidFill>
              <w14:schemeClr w14:val="tx1"/>
            </w14:solidFill>
          </w14:textFill>
        </w:rPr>
      </w:pPr>
    </w:p>
    <w:p w14:paraId="5AEE7B0F">
      <w:pPr>
        <w:snapToGrid w:val="0"/>
        <w:spacing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产品供货清单</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81"/>
        <w:gridCol w:w="2160"/>
        <w:gridCol w:w="2340"/>
        <w:gridCol w:w="1567"/>
        <w:gridCol w:w="845"/>
      </w:tblGrid>
      <w:tr w14:paraId="32C0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2372536A">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序号</w:t>
            </w:r>
          </w:p>
        </w:tc>
        <w:tc>
          <w:tcPr>
            <w:tcW w:w="1781" w:type="dxa"/>
            <w:vAlign w:val="center"/>
          </w:tcPr>
          <w:p w14:paraId="344A9247">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产品名称</w:t>
            </w:r>
          </w:p>
        </w:tc>
        <w:tc>
          <w:tcPr>
            <w:tcW w:w="2160" w:type="dxa"/>
            <w:vAlign w:val="center"/>
          </w:tcPr>
          <w:p w14:paraId="50B3A130">
            <w:pPr>
              <w:spacing w:line="400" w:lineRule="exact"/>
              <w:jc w:val="center"/>
              <w:rPr>
                <w:rFonts w:hint="eastAsia" w:eastAsia="宋体" w:cs="仿宋_GB2312"/>
                <w:b/>
                <w:color w:val="000000" w:themeColor="text1"/>
                <w:szCs w:val="21"/>
                <w:lang w:eastAsia="zh-CN"/>
                <w14:textFill>
                  <w14:solidFill>
                    <w14:schemeClr w14:val="tx1"/>
                  </w14:solidFill>
                </w14:textFill>
              </w:rPr>
            </w:pPr>
            <w:r>
              <w:rPr>
                <w:rFonts w:hint="eastAsia" w:cs="仿宋_GB2312"/>
                <w:b/>
                <w:color w:val="000000" w:themeColor="text1"/>
                <w:szCs w:val="21"/>
                <w14:textFill>
                  <w14:solidFill>
                    <w14:schemeClr w14:val="tx1"/>
                  </w14:solidFill>
                </w14:textFill>
              </w:rPr>
              <w:t>投标品牌</w:t>
            </w:r>
            <w:r>
              <w:rPr>
                <w:rFonts w:hint="eastAsia" w:cs="仿宋_GB2312"/>
                <w:b/>
                <w:color w:val="000000" w:themeColor="text1"/>
                <w:szCs w:val="21"/>
                <w:lang w:eastAsia="zh-CN"/>
                <w14:textFill>
                  <w14:solidFill>
                    <w14:schemeClr w14:val="tx1"/>
                  </w14:solidFill>
                </w14:textFill>
              </w:rPr>
              <w:t>（</w:t>
            </w:r>
            <w:r>
              <w:rPr>
                <w:rFonts w:hint="eastAsia" w:cs="仿宋_GB2312"/>
                <w:b/>
                <w:color w:val="000000" w:themeColor="text1"/>
                <w:szCs w:val="21"/>
                <w:lang w:val="en-US" w:eastAsia="zh-CN"/>
                <w14:textFill>
                  <w14:solidFill>
                    <w14:schemeClr w14:val="tx1"/>
                  </w14:solidFill>
                </w14:textFill>
              </w:rPr>
              <w:t>如有</w:t>
            </w:r>
            <w:r>
              <w:rPr>
                <w:rFonts w:hint="eastAsia" w:cs="仿宋_GB2312"/>
                <w:b/>
                <w:color w:val="000000" w:themeColor="text1"/>
                <w:szCs w:val="21"/>
                <w:lang w:eastAsia="zh-CN"/>
                <w14:textFill>
                  <w14:solidFill>
                    <w14:schemeClr w14:val="tx1"/>
                  </w14:solidFill>
                </w14:textFill>
              </w:rPr>
              <w:t>）</w:t>
            </w:r>
          </w:p>
        </w:tc>
        <w:tc>
          <w:tcPr>
            <w:tcW w:w="2340" w:type="dxa"/>
            <w:vAlign w:val="center"/>
          </w:tcPr>
          <w:p w14:paraId="7C6B5E72">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规格型号</w:t>
            </w:r>
          </w:p>
        </w:tc>
        <w:tc>
          <w:tcPr>
            <w:tcW w:w="1567" w:type="dxa"/>
            <w:vAlign w:val="center"/>
          </w:tcPr>
          <w:p w14:paraId="45E90844">
            <w:pPr>
              <w:spacing w:line="400" w:lineRule="exact"/>
              <w:ind w:left="52"/>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产地</w:t>
            </w:r>
            <w:r>
              <w:rPr>
                <w:rFonts w:hint="eastAsia" w:cs="仿宋_GB2312"/>
                <w:b/>
                <w:color w:val="000000" w:themeColor="text1"/>
                <w:szCs w:val="21"/>
                <w:lang w:eastAsia="zh-CN"/>
                <w14:textFill>
                  <w14:solidFill>
                    <w14:schemeClr w14:val="tx1"/>
                  </w14:solidFill>
                </w14:textFill>
              </w:rPr>
              <w:t>（</w:t>
            </w:r>
            <w:r>
              <w:rPr>
                <w:rFonts w:hint="eastAsia" w:cs="仿宋_GB2312"/>
                <w:b/>
                <w:color w:val="000000" w:themeColor="text1"/>
                <w:szCs w:val="21"/>
                <w:lang w:val="en-US" w:eastAsia="zh-CN"/>
                <w14:textFill>
                  <w14:solidFill>
                    <w14:schemeClr w14:val="tx1"/>
                  </w14:solidFill>
                </w14:textFill>
              </w:rPr>
              <w:t>如有</w:t>
            </w:r>
            <w:r>
              <w:rPr>
                <w:rFonts w:hint="eastAsia" w:cs="仿宋_GB2312"/>
                <w:b/>
                <w:color w:val="000000" w:themeColor="text1"/>
                <w:szCs w:val="21"/>
                <w:lang w:eastAsia="zh-CN"/>
                <w14:textFill>
                  <w14:solidFill>
                    <w14:schemeClr w14:val="tx1"/>
                  </w14:solidFill>
                </w14:textFill>
              </w:rPr>
              <w:t>）</w:t>
            </w:r>
          </w:p>
        </w:tc>
        <w:tc>
          <w:tcPr>
            <w:tcW w:w="845" w:type="dxa"/>
            <w:vAlign w:val="center"/>
          </w:tcPr>
          <w:p w14:paraId="70ACCC93">
            <w:pPr>
              <w:spacing w:line="4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数量</w:t>
            </w:r>
          </w:p>
        </w:tc>
      </w:tr>
      <w:tr w14:paraId="2E87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727C2890">
            <w:pPr>
              <w:spacing w:line="400" w:lineRule="exact"/>
              <w:jc w:val="center"/>
              <w:rPr>
                <w:rFonts w:cs="仿宋_GB2312"/>
                <w:color w:val="000000" w:themeColor="text1"/>
                <w:sz w:val="24"/>
                <w14:textFill>
                  <w14:solidFill>
                    <w14:schemeClr w14:val="tx1"/>
                  </w14:solidFill>
                </w14:textFill>
              </w:rPr>
            </w:pPr>
            <w:r>
              <w:rPr>
                <w:rFonts w:hint="eastAsia" w:cs="仿宋_GB2312"/>
                <w:color w:val="000000" w:themeColor="text1"/>
                <w:sz w:val="24"/>
                <w14:textFill>
                  <w14:solidFill>
                    <w14:schemeClr w14:val="tx1"/>
                  </w14:solidFill>
                </w14:textFill>
              </w:rPr>
              <w:t>1</w:t>
            </w:r>
          </w:p>
        </w:tc>
        <w:tc>
          <w:tcPr>
            <w:tcW w:w="1781" w:type="dxa"/>
            <w:vAlign w:val="center"/>
          </w:tcPr>
          <w:p w14:paraId="5F7357E7">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0938F27C">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5A883A5F">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142A0493">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0B489295">
            <w:pPr>
              <w:spacing w:line="400" w:lineRule="exact"/>
              <w:jc w:val="center"/>
              <w:rPr>
                <w:rFonts w:cs="仿宋_GB2312"/>
                <w:color w:val="000000" w:themeColor="text1"/>
                <w:sz w:val="24"/>
                <w14:textFill>
                  <w14:solidFill>
                    <w14:schemeClr w14:val="tx1"/>
                  </w14:solidFill>
                </w14:textFill>
              </w:rPr>
            </w:pPr>
          </w:p>
        </w:tc>
      </w:tr>
      <w:tr w14:paraId="44D3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81D1A7B">
            <w:pPr>
              <w:spacing w:line="400" w:lineRule="exact"/>
              <w:jc w:val="center"/>
              <w:rPr>
                <w:rFonts w:cs="仿宋_GB2312"/>
                <w:color w:val="000000" w:themeColor="text1"/>
                <w:sz w:val="24"/>
                <w14:textFill>
                  <w14:solidFill>
                    <w14:schemeClr w14:val="tx1"/>
                  </w14:solidFill>
                </w14:textFill>
              </w:rPr>
            </w:pPr>
            <w:r>
              <w:rPr>
                <w:rFonts w:cs="仿宋_GB2312"/>
                <w:color w:val="000000" w:themeColor="text1"/>
                <w:sz w:val="24"/>
                <w14:textFill>
                  <w14:solidFill>
                    <w14:schemeClr w14:val="tx1"/>
                  </w14:solidFill>
                </w14:textFill>
              </w:rPr>
              <w:t>…</w:t>
            </w:r>
          </w:p>
        </w:tc>
        <w:tc>
          <w:tcPr>
            <w:tcW w:w="1781" w:type="dxa"/>
            <w:vAlign w:val="center"/>
          </w:tcPr>
          <w:p w14:paraId="4061045B">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1B175A59">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046B0FD9">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4F9B50B1">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761E5807">
            <w:pPr>
              <w:spacing w:line="400" w:lineRule="exact"/>
              <w:jc w:val="center"/>
              <w:rPr>
                <w:rFonts w:cs="仿宋_GB2312"/>
                <w:color w:val="000000" w:themeColor="text1"/>
                <w:sz w:val="24"/>
                <w14:textFill>
                  <w14:solidFill>
                    <w14:schemeClr w14:val="tx1"/>
                  </w14:solidFill>
                </w14:textFill>
              </w:rPr>
            </w:pPr>
          </w:p>
        </w:tc>
      </w:tr>
      <w:tr w14:paraId="041C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4FBCB41A">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054D02D2">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0D50A58C">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506AE40F">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137D5DF1">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7F38365F">
            <w:pPr>
              <w:spacing w:line="400" w:lineRule="exact"/>
              <w:jc w:val="center"/>
              <w:rPr>
                <w:rFonts w:cs="仿宋_GB2312"/>
                <w:color w:val="000000" w:themeColor="text1"/>
                <w:sz w:val="24"/>
                <w14:textFill>
                  <w14:solidFill>
                    <w14:schemeClr w14:val="tx1"/>
                  </w14:solidFill>
                </w14:textFill>
              </w:rPr>
            </w:pPr>
          </w:p>
        </w:tc>
      </w:tr>
      <w:tr w14:paraId="7FF0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CE10C6F">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65517B1F">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7CD548DA">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74CDA66C">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00343EE9">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15A029FB">
            <w:pPr>
              <w:spacing w:line="400" w:lineRule="exact"/>
              <w:jc w:val="center"/>
              <w:rPr>
                <w:rFonts w:cs="仿宋_GB2312"/>
                <w:color w:val="000000" w:themeColor="text1"/>
                <w:sz w:val="24"/>
                <w14:textFill>
                  <w14:solidFill>
                    <w14:schemeClr w14:val="tx1"/>
                  </w14:solidFill>
                </w14:textFill>
              </w:rPr>
            </w:pPr>
          </w:p>
        </w:tc>
      </w:tr>
      <w:tr w14:paraId="640E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24FE808B">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7D2C6F0A">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014EF662">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2B15A3B">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483784B6">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0C00C5C6">
            <w:pPr>
              <w:spacing w:line="400" w:lineRule="exact"/>
              <w:jc w:val="center"/>
              <w:rPr>
                <w:rFonts w:cs="仿宋_GB2312"/>
                <w:color w:val="000000" w:themeColor="text1"/>
                <w:sz w:val="24"/>
                <w14:textFill>
                  <w14:solidFill>
                    <w14:schemeClr w14:val="tx1"/>
                  </w14:solidFill>
                </w14:textFill>
              </w:rPr>
            </w:pPr>
          </w:p>
        </w:tc>
      </w:tr>
      <w:tr w14:paraId="548F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4BEEC103">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43DCDA61">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71778F8B">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02B4DD51">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2CB1A53A">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460CB01A">
            <w:pPr>
              <w:spacing w:line="400" w:lineRule="exact"/>
              <w:jc w:val="center"/>
              <w:rPr>
                <w:rFonts w:cs="仿宋_GB2312"/>
                <w:color w:val="000000" w:themeColor="text1"/>
                <w:sz w:val="24"/>
                <w14:textFill>
                  <w14:solidFill>
                    <w14:schemeClr w14:val="tx1"/>
                  </w14:solidFill>
                </w14:textFill>
              </w:rPr>
            </w:pPr>
          </w:p>
        </w:tc>
      </w:tr>
      <w:tr w14:paraId="5613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27B4DCAA">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687943F6">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137309F4">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F7787C3">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51256140">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426E2A98">
            <w:pPr>
              <w:spacing w:line="400" w:lineRule="exact"/>
              <w:jc w:val="center"/>
              <w:rPr>
                <w:rFonts w:cs="仿宋_GB2312"/>
                <w:color w:val="000000" w:themeColor="text1"/>
                <w:sz w:val="24"/>
                <w14:textFill>
                  <w14:solidFill>
                    <w14:schemeClr w14:val="tx1"/>
                  </w14:solidFill>
                </w14:textFill>
              </w:rPr>
            </w:pPr>
          </w:p>
        </w:tc>
      </w:tr>
      <w:tr w14:paraId="5B89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60464C5A">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7CAFB46D">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5B31236E">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FB5F6AC">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106D4458">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31FC8101">
            <w:pPr>
              <w:spacing w:line="400" w:lineRule="exact"/>
              <w:jc w:val="center"/>
              <w:rPr>
                <w:rFonts w:cs="仿宋_GB2312"/>
                <w:color w:val="000000" w:themeColor="text1"/>
                <w:sz w:val="24"/>
                <w14:textFill>
                  <w14:solidFill>
                    <w14:schemeClr w14:val="tx1"/>
                  </w14:solidFill>
                </w14:textFill>
              </w:rPr>
            </w:pPr>
          </w:p>
        </w:tc>
      </w:tr>
      <w:tr w14:paraId="3006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1CB2CD7">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125BBAA5">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39273878">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F4AC88F">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453C4417">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084275A6">
            <w:pPr>
              <w:spacing w:line="400" w:lineRule="exact"/>
              <w:jc w:val="center"/>
              <w:rPr>
                <w:rFonts w:cs="仿宋_GB2312"/>
                <w:color w:val="000000" w:themeColor="text1"/>
                <w:sz w:val="24"/>
                <w14:textFill>
                  <w14:solidFill>
                    <w14:schemeClr w14:val="tx1"/>
                  </w14:solidFill>
                </w14:textFill>
              </w:rPr>
            </w:pPr>
          </w:p>
        </w:tc>
      </w:tr>
      <w:tr w14:paraId="1102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68EFF533">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016A072E">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3A8A2117">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14FEABEB">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23704FB3">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6F4F4B04">
            <w:pPr>
              <w:spacing w:line="400" w:lineRule="exact"/>
              <w:jc w:val="center"/>
              <w:rPr>
                <w:rFonts w:cs="仿宋_GB2312"/>
                <w:color w:val="000000" w:themeColor="text1"/>
                <w:sz w:val="24"/>
                <w14:textFill>
                  <w14:solidFill>
                    <w14:schemeClr w14:val="tx1"/>
                  </w14:solidFill>
                </w14:textFill>
              </w:rPr>
            </w:pPr>
          </w:p>
        </w:tc>
      </w:tr>
    </w:tbl>
    <w:p w14:paraId="27135A29">
      <w:pPr>
        <w:spacing w:beforeLines="50"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注：1、具体产品名单按照第二章采购需求所列清单来填写；</w:t>
      </w:r>
    </w:p>
    <w:p w14:paraId="574EC6A2">
      <w:pPr>
        <w:spacing w:beforeLines="50" w:line="3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在填写时，如本表格不适合投标单位的实际情况，可根据本表格式自行划表填写。</w:t>
      </w:r>
    </w:p>
    <w:p w14:paraId="44C73646">
      <w:pPr>
        <w:snapToGrid w:val="0"/>
        <w:spacing w:before="50" w:afterLines="50" w:line="360" w:lineRule="auto"/>
        <w:jc w:val="left"/>
        <w:rPr>
          <w:rFonts w:ascii="宋体" w:hAnsi="宋体"/>
          <w:color w:val="000000" w:themeColor="text1"/>
          <w:sz w:val="24"/>
          <w14:textFill>
            <w14:solidFill>
              <w14:schemeClr w14:val="tx1"/>
            </w14:solidFill>
          </w14:textFill>
        </w:rPr>
      </w:pPr>
    </w:p>
    <w:p w14:paraId="24E8F4DA">
      <w:pPr>
        <w:spacing w:line="360" w:lineRule="auto"/>
        <w:ind w:left="420"/>
        <w:rPr>
          <w:rFonts w:ascii="宋体" w:hAnsi="宋体"/>
          <w:color w:val="000000" w:themeColor="text1"/>
          <w:sz w:val="24"/>
          <w14:textFill>
            <w14:solidFill>
              <w14:schemeClr w14:val="tx1"/>
            </w14:solidFill>
          </w14:textFill>
        </w:rPr>
      </w:pPr>
    </w:p>
    <w:p w14:paraId="02C159A7">
      <w:pPr>
        <w:spacing w:line="360" w:lineRule="auto"/>
        <w:ind w:left="420"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7561F0D9">
      <w:pPr>
        <w:spacing w:line="360" w:lineRule="auto"/>
        <w:ind w:firstLine="435"/>
        <w:rPr>
          <w:rFonts w:ascii="Arial" w:hAnsi="Arial" w:cs="Arial"/>
          <w:color w:val="000000" w:themeColor="text1"/>
          <w:sz w:val="24"/>
          <w14:textFill>
            <w14:solidFill>
              <w14:schemeClr w14:val="tx1"/>
            </w14:solidFill>
          </w14:textFill>
        </w:rPr>
      </w:pPr>
    </w:p>
    <w:p w14:paraId="38FF0F91">
      <w:pPr>
        <w:spacing w:line="360" w:lineRule="auto"/>
        <w:ind w:firstLine="4089" w:firstLineChars="1704"/>
        <w:rPr>
          <w:rFonts w:ascii="宋体" w:hAnsi="宋体"/>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40B6BE80">
      <w:pPr>
        <w:spacing w:line="360" w:lineRule="auto"/>
        <w:ind w:firstLine="435"/>
        <w:rPr>
          <w:rFonts w:ascii="宋体" w:hAnsi="宋体"/>
          <w:color w:val="000000" w:themeColor="text1"/>
          <w:sz w:val="24"/>
          <w14:textFill>
            <w14:solidFill>
              <w14:schemeClr w14:val="tx1"/>
            </w14:solidFill>
          </w14:textFill>
        </w:rPr>
      </w:pPr>
    </w:p>
    <w:p w14:paraId="1BF57486">
      <w:pPr>
        <w:spacing w:line="360" w:lineRule="auto"/>
        <w:ind w:firstLine="4089" w:firstLineChars="1704"/>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3ED9DCC0">
      <w:pPr>
        <w:spacing w:line="360" w:lineRule="auto"/>
        <w:jc w:val="center"/>
        <w:outlineLvl w:val="0"/>
        <w:rPr>
          <w:rFonts w:ascii="宋体" w:hAnsi="宋体"/>
          <w:b/>
          <w:color w:val="000000" w:themeColor="text1"/>
          <w:sz w:val="32"/>
          <w:szCs w:val="32"/>
          <w14:textFill>
            <w14:solidFill>
              <w14:schemeClr w14:val="tx1"/>
            </w14:solidFill>
          </w14:textFill>
        </w:rPr>
      </w:pPr>
    </w:p>
    <w:p w14:paraId="441A4230">
      <w:pPr>
        <w:widowControl/>
        <w:rPr>
          <w:color w:val="000000" w:themeColor="text1"/>
          <w:sz w:val="24"/>
          <w14:textFill>
            <w14:solidFill>
              <w14:schemeClr w14:val="tx1"/>
            </w14:solidFill>
          </w14:textFill>
        </w:rPr>
      </w:pPr>
    </w:p>
    <w:p w14:paraId="59D970CD">
      <w:pPr>
        <w:spacing w:line="360" w:lineRule="auto"/>
        <w:ind w:firstLine="3150" w:firstLineChars="1500"/>
        <w:rPr>
          <w:color w:val="000000" w:themeColor="text1"/>
          <w:sz w:val="24"/>
          <w14:textFill>
            <w14:solidFill>
              <w14:schemeClr w14:val="tx1"/>
            </w14:solidFill>
          </w14:textFill>
        </w:rPr>
      </w:pPr>
      <w:r>
        <w:rPr>
          <w:color w:val="000000" w:themeColor="text1"/>
          <w14:textFill>
            <w14:solidFill>
              <w14:schemeClr w14:val="tx1"/>
            </w14:solidFill>
          </w14:textFill>
        </w:rPr>
        <w:br w:type="page"/>
      </w:r>
    </w:p>
    <w:p w14:paraId="3F76A8C0">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开标一览表</w:t>
      </w:r>
      <w:r>
        <w:rPr>
          <w:rFonts w:hint="eastAsia"/>
          <w:color w:val="000000" w:themeColor="text1"/>
          <w:sz w:val="21"/>
          <w:szCs w:val="21"/>
          <w14:textFill>
            <w14:solidFill>
              <w14:schemeClr w14:val="tx1"/>
            </w14:solidFill>
          </w14:textFill>
        </w:rPr>
        <w:t>格式</w:t>
      </w:r>
    </w:p>
    <w:p w14:paraId="5D7FE30D">
      <w:pPr>
        <w:widowControl/>
        <w:rPr>
          <w:color w:val="000000" w:themeColor="text1"/>
          <w:sz w:val="24"/>
          <w14:textFill>
            <w14:solidFill>
              <w14:schemeClr w14:val="tx1"/>
            </w14:solidFill>
          </w14:textFill>
        </w:rPr>
      </w:pPr>
    </w:p>
    <w:p w14:paraId="10949AA9">
      <w:pPr>
        <w:widowControl/>
        <w:spacing w:before="50" w:after="50"/>
        <w:jc w:val="center"/>
        <w:rPr>
          <w:b/>
          <w:color w:val="000000" w:themeColor="text1"/>
          <w:sz w:val="44"/>
          <w14:textFill>
            <w14:solidFill>
              <w14:schemeClr w14:val="tx1"/>
            </w14:solidFill>
          </w14:textFill>
        </w:rPr>
      </w:pPr>
      <w:r>
        <w:rPr>
          <w:b/>
          <w:color w:val="000000" w:themeColor="text1"/>
          <w:sz w:val="44"/>
          <w14:textFill>
            <w14:solidFill>
              <w14:schemeClr w14:val="tx1"/>
            </w14:solidFill>
          </w14:textFill>
        </w:rPr>
        <w:t>开标一览表</w:t>
      </w:r>
    </w:p>
    <w:p w14:paraId="076797D0">
      <w:pPr>
        <w:widowControl/>
        <w:spacing w:before="50" w:after="50" w:line="320" w:lineRule="exact"/>
        <w:rPr>
          <w:color w:val="000000" w:themeColor="text1"/>
          <w:sz w:val="24"/>
          <w14:textFill>
            <w14:solidFill>
              <w14:schemeClr w14:val="tx1"/>
            </w14:solidFill>
          </w14:textFill>
        </w:rPr>
      </w:pPr>
    </w:p>
    <w:p w14:paraId="78B52489">
      <w:pPr>
        <w:pStyle w:val="26"/>
        <w:spacing w:line="320" w:lineRule="exact"/>
        <w:rPr>
          <w:rFonts w:hint="eastAsia" w:hAnsi="宋体" w:eastAsia="宋体"/>
          <w:b/>
          <w:sz w:val="24"/>
          <w:lang w:eastAsia="zh-CN"/>
        </w:rPr>
      </w:pPr>
      <w:r>
        <w:rPr>
          <w:rFonts w:hAnsi="宋体"/>
          <w:b/>
          <w:sz w:val="24"/>
        </w:rPr>
        <w:t>项目编号：</w:t>
      </w:r>
      <w:r>
        <w:rPr>
          <w:rFonts w:hint="eastAsia" w:hAnsi="宋体"/>
          <w:b/>
          <w:sz w:val="24"/>
          <w:lang w:eastAsia="zh-CN"/>
        </w:rPr>
        <w:t>TZHT-2024-053-1</w:t>
      </w:r>
    </w:p>
    <w:p w14:paraId="771D4D1B">
      <w:pPr>
        <w:pStyle w:val="26"/>
        <w:spacing w:line="320" w:lineRule="exact"/>
        <w:rPr>
          <w:rFonts w:hint="eastAsia" w:hAnsi="宋体"/>
          <w:b/>
          <w:sz w:val="24"/>
        </w:rPr>
      </w:pPr>
      <w:r>
        <w:rPr>
          <w:rFonts w:hAnsi="宋体"/>
          <w:b/>
          <w:sz w:val="24"/>
        </w:rPr>
        <w:t>项目名称：</w:t>
      </w:r>
      <w:r>
        <w:rPr>
          <w:rFonts w:hint="eastAsia" w:hAnsi="宋体"/>
          <w:b/>
          <w:sz w:val="24"/>
          <w:lang w:eastAsia="zh-CN"/>
        </w:rPr>
        <w:t>千和小区北侧安置区项目-施工升降机（无人驾驶）租赁服务（重新招标）（非政府采购）</w:t>
      </w:r>
      <w:r>
        <w:rPr>
          <w:rFonts w:hint="eastAsia" w:hAnsi="宋体"/>
          <w:b/>
          <w:sz w:val="24"/>
        </w:rPr>
        <w:t xml:space="preserve">  </w:t>
      </w:r>
    </w:p>
    <w:tbl>
      <w:tblPr>
        <w:tblStyle w:val="4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83"/>
        <w:gridCol w:w="1402"/>
        <w:gridCol w:w="4813"/>
      </w:tblGrid>
      <w:tr w14:paraId="62CC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1" w:hRule="atLeast"/>
          <w:jc w:val="center"/>
        </w:trPr>
        <w:tc>
          <w:tcPr>
            <w:tcW w:w="2983" w:type="dxa"/>
            <w:vMerge w:val="restart"/>
            <w:noWrap w:val="0"/>
            <w:vAlign w:val="center"/>
          </w:tcPr>
          <w:p w14:paraId="13D3BD2A">
            <w:pPr>
              <w:autoSpaceDE w:val="0"/>
              <w:autoSpaceDN w:val="0"/>
              <w:spacing w:line="450" w:lineRule="exact"/>
              <w:jc w:val="center"/>
              <w:textAlignment w:val="bottom"/>
              <w:rPr>
                <w:rFonts w:hint="eastAsia" w:ascii="宋体" w:hAnsi="宋体"/>
                <w:sz w:val="24"/>
              </w:rPr>
            </w:pPr>
            <w:r>
              <w:rPr>
                <w:rFonts w:hint="eastAsia" w:ascii="宋体" w:hAnsi="宋体"/>
                <w:sz w:val="24"/>
              </w:rPr>
              <w:t>投标总报价(元)</w:t>
            </w:r>
          </w:p>
        </w:tc>
        <w:tc>
          <w:tcPr>
            <w:tcW w:w="1402" w:type="dxa"/>
            <w:noWrap w:val="0"/>
            <w:vAlign w:val="center"/>
          </w:tcPr>
          <w:p w14:paraId="182B3D8B">
            <w:pPr>
              <w:autoSpaceDE w:val="0"/>
              <w:autoSpaceDN w:val="0"/>
              <w:spacing w:line="450" w:lineRule="exact"/>
              <w:jc w:val="center"/>
              <w:textAlignment w:val="bottom"/>
              <w:rPr>
                <w:rFonts w:hint="eastAsia" w:ascii="宋体" w:hAnsi="宋体"/>
                <w:sz w:val="24"/>
              </w:rPr>
            </w:pPr>
            <w:r>
              <w:rPr>
                <w:rFonts w:hint="eastAsia" w:ascii="宋体" w:hAnsi="宋体"/>
                <w:sz w:val="24"/>
              </w:rPr>
              <w:t>小写</w:t>
            </w:r>
          </w:p>
        </w:tc>
        <w:tc>
          <w:tcPr>
            <w:tcW w:w="4813" w:type="dxa"/>
            <w:noWrap w:val="0"/>
            <w:vAlign w:val="center"/>
          </w:tcPr>
          <w:p w14:paraId="4314F5C5">
            <w:pPr>
              <w:autoSpaceDE w:val="0"/>
              <w:autoSpaceDN w:val="0"/>
              <w:spacing w:line="450" w:lineRule="exact"/>
              <w:ind w:firstLine="241" w:firstLineChars="100"/>
              <w:textAlignment w:val="bottom"/>
              <w:rPr>
                <w:rFonts w:hint="eastAsia" w:ascii="宋体"/>
                <w:b/>
                <w:color w:val="000000"/>
                <w:sz w:val="24"/>
                <w:u w:val="single"/>
              </w:rPr>
            </w:pPr>
            <w:r>
              <w:rPr>
                <w:rFonts w:hint="eastAsia" w:ascii="宋体"/>
                <w:b/>
                <w:color w:val="000000"/>
                <w:sz w:val="24"/>
              </w:rPr>
              <w:t>¥：</w:t>
            </w:r>
            <w:r>
              <w:rPr>
                <w:rFonts w:hint="eastAsia" w:ascii="宋体"/>
                <w:b/>
                <w:color w:val="000000"/>
                <w:sz w:val="24"/>
                <w:u w:val="single"/>
              </w:rPr>
              <w:t xml:space="preserve">                         </w:t>
            </w:r>
          </w:p>
          <w:p w14:paraId="7806E41F">
            <w:pPr>
              <w:autoSpaceDE w:val="0"/>
              <w:autoSpaceDN w:val="0"/>
              <w:spacing w:line="450" w:lineRule="exact"/>
              <w:ind w:firstLine="241" w:firstLineChars="100"/>
              <w:textAlignment w:val="bottom"/>
              <w:rPr>
                <w:rFonts w:hint="eastAsia" w:ascii="宋体" w:hAnsi="宋体" w:eastAsia="宋体"/>
                <w:sz w:val="24"/>
                <w:lang w:eastAsia="zh-CN"/>
              </w:rPr>
            </w:pPr>
            <w:r>
              <w:rPr>
                <w:rFonts w:hint="eastAsia" w:ascii="宋体"/>
                <w:b/>
                <w:color w:val="000000"/>
                <w:sz w:val="24"/>
                <w:u w:val="none"/>
                <w:lang w:eastAsia="zh-CN"/>
              </w:rPr>
              <w:t>（</w:t>
            </w:r>
            <w:r>
              <w:rPr>
                <w:rFonts w:hint="eastAsia" w:ascii="宋体"/>
                <w:b/>
                <w:color w:val="000000"/>
                <w:sz w:val="24"/>
                <w:u w:val="none"/>
                <w:lang w:val="en-US" w:eastAsia="zh-CN"/>
              </w:rPr>
              <w:t>除税价：</w:t>
            </w:r>
            <w:r>
              <w:rPr>
                <w:rFonts w:hint="eastAsia" w:ascii="宋体"/>
                <w:b/>
                <w:color w:val="000000"/>
                <w:sz w:val="24"/>
              </w:rPr>
              <w:t>¥：</w:t>
            </w:r>
            <w:r>
              <w:rPr>
                <w:rFonts w:hint="eastAsia" w:ascii="宋体"/>
                <w:b/>
                <w:color w:val="000000"/>
                <w:sz w:val="24"/>
                <w:u w:val="single"/>
                <w:lang w:val="en-US" w:eastAsia="zh-CN"/>
              </w:rPr>
              <w:t xml:space="preserve">            </w:t>
            </w:r>
            <w:r>
              <w:rPr>
                <w:rFonts w:hint="eastAsia" w:ascii="宋体"/>
                <w:b/>
                <w:color w:val="000000"/>
                <w:sz w:val="24"/>
                <w:u w:val="none"/>
                <w:lang w:eastAsia="zh-CN"/>
              </w:rPr>
              <w:t>）</w:t>
            </w:r>
          </w:p>
        </w:tc>
      </w:tr>
      <w:tr w14:paraId="223A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5" w:hRule="atLeast"/>
          <w:jc w:val="center"/>
        </w:trPr>
        <w:tc>
          <w:tcPr>
            <w:tcW w:w="2983" w:type="dxa"/>
            <w:vMerge w:val="continue"/>
            <w:noWrap w:val="0"/>
            <w:vAlign w:val="center"/>
          </w:tcPr>
          <w:p w14:paraId="0B6A0455">
            <w:pPr>
              <w:rPr>
                <w:rFonts w:hint="eastAsia" w:ascii="宋体" w:hAnsi="宋体"/>
                <w:sz w:val="24"/>
              </w:rPr>
            </w:pPr>
          </w:p>
        </w:tc>
        <w:tc>
          <w:tcPr>
            <w:tcW w:w="1402" w:type="dxa"/>
            <w:noWrap w:val="0"/>
            <w:vAlign w:val="center"/>
          </w:tcPr>
          <w:p w14:paraId="5ACFFEA5">
            <w:pPr>
              <w:autoSpaceDE w:val="0"/>
              <w:autoSpaceDN w:val="0"/>
              <w:spacing w:line="450" w:lineRule="exact"/>
              <w:jc w:val="center"/>
              <w:textAlignment w:val="bottom"/>
              <w:rPr>
                <w:rFonts w:hint="eastAsia" w:ascii="宋体" w:hAnsi="宋体"/>
                <w:sz w:val="24"/>
              </w:rPr>
            </w:pPr>
            <w:r>
              <w:rPr>
                <w:rFonts w:hint="eastAsia" w:ascii="宋体" w:hAnsi="宋体"/>
                <w:sz w:val="24"/>
              </w:rPr>
              <w:t>大写</w:t>
            </w:r>
          </w:p>
        </w:tc>
        <w:tc>
          <w:tcPr>
            <w:tcW w:w="4813" w:type="dxa"/>
            <w:noWrap w:val="0"/>
            <w:vAlign w:val="center"/>
          </w:tcPr>
          <w:p w14:paraId="5C193473">
            <w:pPr>
              <w:autoSpaceDE w:val="0"/>
              <w:autoSpaceDN w:val="0"/>
              <w:spacing w:line="450" w:lineRule="exact"/>
              <w:textAlignment w:val="bottom"/>
              <w:rPr>
                <w:rFonts w:hint="eastAsia" w:ascii="宋体"/>
                <w:b/>
                <w:color w:val="000000"/>
                <w:sz w:val="24"/>
              </w:rPr>
            </w:pPr>
          </w:p>
          <w:p w14:paraId="1D343890">
            <w:pPr>
              <w:autoSpaceDE w:val="0"/>
              <w:autoSpaceDN w:val="0"/>
              <w:spacing w:line="450" w:lineRule="exact"/>
              <w:textAlignment w:val="bottom"/>
              <w:rPr>
                <w:rFonts w:hint="eastAsia" w:ascii="宋体"/>
                <w:b/>
                <w:color w:val="000000"/>
                <w:sz w:val="24"/>
                <w:u w:val="single"/>
              </w:rPr>
            </w:pPr>
            <w:r>
              <w:rPr>
                <w:rFonts w:hint="eastAsia" w:ascii="宋体"/>
                <w:b/>
                <w:color w:val="000000"/>
                <w:sz w:val="24"/>
              </w:rPr>
              <w:t>人民币：</w:t>
            </w:r>
            <w:r>
              <w:rPr>
                <w:rFonts w:hint="eastAsia" w:ascii="宋体"/>
                <w:b/>
                <w:color w:val="000000"/>
                <w:sz w:val="24"/>
                <w:u w:val="single"/>
              </w:rPr>
              <w:t xml:space="preserve">                            </w:t>
            </w:r>
          </w:p>
          <w:p w14:paraId="546F1056">
            <w:pPr>
              <w:pStyle w:val="2"/>
              <w:rPr>
                <w:rFonts w:hint="eastAsia"/>
              </w:rPr>
            </w:pPr>
            <w:r>
              <w:rPr>
                <w:rFonts w:hint="eastAsia" w:ascii="宋体"/>
                <w:b/>
                <w:color w:val="000000"/>
                <w:sz w:val="24"/>
                <w:u w:val="none"/>
                <w:lang w:eastAsia="zh-CN"/>
              </w:rPr>
              <w:t>（</w:t>
            </w:r>
            <w:r>
              <w:rPr>
                <w:rFonts w:hint="eastAsia" w:ascii="宋体"/>
                <w:b/>
                <w:color w:val="000000"/>
                <w:sz w:val="24"/>
                <w:u w:val="none"/>
                <w:lang w:val="en-US" w:eastAsia="zh-CN"/>
              </w:rPr>
              <w:t>除税价：</w:t>
            </w:r>
            <w:r>
              <w:rPr>
                <w:rFonts w:hint="eastAsia" w:ascii="宋体"/>
                <w:b/>
                <w:color w:val="000000"/>
                <w:sz w:val="24"/>
              </w:rPr>
              <w:t>人民币：</w:t>
            </w:r>
            <w:r>
              <w:rPr>
                <w:rFonts w:hint="eastAsia" w:ascii="宋体"/>
                <w:b/>
                <w:color w:val="000000"/>
                <w:sz w:val="24"/>
                <w:u w:val="single"/>
                <w:lang w:val="en-US" w:eastAsia="zh-CN"/>
              </w:rPr>
              <w:t xml:space="preserve">            </w:t>
            </w:r>
            <w:r>
              <w:rPr>
                <w:rFonts w:hint="eastAsia" w:ascii="宋体"/>
                <w:b/>
                <w:color w:val="000000"/>
                <w:sz w:val="24"/>
                <w:u w:val="none"/>
                <w:lang w:eastAsia="zh-CN"/>
              </w:rPr>
              <w:t>）</w:t>
            </w:r>
          </w:p>
        </w:tc>
      </w:tr>
    </w:tbl>
    <w:p w14:paraId="39708611">
      <w:pPr>
        <w:spacing w:beforeLines="50"/>
        <w:rPr>
          <w:color w:val="000000" w:themeColor="text1"/>
          <w:sz w:val="24"/>
          <w14:textFill>
            <w14:solidFill>
              <w14:schemeClr w14:val="tx1"/>
            </w14:solidFill>
          </w14:textFill>
        </w:rPr>
      </w:pPr>
      <w:r>
        <w:rPr>
          <w:rFonts w:hint="eastAsia"/>
          <w:b/>
          <w:color w:val="000000" w:themeColor="text1"/>
          <w:szCs w:val="21"/>
          <w14:textFill>
            <w14:solidFill>
              <w14:schemeClr w14:val="tx1"/>
            </w14:solidFill>
          </w14:textFill>
        </w:rPr>
        <w:t>填报要求：</w:t>
      </w:r>
    </w:p>
    <w:p w14:paraId="54AC1200">
      <w:pPr>
        <w:pStyle w:val="12"/>
        <w:spacing w:line="3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投标报价是履行合同的最终价</w:t>
      </w:r>
      <w:r>
        <w:rPr>
          <w:rFonts w:hint="eastAsia" w:eastAsia="宋体" w:cs="Times New Roman"/>
          <w:color w:val="000000" w:themeColor="text1"/>
          <w14:textFill>
            <w14:solidFill>
              <w14:schemeClr w14:val="tx1"/>
            </w14:solidFill>
          </w14:textFill>
        </w:rPr>
        <w:t>格，</w:t>
      </w:r>
      <w:r>
        <w:rPr>
          <w:rFonts w:hint="eastAsia" w:eastAsia="宋体" w:cs="Times New Roman"/>
          <w:color w:val="000000" w:themeColor="text1"/>
          <w:lang w:val="en-US" w:eastAsia="zh-CN"/>
          <w14:textFill>
            <w14:solidFill>
              <w14:schemeClr w14:val="tx1"/>
            </w14:solidFill>
          </w14:textFill>
        </w:rPr>
        <w:t>包括设备租费包含</w:t>
      </w:r>
      <w:r>
        <w:rPr>
          <w:rFonts w:hint="eastAsia" w:ascii="宋体" w:hAnsi="宋体" w:cs="宋体"/>
          <w:b w:val="0"/>
          <w:bCs w:val="0"/>
          <w:color w:val="auto"/>
          <w:kern w:val="0"/>
          <w:sz w:val="21"/>
          <w:szCs w:val="21"/>
          <w:lang w:val="en-US" w:eastAsia="zh-CN"/>
        </w:rPr>
        <w:t>税费、每月不少于二次的维护保养、配件、设备本身保险、升降机预埋件（含安装）、升降机的附墙架（含安装）、防雷接地安装（含材料）</w:t>
      </w:r>
      <w:r>
        <w:rPr>
          <w:rFonts w:hint="eastAsia" w:hAnsi="宋体" w:cs="宋体"/>
          <w:b w:val="0"/>
          <w:bCs w:val="0"/>
          <w:color w:val="auto"/>
          <w:kern w:val="0"/>
          <w:sz w:val="21"/>
          <w:szCs w:val="21"/>
          <w:lang w:val="en-US" w:eastAsia="zh-CN"/>
        </w:rPr>
        <w:t>、</w:t>
      </w:r>
      <w:r>
        <w:rPr>
          <w:rFonts w:hint="eastAsia" w:ascii="宋体" w:hAnsi="宋体" w:cs="宋体"/>
          <w:b w:val="0"/>
          <w:bCs w:val="0"/>
          <w:color w:val="auto"/>
          <w:kern w:val="0"/>
          <w:sz w:val="21"/>
          <w:szCs w:val="21"/>
          <w:lang w:val="en-US" w:eastAsia="zh-CN"/>
        </w:rPr>
        <w:t>特种设备检测、使用登记、顶升、吊装、人工以及其他各项确保塔吊进入甲方场地后可满足甲方施工正常作业的费用等一切费用。</w:t>
      </w:r>
      <w:r>
        <w:rPr>
          <w:rFonts w:hint="eastAsia" w:eastAsia="宋体" w:cs="Times New Roman"/>
          <w:color w:val="000000" w:themeColor="text1"/>
          <w:lang w:val="en-US" w:eastAsia="zh-CN"/>
          <w14:textFill>
            <w14:solidFill>
              <w14:schemeClr w14:val="tx1"/>
            </w14:solidFill>
          </w14:textFill>
        </w:rPr>
        <w:t>进出场费包含税费、设备进场安装（含吊机等机械的所有费用）、调试、出场拆卸、运输、设备运输过程中所需要购买的保险、安全风险费用等完成合同所需的所有工作开支、政策性文件规定及合同包含的所有风险、责任各项全部费用</w:t>
      </w:r>
      <w:r>
        <w:rPr>
          <w:rFonts w:hint="eastAsia" w:eastAsia="宋体" w:cs="Times New Roman"/>
          <w:color w:val="000000" w:themeColor="text1"/>
          <w14:textFill>
            <w14:solidFill>
              <w14:schemeClr w14:val="tx1"/>
            </w14:solidFill>
          </w14:textFill>
        </w:rPr>
        <w:t>，全部费用均应包含在开标一览表的投标总报价中。供应商应根据企业自身实力并充分考虑市场风险、政策性调整及不可预见等因素进行报价，凡</w:t>
      </w:r>
      <w:r>
        <w:rPr>
          <w:rFonts w:hint="eastAsia" w:eastAsia="宋体" w:cs="Times New Roman"/>
          <w:color w:val="000000" w:themeColor="text1"/>
          <w:lang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在报价中未列明但又为本次采购所必备的项目或遗漏项目，采购人将一律视为已包括在其报价中，在合同执行中将不予考虑。合同履行期间，不因政策性调整、物价涨跌等任何因素调整合同价格</w:t>
      </w:r>
      <w:r>
        <w:rPr>
          <w:rFonts w:hint="eastAsia"/>
          <w:color w:val="000000" w:themeColor="text1"/>
          <w14:textFill>
            <w14:solidFill>
              <w14:schemeClr w14:val="tx1"/>
            </w14:solidFill>
          </w14:textFill>
        </w:rPr>
        <w:t>。</w:t>
      </w:r>
    </w:p>
    <w:p w14:paraId="37043BDE">
      <w:pPr>
        <w:widowControl/>
        <w:spacing w:line="32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2、报价一经涂改，应在涂改处加盖单位公章，或者由法定代表人或全权代表签字或盖章，否则其投标作无效标处理。</w:t>
      </w:r>
    </w:p>
    <w:p w14:paraId="338AA47E">
      <w:pPr>
        <w:pStyle w:val="2"/>
        <w:ind w:firstLine="442" w:firstLineChars="200"/>
        <w:rPr>
          <w:b/>
          <w:bCs/>
          <w:color w:val="000000" w:themeColor="text1"/>
          <w:sz w:val="28"/>
          <w:szCs w:val="21"/>
          <w14:textFill>
            <w14:solidFill>
              <w14:schemeClr w14:val="tx1"/>
            </w14:solidFill>
          </w14:textFill>
        </w:rPr>
      </w:pPr>
      <w:r>
        <w:rPr>
          <w:rFonts w:hint="eastAsia" w:ascii="Calibri" w:cs="Times New Roman"/>
          <w:b/>
          <w:bCs/>
          <w:color w:val="FF0000"/>
          <w:sz w:val="22"/>
          <w:szCs w:val="22"/>
          <w:lang w:val="en-US" w:eastAsia="zh-CN" w:bidi="ar-SA"/>
        </w:rPr>
        <w:t>3、</w:t>
      </w:r>
      <w:r>
        <w:rPr>
          <w:rFonts w:hint="eastAsia" w:ascii="Calibri" w:hAnsi="Calibri" w:eastAsia="宋体" w:cs="Times New Roman"/>
          <w:b/>
          <w:bCs/>
          <w:color w:val="FF0000"/>
          <w:sz w:val="22"/>
          <w:szCs w:val="22"/>
          <w:lang w:val="en-US" w:eastAsia="zh-CN" w:bidi="ar-SA"/>
        </w:rPr>
        <w:t>注：</w:t>
      </w:r>
      <w:r>
        <w:rPr>
          <w:rFonts w:hint="eastAsia" w:ascii="Calibri" w:hAnsi="Calibri" w:eastAsia="宋体" w:cs="Times New Roman"/>
          <w:b/>
          <w:bCs/>
          <w:color w:val="FF0000"/>
          <w:sz w:val="22"/>
          <w:szCs w:val="22"/>
          <w:lang w:val="zh-CN" w:eastAsia="zh-CN" w:bidi="ar-SA"/>
        </w:rPr>
        <w:t>投标报价得分</w:t>
      </w:r>
      <w:r>
        <w:rPr>
          <w:rFonts w:hint="eastAsia" w:ascii="Calibri" w:hAnsi="Calibri" w:eastAsia="宋体" w:cs="Times New Roman"/>
          <w:b/>
          <w:bCs/>
          <w:color w:val="FF0000"/>
          <w:sz w:val="22"/>
          <w:szCs w:val="22"/>
          <w:lang w:val="en-US" w:eastAsia="zh-CN" w:bidi="ar-SA"/>
        </w:rPr>
        <w:t>以除税的</w:t>
      </w:r>
      <w:r>
        <w:rPr>
          <w:rFonts w:hint="eastAsia" w:ascii="Calibri" w:hAnsi="Calibri" w:eastAsia="宋体" w:cs="Times New Roman"/>
          <w:b/>
          <w:bCs/>
          <w:color w:val="FF0000"/>
          <w:sz w:val="22"/>
          <w:szCs w:val="22"/>
          <w:lang w:val="zh-CN" w:eastAsia="zh-CN" w:bidi="ar-SA"/>
        </w:rPr>
        <w:t>投标</w:t>
      </w:r>
      <w:r>
        <w:rPr>
          <w:rFonts w:hint="eastAsia" w:ascii="Calibri" w:hAnsi="Calibri" w:eastAsia="宋体" w:cs="Times New Roman"/>
          <w:b/>
          <w:bCs/>
          <w:color w:val="FF0000"/>
          <w:sz w:val="22"/>
          <w:szCs w:val="22"/>
          <w:lang w:val="en-US" w:eastAsia="zh-CN" w:bidi="ar-SA"/>
        </w:rPr>
        <w:t>总</w:t>
      </w:r>
      <w:r>
        <w:rPr>
          <w:rFonts w:hint="eastAsia" w:ascii="Calibri" w:hAnsi="Calibri" w:eastAsia="宋体" w:cs="Times New Roman"/>
          <w:b/>
          <w:bCs/>
          <w:color w:val="FF0000"/>
          <w:sz w:val="22"/>
          <w:szCs w:val="22"/>
          <w:lang w:val="zh-CN" w:eastAsia="zh-CN" w:bidi="ar-SA"/>
        </w:rPr>
        <w:t>报价</w:t>
      </w:r>
      <w:r>
        <w:rPr>
          <w:rFonts w:hint="eastAsia" w:ascii="Calibri" w:hAnsi="Calibri" w:eastAsia="宋体" w:cs="Times New Roman"/>
          <w:b/>
          <w:bCs/>
          <w:color w:val="FF0000"/>
          <w:sz w:val="22"/>
          <w:szCs w:val="22"/>
          <w:lang w:val="en-US" w:eastAsia="zh-CN" w:bidi="ar-SA"/>
        </w:rPr>
        <w:t>进行计算。（报价评审时会对各投标人进行价格修正）</w:t>
      </w:r>
    </w:p>
    <w:p w14:paraId="4360280D">
      <w:pPr>
        <w:widowControl/>
        <w:spacing w:before="50" w:after="50" w:line="360" w:lineRule="auto"/>
        <w:ind w:left="1793" w:leftChars="854" w:right="980" w:firstLine="1502" w:firstLineChars="626"/>
        <w:rPr>
          <w:color w:val="000000" w:themeColor="text1"/>
          <w:sz w:val="24"/>
          <w14:textFill>
            <w14:solidFill>
              <w14:schemeClr w14:val="tx1"/>
            </w14:solidFill>
          </w14:textFill>
        </w:rPr>
      </w:pPr>
    </w:p>
    <w:p w14:paraId="4CFAC34A">
      <w:pPr>
        <w:widowControl/>
        <w:spacing w:before="50" w:after="50" w:line="360" w:lineRule="auto"/>
        <w:ind w:left="1793" w:leftChars="854" w:right="980" w:firstLine="1502" w:firstLineChars="626"/>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供应商</w:t>
      </w:r>
      <w:r>
        <w:rPr>
          <w:color w:val="000000" w:themeColor="text1"/>
          <w:sz w:val="24"/>
          <w14:textFill>
            <w14:solidFill>
              <w14:schemeClr w14:val="tx1"/>
            </w14:solidFill>
          </w14:textFill>
        </w:rPr>
        <w:t>名称（盖章）：</w:t>
      </w:r>
    </w:p>
    <w:p w14:paraId="71BC7BC4">
      <w:pPr>
        <w:widowControl/>
        <w:spacing w:before="50" w:after="50" w:line="360" w:lineRule="auto"/>
        <w:ind w:left="1947" w:leftChars="927" w:right="429" w:firstLine="1440" w:firstLineChars="600"/>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14:textFill>
            <w14:solidFill>
              <w14:schemeClr w14:val="tx1"/>
            </w14:solidFill>
          </w14:textFill>
        </w:rPr>
        <w:t>或授权委托人(签字或盖章)：</w:t>
      </w:r>
    </w:p>
    <w:p w14:paraId="6AEC7968">
      <w:pPr>
        <w:pStyle w:val="21"/>
        <w:rPr>
          <w:color w:val="000000" w:themeColor="text1"/>
          <w14:textFill>
            <w14:solidFill>
              <w14:schemeClr w14:val="tx1"/>
            </w14:solidFill>
          </w14:textFill>
        </w:rPr>
      </w:pPr>
    </w:p>
    <w:p w14:paraId="59D867EB">
      <w:pPr>
        <w:widowControl/>
        <w:spacing w:before="50" w:after="50" w:line="360" w:lineRule="auto"/>
        <w:ind w:left="1946" w:right="980" w:hanging="14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14:paraId="222CD346">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：报价</w:t>
      </w:r>
      <w:r>
        <w:rPr>
          <w:rFonts w:hint="eastAsia"/>
          <w:color w:val="000000" w:themeColor="text1"/>
          <w:sz w:val="21"/>
          <w:szCs w:val="21"/>
          <w:lang w:val="en-US" w:eastAsia="zh-CN"/>
          <w14:textFill>
            <w14:solidFill>
              <w14:schemeClr w14:val="tx1"/>
            </w14:solidFill>
          </w14:textFill>
        </w:rPr>
        <w:t>明细</w:t>
      </w:r>
      <w:r>
        <w:rPr>
          <w:rFonts w:hint="eastAsia"/>
          <w:color w:val="000000" w:themeColor="text1"/>
          <w:sz w:val="21"/>
          <w:szCs w:val="21"/>
          <w14:textFill>
            <w14:solidFill>
              <w14:schemeClr w14:val="tx1"/>
            </w14:solidFill>
          </w14:textFill>
        </w:rPr>
        <w:t>表格式</w:t>
      </w:r>
    </w:p>
    <w:p w14:paraId="51F4DC4F">
      <w:pPr>
        <w:spacing w:line="480" w:lineRule="auto"/>
        <w:ind w:firstLine="211" w:firstLineChars="100"/>
        <w:jc w:val="center"/>
        <w:rPr>
          <w:rFonts w:hint="eastAsia" w:ascii="宋体" w:hAnsi="宋体" w:eastAsia="宋体" w:cs="宋体"/>
          <w:b/>
          <w:kern w:val="2"/>
          <w:sz w:val="21"/>
          <w:szCs w:val="21"/>
          <w:lang w:val="en-US" w:eastAsia="zh-CN"/>
        </w:rPr>
      </w:pPr>
      <w:r>
        <w:rPr>
          <w:rFonts w:hint="eastAsia" w:ascii="宋体" w:hAnsi="宋体" w:eastAsia="宋体" w:cs="宋体"/>
          <w:b/>
          <w:kern w:val="2"/>
          <w:sz w:val="21"/>
          <w:szCs w:val="21"/>
        </w:rPr>
        <w:t>（1）报价</w:t>
      </w:r>
      <w:r>
        <w:rPr>
          <w:rFonts w:hint="eastAsia" w:ascii="宋体" w:hAnsi="宋体" w:eastAsia="宋体" w:cs="宋体"/>
          <w:b/>
          <w:kern w:val="2"/>
          <w:sz w:val="21"/>
          <w:szCs w:val="21"/>
          <w:lang w:val="en-US" w:eastAsia="zh-CN"/>
        </w:rPr>
        <w:t>明细</w:t>
      </w:r>
      <w:r>
        <w:rPr>
          <w:rFonts w:hint="eastAsia" w:ascii="宋体" w:hAnsi="宋体" w:eastAsia="宋体" w:cs="宋体"/>
          <w:b/>
          <w:kern w:val="2"/>
          <w:sz w:val="21"/>
          <w:szCs w:val="21"/>
        </w:rPr>
        <w:t>表</w:t>
      </w:r>
    </w:p>
    <w:tbl>
      <w:tblPr>
        <w:tblStyle w:val="44"/>
        <w:tblpPr w:leftFromText="180" w:rightFromText="180" w:vertAnchor="text" w:horzAnchor="page" w:tblpX="298" w:tblpY="489"/>
        <w:tblOverlap w:val="never"/>
        <w:tblW w:w="10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
        <w:gridCol w:w="1207"/>
        <w:gridCol w:w="1237"/>
        <w:gridCol w:w="1290"/>
        <w:gridCol w:w="1119"/>
        <w:gridCol w:w="1014"/>
        <w:gridCol w:w="1014"/>
        <w:gridCol w:w="947"/>
        <w:gridCol w:w="855"/>
        <w:gridCol w:w="947"/>
        <w:gridCol w:w="974"/>
      </w:tblGrid>
      <w:tr w14:paraId="171F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89" w:type="dxa"/>
            <w:vAlign w:val="center"/>
          </w:tcPr>
          <w:p w14:paraId="13E2A806">
            <w:pPr>
              <w:jc w:val="center"/>
              <w:rPr>
                <w:rFonts w:hint="eastAsia" w:ascii="宋体" w:hAnsi="宋体" w:eastAsia="宋体" w:cs="宋体"/>
                <w:b/>
                <w:bCs/>
                <w:color w:val="000000"/>
                <w:kern w:val="2"/>
                <w:sz w:val="21"/>
                <w:szCs w:val="21"/>
                <w:highlight w:val="none"/>
                <w:lang w:eastAsia="zh-CN"/>
              </w:rPr>
            </w:pPr>
            <w:r>
              <w:rPr>
                <w:rFonts w:hint="eastAsia" w:ascii="宋体" w:hAnsi="宋体" w:eastAsia="宋体" w:cs="宋体"/>
                <w:b/>
                <w:bCs/>
                <w:kern w:val="2"/>
                <w:sz w:val="21"/>
                <w:szCs w:val="21"/>
                <w:lang w:val="en-US" w:eastAsia="zh-CN"/>
              </w:rPr>
              <w:t>序号</w:t>
            </w:r>
          </w:p>
        </w:tc>
        <w:tc>
          <w:tcPr>
            <w:tcW w:w="1207" w:type="dxa"/>
            <w:vAlign w:val="center"/>
          </w:tcPr>
          <w:p w14:paraId="6B50D3E6">
            <w:pPr>
              <w:keepNext w:val="0"/>
              <w:keepLines w:val="0"/>
              <w:widowControl/>
              <w:suppressLineNumbers w:val="0"/>
              <w:jc w:val="center"/>
              <w:textAlignment w:val="center"/>
              <w:rPr>
                <w:rFonts w:hint="eastAsia" w:ascii="宋体" w:hAnsi="宋体" w:eastAsia="宋体" w:cs="宋体"/>
                <w:b/>
                <w:bCs/>
                <w:kern w:val="2"/>
                <w:sz w:val="21"/>
                <w:szCs w:val="21"/>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1237" w:type="dxa"/>
            <w:vAlign w:val="center"/>
          </w:tcPr>
          <w:p w14:paraId="5B12A231">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1290" w:type="dxa"/>
            <w:vAlign w:val="center"/>
          </w:tcPr>
          <w:p w14:paraId="26C2C378">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1119" w:type="dxa"/>
            <w:vAlign w:val="center"/>
          </w:tcPr>
          <w:p w14:paraId="4E81A90E">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1014" w:type="dxa"/>
            <w:vAlign w:val="center"/>
          </w:tcPr>
          <w:p w14:paraId="654A668C">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014" w:type="dxa"/>
            <w:vAlign w:val="bottom"/>
          </w:tcPr>
          <w:p w14:paraId="78714B16">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含税投标单价（元）</w:t>
            </w:r>
          </w:p>
        </w:tc>
        <w:tc>
          <w:tcPr>
            <w:tcW w:w="947" w:type="dxa"/>
            <w:vAlign w:val="bottom"/>
          </w:tcPr>
          <w:p w14:paraId="3502BAED">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除税投标单价</w:t>
            </w:r>
            <w:r>
              <w:rPr>
                <w:rFonts w:hint="eastAsia" w:ascii="宋体" w:hAnsi="宋体" w:eastAsia="宋体" w:cs="宋体"/>
                <w:b/>
                <w:bCs/>
                <w:color w:val="auto"/>
                <w:kern w:val="2"/>
                <w:sz w:val="21"/>
                <w:szCs w:val="21"/>
                <w:lang w:val="en-US" w:eastAsia="zh-CN" w:bidi="ar-SA"/>
              </w:rPr>
              <w:t>（元）</w:t>
            </w:r>
          </w:p>
        </w:tc>
        <w:tc>
          <w:tcPr>
            <w:tcW w:w="855" w:type="dxa"/>
            <w:vAlign w:val="bottom"/>
          </w:tcPr>
          <w:p w14:paraId="497215E5">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增值税税率（%）</w:t>
            </w:r>
          </w:p>
        </w:tc>
        <w:tc>
          <w:tcPr>
            <w:tcW w:w="947" w:type="dxa"/>
            <w:vAlign w:val="bottom"/>
          </w:tcPr>
          <w:p w14:paraId="0E3090E3">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含税</w:t>
            </w:r>
            <w:r>
              <w:rPr>
                <w:rFonts w:hint="eastAsia" w:ascii="宋体" w:hAnsi="宋体" w:eastAsia="宋体" w:cs="宋体"/>
                <w:b/>
                <w:bCs/>
                <w:kern w:val="2"/>
                <w:sz w:val="21"/>
                <w:szCs w:val="21"/>
                <w:lang w:val="en-US" w:eastAsia="zh-CN" w:bidi="ar-SA"/>
              </w:rPr>
              <w:t>投标总价</w:t>
            </w:r>
            <w:r>
              <w:rPr>
                <w:rFonts w:hint="eastAsia" w:ascii="宋体" w:hAnsi="宋体" w:eastAsia="宋体" w:cs="宋体"/>
                <w:b/>
                <w:bCs/>
                <w:color w:val="auto"/>
                <w:kern w:val="2"/>
                <w:sz w:val="21"/>
                <w:szCs w:val="21"/>
                <w:lang w:val="en-US" w:eastAsia="zh-CN" w:bidi="ar-SA"/>
              </w:rPr>
              <w:t>（元）</w:t>
            </w:r>
          </w:p>
        </w:tc>
        <w:tc>
          <w:tcPr>
            <w:tcW w:w="974" w:type="dxa"/>
            <w:vAlign w:val="bottom"/>
          </w:tcPr>
          <w:p w14:paraId="61DF7769">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除税投标总价</w:t>
            </w:r>
            <w:r>
              <w:rPr>
                <w:rFonts w:hint="eastAsia" w:ascii="宋体" w:hAnsi="宋体" w:eastAsia="宋体" w:cs="宋体"/>
                <w:b/>
                <w:bCs/>
                <w:color w:val="auto"/>
                <w:kern w:val="2"/>
                <w:sz w:val="21"/>
                <w:szCs w:val="21"/>
                <w:lang w:val="en-US" w:eastAsia="zh-CN" w:bidi="ar-SA"/>
              </w:rPr>
              <w:t>（元）</w:t>
            </w:r>
          </w:p>
        </w:tc>
      </w:tr>
      <w:tr w14:paraId="499B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9" w:type="dxa"/>
            <w:vMerge w:val="restart"/>
            <w:vAlign w:val="center"/>
          </w:tcPr>
          <w:p w14:paraId="6BACEEC0">
            <w:pPr>
              <w:widowControl/>
              <w:spacing w:before="100" w:after="100" w:line="336" w:lineRule="auto"/>
              <w:jc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1</w:t>
            </w:r>
          </w:p>
        </w:tc>
        <w:tc>
          <w:tcPr>
            <w:tcW w:w="1207" w:type="dxa"/>
            <w:vMerge w:val="restart"/>
            <w:vAlign w:val="center"/>
          </w:tcPr>
          <w:p w14:paraId="073CFF45">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i w:val="0"/>
                <w:iCs w:val="0"/>
                <w:color w:val="000000"/>
                <w:sz w:val="21"/>
                <w:szCs w:val="21"/>
                <w:highlight w:val="none"/>
                <w:u w:val="none"/>
                <w:lang w:eastAsia="zh-CN"/>
              </w:rPr>
              <w:t>施工升降机（无人驾驶）</w:t>
            </w:r>
          </w:p>
        </w:tc>
        <w:tc>
          <w:tcPr>
            <w:tcW w:w="1237" w:type="dxa"/>
            <w:vMerge w:val="restart"/>
            <w:vAlign w:val="center"/>
          </w:tcPr>
          <w:p w14:paraId="77A66C30">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SC200/200</w:t>
            </w:r>
          </w:p>
        </w:tc>
        <w:tc>
          <w:tcPr>
            <w:tcW w:w="1290" w:type="dxa"/>
            <w:vAlign w:val="center"/>
          </w:tcPr>
          <w:p w14:paraId="36CBAB5F">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sz w:val="21"/>
                <w:szCs w:val="21"/>
                <w:highlight w:val="none"/>
                <w:u w:val="none"/>
                <w:lang w:val="en-US" w:eastAsia="zh-CN"/>
              </w:rPr>
              <w:t>设备租费</w:t>
            </w:r>
          </w:p>
        </w:tc>
        <w:tc>
          <w:tcPr>
            <w:tcW w:w="1119" w:type="dxa"/>
            <w:vAlign w:val="center"/>
          </w:tcPr>
          <w:p w14:paraId="1D66F6D1">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22台</w:t>
            </w:r>
          </w:p>
        </w:tc>
        <w:tc>
          <w:tcPr>
            <w:tcW w:w="1014" w:type="dxa"/>
            <w:vAlign w:val="center"/>
          </w:tcPr>
          <w:p w14:paraId="3D739752">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16个月</w:t>
            </w:r>
          </w:p>
        </w:tc>
        <w:tc>
          <w:tcPr>
            <w:tcW w:w="1014" w:type="dxa"/>
            <w:vAlign w:val="center"/>
          </w:tcPr>
          <w:p w14:paraId="701DD88E">
            <w:pPr>
              <w:widowControl/>
              <w:spacing w:before="100" w:after="100" w:line="336" w:lineRule="auto"/>
              <w:jc w:val="center"/>
              <w:rPr>
                <w:rFonts w:hint="eastAsia" w:ascii="宋体" w:hAnsi="宋体" w:eastAsia="宋体" w:cs="宋体"/>
                <w:b/>
                <w:bCs/>
                <w:kern w:val="2"/>
                <w:sz w:val="21"/>
                <w:szCs w:val="21"/>
                <w:lang w:val="en-US" w:eastAsia="zh-CN" w:bidi="ar-SA"/>
              </w:rPr>
            </w:pPr>
          </w:p>
        </w:tc>
        <w:tc>
          <w:tcPr>
            <w:tcW w:w="947" w:type="dxa"/>
            <w:vAlign w:val="center"/>
          </w:tcPr>
          <w:p w14:paraId="15D52D70">
            <w:pPr>
              <w:adjustRightInd w:val="0"/>
              <w:spacing w:line="336" w:lineRule="auto"/>
              <w:jc w:val="center"/>
              <w:rPr>
                <w:rFonts w:hint="eastAsia" w:ascii="宋体" w:hAnsi="宋体" w:eastAsia="宋体" w:cs="宋体"/>
                <w:b/>
                <w:bCs/>
                <w:color w:val="000000"/>
                <w:kern w:val="2"/>
                <w:sz w:val="21"/>
                <w:szCs w:val="21"/>
                <w:highlight w:val="none"/>
                <w:lang w:val="en-US" w:eastAsia="zh-CN"/>
              </w:rPr>
            </w:pPr>
          </w:p>
        </w:tc>
        <w:tc>
          <w:tcPr>
            <w:tcW w:w="855" w:type="dxa"/>
            <w:vMerge w:val="restart"/>
            <w:vAlign w:val="center"/>
          </w:tcPr>
          <w:p w14:paraId="39531AE2">
            <w:pPr>
              <w:widowControl/>
              <w:spacing w:before="100" w:after="100" w:line="336" w:lineRule="auto"/>
              <w:jc w:val="center"/>
              <w:rPr>
                <w:rFonts w:hint="eastAsia" w:ascii="宋体" w:hAnsi="宋体" w:eastAsia="宋体" w:cs="宋体"/>
                <w:b/>
                <w:bCs/>
                <w:color w:val="FF0000"/>
                <w:kern w:val="2"/>
                <w:sz w:val="21"/>
                <w:szCs w:val="21"/>
                <w:lang w:val="en-US" w:eastAsia="zh-CN" w:bidi="ar-SA"/>
              </w:rPr>
            </w:pPr>
          </w:p>
        </w:tc>
        <w:tc>
          <w:tcPr>
            <w:tcW w:w="947" w:type="dxa"/>
            <w:vAlign w:val="center"/>
          </w:tcPr>
          <w:p w14:paraId="56ED0888">
            <w:pPr>
              <w:adjustRightInd w:val="0"/>
              <w:spacing w:line="336" w:lineRule="auto"/>
              <w:jc w:val="center"/>
              <w:rPr>
                <w:rFonts w:hint="eastAsia" w:ascii="宋体" w:hAnsi="宋体" w:eastAsia="宋体" w:cs="宋体"/>
                <w:b/>
                <w:bCs/>
                <w:color w:val="FF0000"/>
                <w:kern w:val="2"/>
                <w:sz w:val="21"/>
                <w:szCs w:val="21"/>
                <w:lang w:val="en-US" w:eastAsia="zh-CN" w:bidi="ar-SA"/>
              </w:rPr>
            </w:pPr>
          </w:p>
        </w:tc>
        <w:tc>
          <w:tcPr>
            <w:tcW w:w="974" w:type="dxa"/>
            <w:vAlign w:val="center"/>
          </w:tcPr>
          <w:p w14:paraId="7AD8D81F">
            <w:pPr>
              <w:adjustRightInd w:val="0"/>
              <w:spacing w:line="336" w:lineRule="auto"/>
              <w:jc w:val="center"/>
              <w:rPr>
                <w:rFonts w:hint="eastAsia" w:ascii="宋体" w:hAnsi="宋体" w:eastAsia="宋体" w:cs="宋体"/>
                <w:b/>
                <w:bCs/>
                <w:color w:val="FF0000"/>
                <w:kern w:val="2"/>
                <w:sz w:val="21"/>
                <w:szCs w:val="21"/>
                <w:lang w:val="en-US" w:eastAsia="zh-CN" w:bidi="ar-SA"/>
              </w:rPr>
            </w:pPr>
          </w:p>
        </w:tc>
      </w:tr>
      <w:tr w14:paraId="4CA0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89" w:type="dxa"/>
            <w:vMerge w:val="continue"/>
            <w:vAlign w:val="center"/>
          </w:tcPr>
          <w:p w14:paraId="4E37D33E">
            <w:pPr>
              <w:jc w:val="center"/>
              <w:rPr>
                <w:rFonts w:hint="eastAsia" w:ascii="宋体" w:hAnsi="宋体" w:eastAsia="宋体" w:cs="宋体"/>
                <w:b/>
                <w:bCs/>
                <w:color w:val="000000"/>
                <w:kern w:val="0"/>
                <w:sz w:val="21"/>
                <w:szCs w:val="21"/>
                <w:highlight w:val="none"/>
                <w:lang w:val="en-US" w:eastAsia="zh-CN"/>
              </w:rPr>
            </w:pPr>
          </w:p>
        </w:tc>
        <w:tc>
          <w:tcPr>
            <w:tcW w:w="1207" w:type="dxa"/>
            <w:vMerge w:val="continue"/>
            <w:vAlign w:val="center"/>
          </w:tcPr>
          <w:p w14:paraId="20EE5A8E">
            <w:pPr>
              <w:jc w:val="center"/>
              <w:rPr>
                <w:rFonts w:hint="eastAsia" w:ascii="宋体" w:hAnsi="宋体" w:eastAsia="宋体" w:cs="宋体"/>
                <w:b/>
                <w:bCs/>
                <w:color w:val="000000"/>
                <w:kern w:val="0"/>
                <w:sz w:val="21"/>
                <w:szCs w:val="21"/>
                <w:highlight w:val="none"/>
                <w:lang w:eastAsia="zh-CN"/>
              </w:rPr>
            </w:pPr>
          </w:p>
        </w:tc>
        <w:tc>
          <w:tcPr>
            <w:tcW w:w="1237" w:type="dxa"/>
            <w:vMerge w:val="continue"/>
            <w:vAlign w:val="center"/>
          </w:tcPr>
          <w:p w14:paraId="7C0C8646">
            <w:pPr>
              <w:jc w:val="center"/>
              <w:rPr>
                <w:rFonts w:hint="eastAsia" w:ascii="宋体" w:hAnsi="宋体" w:eastAsia="宋体" w:cs="宋体"/>
                <w:b/>
                <w:bCs/>
                <w:color w:val="000000"/>
                <w:kern w:val="0"/>
                <w:sz w:val="21"/>
                <w:szCs w:val="21"/>
                <w:highlight w:val="none"/>
                <w:lang w:eastAsia="zh-CN"/>
              </w:rPr>
            </w:pPr>
          </w:p>
        </w:tc>
        <w:tc>
          <w:tcPr>
            <w:tcW w:w="1290" w:type="dxa"/>
            <w:vAlign w:val="center"/>
          </w:tcPr>
          <w:p w14:paraId="40C3B5A4">
            <w:pPr>
              <w:jc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进出场费</w:t>
            </w:r>
          </w:p>
        </w:tc>
        <w:tc>
          <w:tcPr>
            <w:tcW w:w="1119" w:type="dxa"/>
            <w:vAlign w:val="center"/>
          </w:tcPr>
          <w:p w14:paraId="1313DA8A">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22次</w:t>
            </w:r>
          </w:p>
        </w:tc>
        <w:tc>
          <w:tcPr>
            <w:tcW w:w="1014" w:type="dxa"/>
            <w:vAlign w:val="center"/>
          </w:tcPr>
          <w:p w14:paraId="635D55A4">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w:t>
            </w:r>
          </w:p>
        </w:tc>
        <w:tc>
          <w:tcPr>
            <w:tcW w:w="1014" w:type="dxa"/>
            <w:vAlign w:val="center"/>
          </w:tcPr>
          <w:p w14:paraId="4133D39B">
            <w:pPr>
              <w:widowControl w:val="0"/>
              <w:snapToGrid w:val="0"/>
              <w:spacing w:after="0" w:afterLines="0" w:line="360" w:lineRule="auto"/>
              <w:ind w:left="0" w:leftChars="0" w:firstLine="0" w:firstLineChars="0"/>
              <w:jc w:val="center"/>
              <w:rPr>
                <w:rFonts w:hint="eastAsia" w:ascii="宋体" w:hAnsi="宋体" w:eastAsia="宋体" w:cs="宋体"/>
                <w:b/>
                <w:bCs/>
                <w:kern w:val="2"/>
                <w:sz w:val="21"/>
                <w:szCs w:val="21"/>
                <w:lang w:val="en-US" w:eastAsia="zh-CN" w:bidi="ar-SA"/>
              </w:rPr>
            </w:pPr>
          </w:p>
        </w:tc>
        <w:tc>
          <w:tcPr>
            <w:tcW w:w="947" w:type="dxa"/>
            <w:vAlign w:val="center"/>
          </w:tcPr>
          <w:p w14:paraId="14119505">
            <w:pPr>
              <w:jc w:val="center"/>
              <w:rPr>
                <w:rFonts w:hint="eastAsia" w:ascii="宋体" w:hAnsi="宋体" w:eastAsia="宋体" w:cs="宋体"/>
                <w:b/>
                <w:bCs/>
                <w:color w:val="000000"/>
                <w:kern w:val="2"/>
                <w:sz w:val="21"/>
                <w:szCs w:val="21"/>
                <w:highlight w:val="none"/>
                <w:lang w:val="en-US" w:eastAsia="zh-CN"/>
              </w:rPr>
            </w:pPr>
          </w:p>
        </w:tc>
        <w:tc>
          <w:tcPr>
            <w:tcW w:w="855" w:type="dxa"/>
            <w:vMerge w:val="continue"/>
            <w:vAlign w:val="center"/>
          </w:tcPr>
          <w:p w14:paraId="65BD839D">
            <w:pPr>
              <w:widowControl w:val="0"/>
              <w:snapToGrid w:val="0"/>
              <w:spacing w:after="0" w:afterLines="0" w:line="360" w:lineRule="auto"/>
              <w:ind w:left="0" w:leftChars="0" w:firstLine="0" w:firstLineChars="0"/>
              <w:jc w:val="center"/>
              <w:rPr>
                <w:rFonts w:hint="eastAsia" w:ascii="宋体" w:hAnsi="宋体" w:eastAsia="宋体" w:cs="宋体"/>
                <w:b/>
                <w:bCs/>
                <w:color w:val="FF0000"/>
                <w:kern w:val="2"/>
                <w:sz w:val="21"/>
                <w:szCs w:val="21"/>
                <w:lang w:val="en-US" w:eastAsia="zh-CN" w:bidi="ar-SA"/>
              </w:rPr>
            </w:pPr>
          </w:p>
        </w:tc>
        <w:tc>
          <w:tcPr>
            <w:tcW w:w="947" w:type="dxa"/>
            <w:vAlign w:val="center"/>
          </w:tcPr>
          <w:p w14:paraId="5E9D6E95">
            <w:pPr>
              <w:jc w:val="center"/>
              <w:rPr>
                <w:rFonts w:hint="eastAsia" w:ascii="宋体" w:hAnsi="宋体" w:eastAsia="宋体" w:cs="宋体"/>
                <w:b/>
                <w:bCs/>
                <w:color w:val="FF0000"/>
                <w:kern w:val="2"/>
                <w:sz w:val="21"/>
                <w:szCs w:val="21"/>
                <w:lang w:val="en-US" w:eastAsia="zh-CN" w:bidi="ar-SA"/>
              </w:rPr>
            </w:pPr>
          </w:p>
        </w:tc>
        <w:tc>
          <w:tcPr>
            <w:tcW w:w="974" w:type="dxa"/>
            <w:vAlign w:val="center"/>
          </w:tcPr>
          <w:p w14:paraId="4B1E55AC">
            <w:pPr>
              <w:jc w:val="center"/>
              <w:rPr>
                <w:rFonts w:hint="eastAsia" w:ascii="宋体" w:hAnsi="宋体" w:eastAsia="宋体" w:cs="宋体"/>
                <w:b/>
                <w:bCs/>
                <w:color w:val="FF0000"/>
                <w:kern w:val="2"/>
                <w:sz w:val="21"/>
                <w:szCs w:val="21"/>
                <w:lang w:val="en-US" w:eastAsia="zh-CN" w:bidi="ar-SA"/>
              </w:rPr>
            </w:pPr>
          </w:p>
        </w:tc>
      </w:tr>
      <w:tr w14:paraId="094D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2" w:type="dxa"/>
            <w:gridSpan w:val="9"/>
            <w:vAlign w:val="center"/>
          </w:tcPr>
          <w:p w14:paraId="222C102C">
            <w:pPr>
              <w:jc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kern w:val="2"/>
                <w:sz w:val="21"/>
                <w:szCs w:val="21"/>
              </w:rPr>
              <w:t>合计投标总报价</w:t>
            </w:r>
          </w:p>
        </w:tc>
        <w:tc>
          <w:tcPr>
            <w:tcW w:w="947" w:type="dxa"/>
            <w:vAlign w:val="center"/>
          </w:tcPr>
          <w:p w14:paraId="06E6CD0D">
            <w:pP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rPr>
              <w:t xml:space="preserve">              </w:t>
            </w:r>
          </w:p>
        </w:tc>
        <w:tc>
          <w:tcPr>
            <w:tcW w:w="974" w:type="dxa"/>
            <w:vAlign w:val="center"/>
          </w:tcPr>
          <w:p w14:paraId="1E722F38">
            <w:pP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rPr>
              <w:t xml:space="preserve">   </w:t>
            </w:r>
          </w:p>
        </w:tc>
      </w:tr>
    </w:tbl>
    <w:p w14:paraId="705A4054">
      <w:pPr>
        <w:widowControl w:val="0"/>
        <w:ind w:left="5250" w:leftChars="2500"/>
        <w:jc w:val="both"/>
        <w:rPr>
          <w:rFonts w:hint="eastAsia" w:ascii="宋体" w:hAnsi="宋体" w:eastAsia="宋体" w:cs="宋体"/>
          <w:kern w:val="2"/>
          <w:sz w:val="21"/>
          <w:szCs w:val="21"/>
          <w:lang w:val="en-US" w:eastAsia="zh-CN" w:bidi="ar-SA"/>
        </w:rPr>
      </w:pPr>
    </w:p>
    <w:p w14:paraId="088F8AB6">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注：1、“投标报价明细表”中的投标总报价应与“开标一览表”中的投标总报价相一致，不一致时，以开标一览表为准。</w:t>
      </w:r>
    </w:p>
    <w:p w14:paraId="2C693216">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rPr>
        <w:t>投标报价明细表所填内容应根据投标人实际情况填写。如有漏报的，视同已包含在投标总价内或已作优惠处理。有重大缺项的将作无效标处理。</w:t>
      </w:r>
    </w:p>
    <w:p w14:paraId="6EBCF708">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3、上表数量为暂定，仅供招标时使用，实际数量按采购人通知为准。</w:t>
      </w:r>
    </w:p>
    <w:p w14:paraId="42A7A477">
      <w:pPr>
        <w:numPr>
          <w:ilvl w:val="0"/>
          <w:numId w:val="0"/>
        </w:numPr>
        <w:snapToGrid w:val="0"/>
        <w:spacing w:before="50" w:after="50" w:line="360" w:lineRule="auto"/>
        <w:jc w:val="left"/>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rPr>
        <w:t>4、</w:t>
      </w:r>
      <w:r>
        <w:rPr>
          <w:rFonts w:hint="eastAsia" w:ascii="宋体" w:hAnsi="宋体" w:eastAsia="宋体" w:cs="宋体"/>
          <w:b/>
          <w:bCs/>
          <w:color w:val="FF0000"/>
          <w:kern w:val="2"/>
          <w:sz w:val="21"/>
          <w:szCs w:val="21"/>
          <w:lang w:val="en-US" w:eastAsia="zh-CN" w:bidi="ar-SA"/>
        </w:rPr>
        <w:t>注：</w:t>
      </w:r>
      <w:r>
        <w:rPr>
          <w:rFonts w:hint="eastAsia" w:ascii="宋体" w:hAnsi="宋体" w:eastAsia="宋体" w:cs="宋体"/>
          <w:b/>
          <w:bCs/>
          <w:color w:val="FF0000"/>
          <w:kern w:val="2"/>
          <w:sz w:val="21"/>
          <w:szCs w:val="21"/>
          <w:lang w:val="zh-CN" w:eastAsia="zh-CN" w:bidi="ar-SA"/>
        </w:rPr>
        <w:t>投标报价得分</w:t>
      </w:r>
      <w:r>
        <w:rPr>
          <w:rFonts w:hint="eastAsia" w:ascii="宋体" w:hAnsi="宋体" w:eastAsia="宋体" w:cs="宋体"/>
          <w:b/>
          <w:bCs/>
          <w:color w:val="FF0000"/>
          <w:kern w:val="2"/>
          <w:sz w:val="21"/>
          <w:szCs w:val="21"/>
          <w:lang w:val="en-US" w:eastAsia="zh-CN" w:bidi="ar-SA"/>
        </w:rPr>
        <w:t>以除税的</w:t>
      </w:r>
      <w:r>
        <w:rPr>
          <w:rFonts w:hint="eastAsia" w:ascii="宋体" w:hAnsi="宋体" w:eastAsia="宋体" w:cs="宋体"/>
          <w:b/>
          <w:bCs/>
          <w:color w:val="FF0000"/>
          <w:kern w:val="2"/>
          <w:sz w:val="21"/>
          <w:szCs w:val="21"/>
          <w:lang w:val="zh-CN" w:eastAsia="zh-CN" w:bidi="ar-SA"/>
        </w:rPr>
        <w:t>投标</w:t>
      </w:r>
      <w:r>
        <w:rPr>
          <w:rFonts w:hint="eastAsia" w:ascii="宋体" w:hAnsi="宋体" w:eastAsia="宋体" w:cs="宋体"/>
          <w:b/>
          <w:bCs/>
          <w:color w:val="FF0000"/>
          <w:kern w:val="2"/>
          <w:sz w:val="21"/>
          <w:szCs w:val="21"/>
          <w:lang w:val="en-US" w:eastAsia="zh-CN" w:bidi="ar-SA"/>
        </w:rPr>
        <w:t>总</w:t>
      </w:r>
      <w:r>
        <w:rPr>
          <w:rFonts w:hint="eastAsia" w:ascii="宋体" w:hAnsi="宋体" w:eastAsia="宋体" w:cs="宋体"/>
          <w:b/>
          <w:bCs/>
          <w:color w:val="FF0000"/>
          <w:kern w:val="2"/>
          <w:sz w:val="21"/>
          <w:szCs w:val="21"/>
          <w:lang w:val="zh-CN" w:eastAsia="zh-CN" w:bidi="ar-SA"/>
        </w:rPr>
        <w:t>报价</w:t>
      </w:r>
      <w:r>
        <w:rPr>
          <w:rFonts w:hint="eastAsia" w:ascii="宋体" w:hAnsi="宋体" w:eastAsia="宋体" w:cs="宋体"/>
          <w:b/>
          <w:bCs/>
          <w:color w:val="FF0000"/>
          <w:kern w:val="2"/>
          <w:sz w:val="21"/>
          <w:szCs w:val="21"/>
          <w:lang w:val="en-US" w:eastAsia="zh-CN" w:bidi="ar-SA"/>
        </w:rPr>
        <w:t>进行计算。（报价评审时会对各投标人进行价格修正）</w:t>
      </w:r>
    </w:p>
    <w:p w14:paraId="79440035">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增值税税率随国家政策调整而调整。</w:t>
      </w:r>
    </w:p>
    <w:p w14:paraId="5FE9E460">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此表可增行。</w:t>
      </w:r>
    </w:p>
    <w:p w14:paraId="4ED457D7">
      <w:pPr>
        <w:widowControl w:val="0"/>
        <w:spacing w:line="360" w:lineRule="auto"/>
        <w:ind w:firstLine="2741" w:firstLineChars="13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供应商（盖章）：</w:t>
      </w:r>
    </w:p>
    <w:p w14:paraId="4C6A78E3">
      <w:pPr>
        <w:widowControl w:val="0"/>
        <w:spacing w:line="360" w:lineRule="auto"/>
        <w:ind w:firstLine="211" w:firstLineChars="1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法定代表人或其授权代表人（签字或盖章）：</w:t>
      </w:r>
    </w:p>
    <w:p w14:paraId="1C1D70BD">
      <w:pPr>
        <w:widowControl w:val="0"/>
        <w:spacing w:line="360" w:lineRule="auto"/>
        <w:ind w:firstLine="3795" w:firstLineChars="18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日期：     年   月   日</w:t>
      </w:r>
    </w:p>
    <w:p w14:paraId="41D52779">
      <w:pPr>
        <w:widowControl/>
        <w:spacing w:line="340" w:lineRule="exact"/>
        <w:rPr>
          <w:rFonts w:hint="eastAsia"/>
          <w:color w:val="000000" w:themeColor="text1"/>
          <w:sz w:val="21"/>
          <w:szCs w:val="21"/>
          <w14:textFill>
            <w14:solidFill>
              <w14:schemeClr w14:val="tx1"/>
            </w14:solidFill>
          </w14:textFill>
        </w:rPr>
      </w:pPr>
    </w:p>
    <w:p w14:paraId="2953DCB2">
      <w:pPr>
        <w:widowControl/>
        <w:spacing w:line="340" w:lineRule="exact"/>
        <w:rPr>
          <w:rFonts w:hint="eastAsia"/>
          <w:color w:val="000000" w:themeColor="text1"/>
          <w:sz w:val="21"/>
          <w:szCs w:val="21"/>
          <w14:textFill>
            <w14:solidFill>
              <w14:schemeClr w14:val="tx1"/>
            </w14:solidFill>
          </w14:textFill>
        </w:rPr>
      </w:pPr>
    </w:p>
    <w:p w14:paraId="5971082A">
      <w:pPr>
        <w:widowControl/>
        <w:spacing w:line="340" w:lineRule="exact"/>
        <w:rPr>
          <w:rFonts w:hint="eastAsia"/>
          <w:color w:val="000000" w:themeColor="text1"/>
          <w:sz w:val="21"/>
          <w:szCs w:val="21"/>
          <w14:textFill>
            <w14:solidFill>
              <w14:schemeClr w14:val="tx1"/>
            </w14:solidFill>
          </w14:textFill>
        </w:rPr>
      </w:pPr>
    </w:p>
    <w:p w14:paraId="4B9DBA24">
      <w:pPr>
        <w:widowControl/>
        <w:spacing w:line="340" w:lineRule="exact"/>
        <w:rPr>
          <w:rFonts w:hint="eastAsia"/>
          <w:color w:val="000000" w:themeColor="text1"/>
          <w:sz w:val="21"/>
          <w:szCs w:val="21"/>
          <w14:textFill>
            <w14:solidFill>
              <w14:schemeClr w14:val="tx1"/>
            </w14:solidFill>
          </w14:textFill>
        </w:rPr>
      </w:pPr>
    </w:p>
    <w:p w14:paraId="0215ACD7">
      <w:pPr>
        <w:widowControl/>
        <w:spacing w:line="340" w:lineRule="exact"/>
        <w:rPr>
          <w:rFonts w:hint="eastAsia"/>
          <w:color w:val="000000" w:themeColor="text1"/>
          <w:sz w:val="21"/>
          <w:szCs w:val="21"/>
          <w14:textFill>
            <w14:solidFill>
              <w14:schemeClr w14:val="tx1"/>
            </w14:solidFill>
          </w14:textFill>
        </w:rPr>
      </w:pPr>
    </w:p>
    <w:p w14:paraId="7B0140A9">
      <w:pPr>
        <w:widowControl/>
        <w:spacing w:line="340" w:lineRule="exact"/>
        <w:rPr>
          <w:rFonts w:hint="eastAsia"/>
          <w:color w:val="000000" w:themeColor="text1"/>
          <w:sz w:val="21"/>
          <w:szCs w:val="21"/>
          <w14:textFill>
            <w14:solidFill>
              <w14:schemeClr w14:val="tx1"/>
            </w14:solidFill>
          </w14:textFill>
        </w:rPr>
      </w:pPr>
    </w:p>
    <w:p w14:paraId="68A2EF2B">
      <w:pPr>
        <w:widowControl/>
        <w:spacing w:line="340" w:lineRule="exact"/>
        <w:rPr>
          <w:rFonts w:hint="eastAsia"/>
          <w:color w:val="000000" w:themeColor="text1"/>
          <w:sz w:val="21"/>
          <w:szCs w:val="21"/>
          <w14:textFill>
            <w14:solidFill>
              <w14:schemeClr w14:val="tx1"/>
            </w14:solidFill>
          </w14:textFill>
        </w:rPr>
      </w:pPr>
    </w:p>
    <w:p w14:paraId="70F0B147">
      <w:pPr>
        <w:widowControl/>
        <w:spacing w:line="340" w:lineRule="exact"/>
        <w:rPr>
          <w:rFonts w:hint="eastAsia"/>
          <w:color w:val="000000" w:themeColor="text1"/>
          <w:sz w:val="21"/>
          <w:szCs w:val="21"/>
          <w14:textFill>
            <w14:solidFill>
              <w14:schemeClr w14:val="tx1"/>
            </w14:solidFill>
          </w14:textFill>
        </w:rPr>
      </w:pPr>
    </w:p>
    <w:p w14:paraId="1F35E3FE">
      <w:pPr>
        <w:widowControl/>
        <w:spacing w:line="340" w:lineRule="exact"/>
        <w:rPr>
          <w:rFonts w:hint="eastAsia"/>
          <w:color w:val="000000" w:themeColor="text1"/>
          <w:sz w:val="21"/>
          <w:szCs w:val="21"/>
          <w14:textFill>
            <w14:solidFill>
              <w14:schemeClr w14:val="tx1"/>
            </w14:solidFill>
          </w14:textFill>
        </w:rPr>
      </w:pPr>
    </w:p>
    <w:p w14:paraId="751F955F">
      <w:pPr>
        <w:widowControl/>
        <w:spacing w:line="340" w:lineRule="exact"/>
        <w:rPr>
          <w:rFonts w:hint="eastAsia"/>
          <w:color w:val="000000" w:themeColor="text1"/>
          <w:sz w:val="21"/>
          <w:szCs w:val="21"/>
          <w14:textFill>
            <w14:solidFill>
              <w14:schemeClr w14:val="tx1"/>
            </w14:solidFill>
          </w14:textFill>
        </w:rPr>
      </w:pPr>
    </w:p>
    <w:p w14:paraId="04B6BDFB">
      <w:pPr>
        <w:widowControl/>
        <w:spacing w:line="340" w:lineRule="exact"/>
        <w:rPr>
          <w:rFonts w:hint="eastAsia"/>
          <w:color w:val="000000" w:themeColor="text1"/>
          <w:sz w:val="21"/>
          <w:szCs w:val="21"/>
          <w14:textFill>
            <w14:solidFill>
              <w14:schemeClr w14:val="tx1"/>
            </w14:solidFill>
          </w14:textFill>
        </w:rPr>
      </w:pPr>
    </w:p>
    <w:p w14:paraId="0B705B48">
      <w:pPr>
        <w:widowControl/>
        <w:spacing w:line="340" w:lineRule="exact"/>
        <w:rPr>
          <w:rFonts w:hint="eastAsia"/>
          <w:color w:val="000000" w:themeColor="text1"/>
          <w:sz w:val="21"/>
          <w:szCs w:val="21"/>
          <w14:textFill>
            <w14:solidFill>
              <w14:schemeClr w14:val="tx1"/>
            </w14:solidFill>
          </w14:textFill>
        </w:rPr>
      </w:pPr>
    </w:p>
    <w:p w14:paraId="3CA87FDE">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：原件外包封 封面格式（如有需要，供参考）</w:t>
      </w:r>
    </w:p>
    <w:p w14:paraId="00211FE5">
      <w:pPr>
        <w:snapToGrid w:val="0"/>
        <w:spacing w:line="480" w:lineRule="auto"/>
        <w:jc w:val="center"/>
        <w:rPr>
          <w:color w:val="000000" w:themeColor="text1"/>
          <w:sz w:val="28"/>
          <w14:textFill>
            <w14:solidFill>
              <w14:schemeClr w14:val="tx1"/>
            </w14:solidFill>
          </w14:textFill>
        </w:rPr>
      </w:pPr>
    </w:p>
    <w:p w14:paraId="05B034AB">
      <w:pPr>
        <w:snapToGrid w:val="0"/>
        <w:spacing w:line="48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cs="Times New Roman"/>
          <w:b/>
          <w:color w:val="000000" w:themeColor="text1"/>
          <w:sz w:val="28"/>
          <w:szCs w:val="28"/>
          <w:lang w:eastAsia="zh-CN"/>
          <w14:textFill>
            <w14:solidFill>
              <w14:schemeClr w14:val="tx1"/>
            </w14:solidFill>
          </w14:textFill>
        </w:rPr>
        <w:t>千和小区北侧安置区项目-施工升降机（无人驾驶）租赁服务（重新招标）（非政府采购）</w:t>
      </w:r>
    </w:p>
    <w:p w14:paraId="2B059771">
      <w:pPr>
        <w:snapToGrid w:val="0"/>
        <w:spacing w:line="480" w:lineRule="auto"/>
        <w:jc w:val="center"/>
        <w:rPr>
          <w:rFonts w:hint="eastAsia" w:eastAsia="宋体"/>
          <w:b/>
          <w:color w:val="000000" w:themeColor="text1"/>
          <w:sz w:val="28"/>
          <w:szCs w:val="28"/>
          <w:lang w:eastAsia="zh-CN"/>
          <w14:textFill>
            <w14:solidFill>
              <w14:schemeClr w14:val="tx1"/>
            </w14:solidFill>
          </w14:textFill>
        </w:rPr>
      </w:pPr>
      <w:r>
        <w:rPr>
          <w:rFonts w:hint="eastAsia"/>
          <w:b/>
          <w:color w:val="000000" w:themeColor="text1"/>
          <w:sz w:val="28"/>
          <w:szCs w:val="28"/>
          <w14:textFill>
            <w14:solidFill>
              <w14:schemeClr w14:val="tx1"/>
            </w14:solidFill>
          </w14:textFill>
        </w:rPr>
        <w:t>项目编号：</w:t>
      </w:r>
      <w:r>
        <w:rPr>
          <w:rFonts w:hint="eastAsia"/>
          <w:b/>
          <w:color w:val="000000" w:themeColor="text1"/>
          <w:sz w:val="28"/>
          <w:szCs w:val="28"/>
          <w:lang w:eastAsia="zh-CN"/>
          <w14:textFill>
            <w14:solidFill>
              <w14:schemeClr w14:val="tx1"/>
            </w14:solidFill>
          </w14:textFill>
        </w:rPr>
        <w:t>TZHT-2024-053-1</w:t>
      </w:r>
    </w:p>
    <w:p w14:paraId="21284EB9">
      <w:pPr>
        <w:pStyle w:val="21"/>
        <w:rPr>
          <w:color w:val="000000" w:themeColor="text1"/>
          <w14:textFill>
            <w14:solidFill>
              <w14:schemeClr w14:val="tx1"/>
            </w14:solidFill>
          </w14:textFill>
        </w:rPr>
      </w:pPr>
    </w:p>
    <w:p w14:paraId="31CAA269">
      <w:pPr>
        <w:snapToGrid w:val="0"/>
        <w:spacing w:line="48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原件资料</w:t>
      </w:r>
    </w:p>
    <w:tbl>
      <w:tblPr>
        <w:tblStyle w:val="44"/>
        <w:tblW w:w="8528" w:type="dxa"/>
        <w:jc w:val="center"/>
        <w:tblLayout w:type="fixed"/>
        <w:tblCellMar>
          <w:top w:w="0" w:type="dxa"/>
          <w:left w:w="0" w:type="dxa"/>
          <w:bottom w:w="0" w:type="dxa"/>
          <w:right w:w="0" w:type="dxa"/>
        </w:tblCellMar>
      </w:tblPr>
      <w:tblGrid>
        <w:gridCol w:w="1548"/>
        <w:gridCol w:w="4140"/>
        <w:gridCol w:w="2840"/>
      </w:tblGrid>
      <w:tr w14:paraId="3A1E0C4F">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51D156">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995F95">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原件目录</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4FE17F">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件数</w:t>
            </w:r>
          </w:p>
        </w:tc>
      </w:tr>
      <w:tr w14:paraId="32EA5A98">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9720C6">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26C3DC">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由供应商根据自身实际情况填写</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B51547">
            <w:pPr>
              <w:snapToGrid w:val="0"/>
              <w:spacing w:line="360" w:lineRule="exact"/>
              <w:jc w:val="center"/>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件</w:t>
            </w:r>
          </w:p>
        </w:tc>
      </w:tr>
      <w:tr w14:paraId="75C342D6">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FDAB3C">
            <w:pPr>
              <w:snapToGrid w:val="0"/>
              <w:spacing w:line="360" w:lineRule="exact"/>
              <w:jc w:val="center"/>
              <w:rPr>
                <w:b/>
                <w:color w:val="000000" w:themeColor="text1"/>
                <w:sz w:val="36"/>
                <w14:textFill>
                  <w14:solidFill>
                    <w14:schemeClr w14:val="tx1"/>
                  </w14:solidFill>
                </w14:textFill>
              </w:rPr>
            </w:pPr>
            <w:r>
              <w:rPr>
                <w:color w:val="000000" w:themeColor="text1"/>
                <w14:textFill>
                  <w14:solidFill>
                    <w14:schemeClr w14:val="tx1"/>
                  </w14:solidFill>
                </w14:textFill>
              </w:rPr>
              <w:t>……</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FE04AA">
            <w:pPr>
              <w:snapToGrid w:val="0"/>
              <w:spacing w:line="360" w:lineRule="exact"/>
              <w:jc w:val="center"/>
              <w:rPr>
                <w:b/>
                <w:color w:val="000000" w:themeColor="text1"/>
                <w14:textFill>
                  <w14:solidFill>
                    <w14:schemeClr w14:val="tx1"/>
                  </w14:solidFill>
                </w14:textFill>
              </w:rPr>
            </w:pPr>
            <w:r>
              <w:rPr>
                <w:color w:val="000000" w:themeColor="text1"/>
                <w14:textFill>
                  <w14:solidFill>
                    <w14:schemeClr w14:val="tx1"/>
                  </w14:solidFill>
                </w14:textFill>
              </w:rPr>
              <w:t>……</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2DA36F">
            <w:pPr>
              <w:snapToGrid w:val="0"/>
              <w:spacing w:line="360" w:lineRule="exact"/>
              <w:jc w:val="center"/>
              <w:rPr>
                <w:color w:val="000000" w:themeColor="text1"/>
                <w:sz w:val="24"/>
                <w14:textFill>
                  <w14:solidFill>
                    <w14:schemeClr w14:val="tx1"/>
                  </w14:solidFill>
                </w14:textFill>
              </w:rPr>
            </w:pPr>
            <w:r>
              <w:rPr>
                <w:color w:val="000000" w:themeColor="text1"/>
                <w14:textFill>
                  <w14:solidFill>
                    <w14:schemeClr w14:val="tx1"/>
                  </w14:solidFill>
                </w14:textFill>
              </w:rPr>
              <w:t>……</w:t>
            </w:r>
          </w:p>
        </w:tc>
      </w:tr>
      <w:tr w14:paraId="46934FAD">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5A7816">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A3855F">
            <w:pPr>
              <w:spacing w:line="360" w:lineRule="exact"/>
              <w:ind w:firstLine="420"/>
              <w:jc w:val="center"/>
              <w:rPr>
                <w:color w:val="000000" w:themeColor="text1"/>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86DD7A">
            <w:pPr>
              <w:snapToGrid w:val="0"/>
              <w:spacing w:line="360" w:lineRule="exact"/>
              <w:jc w:val="center"/>
              <w:rPr>
                <w:color w:val="000000" w:themeColor="text1"/>
                <w:sz w:val="24"/>
                <w14:textFill>
                  <w14:solidFill>
                    <w14:schemeClr w14:val="tx1"/>
                  </w14:solidFill>
                </w14:textFill>
              </w:rPr>
            </w:pPr>
          </w:p>
        </w:tc>
      </w:tr>
      <w:tr w14:paraId="4AE3D372">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7BE368">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259DCF">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E66F5E">
            <w:pPr>
              <w:snapToGrid w:val="0"/>
              <w:spacing w:line="360" w:lineRule="exact"/>
              <w:jc w:val="center"/>
              <w:rPr>
                <w:color w:val="000000" w:themeColor="text1"/>
                <w:sz w:val="24"/>
                <w14:textFill>
                  <w14:solidFill>
                    <w14:schemeClr w14:val="tx1"/>
                  </w14:solidFill>
                </w14:textFill>
              </w:rPr>
            </w:pPr>
          </w:p>
        </w:tc>
      </w:tr>
      <w:tr w14:paraId="6583D564">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3DAD0A">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D1E215">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9E385C">
            <w:pPr>
              <w:snapToGrid w:val="0"/>
              <w:spacing w:line="360" w:lineRule="exact"/>
              <w:jc w:val="center"/>
              <w:rPr>
                <w:color w:val="000000" w:themeColor="text1"/>
                <w:sz w:val="24"/>
                <w14:textFill>
                  <w14:solidFill>
                    <w14:schemeClr w14:val="tx1"/>
                  </w14:solidFill>
                </w14:textFill>
              </w:rPr>
            </w:pPr>
          </w:p>
        </w:tc>
      </w:tr>
    </w:tbl>
    <w:p w14:paraId="5AC0506B">
      <w:pPr>
        <w:snapToGrid w:val="0"/>
        <w:spacing w:line="480" w:lineRule="auto"/>
        <w:ind w:firstLine="360"/>
        <w:rPr>
          <w:color w:val="000000" w:themeColor="text1"/>
          <w:sz w:val="24"/>
          <w14:textFill>
            <w14:solidFill>
              <w14:schemeClr w14:val="tx1"/>
            </w14:solidFill>
          </w14:textFill>
        </w:rPr>
      </w:pPr>
    </w:p>
    <w:p w14:paraId="0AAF0497">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袋内原件共</w:t>
      </w:r>
      <w:r>
        <w:rPr>
          <w:rFonts w:hint="eastAsia"/>
          <w:b/>
          <w:color w:val="000000" w:themeColor="text1"/>
          <w:sz w:val="24"/>
          <w:u w:val="single"/>
          <w14:textFill>
            <w14:solidFill>
              <w14:schemeClr w14:val="tx1"/>
            </w14:solidFill>
          </w14:textFill>
        </w:rPr>
        <w:t xml:space="preserve">    </w:t>
      </w:r>
      <w:r>
        <w:rPr>
          <w:rFonts w:hint="eastAsia"/>
          <w:b/>
          <w:color w:val="000000" w:themeColor="text1"/>
          <w:sz w:val="24"/>
          <w14:textFill>
            <w14:solidFill>
              <w14:schemeClr w14:val="tx1"/>
            </w14:solidFill>
          </w14:textFill>
        </w:rPr>
        <w:t>件</w:t>
      </w:r>
    </w:p>
    <w:p w14:paraId="7BDCE781">
      <w:pPr>
        <w:widowControl/>
        <w:spacing w:line="340" w:lineRule="exact"/>
        <w:ind w:firstLine="1884" w:firstLineChars="782"/>
        <w:rPr>
          <w:b/>
          <w:color w:val="000000" w:themeColor="text1"/>
          <w:sz w:val="24"/>
          <w14:textFill>
            <w14:solidFill>
              <w14:schemeClr w14:val="tx1"/>
            </w14:solidFill>
          </w14:textFill>
        </w:rPr>
      </w:pPr>
    </w:p>
    <w:p w14:paraId="39741A55">
      <w:pPr>
        <w:widowControl/>
        <w:spacing w:line="340" w:lineRule="exact"/>
        <w:ind w:firstLine="1884" w:firstLineChars="782"/>
        <w:rPr>
          <w:b/>
          <w:color w:val="000000" w:themeColor="text1"/>
          <w:sz w:val="24"/>
          <w14:textFill>
            <w14:solidFill>
              <w14:schemeClr w14:val="tx1"/>
            </w14:solidFill>
          </w14:textFill>
        </w:rPr>
      </w:pPr>
    </w:p>
    <w:p w14:paraId="5285F095">
      <w:pPr>
        <w:widowControl/>
        <w:spacing w:line="340" w:lineRule="exact"/>
        <w:ind w:firstLine="2848" w:firstLineChars="1182"/>
        <w:rPr>
          <w:b/>
          <w:color w:val="000000" w:themeColor="text1"/>
          <w:sz w:val="24"/>
          <w:u w:val="single"/>
          <w14:textFill>
            <w14:solidFill>
              <w14:schemeClr w14:val="tx1"/>
            </w14:solidFill>
          </w14:textFill>
        </w:rPr>
      </w:pPr>
      <w:r>
        <w:rPr>
          <w:rFonts w:hint="eastAsia"/>
          <w:b/>
          <w:color w:val="000000" w:themeColor="text1"/>
          <w:sz w:val="24"/>
          <w:lang w:eastAsia="zh-CN"/>
          <w14:textFill>
            <w14:solidFill>
              <w14:schemeClr w14:val="tx1"/>
            </w14:solidFill>
          </w14:textFill>
        </w:rPr>
        <w:t>供应商</w:t>
      </w:r>
      <w:r>
        <w:rPr>
          <w:rFonts w:hint="eastAsia"/>
          <w:b/>
          <w:color w:val="000000" w:themeColor="text1"/>
          <w:sz w:val="24"/>
          <w14:textFill>
            <w14:solidFill>
              <w14:schemeClr w14:val="tx1"/>
            </w14:solidFill>
          </w14:textFill>
        </w:rPr>
        <w:t>名称：</w:t>
      </w:r>
      <w:r>
        <w:rPr>
          <w:rFonts w:hint="eastAsia"/>
          <w:b/>
          <w:color w:val="000000" w:themeColor="text1"/>
          <w:sz w:val="24"/>
          <w:u w:val="single"/>
          <w14:textFill>
            <w14:solidFill>
              <w14:schemeClr w14:val="tx1"/>
            </w14:solidFill>
          </w14:textFill>
        </w:rPr>
        <w:t xml:space="preserve">            </w:t>
      </w:r>
    </w:p>
    <w:p w14:paraId="0F5ED11C">
      <w:pPr>
        <w:spacing w:line="360" w:lineRule="auto"/>
        <w:jc w:val="center"/>
        <w:rPr>
          <w:color w:val="000000" w:themeColor="text1"/>
          <w:sz w:val="24"/>
          <w14:textFill>
            <w14:solidFill>
              <w14:schemeClr w14:val="tx1"/>
            </w14:solidFill>
          </w14:textFill>
        </w:rPr>
      </w:pPr>
    </w:p>
    <w:p w14:paraId="5F0356B0">
      <w:pPr>
        <w:spacing w:line="360" w:lineRule="auto"/>
        <w:jc w:val="left"/>
        <w:rPr>
          <w:color w:val="000000" w:themeColor="text1"/>
          <w:sz w:val="24"/>
          <w14:textFill>
            <w14:solidFill>
              <w14:schemeClr w14:val="tx1"/>
            </w14:solidFill>
          </w14:textFill>
        </w:rPr>
      </w:pPr>
    </w:p>
    <w:p w14:paraId="3A39CBD3">
      <w:pPr>
        <w:spacing w:line="360" w:lineRule="auto"/>
        <w:jc w:val="left"/>
        <w:rPr>
          <w:color w:val="000000" w:themeColor="text1"/>
          <w:sz w:val="24"/>
          <w14:textFill>
            <w14:solidFill>
              <w14:schemeClr w14:val="tx1"/>
            </w14:solidFill>
          </w14:textFill>
        </w:rPr>
      </w:pPr>
    </w:p>
    <w:p w14:paraId="67DE4D1C">
      <w:pPr>
        <w:spacing w:line="360" w:lineRule="auto"/>
        <w:jc w:val="left"/>
        <w:rPr>
          <w:color w:val="000000" w:themeColor="text1"/>
          <w:sz w:val="24"/>
          <w14:textFill>
            <w14:solidFill>
              <w14:schemeClr w14:val="tx1"/>
            </w14:solidFill>
          </w14:textFill>
        </w:rPr>
      </w:pPr>
    </w:p>
    <w:p w14:paraId="1E6BFDFC">
      <w:pPr>
        <w:spacing w:line="360" w:lineRule="auto"/>
        <w:jc w:val="left"/>
        <w:rPr>
          <w:rFonts w:hint="eastAsia"/>
          <w:color w:val="000000" w:themeColor="text1"/>
          <w:sz w:val="21"/>
          <w:szCs w:val="21"/>
          <w14:textFill>
            <w14:solidFill>
              <w14:schemeClr w14:val="tx1"/>
            </w14:solidFill>
          </w14:textFill>
        </w:rPr>
      </w:pPr>
      <w:bookmarkStart w:id="6" w:name="_GoBack"/>
      <w:bookmarkEnd w:id="6"/>
    </w:p>
    <w:p w14:paraId="29E802E2">
      <w:pPr>
        <w:spacing w:line="360" w:lineRule="auto"/>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：采购活动现场确认声明书</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二选一</w:t>
      </w:r>
      <w:r>
        <w:rPr>
          <w:rFonts w:hint="eastAsia"/>
          <w:color w:val="000000" w:themeColor="text1"/>
          <w:sz w:val="21"/>
          <w:szCs w:val="21"/>
          <w:lang w:eastAsia="zh-CN"/>
          <w14:textFill>
            <w14:solidFill>
              <w14:schemeClr w14:val="tx1"/>
            </w14:solidFill>
          </w14:textFill>
        </w:rPr>
        <w:t>）</w:t>
      </w:r>
    </w:p>
    <w:p w14:paraId="4D09EB2C">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w:t>
      </w:r>
      <w:r>
        <w:rPr>
          <w:rFonts w:hint="eastAsia" w:hAnsi="宋体" w:cs="宋体"/>
          <w:b/>
          <w:color w:val="auto"/>
          <w:sz w:val="28"/>
          <w:szCs w:val="28"/>
          <w:lang w:eastAsia="zh-CN"/>
        </w:rPr>
        <w:t>被</w:t>
      </w:r>
      <w:r>
        <w:rPr>
          <w:rFonts w:hint="eastAsia" w:ascii="宋体" w:hAnsi="宋体" w:eastAsia="宋体" w:cs="宋体"/>
          <w:b/>
          <w:color w:val="auto"/>
          <w:sz w:val="28"/>
          <w:szCs w:val="28"/>
          <w:lang w:eastAsia="zh-CN"/>
        </w:rPr>
        <w:t>授权人）</w:t>
      </w:r>
    </w:p>
    <w:p w14:paraId="060CBD26">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浙江仙振建设有限公司、台州浩通工程管理有限公司</w:t>
      </w:r>
      <w:r>
        <w:rPr>
          <w:rFonts w:hint="eastAsia" w:ascii="宋体" w:hAnsi="宋体" w:eastAsia="宋体" w:cs="宋体"/>
          <w:color w:val="auto"/>
          <w:kern w:val="0"/>
          <w:sz w:val="21"/>
          <w:szCs w:val="21"/>
        </w:rPr>
        <w:t>：</w:t>
      </w:r>
    </w:p>
    <w:p w14:paraId="0413FD17">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hAnsi="宋体" w:cs="宋体"/>
          <w:color w:val="auto"/>
          <w:spacing w:val="6"/>
          <w:sz w:val="21"/>
          <w:szCs w:val="21"/>
          <w:u w:val="single"/>
          <w:lang w:eastAsia="zh-CN"/>
        </w:rPr>
        <w:t>千和小区北侧安置区项目-施工升降机（无人驾驶）租赁服务（重新招标）（非政府采购）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TZHT-2024-053-1</w:t>
      </w:r>
      <w:r>
        <w:rPr>
          <w:rFonts w:hint="eastAsia" w:ascii="宋体" w:hAnsi="宋体" w:eastAsia="宋体" w:cs="宋体"/>
          <w:color w:val="auto"/>
          <w:spacing w:val="6"/>
          <w:sz w:val="21"/>
          <w:szCs w:val="21"/>
        </w:rPr>
        <w:t xml:space="preserve">）采购活动，经与本单位法人代表（负责人）联系确认，现就有关公平竞争事项郑重声明如下： </w:t>
      </w:r>
    </w:p>
    <w:p w14:paraId="2A85138D">
      <w:pPr>
        <w:pStyle w:val="249"/>
        <w:widowControl/>
        <w:numPr>
          <w:ilvl w:val="0"/>
          <w:numId w:val="11"/>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E3DDB0B">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6A7C1D7A">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69C02801">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3EEE0FD">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3773A315">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F40E93B">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6841E32B">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7DD565C3">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6BBA9466">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42FD7389">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7BFC8E64">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48A5D60C">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6F7EC9EF">
      <w:pPr>
        <w:pStyle w:val="2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32E5D0FD">
      <w:pPr>
        <w:pStyle w:val="2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7F641F25">
      <w:pPr>
        <w:pStyle w:val="248"/>
        <w:widowControl w:val="0"/>
        <w:snapToGrid w:val="0"/>
        <w:spacing w:line="240" w:lineRule="auto"/>
        <w:jc w:val="both"/>
        <w:rPr>
          <w:rFonts w:hint="eastAsia" w:hAnsi="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hAnsi="宋体" w:cs="宋体"/>
          <w:color w:val="auto"/>
          <w:sz w:val="21"/>
          <w:szCs w:val="21"/>
          <w:lang w:val="en-US" w:eastAsia="zh-CN"/>
        </w:rPr>
        <w:t xml:space="preserve">               </w:t>
      </w:r>
    </w:p>
    <w:p w14:paraId="4D25BA55">
      <w:pPr>
        <w:pStyle w:val="248"/>
        <w:widowControl w:val="0"/>
        <w:snapToGrid w:val="0"/>
        <w:spacing w:line="240" w:lineRule="auto"/>
        <w:ind w:firstLine="5880" w:firstLineChars="28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供应商代表签名                        </w:t>
      </w:r>
    </w:p>
    <w:p w14:paraId="0BB9CC43">
      <w:pPr>
        <w:spacing w:after="240" w:afterLines="100" w:line="240" w:lineRule="auto"/>
        <w:jc w:val="center"/>
        <w:rPr>
          <w:rFonts w:hint="eastAsia"/>
          <w:b w:val="0"/>
          <w:bCs/>
          <w:color w:val="auto"/>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558D8883">
      <w:pPr>
        <w:spacing w:after="240" w:afterLines="100" w:line="240" w:lineRule="auto"/>
        <w:jc w:val="both"/>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13B9261B">
      <w:pPr>
        <w:spacing w:after="240" w:afterLines="100" w:line="240" w:lineRule="auto"/>
        <w:jc w:val="both"/>
        <w:rPr>
          <w:rFonts w:hint="eastAsia" w:ascii="宋体" w:hAnsi="宋体" w:eastAsia="宋体" w:cs="宋体"/>
          <w:b/>
          <w:bCs/>
          <w:color w:val="auto"/>
          <w:sz w:val="21"/>
          <w:szCs w:val="21"/>
        </w:rPr>
      </w:pP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1C5C29E9">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（法人）</w:t>
      </w:r>
    </w:p>
    <w:p w14:paraId="0B57B7B9">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浙江仙振建设有限公司、台州浩通工程管理有限公司</w:t>
      </w:r>
      <w:r>
        <w:rPr>
          <w:rFonts w:hint="eastAsia" w:ascii="宋体" w:hAnsi="宋体" w:eastAsia="宋体" w:cs="宋体"/>
          <w:color w:val="auto"/>
          <w:kern w:val="0"/>
          <w:sz w:val="21"/>
          <w:szCs w:val="21"/>
        </w:rPr>
        <w:t>：</w:t>
      </w:r>
    </w:p>
    <w:p w14:paraId="56771330">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hAnsi="宋体" w:cs="宋体"/>
          <w:color w:val="auto"/>
          <w:spacing w:val="6"/>
          <w:sz w:val="21"/>
          <w:szCs w:val="21"/>
          <w:u w:val="single"/>
          <w:lang w:eastAsia="zh-CN"/>
        </w:rPr>
        <w:t>千和小区北侧安置区项目-施工升降机（无人驾驶）租赁服务（重新招标）（非政府采购）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TZHT-2024-053-1</w:t>
      </w:r>
      <w:r>
        <w:rPr>
          <w:rFonts w:hint="eastAsia" w:ascii="宋体" w:hAnsi="宋体" w:eastAsia="宋体" w:cs="宋体"/>
          <w:color w:val="auto"/>
          <w:spacing w:val="6"/>
          <w:sz w:val="21"/>
          <w:szCs w:val="21"/>
        </w:rPr>
        <w:t xml:space="preserve">）采购活动，现就有关公平竞争事项郑重声明如下： </w:t>
      </w:r>
    </w:p>
    <w:p w14:paraId="2D1F1BCA">
      <w:pPr>
        <w:pStyle w:val="249"/>
        <w:widowControl/>
        <w:numPr>
          <w:ilvl w:val="0"/>
          <w:numId w:val="0"/>
        </w:numPr>
        <w:snapToGrid w:val="0"/>
        <w:spacing w:line="500" w:lineRule="exact"/>
        <w:ind w:firstLine="630" w:firstLineChars="30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4817607">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2F2568E2">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36E92028">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w:t>
      </w:r>
      <w:r>
        <w:rPr>
          <w:rFonts w:hint="eastAsia" w:ascii="宋体" w:hAnsi="宋体" w:cs="宋体"/>
          <w:color w:val="auto"/>
          <w:spacing w:val="6"/>
          <w:sz w:val="21"/>
          <w:szCs w:val="21"/>
          <w:lang w:val="en-US" w:eastAsia="zh-CN"/>
        </w:rPr>
        <w:t xml:space="preserve">   </w:t>
      </w:r>
      <w:r>
        <w:rPr>
          <w:rFonts w:hint="eastAsia" w:ascii="宋体" w:hAnsi="宋体" w:eastAsia="宋体" w:cs="宋体"/>
          <w:color w:val="auto"/>
          <w:spacing w:val="6"/>
          <w:sz w:val="21"/>
          <w:szCs w:val="21"/>
        </w:rPr>
        <w:t>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DA6B97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246FE91A">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5479389">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2A1BDCC6">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0CC2B272">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7730004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32887A32">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B541F0B">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77359181">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7389D79">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sz w:val="21"/>
          <w:szCs w:val="21"/>
          <w:lang w:eastAsia="zh-CN"/>
        </w:rPr>
        <w:t>三、</w:t>
      </w: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3D33ACDE">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kern w:val="0"/>
          <w:sz w:val="21"/>
          <w:szCs w:val="21"/>
          <w:u w:val="none"/>
          <w:lang w:val="en-US" w:eastAsia="zh-CN"/>
        </w:rPr>
        <w:t>四、</w:t>
      </w: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2778BD44">
      <w:pPr>
        <w:pStyle w:val="248"/>
        <w:widowControl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14:paraId="3943272E">
      <w:pPr>
        <w:pStyle w:val="248"/>
        <w:widowControl w:val="0"/>
        <w:snapToGrid w:val="0"/>
        <w:spacing w:line="240" w:lineRule="auto"/>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7CE39A99">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68A19752">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39084C06">
      <w:pPr>
        <w:pStyle w:val="12"/>
        <w:ind w:firstLine="0"/>
        <w:jc w:val="left"/>
        <w:rPr>
          <w:rFonts w:hint="eastAsia" w:ascii="宋体" w:hAnsi="宋体" w:eastAsia="宋体" w:cs="宋体"/>
          <w:b w:val="0"/>
          <w:bCs/>
          <w:color w:val="auto"/>
          <w:sz w:val="24"/>
          <w:szCs w:val="24"/>
          <w:lang w:val="zh-CN"/>
        </w:rPr>
      </w:pPr>
    </w:p>
    <w:p w14:paraId="04D64924">
      <w:pPr>
        <w:pStyle w:val="21"/>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7A56FC50">
      <w:pPr>
        <w:pStyle w:val="21"/>
        <w:rPr>
          <w:color w:val="auto"/>
        </w:rPr>
      </w:pPr>
      <w:r>
        <w:rPr>
          <w:rFonts w:hint="eastAsia"/>
          <w:b w:val="0"/>
          <w:bCs/>
          <w:color w:val="auto"/>
          <w:lang w:val="en-US" w:eastAsia="zh-CN"/>
        </w:rPr>
        <w:t xml:space="preserve">    </w:t>
      </w: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1350F7B2">
      <w:pPr>
        <w:spacing w:line="360" w:lineRule="auto"/>
        <w:jc w:val="right"/>
        <w:rPr>
          <w:color w:val="000000" w:themeColor="text1"/>
          <w:sz w:val="24"/>
          <w14:textFill>
            <w14:solidFill>
              <w14:schemeClr w14:val="tx1"/>
            </w14:solidFill>
          </w14:textFill>
        </w:rPr>
      </w:pPr>
    </w:p>
    <w:p w14:paraId="199F205B">
      <w:pPr>
        <w:spacing w:line="360" w:lineRule="auto"/>
        <w:jc w:val="lef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16</w:t>
      </w:r>
      <w:r>
        <w:rPr>
          <w:rFonts w:hint="eastAsia"/>
          <w:color w:val="000000" w:themeColor="text1"/>
          <w:sz w:val="21"/>
          <w:szCs w:val="21"/>
          <w14:textFill>
            <w14:solidFill>
              <w14:schemeClr w14:val="tx1"/>
            </w14:solidFill>
          </w14:textFill>
        </w:rPr>
        <w:t>：中标供应商公告内容格式</w:t>
      </w:r>
    </w:p>
    <w:p w14:paraId="32BA265C">
      <w:pPr>
        <w:pStyle w:val="11"/>
        <w:rPr>
          <w:color w:val="000000" w:themeColor="text1"/>
          <w14:textFill>
            <w14:solidFill>
              <w14:schemeClr w14:val="tx1"/>
            </w14:solidFill>
          </w14:textFill>
        </w:rPr>
      </w:pPr>
    </w:p>
    <w:p w14:paraId="5C883E5B">
      <w:pPr>
        <w:spacing w:line="360" w:lineRule="auto"/>
        <w:jc w:val="center"/>
        <w:rPr>
          <w:rFonts w:ascii="宋体"/>
          <w:b/>
          <w:color w:val="000000" w:themeColor="text1"/>
          <w:sz w:val="30"/>
          <w14:textFill>
            <w14:solidFill>
              <w14:schemeClr w14:val="tx1"/>
            </w14:solidFill>
          </w14:textFill>
        </w:rPr>
      </w:pPr>
      <w:r>
        <w:rPr>
          <w:rFonts w:hint="eastAsia" w:ascii="宋体"/>
          <w:b/>
          <w:color w:val="000000" w:themeColor="text1"/>
          <w:sz w:val="44"/>
          <w14:textFill>
            <w14:solidFill>
              <w14:schemeClr w14:val="tx1"/>
            </w14:solidFill>
          </w14:textFill>
        </w:rPr>
        <w:t>中标供应商公告内容</w:t>
      </w:r>
    </w:p>
    <w:p w14:paraId="2AD92418">
      <w:pPr>
        <w:spacing w:line="360" w:lineRule="auto"/>
        <w:rPr>
          <w:rFonts w:ascii="宋体"/>
          <w:b/>
          <w:color w:val="000000" w:themeColor="text1"/>
          <w:sz w:val="24"/>
          <w14:textFill>
            <w14:solidFill>
              <w14:schemeClr w14:val="tx1"/>
            </w14:solidFill>
          </w14:textFill>
        </w:rPr>
      </w:pPr>
    </w:p>
    <w:p w14:paraId="3D03F8EF">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 xml:space="preserve">项目名称：                                                 </w:t>
      </w:r>
    </w:p>
    <w:tbl>
      <w:tblPr>
        <w:tblStyle w:val="44"/>
        <w:tblW w:w="10080" w:type="dxa"/>
        <w:jc w:val="center"/>
        <w:tblLayout w:type="fixed"/>
        <w:tblCellMar>
          <w:top w:w="0" w:type="dxa"/>
          <w:left w:w="0" w:type="dxa"/>
          <w:bottom w:w="0" w:type="dxa"/>
          <w:right w:w="0" w:type="dxa"/>
        </w:tblCellMar>
      </w:tblPr>
      <w:tblGrid>
        <w:gridCol w:w="2415"/>
        <w:gridCol w:w="2730"/>
        <w:gridCol w:w="525"/>
        <w:gridCol w:w="1365"/>
        <w:gridCol w:w="420"/>
        <w:gridCol w:w="840"/>
        <w:gridCol w:w="1785"/>
      </w:tblGrid>
      <w:tr w14:paraId="5CA924AC">
        <w:tblPrEx>
          <w:tblCellMar>
            <w:top w:w="0" w:type="dxa"/>
            <w:left w:w="0" w:type="dxa"/>
            <w:bottom w:w="0" w:type="dxa"/>
            <w:right w:w="0" w:type="dxa"/>
          </w:tblCellMar>
        </w:tblPrEx>
        <w:trPr>
          <w:trHeight w:val="928"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097C62">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中标供应商名称</w:t>
            </w: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344E67">
            <w:pPr>
              <w:spacing w:line="360" w:lineRule="auto"/>
              <w:jc w:val="center"/>
              <w:rPr>
                <w:rFonts w:ascii="宋体" w:hAnsi="Courier New"/>
                <w:color w:val="000000" w:themeColor="text1"/>
                <w:sz w:val="24"/>
                <w14:textFill>
                  <w14:solidFill>
                    <w14:schemeClr w14:val="tx1"/>
                  </w14:solidFill>
                </w14:textFill>
              </w:rPr>
            </w:pPr>
          </w:p>
        </w:tc>
        <w:tc>
          <w:tcPr>
            <w:tcW w:w="23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0A95AE">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法定代表人（或营业执照中的负责人）</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782CA2">
            <w:pPr>
              <w:spacing w:line="360" w:lineRule="auto"/>
              <w:jc w:val="center"/>
              <w:rPr>
                <w:rFonts w:ascii="宋体" w:hAnsi="Courier New"/>
                <w:color w:val="000000" w:themeColor="text1"/>
                <w:sz w:val="24"/>
                <w14:textFill>
                  <w14:solidFill>
                    <w14:schemeClr w14:val="tx1"/>
                  </w14:solidFill>
                </w14:textFill>
              </w:rPr>
            </w:pPr>
          </w:p>
        </w:tc>
      </w:tr>
      <w:tr w14:paraId="27410FE7">
        <w:tblPrEx>
          <w:tblCellMar>
            <w:top w:w="0" w:type="dxa"/>
            <w:left w:w="0" w:type="dxa"/>
            <w:bottom w:w="0" w:type="dxa"/>
            <w:right w:w="0" w:type="dxa"/>
          </w:tblCellMar>
        </w:tblPrEx>
        <w:trPr>
          <w:trHeight w:val="60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C1F851">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供应商地址</w:t>
            </w:r>
          </w:p>
        </w:tc>
        <w:tc>
          <w:tcPr>
            <w:tcW w:w="766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DE023E">
            <w:pPr>
              <w:spacing w:line="360" w:lineRule="auto"/>
              <w:jc w:val="center"/>
              <w:rPr>
                <w:rFonts w:ascii="宋体" w:hAnsi="Courier New"/>
                <w:color w:val="000000" w:themeColor="text1"/>
                <w:sz w:val="24"/>
                <w14:textFill>
                  <w14:solidFill>
                    <w14:schemeClr w14:val="tx1"/>
                  </w14:solidFill>
                </w14:textFill>
              </w:rPr>
            </w:pPr>
          </w:p>
        </w:tc>
      </w:tr>
      <w:tr w14:paraId="072C50E3">
        <w:tblPrEx>
          <w:tblCellMar>
            <w:top w:w="0" w:type="dxa"/>
            <w:left w:w="0" w:type="dxa"/>
            <w:bottom w:w="0" w:type="dxa"/>
            <w:right w:w="0" w:type="dxa"/>
          </w:tblCellMar>
        </w:tblPrEx>
        <w:trPr>
          <w:trHeight w:val="615"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ADB96B">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中标标的</w:t>
            </w:r>
          </w:p>
        </w:tc>
      </w:tr>
      <w:tr w14:paraId="0B857DDA">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1486A9">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产品名称</w:t>
            </w: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37760B">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规格型号</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0FC98B">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数量</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483F82">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单价</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355D1C">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总价</w:t>
            </w:r>
          </w:p>
        </w:tc>
      </w:tr>
      <w:tr w14:paraId="663558B7">
        <w:tblPrEx>
          <w:tblCellMar>
            <w:top w:w="0" w:type="dxa"/>
            <w:left w:w="0" w:type="dxa"/>
            <w:bottom w:w="0" w:type="dxa"/>
            <w:right w:w="0" w:type="dxa"/>
          </w:tblCellMar>
        </w:tblPrEx>
        <w:trPr>
          <w:trHeight w:val="78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C70BD5">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9EE5A1">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24E460">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F3BC31">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DC7E8">
            <w:pPr>
              <w:spacing w:line="360" w:lineRule="auto"/>
              <w:jc w:val="center"/>
              <w:rPr>
                <w:rFonts w:ascii="宋体" w:hAnsi="Courier New"/>
                <w:color w:val="000000" w:themeColor="text1"/>
                <w:sz w:val="24"/>
                <w14:textFill>
                  <w14:solidFill>
                    <w14:schemeClr w14:val="tx1"/>
                  </w14:solidFill>
                </w14:textFill>
              </w:rPr>
            </w:pPr>
          </w:p>
        </w:tc>
      </w:tr>
      <w:tr w14:paraId="64F4DD6D">
        <w:tblPrEx>
          <w:tblCellMar>
            <w:top w:w="0" w:type="dxa"/>
            <w:left w:w="0" w:type="dxa"/>
            <w:bottom w:w="0" w:type="dxa"/>
            <w:right w:w="0" w:type="dxa"/>
          </w:tblCellMar>
        </w:tblPrEx>
        <w:trPr>
          <w:trHeight w:val="76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5E75C6">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DCBD8">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08167D">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7F03ED">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B7FCDF">
            <w:pPr>
              <w:spacing w:line="360" w:lineRule="auto"/>
              <w:jc w:val="center"/>
              <w:rPr>
                <w:rFonts w:ascii="宋体" w:hAnsi="Courier New"/>
                <w:color w:val="000000" w:themeColor="text1"/>
                <w:sz w:val="24"/>
                <w14:textFill>
                  <w14:solidFill>
                    <w14:schemeClr w14:val="tx1"/>
                  </w14:solidFill>
                </w14:textFill>
              </w:rPr>
            </w:pPr>
          </w:p>
        </w:tc>
      </w:tr>
      <w:tr w14:paraId="19C95534">
        <w:tblPrEx>
          <w:tblCellMar>
            <w:top w:w="0" w:type="dxa"/>
            <w:left w:w="0" w:type="dxa"/>
            <w:bottom w:w="0" w:type="dxa"/>
            <w:right w:w="0" w:type="dxa"/>
          </w:tblCellMar>
        </w:tblPrEx>
        <w:trPr>
          <w:trHeight w:val="93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09ABD2">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3F6344">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A59761">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3FC65E">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97E376">
            <w:pPr>
              <w:spacing w:line="360" w:lineRule="auto"/>
              <w:jc w:val="center"/>
              <w:rPr>
                <w:rFonts w:ascii="宋体" w:hAnsi="Courier New"/>
                <w:color w:val="000000" w:themeColor="text1"/>
                <w:sz w:val="24"/>
                <w14:textFill>
                  <w14:solidFill>
                    <w14:schemeClr w14:val="tx1"/>
                  </w14:solidFill>
                </w14:textFill>
              </w:rPr>
            </w:pPr>
          </w:p>
        </w:tc>
      </w:tr>
      <w:tr w14:paraId="3292A727">
        <w:tblPrEx>
          <w:tblCellMar>
            <w:top w:w="0" w:type="dxa"/>
            <w:left w:w="0" w:type="dxa"/>
            <w:bottom w:w="0" w:type="dxa"/>
            <w:right w:w="0" w:type="dxa"/>
          </w:tblCellMar>
        </w:tblPrEx>
        <w:trPr>
          <w:trHeight w:val="930"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CB4D89">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中标金额合计</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8E4C9C">
            <w:pPr>
              <w:spacing w:line="360" w:lineRule="auto"/>
              <w:jc w:val="center"/>
              <w:rPr>
                <w:rFonts w:ascii="宋体" w:hAnsi="Courier New"/>
                <w:color w:val="000000" w:themeColor="text1"/>
                <w:sz w:val="24"/>
                <w14:textFill>
                  <w14:solidFill>
                    <w14:schemeClr w14:val="tx1"/>
                  </w14:solidFill>
                </w14:textFill>
              </w:rPr>
            </w:pPr>
          </w:p>
        </w:tc>
      </w:tr>
      <w:tr w14:paraId="32DE9362">
        <w:tblPrEx>
          <w:tblCellMar>
            <w:top w:w="0" w:type="dxa"/>
            <w:left w:w="0" w:type="dxa"/>
            <w:bottom w:w="0" w:type="dxa"/>
            <w:right w:w="0" w:type="dxa"/>
          </w:tblCellMar>
        </w:tblPrEx>
        <w:trPr>
          <w:trHeight w:val="1497"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EDF420">
            <w:pPr>
              <w:spacing w:line="360" w:lineRule="auto"/>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服务要求：</w:t>
            </w:r>
          </w:p>
        </w:tc>
      </w:tr>
    </w:tbl>
    <w:p w14:paraId="1E1C44E2">
      <w:pPr>
        <w:spacing w:line="380" w:lineRule="exact"/>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注：1、供应商应根据其投标情况填写该表，并保证其与投标文件内容的一致性、正确性和真实性；</w:t>
      </w:r>
    </w:p>
    <w:p w14:paraId="50C11324">
      <w:pPr>
        <w:spacing w:line="380" w:lineRule="exact"/>
        <w:ind w:firstLine="420" w:firstLineChars="20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2、填写该表不代表供应商已具有</w:t>
      </w:r>
      <w:r>
        <w:rPr>
          <w:rFonts w:hint="eastAsia" w:hAnsi="Courier New"/>
          <w:color w:val="000000" w:themeColor="text1"/>
          <w:lang w:eastAsia="zh-CN"/>
          <w14:textFill>
            <w14:solidFill>
              <w14:schemeClr w14:val="tx1"/>
            </w14:solidFill>
          </w14:textFill>
        </w:rPr>
        <w:t>中标供应商</w:t>
      </w:r>
      <w:r>
        <w:rPr>
          <w:rFonts w:hint="eastAsia" w:hAnsi="Courier New"/>
          <w:color w:val="000000" w:themeColor="text1"/>
          <w14:textFill>
            <w14:solidFill>
              <w14:schemeClr w14:val="tx1"/>
            </w14:solidFill>
          </w14:textFill>
        </w:rPr>
        <w:t>资格。本表只作为中标结果公告内容的一部分，进行公告使用；</w:t>
      </w:r>
    </w:p>
    <w:p w14:paraId="3D3F85A8">
      <w:pPr>
        <w:spacing w:line="380" w:lineRule="exact"/>
        <w:ind w:firstLine="420" w:firstLineChars="200"/>
        <w:outlineLvl w:val="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3、本表内容涉及较多，供应商可以适当增减表格行数，以保证表格内容的完整；</w:t>
      </w:r>
    </w:p>
    <w:p w14:paraId="08616B8B">
      <w:pPr>
        <w:spacing w:line="380" w:lineRule="exact"/>
        <w:ind w:firstLine="420" w:firstLineChars="200"/>
        <w:outlineLvl w:val="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4、评审结果排名第一的中标候选人在评审结束后1个工作日内将</w:t>
      </w:r>
      <w:r>
        <w:rPr>
          <w:rFonts w:hint="eastAsia" w:hAnsi="Courier New"/>
          <w:color w:val="000000" w:themeColor="text1"/>
          <w:lang w:eastAsia="zh-CN"/>
          <w14:textFill>
            <w14:solidFill>
              <w14:schemeClr w14:val="tx1"/>
            </w14:solidFill>
          </w14:textFill>
        </w:rPr>
        <w:t>采购文件</w:t>
      </w:r>
      <w:r>
        <w:rPr>
          <w:rFonts w:hint="eastAsia" w:hAnsi="Courier New"/>
          <w:color w:val="000000" w:themeColor="text1"/>
          <w14:textFill>
            <w14:solidFill>
              <w14:schemeClr w14:val="tx1"/>
            </w14:solidFill>
          </w14:textFill>
        </w:rPr>
        <w:t>附件《中标供应商公告内容》填写完整后，以电子文档形式提交给采购代理机构项目负责人（或者发送至电子邮箱：</w:t>
      </w:r>
      <w:r>
        <w:rPr>
          <w:rFonts w:hint="eastAsia" w:hAnsi="Courier New"/>
          <w:color w:val="000000" w:themeColor="text1"/>
          <w:lang w:eastAsia="zh-CN"/>
          <w14:textFill>
            <w14:solidFill>
              <w14:schemeClr w14:val="tx1"/>
            </w14:solidFill>
          </w14:textFill>
        </w:rPr>
        <w:t>3539304499</w:t>
      </w:r>
      <w:r>
        <w:rPr>
          <w:rFonts w:hint="eastAsia" w:hAnsi="Courier New"/>
          <w:color w:val="000000" w:themeColor="text1"/>
          <w14:textFill>
            <w14:solidFill>
              <w14:schemeClr w14:val="tx1"/>
            </w14:solidFill>
          </w14:textFill>
        </w:rPr>
        <w:t>@qq.com）。未按时提供所造成的后果由供应商自行承担。</w:t>
      </w:r>
    </w:p>
    <w:p w14:paraId="6A700D79">
      <w:pPr>
        <w:rPr>
          <w:color w:val="000000" w:themeColor="text1"/>
          <w14:textFill>
            <w14:solidFill>
              <w14:schemeClr w14:val="tx1"/>
            </w14:solidFill>
          </w14:textFill>
        </w:rPr>
      </w:pPr>
    </w:p>
    <w:p w14:paraId="72CE7584">
      <w:pPr>
        <w:pStyle w:val="61"/>
        <w:rPr>
          <w:color w:val="000000" w:themeColor="text1"/>
          <w14:textFill>
            <w14:solidFill>
              <w14:schemeClr w14:val="tx1"/>
            </w14:solidFill>
          </w14:textFill>
        </w:rPr>
      </w:pPr>
    </w:p>
    <w:sectPr>
      <w:pgSz w:w="11906" w:h="16838"/>
      <w:pgMar w:top="1440" w:right="1270" w:bottom="1440" w:left="127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D76FF">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FD82B">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7DB1">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1A646">
    <w:pPr>
      <w:tabs>
        <w:tab w:val="center" w:pos="4153"/>
        <w:tab w:val="right" w:pos="8306"/>
      </w:tabs>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D6E79">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DD6E79">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02FE">
    <w:pPr>
      <w:tabs>
        <w:tab w:val="center" w:pos="4153"/>
        <w:tab w:val="right" w:pos="8306"/>
      </w:tabs>
      <w:snapToGrid w:val="0"/>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04027">
                          <w:pPr>
                            <w:pStyle w:val="2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104027">
                    <w:pPr>
                      <w:pStyle w:val="2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0AB6C">
    <w:pPr>
      <w:tabs>
        <w:tab w:val="center" w:pos="4153"/>
        <w:tab w:val="right" w:pos="8306"/>
      </w:tabs>
      <w:snapToGrid w:val="0"/>
      <w:ind w:right="36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FAB87">
                          <w:pPr>
                            <w:pStyle w:val="2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CFAB87">
                    <w:pPr>
                      <w:pStyle w:val="2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02ED">
    <w:pPr>
      <w:pBdr>
        <w:bottom w:val="single" w:color="000000" w:sz="6" w:space="0"/>
      </w:pBdr>
      <w:tabs>
        <w:tab w:val="center" w:pos="4153"/>
        <w:tab w:val="right" w:pos="8306"/>
      </w:tabs>
      <w:snapToGrid w:val="0"/>
      <w:jc w:val="right"/>
      <w:rPr>
        <w:rFonts w:hint="eastAsia" w:eastAsia="宋体"/>
        <w:color w:val="000000"/>
        <w:lang w:eastAsia="zh-CN"/>
      </w:rPr>
    </w:pPr>
    <w:r>
      <w:rPr>
        <w:rFonts w:hint="eastAsia"/>
        <w:color w:val="000000"/>
        <w:sz w:val="18"/>
        <w:lang w:val="en-US" w:eastAsia="zh-CN"/>
      </w:rPr>
      <w:t xml:space="preserve">          </w:t>
    </w:r>
    <w:r>
      <w:rPr>
        <w:rFonts w:hint="eastAsia"/>
        <w:sz w:val="18"/>
        <w:szCs w:val="18"/>
        <w:lang w:eastAsia="zh-CN"/>
      </w:rPr>
      <w:t>千和小区北侧安置区项目-施工升降机（无人驾驶）租赁服务（重新招标）（非政府采购）</w:t>
    </w:r>
    <w:r>
      <w:rPr>
        <w:rFonts w:hint="eastAsia"/>
        <w:color w:val="000000"/>
        <w:sz w:val="18"/>
        <w:lang w:val="en-US" w:eastAsia="zh-CN"/>
      </w:rPr>
      <w:t xml:space="preserve">    </w:t>
    </w:r>
    <w:r>
      <w:rPr>
        <w:rFonts w:hint="eastAsia"/>
        <w:color w:val="000000"/>
        <w:sz w:val="18"/>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6CA6">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1571">
    <w:pPr>
      <w:tabs>
        <w:tab w:val="center" w:pos="4153"/>
        <w:tab w:val="right" w:pos="8306"/>
      </w:tabs>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2043">
    <w:pPr>
      <w:pBdr>
        <w:bottom w:val="single" w:color="000000" w:sz="6" w:space="0"/>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千和小区北侧安置区项目-施工升降机（无人驾驶）租赁服务（重新招标）（非政府采购）</w:t>
    </w:r>
    <w:r>
      <w:rPr>
        <w:rFonts w:hint="eastAsia"/>
        <w:color w:val="000000"/>
        <w:sz w:val="18"/>
        <w:lang w:val="en-US" w:eastAsia="zh-CN"/>
      </w:rPr>
      <w:t xml:space="preserve">    </w:t>
    </w:r>
    <w:r>
      <w:rPr>
        <w:rFonts w:hint="eastAsia"/>
        <w:color w:val="000000"/>
        <w:sz w:val="18"/>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9AAEB">
    <w:pPr>
      <w:pBdr>
        <w:bottom w:val="single" w:color="000000" w:sz="6" w:space="1"/>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千和小区北侧安置区项目-施工升降机（无人驾驶）租赁服务（重新招标）（非政府采购）</w:t>
    </w:r>
    <w:r>
      <w:rPr>
        <w:rFonts w:hint="eastAsia"/>
        <w:color w:val="000000"/>
        <w:sz w:val="18"/>
        <w:lang w:val="en-US" w:eastAsia="zh-CN"/>
      </w:rPr>
      <w:t xml:space="preserve">     </w:t>
    </w:r>
    <w:r>
      <w:rPr>
        <w:rFonts w:hint="eastAsia"/>
        <w:color w:val="000000"/>
        <w:sz w:val="18"/>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rPr>
        <w:rFonts w:hint="eastAsia"/>
      </w:rPr>
    </w:lvl>
  </w:abstractNum>
  <w:abstractNum w:abstractNumId="1">
    <w:nsid w:val="A2EF6F4E"/>
    <w:multiLevelType w:val="singleLevel"/>
    <w:tmpl w:val="A2EF6F4E"/>
    <w:lvl w:ilvl="0" w:tentative="0">
      <w:start w:val="6"/>
      <w:numFmt w:val="chineseCounting"/>
      <w:suff w:val="nothing"/>
      <w:lvlText w:val="%1、"/>
      <w:lvlJc w:val="left"/>
      <w:rPr>
        <w:rFonts w:hint="eastAsia"/>
      </w:rPr>
    </w:lvl>
  </w:abstractNum>
  <w:abstractNum w:abstractNumId="2">
    <w:nsid w:val="B060604D"/>
    <w:multiLevelType w:val="singleLevel"/>
    <w:tmpl w:val="B060604D"/>
    <w:lvl w:ilvl="0" w:tentative="0">
      <w:start w:val="1"/>
      <w:numFmt w:val="chineseCounting"/>
      <w:suff w:val="nothing"/>
      <w:lvlText w:val="%1、"/>
      <w:lvlJc w:val="left"/>
      <w:rPr>
        <w:rFonts w:hint="eastAsia"/>
      </w:rPr>
    </w:lvl>
  </w:abstractNum>
  <w:abstractNum w:abstractNumId="3">
    <w:nsid w:val="B7AEE84D"/>
    <w:multiLevelType w:val="singleLevel"/>
    <w:tmpl w:val="B7AEE84D"/>
    <w:lvl w:ilvl="0" w:tentative="0">
      <w:start w:val="1"/>
      <w:numFmt w:val="decimal"/>
      <w:lvlText w:val="%1."/>
      <w:lvlJc w:val="left"/>
      <w:pPr>
        <w:tabs>
          <w:tab w:val="left" w:pos="312"/>
        </w:tabs>
      </w:pPr>
    </w:lvl>
  </w:abstractNum>
  <w:abstractNum w:abstractNumId="4">
    <w:nsid w:val="C962EE91"/>
    <w:multiLevelType w:val="multilevel"/>
    <w:tmpl w:val="C962EE91"/>
    <w:lvl w:ilvl="0" w:tentative="0">
      <w:start w:val="1"/>
      <w:numFmt w:val="decimal"/>
      <w:pStyle w:val="252"/>
      <w:suff w:val="nothing"/>
      <w:lvlText w:val="%1、"/>
      <w:lvlJc w:val="left"/>
      <w:pPr>
        <w:tabs>
          <w:tab w:val="left" w:pos="420"/>
        </w:tabs>
        <w:ind w:left="425" w:hanging="425"/>
      </w:pPr>
      <w:rPr>
        <w:rFonts w:hint="default" w:ascii="宋体" w:hAnsi="宋体" w:eastAsia="宋体" w:cs="宋体"/>
      </w:rPr>
    </w:lvl>
    <w:lvl w:ilvl="1" w:tentative="0">
      <w:start w:val="1"/>
      <w:numFmt w:val="decimal"/>
      <w:pStyle w:val="253"/>
      <w:suff w:val="space"/>
      <w:lvlText w:val="%1.%2"/>
      <w:lvlJc w:val="left"/>
      <w:pPr>
        <w:tabs>
          <w:tab w:val="left" w:pos="420"/>
        </w:tabs>
        <w:ind w:left="567" w:hanging="567"/>
      </w:pPr>
      <w:rPr>
        <w:rFonts w:hint="default" w:ascii="宋体" w:hAnsi="宋体" w:eastAsia="宋体" w:cs="宋体"/>
      </w:rPr>
    </w:lvl>
    <w:lvl w:ilvl="2" w:tentative="0">
      <w:start w:val="1"/>
      <w:numFmt w:val="decimal"/>
      <w:suff w:val="space"/>
      <w:lvlText w:val="%1.%2.%3"/>
      <w:lvlJc w:val="left"/>
      <w:pPr>
        <w:tabs>
          <w:tab w:val="left" w:pos="420"/>
        </w:tabs>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29EFD669"/>
    <w:multiLevelType w:val="singleLevel"/>
    <w:tmpl w:val="29EFD669"/>
    <w:lvl w:ilvl="0" w:tentative="0">
      <w:start w:val="2"/>
      <w:numFmt w:val="decimal"/>
      <w:suff w:val="nothing"/>
      <w:lvlText w:val="（%1）"/>
      <w:lvlJc w:val="left"/>
    </w:lvl>
  </w:abstractNum>
  <w:abstractNum w:abstractNumId="6">
    <w:nsid w:val="4FF2DD5E"/>
    <w:multiLevelType w:val="singleLevel"/>
    <w:tmpl w:val="4FF2DD5E"/>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393A7B"/>
    <w:multiLevelType w:val="singleLevel"/>
    <w:tmpl w:val="57393A7B"/>
    <w:lvl w:ilvl="0" w:tentative="0">
      <w:start w:val="1"/>
      <w:numFmt w:val="chineseCounting"/>
      <w:suff w:val="nothing"/>
      <w:lvlText w:val="%1、"/>
      <w:lvlJc w:val="left"/>
    </w:lvl>
  </w:abstractNum>
  <w:abstractNum w:abstractNumId="10">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64"/>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1">
    <w:nsid w:val="63FF722A"/>
    <w:multiLevelType w:val="singleLevel"/>
    <w:tmpl w:val="63FF722A"/>
    <w:lvl w:ilvl="0" w:tentative="0">
      <w:start w:val="1"/>
      <w:numFmt w:val="chineseCounting"/>
      <w:suff w:val="space"/>
      <w:lvlText w:val="第%1章"/>
      <w:lvlJc w:val="left"/>
      <w:rPr>
        <w:rFonts w:hint="eastAsia"/>
      </w:rPr>
    </w:lvl>
  </w:abstractNum>
  <w:num w:numId="1">
    <w:abstractNumId w:val="10"/>
  </w:num>
  <w:num w:numId="2">
    <w:abstractNumId w:val="4"/>
  </w:num>
  <w:num w:numId="3">
    <w:abstractNumId w:val="11"/>
  </w:num>
  <w:num w:numId="4">
    <w:abstractNumId w:val="2"/>
  </w:num>
  <w:num w:numId="5">
    <w:abstractNumId w:val="3"/>
  </w:num>
  <w:num w:numId="6">
    <w:abstractNumId w:val="5"/>
  </w:num>
  <w:num w:numId="7">
    <w:abstractNumId w:val="9"/>
  </w:num>
  <w:num w:numId="8">
    <w:abstractNumId w:val="6"/>
  </w:num>
  <w:num w:numId="9">
    <w:abstractNumId w:val="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YmVhYmU0ZjVhNzdlYmUzOGI5ZDRlOTk2MWViM2UifQ=="/>
  </w:docVars>
  <w:rsids>
    <w:rsidRoot w:val="00172A27"/>
    <w:rsid w:val="00001732"/>
    <w:rsid w:val="000058F9"/>
    <w:rsid w:val="0001182A"/>
    <w:rsid w:val="00015509"/>
    <w:rsid w:val="000334DD"/>
    <w:rsid w:val="00033B1C"/>
    <w:rsid w:val="00036072"/>
    <w:rsid w:val="0004124B"/>
    <w:rsid w:val="00050333"/>
    <w:rsid w:val="00056472"/>
    <w:rsid w:val="00057497"/>
    <w:rsid w:val="00057929"/>
    <w:rsid w:val="000636B5"/>
    <w:rsid w:val="0006647B"/>
    <w:rsid w:val="00070183"/>
    <w:rsid w:val="00073BB3"/>
    <w:rsid w:val="0007671B"/>
    <w:rsid w:val="000833D2"/>
    <w:rsid w:val="00084688"/>
    <w:rsid w:val="00084EB9"/>
    <w:rsid w:val="00085499"/>
    <w:rsid w:val="00091C1F"/>
    <w:rsid w:val="0009569C"/>
    <w:rsid w:val="00096D31"/>
    <w:rsid w:val="000A0D04"/>
    <w:rsid w:val="000A47C2"/>
    <w:rsid w:val="000B1BB6"/>
    <w:rsid w:val="000B5487"/>
    <w:rsid w:val="000C32D4"/>
    <w:rsid w:val="000C6E0D"/>
    <w:rsid w:val="000D0C13"/>
    <w:rsid w:val="000D1B92"/>
    <w:rsid w:val="000D2324"/>
    <w:rsid w:val="000D3E70"/>
    <w:rsid w:val="000D5F48"/>
    <w:rsid w:val="000E172F"/>
    <w:rsid w:val="000E21CA"/>
    <w:rsid w:val="000E323D"/>
    <w:rsid w:val="000E40D4"/>
    <w:rsid w:val="000E497C"/>
    <w:rsid w:val="000E62CF"/>
    <w:rsid w:val="000F10B3"/>
    <w:rsid w:val="000F57EE"/>
    <w:rsid w:val="00102150"/>
    <w:rsid w:val="001049D7"/>
    <w:rsid w:val="001066BE"/>
    <w:rsid w:val="00106A9D"/>
    <w:rsid w:val="00107DD9"/>
    <w:rsid w:val="0011265B"/>
    <w:rsid w:val="001127E2"/>
    <w:rsid w:val="00114C20"/>
    <w:rsid w:val="001211C3"/>
    <w:rsid w:val="0013037D"/>
    <w:rsid w:val="001328EC"/>
    <w:rsid w:val="00132F5A"/>
    <w:rsid w:val="00134654"/>
    <w:rsid w:val="0013538B"/>
    <w:rsid w:val="00140CB2"/>
    <w:rsid w:val="001429FC"/>
    <w:rsid w:val="00151D39"/>
    <w:rsid w:val="00153DA0"/>
    <w:rsid w:val="00155178"/>
    <w:rsid w:val="00161D9D"/>
    <w:rsid w:val="00170A21"/>
    <w:rsid w:val="001714BE"/>
    <w:rsid w:val="00172A27"/>
    <w:rsid w:val="00172ED9"/>
    <w:rsid w:val="0017350B"/>
    <w:rsid w:val="00173CF3"/>
    <w:rsid w:val="001757D1"/>
    <w:rsid w:val="001776F5"/>
    <w:rsid w:val="0018021D"/>
    <w:rsid w:val="00182FC2"/>
    <w:rsid w:val="00185AF3"/>
    <w:rsid w:val="0019128C"/>
    <w:rsid w:val="00191DFB"/>
    <w:rsid w:val="0019206B"/>
    <w:rsid w:val="00194A39"/>
    <w:rsid w:val="001970F5"/>
    <w:rsid w:val="00197995"/>
    <w:rsid w:val="001A2AAA"/>
    <w:rsid w:val="001A6031"/>
    <w:rsid w:val="001C03EE"/>
    <w:rsid w:val="001C36D6"/>
    <w:rsid w:val="001C40A1"/>
    <w:rsid w:val="001D0EB7"/>
    <w:rsid w:val="001D2C56"/>
    <w:rsid w:val="001E65DD"/>
    <w:rsid w:val="001E6601"/>
    <w:rsid w:val="001F0982"/>
    <w:rsid w:val="001F1ADC"/>
    <w:rsid w:val="001F2BDF"/>
    <w:rsid w:val="001F4545"/>
    <w:rsid w:val="002001B8"/>
    <w:rsid w:val="00201F91"/>
    <w:rsid w:val="0020301E"/>
    <w:rsid w:val="0021274C"/>
    <w:rsid w:val="00217D4F"/>
    <w:rsid w:val="002268A2"/>
    <w:rsid w:val="00227B53"/>
    <w:rsid w:val="002528F5"/>
    <w:rsid w:val="0025408F"/>
    <w:rsid w:val="00256C2E"/>
    <w:rsid w:val="002627BE"/>
    <w:rsid w:val="00263EAC"/>
    <w:rsid w:val="00266839"/>
    <w:rsid w:val="00266CE2"/>
    <w:rsid w:val="002765CD"/>
    <w:rsid w:val="00292390"/>
    <w:rsid w:val="00293136"/>
    <w:rsid w:val="00295955"/>
    <w:rsid w:val="002B13FC"/>
    <w:rsid w:val="002B1F89"/>
    <w:rsid w:val="002C0252"/>
    <w:rsid w:val="002C5F7E"/>
    <w:rsid w:val="002D0D3F"/>
    <w:rsid w:val="002D1F27"/>
    <w:rsid w:val="002E5852"/>
    <w:rsid w:val="002E6A50"/>
    <w:rsid w:val="002F3EF4"/>
    <w:rsid w:val="002F412C"/>
    <w:rsid w:val="00302278"/>
    <w:rsid w:val="0030331C"/>
    <w:rsid w:val="00304CF6"/>
    <w:rsid w:val="003069C1"/>
    <w:rsid w:val="00307555"/>
    <w:rsid w:val="00310898"/>
    <w:rsid w:val="0031493C"/>
    <w:rsid w:val="00320462"/>
    <w:rsid w:val="003265CB"/>
    <w:rsid w:val="00336466"/>
    <w:rsid w:val="003472AD"/>
    <w:rsid w:val="00347C10"/>
    <w:rsid w:val="00354DFF"/>
    <w:rsid w:val="0035520F"/>
    <w:rsid w:val="003617CB"/>
    <w:rsid w:val="00363FDE"/>
    <w:rsid w:val="00372BB1"/>
    <w:rsid w:val="00380C02"/>
    <w:rsid w:val="0038137B"/>
    <w:rsid w:val="003821B7"/>
    <w:rsid w:val="003A10BB"/>
    <w:rsid w:val="003B4C56"/>
    <w:rsid w:val="003B688B"/>
    <w:rsid w:val="003C0099"/>
    <w:rsid w:val="003C0C8A"/>
    <w:rsid w:val="003C0E2C"/>
    <w:rsid w:val="003D0B9D"/>
    <w:rsid w:val="003D114C"/>
    <w:rsid w:val="003D557F"/>
    <w:rsid w:val="003D71E4"/>
    <w:rsid w:val="003E4BFF"/>
    <w:rsid w:val="003F45FE"/>
    <w:rsid w:val="003F58A3"/>
    <w:rsid w:val="00400685"/>
    <w:rsid w:val="00403283"/>
    <w:rsid w:val="004067EC"/>
    <w:rsid w:val="004115F2"/>
    <w:rsid w:val="004146E4"/>
    <w:rsid w:val="0041582F"/>
    <w:rsid w:val="004202CD"/>
    <w:rsid w:val="00422EA4"/>
    <w:rsid w:val="00423271"/>
    <w:rsid w:val="004251F8"/>
    <w:rsid w:val="00426A99"/>
    <w:rsid w:val="0042717B"/>
    <w:rsid w:val="00432E64"/>
    <w:rsid w:val="00435D77"/>
    <w:rsid w:val="00437488"/>
    <w:rsid w:val="004408C7"/>
    <w:rsid w:val="004430E2"/>
    <w:rsid w:val="00446B58"/>
    <w:rsid w:val="00450491"/>
    <w:rsid w:val="00454FDE"/>
    <w:rsid w:val="0045729E"/>
    <w:rsid w:val="00457CF5"/>
    <w:rsid w:val="0047364F"/>
    <w:rsid w:val="00475B6E"/>
    <w:rsid w:val="004808EF"/>
    <w:rsid w:val="00482E75"/>
    <w:rsid w:val="00483A47"/>
    <w:rsid w:val="00483B4E"/>
    <w:rsid w:val="00493EDA"/>
    <w:rsid w:val="00496343"/>
    <w:rsid w:val="004972C5"/>
    <w:rsid w:val="004A330B"/>
    <w:rsid w:val="004B31BB"/>
    <w:rsid w:val="004C0176"/>
    <w:rsid w:val="004C2718"/>
    <w:rsid w:val="004C2FF1"/>
    <w:rsid w:val="004C4A69"/>
    <w:rsid w:val="004C5996"/>
    <w:rsid w:val="004C5C67"/>
    <w:rsid w:val="004C695A"/>
    <w:rsid w:val="004C6D94"/>
    <w:rsid w:val="004C70B5"/>
    <w:rsid w:val="004D219D"/>
    <w:rsid w:val="004D54FB"/>
    <w:rsid w:val="004D5F05"/>
    <w:rsid w:val="004D702B"/>
    <w:rsid w:val="004E1652"/>
    <w:rsid w:val="004E3CF7"/>
    <w:rsid w:val="004E4BEC"/>
    <w:rsid w:val="004E63D8"/>
    <w:rsid w:val="004E7E8A"/>
    <w:rsid w:val="004F3F54"/>
    <w:rsid w:val="004F4551"/>
    <w:rsid w:val="004F60EB"/>
    <w:rsid w:val="004F6471"/>
    <w:rsid w:val="0050102A"/>
    <w:rsid w:val="005012A1"/>
    <w:rsid w:val="00502F70"/>
    <w:rsid w:val="00503C9D"/>
    <w:rsid w:val="00514409"/>
    <w:rsid w:val="0051732F"/>
    <w:rsid w:val="00517B04"/>
    <w:rsid w:val="00517F03"/>
    <w:rsid w:val="0052354C"/>
    <w:rsid w:val="005250E1"/>
    <w:rsid w:val="005253E8"/>
    <w:rsid w:val="00525C2D"/>
    <w:rsid w:val="00526A9C"/>
    <w:rsid w:val="00534756"/>
    <w:rsid w:val="00535FD6"/>
    <w:rsid w:val="00541814"/>
    <w:rsid w:val="00541D8A"/>
    <w:rsid w:val="00544C76"/>
    <w:rsid w:val="005474FB"/>
    <w:rsid w:val="00556011"/>
    <w:rsid w:val="00560E66"/>
    <w:rsid w:val="0056204F"/>
    <w:rsid w:val="00562FA7"/>
    <w:rsid w:val="005632A6"/>
    <w:rsid w:val="00566232"/>
    <w:rsid w:val="00571AA8"/>
    <w:rsid w:val="00571E41"/>
    <w:rsid w:val="0057350F"/>
    <w:rsid w:val="005743DA"/>
    <w:rsid w:val="005743E3"/>
    <w:rsid w:val="00575EA5"/>
    <w:rsid w:val="00577C8A"/>
    <w:rsid w:val="0058038B"/>
    <w:rsid w:val="00585555"/>
    <w:rsid w:val="00586245"/>
    <w:rsid w:val="00592FF9"/>
    <w:rsid w:val="0059477C"/>
    <w:rsid w:val="005A4A92"/>
    <w:rsid w:val="005A5C46"/>
    <w:rsid w:val="005A6B6A"/>
    <w:rsid w:val="005B0026"/>
    <w:rsid w:val="005B3FC9"/>
    <w:rsid w:val="005B43AE"/>
    <w:rsid w:val="005B4A0B"/>
    <w:rsid w:val="005C3BB8"/>
    <w:rsid w:val="005D0072"/>
    <w:rsid w:val="005D5013"/>
    <w:rsid w:val="005D65F2"/>
    <w:rsid w:val="005D7E89"/>
    <w:rsid w:val="005E00A3"/>
    <w:rsid w:val="005E0408"/>
    <w:rsid w:val="005E11CA"/>
    <w:rsid w:val="005E3DF5"/>
    <w:rsid w:val="005F3E45"/>
    <w:rsid w:val="005F46F4"/>
    <w:rsid w:val="005F498E"/>
    <w:rsid w:val="005F652F"/>
    <w:rsid w:val="005F7B95"/>
    <w:rsid w:val="00607B73"/>
    <w:rsid w:val="0061093C"/>
    <w:rsid w:val="006130DB"/>
    <w:rsid w:val="0062040F"/>
    <w:rsid w:val="006231EF"/>
    <w:rsid w:val="00624A22"/>
    <w:rsid w:val="00626D70"/>
    <w:rsid w:val="00627A3E"/>
    <w:rsid w:val="006309A9"/>
    <w:rsid w:val="006412E9"/>
    <w:rsid w:val="00643098"/>
    <w:rsid w:val="00645117"/>
    <w:rsid w:val="0064586F"/>
    <w:rsid w:val="00646563"/>
    <w:rsid w:val="00647814"/>
    <w:rsid w:val="0065095C"/>
    <w:rsid w:val="00650ED1"/>
    <w:rsid w:val="00652081"/>
    <w:rsid w:val="00657163"/>
    <w:rsid w:val="00667BF5"/>
    <w:rsid w:val="00676867"/>
    <w:rsid w:val="006771A9"/>
    <w:rsid w:val="00682986"/>
    <w:rsid w:val="00682EB1"/>
    <w:rsid w:val="00684927"/>
    <w:rsid w:val="00684AFF"/>
    <w:rsid w:val="00685577"/>
    <w:rsid w:val="00692FE1"/>
    <w:rsid w:val="00696533"/>
    <w:rsid w:val="006A0F9A"/>
    <w:rsid w:val="006A4B81"/>
    <w:rsid w:val="006A5119"/>
    <w:rsid w:val="006B0BA1"/>
    <w:rsid w:val="006B1483"/>
    <w:rsid w:val="006B1507"/>
    <w:rsid w:val="006B210C"/>
    <w:rsid w:val="006B34BF"/>
    <w:rsid w:val="006B6E43"/>
    <w:rsid w:val="006C026D"/>
    <w:rsid w:val="006C321F"/>
    <w:rsid w:val="006C46CD"/>
    <w:rsid w:val="006C5049"/>
    <w:rsid w:val="006C77C2"/>
    <w:rsid w:val="006C7A00"/>
    <w:rsid w:val="006D0C60"/>
    <w:rsid w:val="006D0EB1"/>
    <w:rsid w:val="006D4A1C"/>
    <w:rsid w:val="006D57F8"/>
    <w:rsid w:val="006D5C51"/>
    <w:rsid w:val="006D5EED"/>
    <w:rsid w:val="006D7C20"/>
    <w:rsid w:val="006E62C9"/>
    <w:rsid w:val="006E63BD"/>
    <w:rsid w:val="006E7660"/>
    <w:rsid w:val="006E78E4"/>
    <w:rsid w:val="006E7A3A"/>
    <w:rsid w:val="006F1661"/>
    <w:rsid w:val="006F61FA"/>
    <w:rsid w:val="006F6332"/>
    <w:rsid w:val="006F7829"/>
    <w:rsid w:val="007016B1"/>
    <w:rsid w:val="00706BA9"/>
    <w:rsid w:val="007101C5"/>
    <w:rsid w:val="00717776"/>
    <w:rsid w:val="00717FB0"/>
    <w:rsid w:val="007307A7"/>
    <w:rsid w:val="00730854"/>
    <w:rsid w:val="00731A34"/>
    <w:rsid w:val="00732690"/>
    <w:rsid w:val="00734C93"/>
    <w:rsid w:val="00736122"/>
    <w:rsid w:val="00737332"/>
    <w:rsid w:val="00737E49"/>
    <w:rsid w:val="00740179"/>
    <w:rsid w:val="007427AA"/>
    <w:rsid w:val="007543E3"/>
    <w:rsid w:val="0075481A"/>
    <w:rsid w:val="00762175"/>
    <w:rsid w:val="00765553"/>
    <w:rsid w:val="0076571B"/>
    <w:rsid w:val="0077346C"/>
    <w:rsid w:val="0078643A"/>
    <w:rsid w:val="00786AFE"/>
    <w:rsid w:val="00787132"/>
    <w:rsid w:val="00787333"/>
    <w:rsid w:val="00793C66"/>
    <w:rsid w:val="007951AF"/>
    <w:rsid w:val="007979B6"/>
    <w:rsid w:val="00797BF0"/>
    <w:rsid w:val="007A0053"/>
    <w:rsid w:val="007A3914"/>
    <w:rsid w:val="007A6170"/>
    <w:rsid w:val="007B1B57"/>
    <w:rsid w:val="007B2EB4"/>
    <w:rsid w:val="007B4C1C"/>
    <w:rsid w:val="007C3868"/>
    <w:rsid w:val="007C4927"/>
    <w:rsid w:val="007D016D"/>
    <w:rsid w:val="007D0D39"/>
    <w:rsid w:val="007D12AE"/>
    <w:rsid w:val="007D35F2"/>
    <w:rsid w:val="007D4EF8"/>
    <w:rsid w:val="007D74C0"/>
    <w:rsid w:val="007F183E"/>
    <w:rsid w:val="007F3090"/>
    <w:rsid w:val="007F484A"/>
    <w:rsid w:val="007F7B05"/>
    <w:rsid w:val="00806336"/>
    <w:rsid w:val="00812B49"/>
    <w:rsid w:val="0081339E"/>
    <w:rsid w:val="00815E0E"/>
    <w:rsid w:val="008177C1"/>
    <w:rsid w:val="008239F7"/>
    <w:rsid w:val="00825025"/>
    <w:rsid w:val="008269A9"/>
    <w:rsid w:val="0083021B"/>
    <w:rsid w:val="00831834"/>
    <w:rsid w:val="008343C2"/>
    <w:rsid w:val="00837B7C"/>
    <w:rsid w:val="00842CE8"/>
    <w:rsid w:val="00845DF4"/>
    <w:rsid w:val="00850AF2"/>
    <w:rsid w:val="00854303"/>
    <w:rsid w:val="008558F5"/>
    <w:rsid w:val="00865685"/>
    <w:rsid w:val="00872B10"/>
    <w:rsid w:val="00874A2C"/>
    <w:rsid w:val="00874E46"/>
    <w:rsid w:val="00874FCF"/>
    <w:rsid w:val="00875805"/>
    <w:rsid w:val="00884919"/>
    <w:rsid w:val="008866F2"/>
    <w:rsid w:val="00886AA2"/>
    <w:rsid w:val="0088711D"/>
    <w:rsid w:val="0089300B"/>
    <w:rsid w:val="00893B85"/>
    <w:rsid w:val="00895B56"/>
    <w:rsid w:val="00895E9C"/>
    <w:rsid w:val="008B09ED"/>
    <w:rsid w:val="008B0F13"/>
    <w:rsid w:val="008B30A8"/>
    <w:rsid w:val="008C0B87"/>
    <w:rsid w:val="008C1D4E"/>
    <w:rsid w:val="008C20C8"/>
    <w:rsid w:val="008C731D"/>
    <w:rsid w:val="008D029B"/>
    <w:rsid w:val="008D33EB"/>
    <w:rsid w:val="008D5DB0"/>
    <w:rsid w:val="008E7472"/>
    <w:rsid w:val="008F2856"/>
    <w:rsid w:val="008F667B"/>
    <w:rsid w:val="009014F9"/>
    <w:rsid w:val="0090656B"/>
    <w:rsid w:val="00906FFB"/>
    <w:rsid w:val="0090778C"/>
    <w:rsid w:val="00912DE3"/>
    <w:rsid w:val="00920FE7"/>
    <w:rsid w:val="00921F55"/>
    <w:rsid w:val="00924E78"/>
    <w:rsid w:val="009263D4"/>
    <w:rsid w:val="00926C5A"/>
    <w:rsid w:val="00927662"/>
    <w:rsid w:val="0093138D"/>
    <w:rsid w:val="00931B31"/>
    <w:rsid w:val="00935254"/>
    <w:rsid w:val="0094390F"/>
    <w:rsid w:val="00950F63"/>
    <w:rsid w:val="0095752C"/>
    <w:rsid w:val="009601D9"/>
    <w:rsid w:val="00961977"/>
    <w:rsid w:val="00965382"/>
    <w:rsid w:val="00966AAA"/>
    <w:rsid w:val="00971441"/>
    <w:rsid w:val="00982DDA"/>
    <w:rsid w:val="00983267"/>
    <w:rsid w:val="009836B1"/>
    <w:rsid w:val="009925E3"/>
    <w:rsid w:val="00995D7F"/>
    <w:rsid w:val="00997132"/>
    <w:rsid w:val="009A118E"/>
    <w:rsid w:val="009A465C"/>
    <w:rsid w:val="009A4D39"/>
    <w:rsid w:val="009B0140"/>
    <w:rsid w:val="009B6467"/>
    <w:rsid w:val="009C00B2"/>
    <w:rsid w:val="009C4421"/>
    <w:rsid w:val="009C498C"/>
    <w:rsid w:val="009D3B31"/>
    <w:rsid w:val="009E1620"/>
    <w:rsid w:val="009E1B90"/>
    <w:rsid w:val="009E41AF"/>
    <w:rsid w:val="009E4452"/>
    <w:rsid w:val="009E57A7"/>
    <w:rsid w:val="009E597F"/>
    <w:rsid w:val="009E669A"/>
    <w:rsid w:val="009F0C0A"/>
    <w:rsid w:val="00A0337F"/>
    <w:rsid w:val="00A07149"/>
    <w:rsid w:val="00A111EB"/>
    <w:rsid w:val="00A13C87"/>
    <w:rsid w:val="00A13F1A"/>
    <w:rsid w:val="00A14301"/>
    <w:rsid w:val="00A16B99"/>
    <w:rsid w:val="00A16E83"/>
    <w:rsid w:val="00A20860"/>
    <w:rsid w:val="00A2155F"/>
    <w:rsid w:val="00A2171C"/>
    <w:rsid w:val="00A22E1A"/>
    <w:rsid w:val="00A24B49"/>
    <w:rsid w:val="00A24E32"/>
    <w:rsid w:val="00A25B52"/>
    <w:rsid w:val="00A269C5"/>
    <w:rsid w:val="00A30A6F"/>
    <w:rsid w:val="00A31236"/>
    <w:rsid w:val="00A31672"/>
    <w:rsid w:val="00A3468C"/>
    <w:rsid w:val="00A3481C"/>
    <w:rsid w:val="00A40D46"/>
    <w:rsid w:val="00A40D9F"/>
    <w:rsid w:val="00A46FCF"/>
    <w:rsid w:val="00A522C0"/>
    <w:rsid w:val="00A542C0"/>
    <w:rsid w:val="00A55353"/>
    <w:rsid w:val="00A574DA"/>
    <w:rsid w:val="00A623B2"/>
    <w:rsid w:val="00A62F01"/>
    <w:rsid w:val="00A67B5F"/>
    <w:rsid w:val="00A72384"/>
    <w:rsid w:val="00A775CB"/>
    <w:rsid w:val="00A811B7"/>
    <w:rsid w:val="00A828BC"/>
    <w:rsid w:val="00A85E42"/>
    <w:rsid w:val="00A877B2"/>
    <w:rsid w:val="00A911FA"/>
    <w:rsid w:val="00A921AA"/>
    <w:rsid w:val="00A936D9"/>
    <w:rsid w:val="00A963F8"/>
    <w:rsid w:val="00A97F8B"/>
    <w:rsid w:val="00AA1082"/>
    <w:rsid w:val="00AA22D7"/>
    <w:rsid w:val="00AA6F77"/>
    <w:rsid w:val="00AA785C"/>
    <w:rsid w:val="00AB4C26"/>
    <w:rsid w:val="00AB54AD"/>
    <w:rsid w:val="00AB5A3B"/>
    <w:rsid w:val="00AD333D"/>
    <w:rsid w:val="00AE4878"/>
    <w:rsid w:val="00AF05B2"/>
    <w:rsid w:val="00AF0B97"/>
    <w:rsid w:val="00AF154E"/>
    <w:rsid w:val="00AF41FF"/>
    <w:rsid w:val="00AF7416"/>
    <w:rsid w:val="00B0019D"/>
    <w:rsid w:val="00B06E45"/>
    <w:rsid w:val="00B1086E"/>
    <w:rsid w:val="00B126FA"/>
    <w:rsid w:val="00B12FC1"/>
    <w:rsid w:val="00B20250"/>
    <w:rsid w:val="00B212F4"/>
    <w:rsid w:val="00B21497"/>
    <w:rsid w:val="00B22F81"/>
    <w:rsid w:val="00B2337C"/>
    <w:rsid w:val="00B24320"/>
    <w:rsid w:val="00B27EFF"/>
    <w:rsid w:val="00B3158F"/>
    <w:rsid w:val="00B33240"/>
    <w:rsid w:val="00B35972"/>
    <w:rsid w:val="00B4123D"/>
    <w:rsid w:val="00B4339E"/>
    <w:rsid w:val="00B47533"/>
    <w:rsid w:val="00B5064D"/>
    <w:rsid w:val="00B51EC5"/>
    <w:rsid w:val="00B563A7"/>
    <w:rsid w:val="00B5715E"/>
    <w:rsid w:val="00B64E26"/>
    <w:rsid w:val="00B65850"/>
    <w:rsid w:val="00B7165D"/>
    <w:rsid w:val="00B72930"/>
    <w:rsid w:val="00B73A25"/>
    <w:rsid w:val="00B760DE"/>
    <w:rsid w:val="00B76588"/>
    <w:rsid w:val="00B82A1F"/>
    <w:rsid w:val="00B85D78"/>
    <w:rsid w:val="00B861BF"/>
    <w:rsid w:val="00B909B3"/>
    <w:rsid w:val="00B911F2"/>
    <w:rsid w:val="00B94A80"/>
    <w:rsid w:val="00BA0942"/>
    <w:rsid w:val="00BA1226"/>
    <w:rsid w:val="00BA229A"/>
    <w:rsid w:val="00BA22FB"/>
    <w:rsid w:val="00BA644B"/>
    <w:rsid w:val="00BB68EA"/>
    <w:rsid w:val="00BB7856"/>
    <w:rsid w:val="00BC2658"/>
    <w:rsid w:val="00BD703F"/>
    <w:rsid w:val="00BE2FC6"/>
    <w:rsid w:val="00BE3C43"/>
    <w:rsid w:val="00BF5481"/>
    <w:rsid w:val="00C02748"/>
    <w:rsid w:val="00C03D8C"/>
    <w:rsid w:val="00C154DC"/>
    <w:rsid w:val="00C17E30"/>
    <w:rsid w:val="00C2225C"/>
    <w:rsid w:val="00C24AEC"/>
    <w:rsid w:val="00C25A54"/>
    <w:rsid w:val="00C2684E"/>
    <w:rsid w:val="00C31F2E"/>
    <w:rsid w:val="00C323AF"/>
    <w:rsid w:val="00C36FCA"/>
    <w:rsid w:val="00C4041A"/>
    <w:rsid w:val="00C42AFD"/>
    <w:rsid w:val="00C4535E"/>
    <w:rsid w:val="00C4779F"/>
    <w:rsid w:val="00C621C5"/>
    <w:rsid w:val="00C6585F"/>
    <w:rsid w:val="00C91E28"/>
    <w:rsid w:val="00C923C6"/>
    <w:rsid w:val="00C9358C"/>
    <w:rsid w:val="00C97C91"/>
    <w:rsid w:val="00CA2F44"/>
    <w:rsid w:val="00CA67DE"/>
    <w:rsid w:val="00CB6AF5"/>
    <w:rsid w:val="00CC4079"/>
    <w:rsid w:val="00CC40A4"/>
    <w:rsid w:val="00CC5018"/>
    <w:rsid w:val="00CD06E0"/>
    <w:rsid w:val="00CD63AB"/>
    <w:rsid w:val="00CE72AE"/>
    <w:rsid w:val="00CF1FA9"/>
    <w:rsid w:val="00CF2376"/>
    <w:rsid w:val="00CF26FF"/>
    <w:rsid w:val="00D001FE"/>
    <w:rsid w:val="00D033BF"/>
    <w:rsid w:val="00D100A6"/>
    <w:rsid w:val="00D122DF"/>
    <w:rsid w:val="00D2504B"/>
    <w:rsid w:val="00D26E9E"/>
    <w:rsid w:val="00D30BE1"/>
    <w:rsid w:val="00D32542"/>
    <w:rsid w:val="00D33E75"/>
    <w:rsid w:val="00D41F9F"/>
    <w:rsid w:val="00D44B9E"/>
    <w:rsid w:val="00D46FC8"/>
    <w:rsid w:val="00D47D75"/>
    <w:rsid w:val="00D52985"/>
    <w:rsid w:val="00D56583"/>
    <w:rsid w:val="00D56701"/>
    <w:rsid w:val="00D61C20"/>
    <w:rsid w:val="00D61E69"/>
    <w:rsid w:val="00D7168D"/>
    <w:rsid w:val="00D738D9"/>
    <w:rsid w:val="00D82386"/>
    <w:rsid w:val="00D8396E"/>
    <w:rsid w:val="00D86BCE"/>
    <w:rsid w:val="00D90050"/>
    <w:rsid w:val="00D90FA4"/>
    <w:rsid w:val="00D93283"/>
    <w:rsid w:val="00D97449"/>
    <w:rsid w:val="00DA000A"/>
    <w:rsid w:val="00DA117A"/>
    <w:rsid w:val="00DA3C3C"/>
    <w:rsid w:val="00DA76C3"/>
    <w:rsid w:val="00DA77DD"/>
    <w:rsid w:val="00DB0419"/>
    <w:rsid w:val="00DB4D9A"/>
    <w:rsid w:val="00DB7D0D"/>
    <w:rsid w:val="00DC0C08"/>
    <w:rsid w:val="00DC2AE5"/>
    <w:rsid w:val="00DC5CD1"/>
    <w:rsid w:val="00DC61CA"/>
    <w:rsid w:val="00DC6CD7"/>
    <w:rsid w:val="00DC6EAE"/>
    <w:rsid w:val="00DC7D9C"/>
    <w:rsid w:val="00DC7DA9"/>
    <w:rsid w:val="00DD40B4"/>
    <w:rsid w:val="00DD4D54"/>
    <w:rsid w:val="00DD5D17"/>
    <w:rsid w:val="00DF00B6"/>
    <w:rsid w:val="00DF3D7B"/>
    <w:rsid w:val="00DF4E50"/>
    <w:rsid w:val="00E003ED"/>
    <w:rsid w:val="00E008E8"/>
    <w:rsid w:val="00E11C07"/>
    <w:rsid w:val="00E1356A"/>
    <w:rsid w:val="00E13C33"/>
    <w:rsid w:val="00E22967"/>
    <w:rsid w:val="00E23DD3"/>
    <w:rsid w:val="00E277CF"/>
    <w:rsid w:val="00E30071"/>
    <w:rsid w:val="00E31D78"/>
    <w:rsid w:val="00E332E7"/>
    <w:rsid w:val="00E33C12"/>
    <w:rsid w:val="00E41C6D"/>
    <w:rsid w:val="00E4362C"/>
    <w:rsid w:val="00E4393B"/>
    <w:rsid w:val="00E43B9A"/>
    <w:rsid w:val="00E57EC9"/>
    <w:rsid w:val="00E60A88"/>
    <w:rsid w:val="00E66FB5"/>
    <w:rsid w:val="00E67416"/>
    <w:rsid w:val="00E72014"/>
    <w:rsid w:val="00E73E8B"/>
    <w:rsid w:val="00E73FAE"/>
    <w:rsid w:val="00E74EDF"/>
    <w:rsid w:val="00E8320B"/>
    <w:rsid w:val="00E876A5"/>
    <w:rsid w:val="00E87B81"/>
    <w:rsid w:val="00E91195"/>
    <w:rsid w:val="00E91EDD"/>
    <w:rsid w:val="00E935C6"/>
    <w:rsid w:val="00E97CD9"/>
    <w:rsid w:val="00EA2253"/>
    <w:rsid w:val="00EA6712"/>
    <w:rsid w:val="00EA6B99"/>
    <w:rsid w:val="00EA7D82"/>
    <w:rsid w:val="00EB5F65"/>
    <w:rsid w:val="00EC03DB"/>
    <w:rsid w:val="00EC69E2"/>
    <w:rsid w:val="00EC6FB6"/>
    <w:rsid w:val="00ED0CCA"/>
    <w:rsid w:val="00ED0D12"/>
    <w:rsid w:val="00ED1190"/>
    <w:rsid w:val="00ED2FD5"/>
    <w:rsid w:val="00ED61C3"/>
    <w:rsid w:val="00ED62FD"/>
    <w:rsid w:val="00EE243D"/>
    <w:rsid w:val="00EE3328"/>
    <w:rsid w:val="00EE621E"/>
    <w:rsid w:val="00EE74B4"/>
    <w:rsid w:val="00EF16BE"/>
    <w:rsid w:val="00EF347B"/>
    <w:rsid w:val="00EF4F96"/>
    <w:rsid w:val="00EF7775"/>
    <w:rsid w:val="00F04648"/>
    <w:rsid w:val="00F04F3F"/>
    <w:rsid w:val="00F1553B"/>
    <w:rsid w:val="00F172CB"/>
    <w:rsid w:val="00F20E89"/>
    <w:rsid w:val="00F36B50"/>
    <w:rsid w:val="00F40607"/>
    <w:rsid w:val="00F420EF"/>
    <w:rsid w:val="00F47BDF"/>
    <w:rsid w:val="00F51A04"/>
    <w:rsid w:val="00F54E48"/>
    <w:rsid w:val="00F601BB"/>
    <w:rsid w:val="00F65837"/>
    <w:rsid w:val="00F73201"/>
    <w:rsid w:val="00F76343"/>
    <w:rsid w:val="00F77583"/>
    <w:rsid w:val="00F852DA"/>
    <w:rsid w:val="00F96E0A"/>
    <w:rsid w:val="00FA039C"/>
    <w:rsid w:val="00FA6F31"/>
    <w:rsid w:val="00FC2B3F"/>
    <w:rsid w:val="00FD0DC5"/>
    <w:rsid w:val="00FD64B7"/>
    <w:rsid w:val="00FE2C28"/>
    <w:rsid w:val="00FE4942"/>
    <w:rsid w:val="00FF0B39"/>
    <w:rsid w:val="00FF6DE5"/>
    <w:rsid w:val="0112152F"/>
    <w:rsid w:val="011869F8"/>
    <w:rsid w:val="012959D4"/>
    <w:rsid w:val="015720A0"/>
    <w:rsid w:val="015B66BB"/>
    <w:rsid w:val="016245C6"/>
    <w:rsid w:val="01795B45"/>
    <w:rsid w:val="01820EA5"/>
    <w:rsid w:val="018A2DDE"/>
    <w:rsid w:val="019E4ED3"/>
    <w:rsid w:val="01A73D87"/>
    <w:rsid w:val="01AB00C2"/>
    <w:rsid w:val="01D75E2E"/>
    <w:rsid w:val="01E712FC"/>
    <w:rsid w:val="01F86854"/>
    <w:rsid w:val="02187528"/>
    <w:rsid w:val="0224347E"/>
    <w:rsid w:val="022930A5"/>
    <w:rsid w:val="02D7093A"/>
    <w:rsid w:val="02DE7C7D"/>
    <w:rsid w:val="02E4587F"/>
    <w:rsid w:val="02F04825"/>
    <w:rsid w:val="02FF5403"/>
    <w:rsid w:val="030E5CC5"/>
    <w:rsid w:val="031909B5"/>
    <w:rsid w:val="031B423D"/>
    <w:rsid w:val="033416CF"/>
    <w:rsid w:val="035148F2"/>
    <w:rsid w:val="036A4E5E"/>
    <w:rsid w:val="0373691E"/>
    <w:rsid w:val="0375500A"/>
    <w:rsid w:val="038569CF"/>
    <w:rsid w:val="038F2C54"/>
    <w:rsid w:val="03A31381"/>
    <w:rsid w:val="03BF4AF2"/>
    <w:rsid w:val="03D22EF3"/>
    <w:rsid w:val="040F42E1"/>
    <w:rsid w:val="041716DA"/>
    <w:rsid w:val="04264A03"/>
    <w:rsid w:val="043B3F0A"/>
    <w:rsid w:val="045351D2"/>
    <w:rsid w:val="046356D4"/>
    <w:rsid w:val="04671F17"/>
    <w:rsid w:val="046B04BA"/>
    <w:rsid w:val="04842BBD"/>
    <w:rsid w:val="049820AD"/>
    <w:rsid w:val="04990439"/>
    <w:rsid w:val="04A82509"/>
    <w:rsid w:val="04F62914"/>
    <w:rsid w:val="0503545E"/>
    <w:rsid w:val="0509675E"/>
    <w:rsid w:val="05206E9E"/>
    <w:rsid w:val="054045FA"/>
    <w:rsid w:val="056A3A4A"/>
    <w:rsid w:val="057A3BBB"/>
    <w:rsid w:val="05911724"/>
    <w:rsid w:val="059C7E6A"/>
    <w:rsid w:val="05B91908"/>
    <w:rsid w:val="05C57730"/>
    <w:rsid w:val="05C82F03"/>
    <w:rsid w:val="05E41074"/>
    <w:rsid w:val="06206C72"/>
    <w:rsid w:val="063360F5"/>
    <w:rsid w:val="064D79C2"/>
    <w:rsid w:val="06767EE0"/>
    <w:rsid w:val="0683134D"/>
    <w:rsid w:val="06963480"/>
    <w:rsid w:val="06C453DB"/>
    <w:rsid w:val="06EF6E9A"/>
    <w:rsid w:val="06F04422"/>
    <w:rsid w:val="06F20224"/>
    <w:rsid w:val="06FF13BC"/>
    <w:rsid w:val="071058FF"/>
    <w:rsid w:val="074658DB"/>
    <w:rsid w:val="07616408"/>
    <w:rsid w:val="077B5E33"/>
    <w:rsid w:val="078336A4"/>
    <w:rsid w:val="07A8496E"/>
    <w:rsid w:val="07AC51F8"/>
    <w:rsid w:val="07E5385B"/>
    <w:rsid w:val="07E677B4"/>
    <w:rsid w:val="07EA4B5E"/>
    <w:rsid w:val="07F1509C"/>
    <w:rsid w:val="080D52F4"/>
    <w:rsid w:val="08283748"/>
    <w:rsid w:val="082A6CC4"/>
    <w:rsid w:val="082F1A1B"/>
    <w:rsid w:val="08373B76"/>
    <w:rsid w:val="085A5FF7"/>
    <w:rsid w:val="087D7F38"/>
    <w:rsid w:val="08936710"/>
    <w:rsid w:val="08EF45FD"/>
    <w:rsid w:val="08FC6F6B"/>
    <w:rsid w:val="093949A0"/>
    <w:rsid w:val="09586CDB"/>
    <w:rsid w:val="096B06ED"/>
    <w:rsid w:val="0980134B"/>
    <w:rsid w:val="098A46BA"/>
    <w:rsid w:val="099B3F50"/>
    <w:rsid w:val="09AF0B88"/>
    <w:rsid w:val="09B93D69"/>
    <w:rsid w:val="09C0608D"/>
    <w:rsid w:val="09CB4CD3"/>
    <w:rsid w:val="09CB6A81"/>
    <w:rsid w:val="09D522F7"/>
    <w:rsid w:val="09ED4162"/>
    <w:rsid w:val="09EE2962"/>
    <w:rsid w:val="0A086C45"/>
    <w:rsid w:val="0A1D25CE"/>
    <w:rsid w:val="0A256191"/>
    <w:rsid w:val="0A2D637A"/>
    <w:rsid w:val="0A7F7F97"/>
    <w:rsid w:val="0A8530D4"/>
    <w:rsid w:val="0A9021A1"/>
    <w:rsid w:val="0A917DB6"/>
    <w:rsid w:val="0AA6274F"/>
    <w:rsid w:val="0AAD0974"/>
    <w:rsid w:val="0ABC71C3"/>
    <w:rsid w:val="0ACC579D"/>
    <w:rsid w:val="0AFE0CCA"/>
    <w:rsid w:val="0B0C7C93"/>
    <w:rsid w:val="0B202E12"/>
    <w:rsid w:val="0B2428ED"/>
    <w:rsid w:val="0B456835"/>
    <w:rsid w:val="0B603134"/>
    <w:rsid w:val="0B770FF1"/>
    <w:rsid w:val="0B8C7F51"/>
    <w:rsid w:val="0B9D349A"/>
    <w:rsid w:val="0BAD4CB6"/>
    <w:rsid w:val="0BB9723C"/>
    <w:rsid w:val="0BCA1264"/>
    <w:rsid w:val="0BCA5A03"/>
    <w:rsid w:val="0BF56037"/>
    <w:rsid w:val="0C071A05"/>
    <w:rsid w:val="0C0B25F5"/>
    <w:rsid w:val="0C197F77"/>
    <w:rsid w:val="0C1E558E"/>
    <w:rsid w:val="0C284C02"/>
    <w:rsid w:val="0C6D0EC7"/>
    <w:rsid w:val="0C853A4A"/>
    <w:rsid w:val="0C9615C8"/>
    <w:rsid w:val="0C981400"/>
    <w:rsid w:val="0CAE1672"/>
    <w:rsid w:val="0CC20E67"/>
    <w:rsid w:val="0CDF4D1D"/>
    <w:rsid w:val="0CF27590"/>
    <w:rsid w:val="0CF837EB"/>
    <w:rsid w:val="0D1E1170"/>
    <w:rsid w:val="0D200DD0"/>
    <w:rsid w:val="0D2A1D10"/>
    <w:rsid w:val="0D3A63F7"/>
    <w:rsid w:val="0D400014"/>
    <w:rsid w:val="0D4A77CB"/>
    <w:rsid w:val="0D4E21C4"/>
    <w:rsid w:val="0D5A6B1A"/>
    <w:rsid w:val="0D6E006D"/>
    <w:rsid w:val="0D766D04"/>
    <w:rsid w:val="0D95362E"/>
    <w:rsid w:val="0D9B4AE6"/>
    <w:rsid w:val="0DA12033"/>
    <w:rsid w:val="0DCE2C78"/>
    <w:rsid w:val="0DDA7F8C"/>
    <w:rsid w:val="0DE7136A"/>
    <w:rsid w:val="0DFC6602"/>
    <w:rsid w:val="0E1C3D4F"/>
    <w:rsid w:val="0E232321"/>
    <w:rsid w:val="0E570F47"/>
    <w:rsid w:val="0E736B11"/>
    <w:rsid w:val="0EBB33F1"/>
    <w:rsid w:val="0EC64985"/>
    <w:rsid w:val="0EF425D6"/>
    <w:rsid w:val="0EFD6420"/>
    <w:rsid w:val="0F112046"/>
    <w:rsid w:val="0F304D48"/>
    <w:rsid w:val="0F490B74"/>
    <w:rsid w:val="0F5220C8"/>
    <w:rsid w:val="0F5D017B"/>
    <w:rsid w:val="0F680DBF"/>
    <w:rsid w:val="0F824C1B"/>
    <w:rsid w:val="0FA578CA"/>
    <w:rsid w:val="0FA75550"/>
    <w:rsid w:val="0FF839EC"/>
    <w:rsid w:val="0FFA735C"/>
    <w:rsid w:val="0FFE570A"/>
    <w:rsid w:val="100007F7"/>
    <w:rsid w:val="100B23E2"/>
    <w:rsid w:val="103A04BC"/>
    <w:rsid w:val="10575BB3"/>
    <w:rsid w:val="1061679E"/>
    <w:rsid w:val="10632A7D"/>
    <w:rsid w:val="106D2351"/>
    <w:rsid w:val="108C292C"/>
    <w:rsid w:val="109D3DFF"/>
    <w:rsid w:val="10A65B52"/>
    <w:rsid w:val="10BD2309"/>
    <w:rsid w:val="10C25FCA"/>
    <w:rsid w:val="10D7443F"/>
    <w:rsid w:val="10E24B80"/>
    <w:rsid w:val="10E264CF"/>
    <w:rsid w:val="10E703E5"/>
    <w:rsid w:val="10EC5AA9"/>
    <w:rsid w:val="10EF10AA"/>
    <w:rsid w:val="10F641AB"/>
    <w:rsid w:val="11002621"/>
    <w:rsid w:val="11036AF9"/>
    <w:rsid w:val="110734B1"/>
    <w:rsid w:val="111113F4"/>
    <w:rsid w:val="11270A41"/>
    <w:rsid w:val="112B6D2F"/>
    <w:rsid w:val="112F3FE8"/>
    <w:rsid w:val="11383337"/>
    <w:rsid w:val="11A941CB"/>
    <w:rsid w:val="11B20958"/>
    <w:rsid w:val="11B8463E"/>
    <w:rsid w:val="11C42CEB"/>
    <w:rsid w:val="11D861DF"/>
    <w:rsid w:val="11E06556"/>
    <w:rsid w:val="11FD0868"/>
    <w:rsid w:val="120B688D"/>
    <w:rsid w:val="12183B00"/>
    <w:rsid w:val="124849F2"/>
    <w:rsid w:val="124A70DD"/>
    <w:rsid w:val="125806B3"/>
    <w:rsid w:val="12614426"/>
    <w:rsid w:val="12630FAE"/>
    <w:rsid w:val="12733C57"/>
    <w:rsid w:val="12A70D32"/>
    <w:rsid w:val="12B17AFD"/>
    <w:rsid w:val="12B27D08"/>
    <w:rsid w:val="12B835C4"/>
    <w:rsid w:val="12BA4790"/>
    <w:rsid w:val="12D06665"/>
    <w:rsid w:val="12EC0577"/>
    <w:rsid w:val="1310302F"/>
    <w:rsid w:val="13195257"/>
    <w:rsid w:val="13205917"/>
    <w:rsid w:val="132E2198"/>
    <w:rsid w:val="13450742"/>
    <w:rsid w:val="135B02E4"/>
    <w:rsid w:val="136046DE"/>
    <w:rsid w:val="13682F98"/>
    <w:rsid w:val="136E0BA9"/>
    <w:rsid w:val="137A4ECD"/>
    <w:rsid w:val="137D0F5E"/>
    <w:rsid w:val="13A541E5"/>
    <w:rsid w:val="13B84ECC"/>
    <w:rsid w:val="13CF2310"/>
    <w:rsid w:val="13D80718"/>
    <w:rsid w:val="13F33480"/>
    <w:rsid w:val="13F35A25"/>
    <w:rsid w:val="13FF4674"/>
    <w:rsid w:val="14007E9A"/>
    <w:rsid w:val="14036F9F"/>
    <w:rsid w:val="143749C1"/>
    <w:rsid w:val="14686776"/>
    <w:rsid w:val="147964A0"/>
    <w:rsid w:val="14963158"/>
    <w:rsid w:val="14C75030"/>
    <w:rsid w:val="14CF613D"/>
    <w:rsid w:val="14F377D6"/>
    <w:rsid w:val="15154099"/>
    <w:rsid w:val="15213D69"/>
    <w:rsid w:val="152A7A45"/>
    <w:rsid w:val="15475B55"/>
    <w:rsid w:val="154B2557"/>
    <w:rsid w:val="155157FA"/>
    <w:rsid w:val="15581B10"/>
    <w:rsid w:val="156F0C08"/>
    <w:rsid w:val="15767C5F"/>
    <w:rsid w:val="15904F15"/>
    <w:rsid w:val="159621D4"/>
    <w:rsid w:val="159A3B80"/>
    <w:rsid w:val="15AE00E4"/>
    <w:rsid w:val="15B825AF"/>
    <w:rsid w:val="15DC73DE"/>
    <w:rsid w:val="15DE0F03"/>
    <w:rsid w:val="15E709B1"/>
    <w:rsid w:val="15F06564"/>
    <w:rsid w:val="15F35395"/>
    <w:rsid w:val="15FA1C78"/>
    <w:rsid w:val="16021A72"/>
    <w:rsid w:val="1633082F"/>
    <w:rsid w:val="165005F4"/>
    <w:rsid w:val="165A5414"/>
    <w:rsid w:val="165C2EB1"/>
    <w:rsid w:val="165F2B47"/>
    <w:rsid w:val="168002FB"/>
    <w:rsid w:val="169564C9"/>
    <w:rsid w:val="1698541C"/>
    <w:rsid w:val="169A7EEC"/>
    <w:rsid w:val="16BD3139"/>
    <w:rsid w:val="16D10CC1"/>
    <w:rsid w:val="16D537EC"/>
    <w:rsid w:val="16DB5675"/>
    <w:rsid w:val="16FA6977"/>
    <w:rsid w:val="16FC7A7C"/>
    <w:rsid w:val="170D692B"/>
    <w:rsid w:val="171E26C1"/>
    <w:rsid w:val="17342109"/>
    <w:rsid w:val="173E4D36"/>
    <w:rsid w:val="17463EAF"/>
    <w:rsid w:val="175B5C9E"/>
    <w:rsid w:val="175F2770"/>
    <w:rsid w:val="17706B6C"/>
    <w:rsid w:val="17787853"/>
    <w:rsid w:val="177B3E6B"/>
    <w:rsid w:val="1798051B"/>
    <w:rsid w:val="17A02FBB"/>
    <w:rsid w:val="17A70B2D"/>
    <w:rsid w:val="17B54505"/>
    <w:rsid w:val="17D365AD"/>
    <w:rsid w:val="17E14195"/>
    <w:rsid w:val="17E56F60"/>
    <w:rsid w:val="18113F08"/>
    <w:rsid w:val="18133ACD"/>
    <w:rsid w:val="181979C4"/>
    <w:rsid w:val="182F7E8F"/>
    <w:rsid w:val="18300B23"/>
    <w:rsid w:val="18622D1B"/>
    <w:rsid w:val="18694035"/>
    <w:rsid w:val="186E51A7"/>
    <w:rsid w:val="18C33745"/>
    <w:rsid w:val="18F97167"/>
    <w:rsid w:val="192C2D2A"/>
    <w:rsid w:val="19434243"/>
    <w:rsid w:val="194648D5"/>
    <w:rsid w:val="19481E9C"/>
    <w:rsid w:val="19593CDE"/>
    <w:rsid w:val="19614D0C"/>
    <w:rsid w:val="19873C1D"/>
    <w:rsid w:val="19A72E2F"/>
    <w:rsid w:val="19BF5458"/>
    <w:rsid w:val="19DA59E4"/>
    <w:rsid w:val="19E44681"/>
    <w:rsid w:val="19E6434E"/>
    <w:rsid w:val="19EA7B2A"/>
    <w:rsid w:val="19ED1406"/>
    <w:rsid w:val="19F10E2E"/>
    <w:rsid w:val="19F62DCC"/>
    <w:rsid w:val="19F66979"/>
    <w:rsid w:val="1A01180E"/>
    <w:rsid w:val="1A226249"/>
    <w:rsid w:val="1A247BF0"/>
    <w:rsid w:val="1A367F46"/>
    <w:rsid w:val="1A53222A"/>
    <w:rsid w:val="1A57561F"/>
    <w:rsid w:val="1A6E2A8C"/>
    <w:rsid w:val="1A742838"/>
    <w:rsid w:val="1A9343E1"/>
    <w:rsid w:val="1AD12EB3"/>
    <w:rsid w:val="1B013CB7"/>
    <w:rsid w:val="1B186B51"/>
    <w:rsid w:val="1B261AE1"/>
    <w:rsid w:val="1B397375"/>
    <w:rsid w:val="1B4641B9"/>
    <w:rsid w:val="1B464E8D"/>
    <w:rsid w:val="1B4C7241"/>
    <w:rsid w:val="1B54044B"/>
    <w:rsid w:val="1B6830FA"/>
    <w:rsid w:val="1B7B6C9E"/>
    <w:rsid w:val="1B843D93"/>
    <w:rsid w:val="1B844DE8"/>
    <w:rsid w:val="1BA55326"/>
    <w:rsid w:val="1BA86144"/>
    <w:rsid w:val="1BB35125"/>
    <w:rsid w:val="1BB67005"/>
    <w:rsid w:val="1BE302D8"/>
    <w:rsid w:val="1BE56093"/>
    <w:rsid w:val="1C32204E"/>
    <w:rsid w:val="1C3B37A6"/>
    <w:rsid w:val="1C454471"/>
    <w:rsid w:val="1C694603"/>
    <w:rsid w:val="1C7F2467"/>
    <w:rsid w:val="1C81348F"/>
    <w:rsid w:val="1C971020"/>
    <w:rsid w:val="1C9D42AD"/>
    <w:rsid w:val="1C9E35D1"/>
    <w:rsid w:val="1CA078F9"/>
    <w:rsid w:val="1CC71128"/>
    <w:rsid w:val="1CE56529"/>
    <w:rsid w:val="1D4B2B8C"/>
    <w:rsid w:val="1D57039C"/>
    <w:rsid w:val="1D622586"/>
    <w:rsid w:val="1D6C3651"/>
    <w:rsid w:val="1D7A15FB"/>
    <w:rsid w:val="1D7C348F"/>
    <w:rsid w:val="1D893568"/>
    <w:rsid w:val="1D92161F"/>
    <w:rsid w:val="1D9A5490"/>
    <w:rsid w:val="1DDB0EA7"/>
    <w:rsid w:val="1DE013E4"/>
    <w:rsid w:val="1DED21E6"/>
    <w:rsid w:val="1DED4048"/>
    <w:rsid w:val="1DF938C5"/>
    <w:rsid w:val="1DFA61F5"/>
    <w:rsid w:val="1DFF5F27"/>
    <w:rsid w:val="1E131726"/>
    <w:rsid w:val="1E354052"/>
    <w:rsid w:val="1E546FEA"/>
    <w:rsid w:val="1E7E2CE5"/>
    <w:rsid w:val="1E820049"/>
    <w:rsid w:val="1E963A63"/>
    <w:rsid w:val="1E9E60BA"/>
    <w:rsid w:val="1EAC4980"/>
    <w:rsid w:val="1EB941F8"/>
    <w:rsid w:val="1ED57D2E"/>
    <w:rsid w:val="1EFD121E"/>
    <w:rsid w:val="1F1C0DD2"/>
    <w:rsid w:val="1F2B537E"/>
    <w:rsid w:val="1F360A08"/>
    <w:rsid w:val="1FB47355"/>
    <w:rsid w:val="1FB50D92"/>
    <w:rsid w:val="1FD16287"/>
    <w:rsid w:val="1FD35265"/>
    <w:rsid w:val="20032679"/>
    <w:rsid w:val="2005586B"/>
    <w:rsid w:val="2016181B"/>
    <w:rsid w:val="202470C6"/>
    <w:rsid w:val="205A1110"/>
    <w:rsid w:val="205D064B"/>
    <w:rsid w:val="20A42459"/>
    <w:rsid w:val="20B10327"/>
    <w:rsid w:val="20B147CB"/>
    <w:rsid w:val="20B5262C"/>
    <w:rsid w:val="20D4333D"/>
    <w:rsid w:val="20EB4BEE"/>
    <w:rsid w:val="21057FB2"/>
    <w:rsid w:val="21130FE1"/>
    <w:rsid w:val="21170D55"/>
    <w:rsid w:val="211C7E96"/>
    <w:rsid w:val="211D271E"/>
    <w:rsid w:val="212F35D3"/>
    <w:rsid w:val="214A67BE"/>
    <w:rsid w:val="21591002"/>
    <w:rsid w:val="21981E4E"/>
    <w:rsid w:val="219A0DBB"/>
    <w:rsid w:val="21AA36F4"/>
    <w:rsid w:val="21B44EEF"/>
    <w:rsid w:val="21BF355A"/>
    <w:rsid w:val="21D06A21"/>
    <w:rsid w:val="21EC0C0F"/>
    <w:rsid w:val="222C1F3B"/>
    <w:rsid w:val="22423A63"/>
    <w:rsid w:val="22627ED0"/>
    <w:rsid w:val="226576FE"/>
    <w:rsid w:val="22714212"/>
    <w:rsid w:val="22715FC0"/>
    <w:rsid w:val="22752374"/>
    <w:rsid w:val="22864FF8"/>
    <w:rsid w:val="228A52D3"/>
    <w:rsid w:val="22A67075"/>
    <w:rsid w:val="22F340D5"/>
    <w:rsid w:val="23264FFC"/>
    <w:rsid w:val="23336348"/>
    <w:rsid w:val="23402E57"/>
    <w:rsid w:val="23453DE8"/>
    <w:rsid w:val="23503E27"/>
    <w:rsid w:val="23514CF6"/>
    <w:rsid w:val="235651B5"/>
    <w:rsid w:val="23682531"/>
    <w:rsid w:val="237B68CE"/>
    <w:rsid w:val="238B30B1"/>
    <w:rsid w:val="23924E38"/>
    <w:rsid w:val="23943321"/>
    <w:rsid w:val="23A23091"/>
    <w:rsid w:val="23C16AD3"/>
    <w:rsid w:val="241E3F25"/>
    <w:rsid w:val="241E461F"/>
    <w:rsid w:val="24244F5F"/>
    <w:rsid w:val="242F7C85"/>
    <w:rsid w:val="24371DEE"/>
    <w:rsid w:val="24412260"/>
    <w:rsid w:val="24560655"/>
    <w:rsid w:val="247600B8"/>
    <w:rsid w:val="249E5066"/>
    <w:rsid w:val="24BD218B"/>
    <w:rsid w:val="24CB7360"/>
    <w:rsid w:val="24DA269B"/>
    <w:rsid w:val="24EC7B7F"/>
    <w:rsid w:val="24FD4AC9"/>
    <w:rsid w:val="252C3B2C"/>
    <w:rsid w:val="253E2441"/>
    <w:rsid w:val="254402E0"/>
    <w:rsid w:val="254C061E"/>
    <w:rsid w:val="25553294"/>
    <w:rsid w:val="255552F4"/>
    <w:rsid w:val="259B72A7"/>
    <w:rsid w:val="25AB62AA"/>
    <w:rsid w:val="25B032A3"/>
    <w:rsid w:val="25B60C44"/>
    <w:rsid w:val="25CB3167"/>
    <w:rsid w:val="25CE3729"/>
    <w:rsid w:val="25FA22AD"/>
    <w:rsid w:val="26201101"/>
    <w:rsid w:val="262670C1"/>
    <w:rsid w:val="2628108B"/>
    <w:rsid w:val="263712CE"/>
    <w:rsid w:val="263D2228"/>
    <w:rsid w:val="26984E53"/>
    <w:rsid w:val="26A9375B"/>
    <w:rsid w:val="26B338CE"/>
    <w:rsid w:val="26B6169B"/>
    <w:rsid w:val="26BF7F53"/>
    <w:rsid w:val="26D32676"/>
    <w:rsid w:val="26DC702B"/>
    <w:rsid w:val="26ED5E31"/>
    <w:rsid w:val="27022698"/>
    <w:rsid w:val="27250C4B"/>
    <w:rsid w:val="272C6EB9"/>
    <w:rsid w:val="273F2E71"/>
    <w:rsid w:val="2746382F"/>
    <w:rsid w:val="27494F80"/>
    <w:rsid w:val="276205CD"/>
    <w:rsid w:val="27686B38"/>
    <w:rsid w:val="276A45A0"/>
    <w:rsid w:val="27795E20"/>
    <w:rsid w:val="278C39CC"/>
    <w:rsid w:val="27A71F87"/>
    <w:rsid w:val="27B01338"/>
    <w:rsid w:val="27B028DD"/>
    <w:rsid w:val="27D228CD"/>
    <w:rsid w:val="27D64F97"/>
    <w:rsid w:val="27D76283"/>
    <w:rsid w:val="280503F5"/>
    <w:rsid w:val="28215D92"/>
    <w:rsid w:val="283A627E"/>
    <w:rsid w:val="28541F8E"/>
    <w:rsid w:val="28621E4D"/>
    <w:rsid w:val="2864503C"/>
    <w:rsid w:val="287560DE"/>
    <w:rsid w:val="287A21E0"/>
    <w:rsid w:val="2887092C"/>
    <w:rsid w:val="289B3D96"/>
    <w:rsid w:val="28AA7FFF"/>
    <w:rsid w:val="28BC26C5"/>
    <w:rsid w:val="28C63612"/>
    <w:rsid w:val="28D76D98"/>
    <w:rsid w:val="28DC1F08"/>
    <w:rsid w:val="28EB2C53"/>
    <w:rsid w:val="29113127"/>
    <w:rsid w:val="295812EC"/>
    <w:rsid w:val="29874244"/>
    <w:rsid w:val="29881AC1"/>
    <w:rsid w:val="298D2393"/>
    <w:rsid w:val="2996455E"/>
    <w:rsid w:val="299A6F16"/>
    <w:rsid w:val="299B7DC6"/>
    <w:rsid w:val="29B64AFD"/>
    <w:rsid w:val="29C410CB"/>
    <w:rsid w:val="29C504FC"/>
    <w:rsid w:val="29DA5A3C"/>
    <w:rsid w:val="29DD040A"/>
    <w:rsid w:val="29E93FF5"/>
    <w:rsid w:val="2A035BAC"/>
    <w:rsid w:val="2A1A78D1"/>
    <w:rsid w:val="2A1B4BB0"/>
    <w:rsid w:val="2A3A138D"/>
    <w:rsid w:val="2A447AF7"/>
    <w:rsid w:val="2A4D56F2"/>
    <w:rsid w:val="2A6B6AA5"/>
    <w:rsid w:val="2A9036E6"/>
    <w:rsid w:val="2AA306E1"/>
    <w:rsid w:val="2AB249DB"/>
    <w:rsid w:val="2ABA0C2F"/>
    <w:rsid w:val="2AD424FF"/>
    <w:rsid w:val="2AF862F6"/>
    <w:rsid w:val="2B0B4AD7"/>
    <w:rsid w:val="2B0B6A16"/>
    <w:rsid w:val="2B12687C"/>
    <w:rsid w:val="2B347F08"/>
    <w:rsid w:val="2B726905"/>
    <w:rsid w:val="2B8A1EA0"/>
    <w:rsid w:val="2B8D6D49"/>
    <w:rsid w:val="2BD04781"/>
    <w:rsid w:val="2BD76C94"/>
    <w:rsid w:val="2BDB7F3A"/>
    <w:rsid w:val="2BE02829"/>
    <w:rsid w:val="2BEE55D3"/>
    <w:rsid w:val="2C0E0695"/>
    <w:rsid w:val="2C485AA4"/>
    <w:rsid w:val="2C774E6F"/>
    <w:rsid w:val="2C883E81"/>
    <w:rsid w:val="2C891ED6"/>
    <w:rsid w:val="2CAA5B15"/>
    <w:rsid w:val="2CED6B8B"/>
    <w:rsid w:val="2D0C3095"/>
    <w:rsid w:val="2D1A4DAA"/>
    <w:rsid w:val="2D281971"/>
    <w:rsid w:val="2D4349FC"/>
    <w:rsid w:val="2D4F6EFD"/>
    <w:rsid w:val="2D9929F2"/>
    <w:rsid w:val="2DAC31CF"/>
    <w:rsid w:val="2DB152F1"/>
    <w:rsid w:val="2DB34F08"/>
    <w:rsid w:val="2DB91AFF"/>
    <w:rsid w:val="2DD64D10"/>
    <w:rsid w:val="2DDC3B64"/>
    <w:rsid w:val="2DE7182C"/>
    <w:rsid w:val="2E08392E"/>
    <w:rsid w:val="2E1F51D1"/>
    <w:rsid w:val="2E386AC1"/>
    <w:rsid w:val="2E4371E7"/>
    <w:rsid w:val="2E4E3DAC"/>
    <w:rsid w:val="2E6E3CFB"/>
    <w:rsid w:val="2E700A6A"/>
    <w:rsid w:val="2E8C4480"/>
    <w:rsid w:val="2E953036"/>
    <w:rsid w:val="2EB01C1E"/>
    <w:rsid w:val="2EBA6F40"/>
    <w:rsid w:val="2EC144AB"/>
    <w:rsid w:val="2EC618F9"/>
    <w:rsid w:val="2ECD27D0"/>
    <w:rsid w:val="2ED21031"/>
    <w:rsid w:val="2EF16BED"/>
    <w:rsid w:val="2F04506F"/>
    <w:rsid w:val="2F0D0ACD"/>
    <w:rsid w:val="2F2B2ABE"/>
    <w:rsid w:val="2F2B3E6C"/>
    <w:rsid w:val="2F2E4A11"/>
    <w:rsid w:val="2F3D386D"/>
    <w:rsid w:val="2F407850"/>
    <w:rsid w:val="2F4B49E0"/>
    <w:rsid w:val="2F6755C2"/>
    <w:rsid w:val="2F8207F8"/>
    <w:rsid w:val="2F881FC8"/>
    <w:rsid w:val="2F8A6CD9"/>
    <w:rsid w:val="2F8B5EBA"/>
    <w:rsid w:val="2FBB4D1E"/>
    <w:rsid w:val="2FC30697"/>
    <w:rsid w:val="2FCA177B"/>
    <w:rsid w:val="2FD67139"/>
    <w:rsid w:val="2FDB18BC"/>
    <w:rsid w:val="301B57BD"/>
    <w:rsid w:val="30201DF6"/>
    <w:rsid w:val="30256E56"/>
    <w:rsid w:val="30270569"/>
    <w:rsid w:val="30317C04"/>
    <w:rsid w:val="303706C0"/>
    <w:rsid w:val="30477C35"/>
    <w:rsid w:val="304E77FB"/>
    <w:rsid w:val="30583775"/>
    <w:rsid w:val="30C44AE3"/>
    <w:rsid w:val="30CE4F58"/>
    <w:rsid w:val="30DD327D"/>
    <w:rsid w:val="30EF1355"/>
    <w:rsid w:val="30F57DBC"/>
    <w:rsid w:val="310821E5"/>
    <w:rsid w:val="314B174C"/>
    <w:rsid w:val="31516C11"/>
    <w:rsid w:val="317E4255"/>
    <w:rsid w:val="3180389E"/>
    <w:rsid w:val="319B72A2"/>
    <w:rsid w:val="319C697D"/>
    <w:rsid w:val="31A44952"/>
    <w:rsid w:val="31C61157"/>
    <w:rsid w:val="31C84192"/>
    <w:rsid w:val="31CB3B5D"/>
    <w:rsid w:val="31D32EC5"/>
    <w:rsid w:val="31FE0EF2"/>
    <w:rsid w:val="322102F2"/>
    <w:rsid w:val="32261B63"/>
    <w:rsid w:val="323C5A19"/>
    <w:rsid w:val="32454192"/>
    <w:rsid w:val="327A33B7"/>
    <w:rsid w:val="329A01A5"/>
    <w:rsid w:val="329D689F"/>
    <w:rsid w:val="32A7158A"/>
    <w:rsid w:val="32B7241A"/>
    <w:rsid w:val="32BF4CA5"/>
    <w:rsid w:val="32C24615"/>
    <w:rsid w:val="32D9639F"/>
    <w:rsid w:val="32DB4AD5"/>
    <w:rsid w:val="32E13A4C"/>
    <w:rsid w:val="32FC1E3E"/>
    <w:rsid w:val="33014004"/>
    <w:rsid w:val="33032CB3"/>
    <w:rsid w:val="33082597"/>
    <w:rsid w:val="331B66CA"/>
    <w:rsid w:val="33290F0A"/>
    <w:rsid w:val="3329174C"/>
    <w:rsid w:val="33472E09"/>
    <w:rsid w:val="33541DC5"/>
    <w:rsid w:val="33937263"/>
    <w:rsid w:val="33CF00CD"/>
    <w:rsid w:val="33F319C7"/>
    <w:rsid w:val="34047C67"/>
    <w:rsid w:val="34087B77"/>
    <w:rsid w:val="340946CD"/>
    <w:rsid w:val="341544DE"/>
    <w:rsid w:val="34173B03"/>
    <w:rsid w:val="341E485A"/>
    <w:rsid w:val="34221180"/>
    <w:rsid w:val="34254E5C"/>
    <w:rsid w:val="34373ED9"/>
    <w:rsid w:val="344A717E"/>
    <w:rsid w:val="34592D57"/>
    <w:rsid w:val="346D5909"/>
    <w:rsid w:val="34807019"/>
    <w:rsid w:val="34B72A4D"/>
    <w:rsid w:val="34D847BC"/>
    <w:rsid w:val="35026356"/>
    <w:rsid w:val="3510672E"/>
    <w:rsid w:val="351147B2"/>
    <w:rsid w:val="35187A5D"/>
    <w:rsid w:val="351A24E7"/>
    <w:rsid w:val="352A1972"/>
    <w:rsid w:val="35393530"/>
    <w:rsid w:val="35414CB4"/>
    <w:rsid w:val="355A6B32"/>
    <w:rsid w:val="356A5EA9"/>
    <w:rsid w:val="3589541E"/>
    <w:rsid w:val="358B1C65"/>
    <w:rsid w:val="35923EBA"/>
    <w:rsid w:val="359F0C3E"/>
    <w:rsid w:val="35AE657E"/>
    <w:rsid w:val="35B11BCD"/>
    <w:rsid w:val="35B53B8E"/>
    <w:rsid w:val="35BC62B2"/>
    <w:rsid w:val="35C503AB"/>
    <w:rsid w:val="35DC154A"/>
    <w:rsid w:val="35DD1441"/>
    <w:rsid w:val="35E129A9"/>
    <w:rsid w:val="363B2715"/>
    <w:rsid w:val="36617CA1"/>
    <w:rsid w:val="366945F2"/>
    <w:rsid w:val="36874DFF"/>
    <w:rsid w:val="368B5940"/>
    <w:rsid w:val="369D443E"/>
    <w:rsid w:val="36A77DAA"/>
    <w:rsid w:val="36B14785"/>
    <w:rsid w:val="36B956B8"/>
    <w:rsid w:val="36BF7581"/>
    <w:rsid w:val="36C51A8B"/>
    <w:rsid w:val="36C82C47"/>
    <w:rsid w:val="36D16BD5"/>
    <w:rsid w:val="36FA0940"/>
    <w:rsid w:val="3702398B"/>
    <w:rsid w:val="37093719"/>
    <w:rsid w:val="37163C4A"/>
    <w:rsid w:val="37190E04"/>
    <w:rsid w:val="372D232C"/>
    <w:rsid w:val="373F4F0B"/>
    <w:rsid w:val="376712E7"/>
    <w:rsid w:val="376B0DD8"/>
    <w:rsid w:val="37860176"/>
    <w:rsid w:val="3787198A"/>
    <w:rsid w:val="37B27CA4"/>
    <w:rsid w:val="37D270A9"/>
    <w:rsid w:val="37F16F81"/>
    <w:rsid w:val="37F37491"/>
    <w:rsid w:val="37F45EBF"/>
    <w:rsid w:val="38090DB7"/>
    <w:rsid w:val="380B7797"/>
    <w:rsid w:val="381D4B68"/>
    <w:rsid w:val="38206D41"/>
    <w:rsid w:val="3822535C"/>
    <w:rsid w:val="38605214"/>
    <w:rsid w:val="386825CE"/>
    <w:rsid w:val="386C2BE7"/>
    <w:rsid w:val="38815E80"/>
    <w:rsid w:val="38B21A10"/>
    <w:rsid w:val="38C919A7"/>
    <w:rsid w:val="38CC1B44"/>
    <w:rsid w:val="38DA2301"/>
    <w:rsid w:val="38E4776F"/>
    <w:rsid w:val="391060DB"/>
    <w:rsid w:val="3929719C"/>
    <w:rsid w:val="392E030F"/>
    <w:rsid w:val="39305703"/>
    <w:rsid w:val="39637995"/>
    <w:rsid w:val="396C0E37"/>
    <w:rsid w:val="39710104"/>
    <w:rsid w:val="39730361"/>
    <w:rsid w:val="39C42116"/>
    <w:rsid w:val="39FE37F5"/>
    <w:rsid w:val="3A0F3AF5"/>
    <w:rsid w:val="3A105C66"/>
    <w:rsid w:val="3A12378C"/>
    <w:rsid w:val="3A4818A4"/>
    <w:rsid w:val="3A4A1507"/>
    <w:rsid w:val="3A950A22"/>
    <w:rsid w:val="3AAC33E8"/>
    <w:rsid w:val="3AC00765"/>
    <w:rsid w:val="3ACC4283"/>
    <w:rsid w:val="3AEB41F3"/>
    <w:rsid w:val="3B252B5B"/>
    <w:rsid w:val="3B352107"/>
    <w:rsid w:val="3B476419"/>
    <w:rsid w:val="3B514788"/>
    <w:rsid w:val="3B540032"/>
    <w:rsid w:val="3B812840"/>
    <w:rsid w:val="3BA2171A"/>
    <w:rsid w:val="3BB645EB"/>
    <w:rsid w:val="3BDF26F5"/>
    <w:rsid w:val="3BE907F2"/>
    <w:rsid w:val="3BF41A81"/>
    <w:rsid w:val="3C1D2BD6"/>
    <w:rsid w:val="3C1F7397"/>
    <w:rsid w:val="3C272B28"/>
    <w:rsid w:val="3C28373B"/>
    <w:rsid w:val="3C2E6878"/>
    <w:rsid w:val="3C330744"/>
    <w:rsid w:val="3C37224B"/>
    <w:rsid w:val="3C4C54C2"/>
    <w:rsid w:val="3C4E0CC8"/>
    <w:rsid w:val="3C6318CE"/>
    <w:rsid w:val="3C6467B0"/>
    <w:rsid w:val="3C8603C0"/>
    <w:rsid w:val="3C90181E"/>
    <w:rsid w:val="3C9C788F"/>
    <w:rsid w:val="3CDA58EE"/>
    <w:rsid w:val="3CEF4A5A"/>
    <w:rsid w:val="3CF6024A"/>
    <w:rsid w:val="3CFB4878"/>
    <w:rsid w:val="3D1149F4"/>
    <w:rsid w:val="3D185CFA"/>
    <w:rsid w:val="3D230811"/>
    <w:rsid w:val="3D2526A6"/>
    <w:rsid w:val="3D307460"/>
    <w:rsid w:val="3D346110"/>
    <w:rsid w:val="3D402D06"/>
    <w:rsid w:val="3D510EEC"/>
    <w:rsid w:val="3D620295"/>
    <w:rsid w:val="3D710BEC"/>
    <w:rsid w:val="3D791099"/>
    <w:rsid w:val="3D8B528A"/>
    <w:rsid w:val="3D9945A0"/>
    <w:rsid w:val="3DB15B99"/>
    <w:rsid w:val="3DC10E83"/>
    <w:rsid w:val="3DD7038D"/>
    <w:rsid w:val="3DED085D"/>
    <w:rsid w:val="3DF31B27"/>
    <w:rsid w:val="3DF80222"/>
    <w:rsid w:val="3DFA79FE"/>
    <w:rsid w:val="3DFB09DB"/>
    <w:rsid w:val="3E0553DD"/>
    <w:rsid w:val="3E16714D"/>
    <w:rsid w:val="3E304678"/>
    <w:rsid w:val="3E3F3205"/>
    <w:rsid w:val="3E474B17"/>
    <w:rsid w:val="3E987622"/>
    <w:rsid w:val="3EA66778"/>
    <w:rsid w:val="3EAA06F0"/>
    <w:rsid w:val="3EB00249"/>
    <w:rsid w:val="3EB57918"/>
    <w:rsid w:val="3ED86ACD"/>
    <w:rsid w:val="3F0827B3"/>
    <w:rsid w:val="3F0B06E3"/>
    <w:rsid w:val="3F270321"/>
    <w:rsid w:val="3F2F5753"/>
    <w:rsid w:val="3F410E3A"/>
    <w:rsid w:val="3F6A6C05"/>
    <w:rsid w:val="3F8139FC"/>
    <w:rsid w:val="3F8A4BB3"/>
    <w:rsid w:val="3F8B369C"/>
    <w:rsid w:val="3F8C546A"/>
    <w:rsid w:val="3F8D3CC9"/>
    <w:rsid w:val="3FA4132B"/>
    <w:rsid w:val="3FAC01DF"/>
    <w:rsid w:val="3FBD10EA"/>
    <w:rsid w:val="3FCD655C"/>
    <w:rsid w:val="3FEF4F38"/>
    <w:rsid w:val="3FFD4EDF"/>
    <w:rsid w:val="40010B7C"/>
    <w:rsid w:val="40306A67"/>
    <w:rsid w:val="403F7F52"/>
    <w:rsid w:val="405A4894"/>
    <w:rsid w:val="406B009A"/>
    <w:rsid w:val="40752CC7"/>
    <w:rsid w:val="40817506"/>
    <w:rsid w:val="409352D2"/>
    <w:rsid w:val="40A32784"/>
    <w:rsid w:val="40BD6D76"/>
    <w:rsid w:val="40C833DC"/>
    <w:rsid w:val="40CA3013"/>
    <w:rsid w:val="40CF06DE"/>
    <w:rsid w:val="40E35CC2"/>
    <w:rsid w:val="40F624E0"/>
    <w:rsid w:val="41070FF0"/>
    <w:rsid w:val="413554A1"/>
    <w:rsid w:val="41503DA4"/>
    <w:rsid w:val="415428DD"/>
    <w:rsid w:val="41690461"/>
    <w:rsid w:val="416A77AB"/>
    <w:rsid w:val="416F4571"/>
    <w:rsid w:val="41B02916"/>
    <w:rsid w:val="41B11ADD"/>
    <w:rsid w:val="41C06FA3"/>
    <w:rsid w:val="41DC783A"/>
    <w:rsid w:val="41E414D7"/>
    <w:rsid w:val="41EB470F"/>
    <w:rsid w:val="421D41F6"/>
    <w:rsid w:val="423658A1"/>
    <w:rsid w:val="424010B3"/>
    <w:rsid w:val="424B0183"/>
    <w:rsid w:val="42603B86"/>
    <w:rsid w:val="426A35BF"/>
    <w:rsid w:val="42725710"/>
    <w:rsid w:val="429F76AC"/>
    <w:rsid w:val="42AA58F0"/>
    <w:rsid w:val="42B11A58"/>
    <w:rsid w:val="42C00CE6"/>
    <w:rsid w:val="42C24558"/>
    <w:rsid w:val="42C52AB7"/>
    <w:rsid w:val="42CE118E"/>
    <w:rsid w:val="42CE420B"/>
    <w:rsid w:val="43165F50"/>
    <w:rsid w:val="432648A4"/>
    <w:rsid w:val="43394480"/>
    <w:rsid w:val="4356660F"/>
    <w:rsid w:val="43567D24"/>
    <w:rsid w:val="43660C58"/>
    <w:rsid w:val="437A671D"/>
    <w:rsid w:val="438C37C5"/>
    <w:rsid w:val="438F372E"/>
    <w:rsid w:val="4392593E"/>
    <w:rsid w:val="439C1D41"/>
    <w:rsid w:val="43BA78D7"/>
    <w:rsid w:val="44000AFA"/>
    <w:rsid w:val="441174DD"/>
    <w:rsid w:val="442F7D1B"/>
    <w:rsid w:val="4434331D"/>
    <w:rsid w:val="44582536"/>
    <w:rsid w:val="44770634"/>
    <w:rsid w:val="44A80D14"/>
    <w:rsid w:val="44B06937"/>
    <w:rsid w:val="44B84F6F"/>
    <w:rsid w:val="44BC0BCB"/>
    <w:rsid w:val="44C64DC5"/>
    <w:rsid w:val="44C935E1"/>
    <w:rsid w:val="44D97CC8"/>
    <w:rsid w:val="44F0082B"/>
    <w:rsid w:val="44F70522"/>
    <w:rsid w:val="44F93A88"/>
    <w:rsid w:val="45054F90"/>
    <w:rsid w:val="450B7991"/>
    <w:rsid w:val="45220492"/>
    <w:rsid w:val="452503B2"/>
    <w:rsid w:val="459847C9"/>
    <w:rsid w:val="45AB5409"/>
    <w:rsid w:val="45BC6AAF"/>
    <w:rsid w:val="45DB5226"/>
    <w:rsid w:val="45DE4E6B"/>
    <w:rsid w:val="45ED2B4A"/>
    <w:rsid w:val="46075B71"/>
    <w:rsid w:val="4618037D"/>
    <w:rsid w:val="46205483"/>
    <w:rsid w:val="4637592D"/>
    <w:rsid w:val="46467D44"/>
    <w:rsid w:val="46512DBE"/>
    <w:rsid w:val="465A6D5C"/>
    <w:rsid w:val="4666285B"/>
    <w:rsid w:val="46747695"/>
    <w:rsid w:val="46762819"/>
    <w:rsid w:val="46C0280A"/>
    <w:rsid w:val="46D30747"/>
    <w:rsid w:val="46DA4CF5"/>
    <w:rsid w:val="4712319E"/>
    <w:rsid w:val="471E4295"/>
    <w:rsid w:val="4739202E"/>
    <w:rsid w:val="473A2575"/>
    <w:rsid w:val="47435147"/>
    <w:rsid w:val="47507EC1"/>
    <w:rsid w:val="47533D5F"/>
    <w:rsid w:val="47561677"/>
    <w:rsid w:val="47610221"/>
    <w:rsid w:val="4764149A"/>
    <w:rsid w:val="47953C4F"/>
    <w:rsid w:val="479C2FC7"/>
    <w:rsid w:val="47A92774"/>
    <w:rsid w:val="47AC12D3"/>
    <w:rsid w:val="47B5612D"/>
    <w:rsid w:val="47B709B4"/>
    <w:rsid w:val="47B7401A"/>
    <w:rsid w:val="47E81FD1"/>
    <w:rsid w:val="47F23C98"/>
    <w:rsid w:val="47F87D20"/>
    <w:rsid w:val="47F941DE"/>
    <w:rsid w:val="480A070C"/>
    <w:rsid w:val="48152165"/>
    <w:rsid w:val="481B23A6"/>
    <w:rsid w:val="483919D0"/>
    <w:rsid w:val="48474BE6"/>
    <w:rsid w:val="48626A63"/>
    <w:rsid w:val="48651B94"/>
    <w:rsid w:val="48695F1F"/>
    <w:rsid w:val="486B2D5A"/>
    <w:rsid w:val="487D63B8"/>
    <w:rsid w:val="488B73F8"/>
    <w:rsid w:val="48900959"/>
    <w:rsid w:val="48A169FD"/>
    <w:rsid w:val="48B00D40"/>
    <w:rsid w:val="48BA17EA"/>
    <w:rsid w:val="48BD6383"/>
    <w:rsid w:val="48C207BB"/>
    <w:rsid w:val="48C4037C"/>
    <w:rsid w:val="48D339C6"/>
    <w:rsid w:val="48D67FA9"/>
    <w:rsid w:val="48E76C32"/>
    <w:rsid w:val="48FD4220"/>
    <w:rsid w:val="491A265E"/>
    <w:rsid w:val="494271E8"/>
    <w:rsid w:val="4958550B"/>
    <w:rsid w:val="49604BAE"/>
    <w:rsid w:val="498554A5"/>
    <w:rsid w:val="49A33E79"/>
    <w:rsid w:val="49A40179"/>
    <w:rsid w:val="49AB0BC8"/>
    <w:rsid w:val="49BF4D07"/>
    <w:rsid w:val="49E2286F"/>
    <w:rsid w:val="49E233BC"/>
    <w:rsid w:val="49E3340D"/>
    <w:rsid w:val="49F73DBE"/>
    <w:rsid w:val="49FC20A6"/>
    <w:rsid w:val="4A25385D"/>
    <w:rsid w:val="4A2F2139"/>
    <w:rsid w:val="4A392FB7"/>
    <w:rsid w:val="4A4E4625"/>
    <w:rsid w:val="4A4F5EBB"/>
    <w:rsid w:val="4A5508F0"/>
    <w:rsid w:val="4A5E657A"/>
    <w:rsid w:val="4A7F3A12"/>
    <w:rsid w:val="4A84168A"/>
    <w:rsid w:val="4A8677E5"/>
    <w:rsid w:val="4ADC477B"/>
    <w:rsid w:val="4B1278E9"/>
    <w:rsid w:val="4B1B3ADD"/>
    <w:rsid w:val="4B1D76A6"/>
    <w:rsid w:val="4B217CD3"/>
    <w:rsid w:val="4B697142"/>
    <w:rsid w:val="4BA24C6A"/>
    <w:rsid w:val="4BC90D19"/>
    <w:rsid w:val="4C335CA8"/>
    <w:rsid w:val="4C9702F9"/>
    <w:rsid w:val="4C9E5354"/>
    <w:rsid w:val="4CA54C11"/>
    <w:rsid w:val="4CC50B32"/>
    <w:rsid w:val="4CDA3023"/>
    <w:rsid w:val="4CE25C17"/>
    <w:rsid w:val="4D186A83"/>
    <w:rsid w:val="4D1A70D0"/>
    <w:rsid w:val="4D293E8A"/>
    <w:rsid w:val="4D2E10AD"/>
    <w:rsid w:val="4D6133FB"/>
    <w:rsid w:val="4D857667"/>
    <w:rsid w:val="4D986E5B"/>
    <w:rsid w:val="4DE54A86"/>
    <w:rsid w:val="4E234053"/>
    <w:rsid w:val="4E335C67"/>
    <w:rsid w:val="4E4C47B6"/>
    <w:rsid w:val="4E6133B6"/>
    <w:rsid w:val="4E766588"/>
    <w:rsid w:val="4E825DE7"/>
    <w:rsid w:val="4E8C778D"/>
    <w:rsid w:val="4E942BAB"/>
    <w:rsid w:val="4E9E61E2"/>
    <w:rsid w:val="4ECC6644"/>
    <w:rsid w:val="4ECF2C73"/>
    <w:rsid w:val="4ED7041B"/>
    <w:rsid w:val="4EEF00E8"/>
    <w:rsid w:val="4EFB7B44"/>
    <w:rsid w:val="4F0A6478"/>
    <w:rsid w:val="4F133DD7"/>
    <w:rsid w:val="4F20650C"/>
    <w:rsid w:val="4F3B7970"/>
    <w:rsid w:val="4F3D0E54"/>
    <w:rsid w:val="4F483A6B"/>
    <w:rsid w:val="4F71020E"/>
    <w:rsid w:val="4F786D37"/>
    <w:rsid w:val="4F7B372A"/>
    <w:rsid w:val="4F7D5C83"/>
    <w:rsid w:val="4F863BEA"/>
    <w:rsid w:val="4F924D82"/>
    <w:rsid w:val="4F935C72"/>
    <w:rsid w:val="4F9667B6"/>
    <w:rsid w:val="4F982F10"/>
    <w:rsid w:val="4FEA4DF0"/>
    <w:rsid w:val="4FFA4E8B"/>
    <w:rsid w:val="500656B3"/>
    <w:rsid w:val="50364224"/>
    <w:rsid w:val="5051105B"/>
    <w:rsid w:val="50974594"/>
    <w:rsid w:val="50AA796E"/>
    <w:rsid w:val="50F011A7"/>
    <w:rsid w:val="50F11EF6"/>
    <w:rsid w:val="50FB61C1"/>
    <w:rsid w:val="51156276"/>
    <w:rsid w:val="51165409"/>
    <w:rsid w:val="514141DD"/>
    <w:rsid w:val="515063FA"/>
    <w:rsid w:val="51576CBA"/>
    <w:rsid w:val="515E3C29"/>
    <w:rsid w:val="51716B92"/>
    <w:rsid w:val="51747175"/>
    <w:rsid w:val="517C2FD8"/>
    <w:rsid w:val="51AE219A"/>
    <w:rsid w:val="51B40A3B"/>
    <w:rsid w:val="51BA020E"/>
    <w:rsid w:val="51C80B17"/>
    <w:rsid w:val="51D66C46"/>
    <w:rsid w:val="51E428B4"/>
    <w:rsid w:val="51E45912"/>
    <w:rsid w:val="520555D2"/>
    <w:rsid w:val="521C68BA"/>
    <w:rsid w:val="522E4BB9"/>
    <w:rsid w:val="523A1CC4"/>
    <w:rsid w:val="52417D88"/>
    <w:rsid w:val="526130AB"/>
    <w:rsid w:val="526C1105"/>
    <w:rsid w:val="52814BEE"/>
    <w:rsid w:val="52B661E5"/>
    <w:rsid w:val="52CD24EF"/>
    <w:rsid w:val="52DA2C4C"/>
    <w:rsid w:val="52EC4D64"/>
    <w:rsid w:val="52FB4B47"/>
    <w:rsid w:val="5307019F"/>
    <w:rsid w:val="530879CB"/>
    <w:rsid w:val="532160BD"/>
    <w:rsid w:val="53317425"/>
    <w:rsid w:val="533F21F0"/>
    <w:rsid w:val="5361397A"/>
    <w:rsid w:val="536543A2"/>
    <w:rsid w:val="53682217"/>
    <w:rsid w:val="537A4BCC"/>
    <w:rsid w:val="537F5EDF"/>
    <w:rsid w:val="538807D9"/>
    <w:rsid w:val="53A0183E"/>
    <w:rsid w:val="53A44F87"/>
    <w:rsid w:val="53AE7FE8"/>
    <w:rsid w:val="53DA4EC3"/>
    <w:rsid w:val="54187F68"/>
    <w:rsid w:val="54267190"/>
    <w:rsid w:val="544D38E7"/>
    <w:rsid w:val="544F1380"/>
    <w:rsid w:val="54504AEC"/>
    <w:rsid w:val="54892C3A"/>
    <w:rsid w:val="54984E80"/>
    <w:rsid w:val="54BC0A6D"/>
    <w:rsid w:val="54C76E3D"/>
    <w:rsid w:val="54DC55B2"/>
    <w:rsid w:val="55164621"/>
    <w:rsid w:val="553659EF"/>
    <w:rsid w:val="55434DAF"/>
    <w:rsid w:val="554B29A9"/>
    <w:rsid w:val="55630EE8"/>
    <w:rsid w:val="55652CC8"/>
    <w:rsid w:val="55822102"/>
    <w:rsid w:val="559509EF"/>
    <w:rsid w:val="55AC4010"/>
    <w:rsid w:val="55CE0A58"/>
    <w:rsid w:val="55E0078B"/>
    <w:rsid w:val="561162FC"/>
    <w:rsid w:val="563C1C73"/>
    <w:rsid w:val="564231F4"/>
    <w:rsid w:val="56582A17"/>
    <w:rsid w:val="56586573"/>
    <w:rsid w:val="56722B6E"/>
    <w:rsid w:val="56882F33"/>
    <w:rsid w:val="56D62BD9"/>
    <w:rsid w:val="56E96EC0"/>
    <w:rsid w:val="56F57299"/>
    <w:rsid w:val="56FA334F"/>
    <w:rsid w:val="57040855"/>
    <w:rsid w:val="572B5EB0"/>
    <w:rsid w:val="57476D14"/>
    <w:rsid w:val="574A332C"/>
    <w:rsid w:val="574B23B5"/>
    <w:rsid w:val="575136EE"/>
    <w:rsid w:val="57574F5E"/>
    <w:rsid w:val="576C0528"/>
    <w:rsid w:val="577B3988"/>
    <w:rsid w:val="57C4051D"/>
    <w:rsid w:val="57C71C02"/>
    <w:rsid w:val="57D026CB"/>
    <w:rsid w:val="57DA7034"/>
    <w:rsid w:val="57F84B01"/>
    <w:rsid w:val="580C1D0B"/>
    <w:rsid w:val="58244B44"/>
    <w:rsid w:val="582E4CCE"/>
    <w:rsid w:val="583A19C1"/>
    <w:rsid w:val="583C5D85"/>
    <w:rsid w:val="583F2FE0"/>
    <w:rsid w:val="5857518A"/>
    <w:rsid w:val="5885385C"/>
    <w:rsid w:val="58883A0E"/>
    <w:rsid w:val="58D77C23"/>
    <w:rsid w:val="58D83EF8"/>
    <w:rsid w:val="58E153F2"/>
    <w:rsid w:val="58FA7CE1"/>
    <w:rsid w:val="58FC2E60"/>
    <w:rsid w:val="590A6A01"/>
    <w:rsid w:val="59162714"/>
    <w:rsid w:val="592F28BC"/>
    <w:rsid w:val="595A2602"/>
    <w:rsid w:val="595B527C"/>
    <w:rsid w:val="59920FB2"/>
    <w:rsid w:val="59B2628B"/>
    <w:rsid w:val="59BE29A7"/>
    <w:rsid w:val="59D94173"/>
    <w:rsid w:val="59E418BC"/>
    <w:rsid w:val="59ED488D"/>
    <w:rsid w:val="59FA162B"/>
    <w:rsid w:val="5A020743"/>
    <w:rsid w:val="5A0A0C13"/>
    <w:rsid w:val="5A0E58C7"/>
    <w:rsid w:val="5A2A0A6B"/>
    <w:rsid w:val="5A2B28D0"/>
    <w:rsid w:val="5A2E6C0D"/>
    <w:rsid w:val="5A2F336C"/>
    <w:rsid w:val="5A3D732A"/>
    <w:rsid w:val="5A4A65DA"/>
    <w:rsid w:val="5A4B64AB"/>
    <w:rsid w:val="5A517854"/>
    <w:rsid w:val="5A5A47D7"/>
    <w:rsid w:val="5A5C0D28"/>
    <w:rsid w:val="5A67091C"/>
    <w:rsid w:val="5A6F5BB4"/>
    <w:rsid w:val="5A7471D1"/>
    <w:rsid w:val="5A8C2C8F"/>
    <w:rsid w:val="5AA955EF"/>
    <w:rsid w:val="5AAF7F21"/>
    <w:rsid w:val="5AC20D89"/>
    <w:rsid w:val="5AFC789B"/>
    <w:rsid w:val="5B1038C0"/>
    <w:rsid w:val="5B85030A"/>
    <w:rsid w:val="5B874E3C"/>
    <w:rsid w:val="5B9065DA"/>
    <w:rsid w:val="5BAF30D9"/>
    <w:rsid w:val="5BBD6EDE"/>
    <w:rsid w:val="5BCE0464"/>
    <w:rsid w:val="5BD01EF8"/>
    <w:rsid w:val="5BDE1F7C"/>
    <w:rsid w:val="5BE47886"/>
    <w:rsid w:val="5C1426B7"/>
    <w:rsid w:val="5C4161B1"/>
    <w:rsid w:val="5C457532"/>
    <w:rsid w:val="5C4C6BF1"/>
    <w:rsid w:val="5C70230F"/>
    <w:rsid w:val="5C86208C"/>
    <w:rsid w:val="5C8E3077"/>
    <w:rsid w:val="5C9A6EAE"/>
    <w:rsid w:val="5CE4049D"/>
    <w:rsid w:val="5D1943AE"/>
    <w:rsid w:val="5D290C69"/>
    <w:rsid w:val="5D3A69DF"/>
    <w:rsid w:val="5D4D7217"/>
    <w:rsid w:val="5D545AD5"/>
    <w:rsid w:val="5D546CA2"/>
    <w:rsid w:val="5D594A1D"/>
    <w:rsid w:val="5D6D46F7"/>
    <w:rsid w:val="5D9F4FE5"/>
    <w:rsid w:val="5DA537E8"/>
    <w:rsid w:val="5DA64068"/>
    <w:rsid w:val="5DAA1DAA"/>
    <w:rsid w:val="5DC11D63"/>
    <w:rsid w:val="5DFF0298"/>
    <w:rsid w:val="5E0E1D3A"/>
    <w:rsid w:val="5E1E6854"/>
    <w:rsid w:val="5E253E84"/>
    <w:rsid w:val="5E7B5CC2"/>
    <w:rsid w:val="5E9E4398"/>
    <w:rsid w:val="5ED00E93"/>
    <w:rsid w:val="5EDC2864"/>
    <w:rsid w:val="5EDF5A84"/>
    <w:rsid w:val="5F0A5997"/>
    <w:rsid w:val="5F1157D9"/>
    <w:rsid w:val="5F13572D"/>
    <w:rsid w:val="5F1522B1"/>
    <w:rsid w:val="5F1D4C43"/>
    <w:rsid w:val="5F246886"/>
    <w:rsid w:val="5F48187B"/>
    <w:rsid w:val="5F5A609A"/>
    <w:rsid w:val="5F742E49"/>
    <w:rsid w:val="5F92520A"/>
    <w:rsid w:val="5FBB641C"/>
    <w:rsid w:val="5FCC6AA8"/>
    <w:rsid w:val="6025396A"/>
    <w:rsid w:val="602D1E31"/>
    <w:rsid w:val="60336EAA"/>
    <w:rsid w:val="60451EAC"/>
    <w:rsid w:val="606B51A5"/>
    <w:rsid w:val="606E7DC5"/>
    <w:rsid w:val="609B1E7E"/>
    <w:rsid w:val="609D01C2"/>
    <w:rsid w:val="60A30D33"/>
    <w:rsid w:val="60AF0390"/>
    <w:rsid w:val="60B64B38"/>
    <w:rsid w:val="60C23DD1"/>
    <w:rsid w:val="60E72DBA"/>
    <w:rsid w:val="60F17CF0"/>
    <w:rsid w:val="61037351"/>
    <w:rsid w:val="61087855"/>
    <w:rsid w:val="612C0734"/>
    <w:rsid w:val="61341055"/>
    <w:rsid w:val="613E4251"/>
    <w:rsid w:val="615F7B60"/>
    <w:rsid w:val="616201F9"/>
    <w:rsid w:val="61813DAD"/>
    <w:rsid w:val="61887305"/>
    <w:rsid w:val="619522FD"/>
    <w:rsid w:val="619779DB"/>
    <w:rsid w:val="61C34104"/>
    <w:rsid w:val="61F2259B"/>
    <w:rsid w:val="621912AD"/>
    <w:rsid w:val="621B22EB"/>
    <w:rsid w:val="62650996"/>
    <w:rsid w:val="62671236"/>
    <w:rsid w:val="62872A91"/>
    <w:rsid w:val="62890499"/>
    <w:rsid w:val="62922CCD"/>
    <w:rsid w:val="62A65653"/>
    <w:rsid w:val="62C33B67"/>
    <w:rsid w:val="62F43847"/>
    <w:rsid w:val="62F56EAF"/>
    <w:rsid w:val="631321A0"/>
    <w:rsid w:val="633D4389"/>
    <w:rsid w:val="634129A9"/>
    <w:rsid w:val="63495BC1"/>
    <w:rsid w:val="63535476"/>
    <w:rsid w:val="63650FDE"/>
    <w:rsid w:val="63763DE8"/>
    <w:rsid w:val="638B442C"/>
    <w:rsid w:val="64016C6D"/>
    <w:rsid w:val="641D732B"/>
    <w:rsid w:val="64396D42"/>
    <w:rsid w:val="646031C3"/>
    <w:rsid w:val="646F5FD8"/>
    <w:rsid w:val="64923598"/>
    <w:rsid w:val="649E083C"/>
    <w:rsid w:val="64D8544F"/>
    <w:rsid w:val="64DF4A2F"/>
    <w:rsid w:val="64F90B96"/>
    <w:rsid w:val="64FC7D5A"/>
    <w:rsid w:val="64FF6259"/>
    <w:rsid w:val="650F7680"/>
    <w:rsid w:val="651039E5"/>
    <w:rsid w:val="651D23DA"/>
    <w:rsid w:val="652109E8"/>
    <w:rsid w:val="65361FCC"/>
    <w:rsid w:val="65444892"/>
    <w:rsid w:val="65515201"/>
    <w:rsid w:val="656211BC"/>
    <w:rsid w:val="659D1DBC"/>
    <w:rsid w:val="659E46F2"/>
    <w:rsid w:val="65C8627E"/>
    <w:rsid w:val="65D97E65"/>
    <w:rsid w:val="65EA3FE0"/>
    <w:rsid w:val="660724BC"/>
    <w:rsid w:val="6620041A"/>
    <w:rsid w:val="66256220"/>
    <w:rsid w:val="66446A37"/>
    <w:rsid w:val="66513842"/>
    <w:rsid w:val="665C3E5E"/>
    <w:rsid w:val="66756CCD"/>
    <w:rsid w:val="667A14C7"/>
    <w:rsid w:val="66815672"/>
    <w:rsid w:val="6689767D"/>
    <w:rsid w:val="668F5BAD"/>
    <w:rsid w:val="66955FFA"/>
    <w:rsid w:val="66A83505"/>
    <w:rsid w:val="66AA2E1B"/>
    <w:rsid w:val="66B94E0C"/>
    <w:rsid w:val="66C633E3"/>
    <w:rsid w:val="66D7309C"/>
    <w:rsid w:val="67144738"/>
    <w:rsid w:val="6718528B"/>
    <w:rsid w:val="674B1BBA"/>
    <w:rsid w:val="675549F2"/>
    <w:rsid w:val="675E59B4"/>
    <w:rsid w:val="67670306"/>
    <w:rsid w:val="676A03CD"/>
    <w:rsid w:val="676E1E38"/>
    <w:rsid w:val="677A0A3F"/>
    <w:rsid w:val="677F6056"/>
    <w:rsid w:val="679B6D62"/>
    <w:rsid w:val="679D69AB"/>
    <w:rsid w:val="67A80439"/>
    <w:rsid w:val="67B025FF"/>
    <w:rsid w:val="67BB124F"/>
    <w:rsid w:val="67BC1058"/>
    <w:rsid w:val="67BC1EF5"/>
    <w:rsid w:val="67BC2E06"/>
    <w:rsid w:val="67BC749B"/>
    <w:rsid w:val="67D005D4"/>
    <w:rsid w:val="67DA273F"/>
    <w:rsid w:val="67FC1454"/>
    <w:rsid w:val="68050CC4"/>
    <w:rsid w:val="680A4396"/>
    <w:rsid w:val="68120C78"/>
    <w:rsid w:val="68281277"/>
    <w:rsid w:val="6863197D"/>
    <w:rsid w:val="687D7FB3"/>
    <w:rsid w:val="687F6F7C"/>
    <w:rsid w:val="68947C28"/>
    <w:rsid w:val="68C45B30"/>
    <w:rsid w:val="68E44DFB"/>
    <w:rsid w:val="68E521B9"/>
    <w:rsid w:val="68F9786E"/>
    <w:rsid w:val="691D6CDA"/>
    <w:rsid w:val="69294573"/>
    <w:rsid w:val="6931512E"/>
    <w:rsid w:val="6937732B"/>
    <w:rsid w:val="693A0274"/>
    <w:rsid w:val="69534EE6"/>
    <w:rsid w:val="695D5F23"/>
    <w:rsid w:val="698630F6"/>
    <w:rsid w:val="69BD30E6"/>
    <w:rsid w:val="69C74B47"/>
    <w:rsid w:val="69CF497F"/>
    <w:rsid w:val="69E50614"/>
    <w:rsid w:val="69F31F74"/>
    <w:rsid w:val="6A026371"/>
    <w:rsid w:val="6A170E8B"/>
    <w:rsid w:val="6A3A754A"/>
    <w:rsid w:val="6A5135AE"/>
    <w:rsid w:val="6A585BE2"/>
    <w:rsid w:val="6A791969"/>
    <w:rsid w:val="6A7E1EF5"/>
    <w:rsid w:val="6ACD5ED4"/>
    <w:rsid w:val="6AF1726A"/>
    <w:rsid w:val="6AF708BB"/>
    <w:rsid w:val="6B0574A6"/>
    <w:rsid w:val="6B142F59"/>
    <w:rsid w:val="6B305662"/>
    <w:rsid w:val="6B3E1D84"/>
    <w:rsid w:val="6B80414A"/>
    <w:rsid w:val="6B811C71"/>
    <w:rsid w:val="6B814BC3"/>
    <w:rsid w:val="6B931D83"/>
    <w:rsid w:val="6B951ED7"/>
    <w:rsid w:val="6B9C3A08"/>
    <w:rsid w:val="6B9E1B7C"/>
    <w:rsid w:val="6BA306E0"/>
    <w:rsid w:val="6BAE028C"/>
    <w:rsid w:val="6C0C3C30"/>
    <w:rsid w:val="6C1F3963"/>
    <w:rsid w:val="6C24305A"/>
    <w:rsid w:val="6C2901BC"/>
    <w:rsid w:val="6C2D09E3"/>
    <w:rsid w:val="6C400793"/>
    <w:rsid w:val="6C451E28"/>
    <w:rsid w:val="6C782806"/>
    <w:rsid w:val="6C8D3167"/>
    <w:rsid w:val="6C982E02"/>
    <w:rsid w:val="6CDA227B"/>
    <w:rsid w:val="6CE60925"/>
    <w:rsid w:val="6CF272CA"/>
    <w:rsid w:val="6D192AA9"/>
    <w:rsid w:val="6D2134F4"/>
    <w:rsid w:val="6D286921"/>
    <w:rsid w:val="6D2C52A2"/>
    <w:rsid w:val="6D303ECB"/>
    <w:rsid w:val="6D347CB2"/>
    <w:rsid w:val="6D47409C"/>
    <w:rsid w:val="6D4C59E2"/>
    <w:rsid w:val="6D515B2D"/>
    <w:rsid w:val="6D594C53"/>
    <w:rsid w:val="6D603F7E"/>
    <w:rsid w:val="6D6655C2"/>
    <w:rsid w:val="6D674615"/>
    <w:rsid w:val="6D763A57"/>
    <w:rsid w:val="6D8E655C"/>
    <w:rsid w:val="6DB319F3"/>
    <w:rsid w:val="6DBE71AC"/>
    <w:rsid w:val="6DCC7B1B"/>
    <w:rsid w:val="6DF17D90"/>
    <w:rsid w:val="6E1124B3"/>
    <w:rsid w:val="6E37706B"/>
    <w:rsid w:val="6E6429FF"/>
    <w:rsid w:val="6E71421E"/>
    <w:rsid w:val="6E7D35E8"/>
    <w:rsid w:val="6E807286"/>
    <w:rsid w:val="6EBA6F85"/>
    <w:rsid w:val="6EBB2B15"/>
    <w:rsid w:val="6EBC0F1A"/>
    <w:rsid w:val="6EBD4D18"/>
    <w:rsid w:val="6F321C00"/>
    <w:rsid w:val="6F3D3C88"/>
    <w:rsid w:val="6F4F630E"/>
    <w:rsid w:val="6F816494"/>
    <w:rsid w:val="6F9E3CCC"/>
    <w:rsid w:val="6FA771A9"/>
    <w:rsid w:val="6FD502C5"/>
    <w:rsid w:val="6FE222F5"/>
    <w:rsid w:val="6FEC1DAE"/>
    <w:rsid w:val="6FF2672B"/>
    <w:rsid w:val="70131A31"/>
    <w:rsid w:val="701A3346"/>
    <w:rsid w:val="70293104"/>
    <w:rsid w:val="705C33D8"/>
    <w:rsid w:val="706E7522"/>
    <w:rsid w:val="707120B4"/>
    <w:rsid w:val="707B75D6"/>
    <w:rsid w:val="707F5A77"/>
    <w:rsid w:val="711A6DEF"/>
    <w:rsid w:val="71303BF3"/>
    <w:rsid w:val="71353E92"/>
    <w:rsid w:val="71794CEA"/>
    <w:rsid w:val="718372F2"/>
    <w:rsid w:val="71973AFF"/>
    <w:rsid w:val="71AF37D3"/>
    <w:rsid w:val="71DE6D28"/>
    <w:rsid w:val="71DF1C5F"/>
    <w:rsid w:val="71F30D88"/>
    <w:rsid w:val="721264DC"/>
    <w:rsid w:val="72240526"/>
    <w:rsid w:val="722A050C"/>
    <w:rsid w:val="722A3062"/>
    <w:rsid w:val="72490D67"/>
    <w:rsid w:val="729B5EC3"/>
    <w:rsid w:val="72A9733C"/>
    <w:rsid w:val="72AB7EF8"/>
    <w:rsid w:val="72B2079B"/>
    <w:rsid w:val="72BC63B0"/>
    <w:rsid w:val="72C527B9"/>
    <w:rsid w:val="72D44484"/>
    <w:rsid w:val="72DE3323"/>
    <w:rsid w:val="72EE0533"/>
    <w:rsid w:val="72F35B73"/>
    <w:rsid w:val="730D65D9"/>
    <w:rsid w:val="73224106"/>
    <w:rsid w:val="73235A27"/>
    <w:rsid w:val="73561A9F"/>
    <w:rsid w:val="7358514C"/>
    <w:rsid w:val="735C4A2F"/>
    <w:rsid w:val="73643F5E"/>
    <w:rsid w:val="736600CA"/>
    <w:rsid w:val="737512EE"/>
    <w:rsid w:val="73B10D49"/>
    <w:rsid w:val="73EB5A5D"/>
    <w:rsid w:val="74072344"/>
    <w:rsid w:val="742D6FA9"/>
    <w:rsid w:val="74302C76"/>
    <w:rsid w:val="744A79EB"/>
    <w:rsid w:val="745722FF"/>
    <w:rsid w:val="745B03E0"/>
    <w:rsid w:val="745E5152"/>
    <w:rsid w:val="746C0AE1"/>
    <w:rsid w:val="746D75B0"/>
    <w:rsid w:val="747F2F2B"/>
    <w:rsid w:val="74841A27"/>
    <w:rsid w:val="74A30022"/>
    <w:rsid w:val="74AD3423"/>
    <w:rsid w:val="74D017AF"/>
    <w:rsid w:val="74F44674"/>
    <w:rsid w:val="74FE35BE"/>
    <w:rsid w:val="75137E3F"/>
    <w:rsid w:val="752B5392"/>
    <w:rsid w:val="753643B3"/>
    <w:rsid w:val="75454796"/>
    <w:rsid w:val="756065C8"/>
    <w:rsid w:val="757758AD"/>
    <w:rsid w:val="7578632D"/>
    <w:rsid w:val="75A37D73"/>
    <w:rsid w:val="75BC425E"/>
    <w:rsid w:val="75C5557C"/>
    <w:rsid w:val="75F10390"/>
    <w:rsid w:val="75F919BB"/>
    <w:rsid w:val="7601057E"/>
    <w:rsid w:val="7645238C"/>
    <w:rsid w:val="76500E3E"/>
    <w:rsid w:val="76760624"/>
    <w:rsid w:val="769E52E1"/>
    <w:rsid w:val="76AF4F91"/>
    <w:rsid w:val="76C47118"/>
    <w:rsid w:val="76DE4B6E"/>
    <w:rsid w:val="76F30A05"/>
    <w:rsid w:val="76FA74A7"/>
    <w:rsid w:val="770245AD"/>
    <w:rsid w:val="7711490E"/>
    <w:rsid w:val="77230522"/>
    <w:rsid w:val="77335F32"/>
    <w:rsid w:val="773F64AB"/>
    <w:rsid w:val="775576CE"/>
    <w:rsid w:val="77557EA6"/>
    <w:rsid w:val="77656847"/>
    <w:rsid w:val="778D0AE1"/>
    <w:rsid w:val="779101A4"/>
    <w:rsid w:val="77984B57"/>
    <w:rsid w:val="779F60B2"/>
    <w:rsid w:val="77AD4F31"/>
    <w:rsid w:val="77B27D81"/>
    <w:rsid w:val="77C36BA1"/>
    <w:rsid w:val="77D434DD"/>
    <w:rsid w:val="78137BBA"/>
    <w:rsid w:val="784A620C"/>
    <w:rsid w:val="785B21C7"/>
    <w:rsid w:val="7860333A"/>
    <w:rsid w:val="78752692"/>
    <w:rsid w:val="78847870"/>
    <w:rsid w:val="78AF2B3A"/>
    <w:rsid w:val="78BB4A91"/>
    <w:rsid w:val="78C65B5A"/>
    <w:rsid w:val="78CD0D20"/>
    <w:rsid w:val="78DD7840"/>
    <w:rsid w:val="78E73A34"/>
    <w:rsid w:val="790363CB"/>
    <w:rsid w:val="79242066"/>
    <w:rsid w:val="794C2E2F"/>
    <w:rsid w:val="794D577F"/>
    <w:rsid w:val="79536335"/>
    <w:rsid w:val="7955751A"/>
    <w:rsid w:val="796230E1"/>
    <w:rsid w:val="796747B6"/>
    <w:rsid w:val="797D1128"/>
    <w:rsid w:val="79982FA7"/>
    <w:rsid w:val="79B47F76"/>
    <w:rsid w:val="79BF1638"/>
    <w:rsid w:val="79C67FF1"/>
    <w:rsid w:val="79C74C50"/>
    <w:rsid w:val="79DA48D8"/>
    <w:rsid w:val="7A0058E9"/>
    <w:rsid w:val="7A1C0332"/>
    <w:rsid w:val="7A3E76AA"/>
    <w:rsid w:val="7A76101A"/>
    <w:rsid w:val="7A767F8A"/>
    <w:rsid w:val="7A89606A"/>
    <w:rsid w:val="7A9108AB"/>
    <w:rsid w:val="7A9A3AF1"/>
    <w:rsid w:val="7ACF682E"/>
    <w:rsid w:val="7AFF67EE"/>
    <w:rsid w:val="7B2F002B"/>
    <w:rsid w:val="7B3D4D6F"/>
    <w:rsid w:val="7B40047C"/>
    <w:rsid w:val="7B4038F6"/>
    <w:rsid w:val="7B4C1675"/>
    <w:rsid w:val="7B4E5EDA"/>
    <w:rsid w:val="7B555B44"/>
    <w:rsid w:val="7B587AFD"/>
    <w:rsid w:val="7B664809"/>
    <w:rsid w:val="7B6D2C2E"/>
    <w:rsid w:val="7BAC1AD2"/>
    <w:rsid w:val="7BC34066"/>
    <w:rsid w:val="7BF556FC"/>
    <w:rsid w:val="7C12379B"/>
    <w:rsid w:val="7C3077E5"/>
    <w:rsid w:val="7C3E7E36"/>
    <w:rsid w:val="7C4D7F10"/>
    <w:rsid w:val="7C5C4760"/>
    <w:rsid w:val="7C6139BE"/>
    <w:rsid w:val="7C7C2560"/>
    <w:rsid w:val="7C9E4E83"/>
    <w:rsid w:val="7CB77BE8"/>
    <w:rsid w:val="7CD0229E"/>
    <w:rsid w:val="7CD9612E"/>
    <w:rsid w:val="7CE323C9"/>
    <w:rsid w:val="7CED473C"/>
    <w:rsid w:val="7CF07DAB"/>
    <w:rsid w:val="7D0A58AD"/>
    <w:rsid w:val="7D424D1B"/>
    <w:rsid w:val="7D8166DE"/>
    <w:rsid w:val="7D9046C1"/>
    <w:rsid w:val="7DA23916"/>
    <w:rsid w:val="7DD849EF"/>
    <w:rsid w:val="7DD97E39"/>
    <w:rsid w:val="7DE14F1D"/>
    <w:rsid w:val="7E0E5C42"/>
    <w:rsid w:val="7E1617C1"/>
    <w:rsid w:val="7E4205DE"/>
    <w:rsid w:val="7E437985"/>
    <w:rsid w:val="7E67294C"/>
    <w:rsid w:val="7E692941"/>
    <w:rsid w:val="7E7A4815"/>
    <w:rsid w:val="7E817BA2"/>
    <w:rsid w:val="7EB02430"/>
    <w:rsid w:val="7EB258C0"/>
    <w:rsid w:val="7F0624C8"/>
    <w:rsid w:val="7F076C05"/>
    <w:rsid w:val="7F17671C"/>
    <w:rsid w:val="7F202D2B"/>
    <w:rsid w:val="7F29611F"/>
    <w:rsid w:val="7F5F2C06"/>
    <w:rsid w:val="7F70181B"/>
    <w:rsid w:val="7F924F04"/>
    <w:rsid w:val="7F9A11C0"/>
    <w:rsid w:val="7F9E0377"/>
    <w:rsid w:val="7FA91BBC"/>
    <w:rsid w:val="7FAA1028"/>
    <w:rsid w:val="7FAA1EEB"/>
    <w:rsid w:val="7FB2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uiPriority="1"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qFormat="1" w:unhideWhenUsed="0" w:uiPriority="0" w:semiHidden="0" w:name="toa heading"/>
    <w:lsdException w:qFormat="1" w:unhideWhenUsed="0" w:uiPriority="0" w:semiHidden="0" w:name="List"/>
    <w:lsdException w:uiPriority="1" w:name="List Bullet"/>
    <w:lsdException w:uiPriority="1"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iPriority="1"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0" w:semiHidden="0" w:name="Date"/>
    <w:lsdException w:qFormat="1" w:unhideWhenUsed="0" w:uiPriority="0" w:semiHidden="0" w:name="Body Text First Indent"/>
    <w:lsdException w:qFormat="1" w:uiPriority="1" w:semiHidden="0" w:name="Body Text First Indent 2"/>
    <w:lsdException w:uiPriority="1" w:name="Note Heading"/>
    <w:lsdException w:uiPriority="1"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qFormat="1" w:uiPriority="99" w:name="HTML Sample"/>
    <w:lsdException w:uiPriority="1" w:name="HTML Typewriter"/>
    <w:lsdException w:uiPriority="1" w:name="HTML Variable"/>
    <w:lsdException w:qFormat="1" w:uiPriority="99" w:name="Normal Table"/>
    <w:lsdException w:qFormat="1" w:uiPriority="1"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lang w:val="en-US" w:eastAsia="zh-CN" w:bidi="ar-SA"/>
    </w:rPr>
  </w:style>
  <w:style w:type="paragraph" w:styleId="3">
    <w:name w:val="heading 1"/>
    <w:basedOn w:val="1"/>
    <w:next w:val="1"/>
    <w:qFormat/>
    <w:uiPriority w:val="0"/>
    <w:pPr>
      <w:spacing w:before="340" w:after="330" w:line="578" w:lineRule="atLeast"/>
      <w:ind w:left="4530" w:hanging="1110"/>
      <w:jc w:val="center"/>
      <w:outlineLvl w:val="0"/>
    </w:pPr>
    <w:rPr>
      <w:rFonts w:ascii="Times New Roman"/>
      <w:b/>
      <w:sz w:val="44"/>
    </w:rPr>
  </w:style>
  <w:style w:type="paragraph" w:styleId="2">
    <w:name w:val="heading 2"/>
    <w:basedOn w:val="1"/>
    <w:next w:val="1"/>
    <w:qFormat/>
    <w:uiPriority w:val="0"/>
    <w:pPr>
      <w:spacing w:before="260" w:after="260" w:line="416" w:lineRule="auto"/>
      <w:outlineLvl w:val="1"/>
    </w:pPr>
    <w:rPr>
      <w:rFonts w:ascii="Cambria"/>
      <w:b/>
      <w:sz w:val="32"/>
    </w:rPr>
  </w:style>
  <w:style w:type="paragraph" w:styleId="4">
    <w:name w:val="heading 3"/>
    <w:basedOn w:val="1"/>
    <w:next w:val="1"/>
    <w:qFormat/>
    <w:uiPriority w:val="0"/>
    <w:pPr>
      <w:spacing w:before="260" w:after="260" w:line="416" w:lineRule="auto"/>
      <w:outlineLvl w:val="2"/>
    </w:pPr>
    <w:rPr>
      <w:rFonts w:ascii="Times New Roman"/>
      <w:b/>
      <w:sz w:val="32"/>
    </w:rPr>
  </w:style>
  <w:style w:type="paragraph" w:styleId="5">
    <w:name w:val="heading 4"/>
    <w:basedOn w:val="1"/>
    <w:next w:val="1"/>
    <w:autoRedefine/>
    <w:qFormat/>
    <w:uiPriority w:val="0"/>
    <w:pPr>
      <w:wordWrap w:val="0"/>
      <w:spacing w:after="160"/>
      <w:ind w:left="1600" w:hanging="400"/>
      <w:outlineLvl w:val="3"/>
    </w:pPr>
    <w:rPr>
      <w:b/>
    </w:rPr>
  </w:style>
  <w:style w:type="paragraph" w:styleId="6">
    <w:name w:val="heading 5"/>
    <w:basedOn w:val="5"/>
    <w:next w:val="1"/>
    <w:autoRedefine/>
    <w:qFormat/>
    <w:uiPriority w:val="0"/>
    <w:pPr>
      <w:ind w:left="1800"/>
      <w:outlineLvl w:val="4"/>
    </w:pPr>
  </w:style>
  <w:style w:type="paragraph" w:styleId="7">
    <w:name w:val="heading 6"/>
    <w:basedOn w:val="6"/>
    <w:next w:val="1"/>
    <w:autoRedefine/>
    <w:qFormat/>
    <w:uiPriority w:val="0"/>
    <w:pPr>
      <w:ind w:left="2000"/>
      <w:outlineLvl w:val="5"/>
    </w:pPr>
  </w:style>
  <w:style w:type="paragraph" w:styleId="8">
    <w:name w:val="heading 7"/>
    <w:basedOn w:val="7"/>
    <w:next w:val="1"/>
    <w:autoRedefine/>
    <w:qFormat/>
    <w:uiPriority w:val="0"/>
    <w:pPr>
      <w:ind w:left="2200"/>
      <w:outlineLvl w:val="6"/>
    </w:pPr>
  </w:style>
  <w:style w:type="paragraph" w:styleId="9">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link w:val="234"/>
    <w:qFormat/>
    <w:uiPriority w:val="0"/>
  </w:style>
  <w:style w:type="paragraph" w:styleId="13">
    <w:name w:val="caption"/>
    <w:basedOn w:val="1"/>
    <w:next w:val="1"/>
    <w:qFormat/>
    <w:uiPriority w:val="0"/>
  </w:style>
  <w:style w:type="paragraph" w:styleId="14">
    <w:name w:val="Document Map"/>
    <w:basedOn w:val="1"/>
    <w:next w:val="15"/>
    <w:qFormat/>
    <w:uiPriority w:val="0"/>
  </w:style>
  <w:style w:type="paragraph" w:customStyle="1" w:styleId="15">
    <w:name w:val="TOC 标题1"/>
    <w:next w:val="1"/>
    <w:qFormat/>
    <w:uiPriority w:val="0"/>
    <w:pPr>
      <w:wordWrap w:val="0"/>
    </w:pPr>
    <w:rPr>
      <w:rFonts w:ascii="Calibri" w:hAnsi="Calibri" w:eastAsia="宋体" w:cs="Times New Roman"/>
      <w:sz w:val="32"/>
      <w:lang w:val="en-US" w:eastAsia="zh-CN" w:bidi="ar-SA"/>
    </w:rPr>
  </w:style>
  <w:style w:type="paragraph" w:styleId="16">
    <w:name w:val="toa heading"/>
    <w:basedOn w:val="1"/>
    <w:next w:val="1"/>
    <w:autoRedefine/>
    <w:qFormat/>
    <w:uiPriority w:val="0"/>
    <w:pPr>
      <w:spacing w:before="120"/>
    </w:pPr>
    <w:rPr>
      <w:rFonts w:ascii="Arial" w:hAnsi="Arial" w:cs="Arial"/>
      <w:sz w:val="24"/>
    </w:rPr>
  </w:style>
  <w:style w:type="paragraph" w:styleId="17">
    <w:name w:val="annotation text"/>
    <w:basedOn w:val="1"/>
    <w:next w:val="18"/>
    <w:link w:val="224"/>
    <w:autoRedefine/>
    <w:qFormat/>
    <w:uiPriority w:val="0"/>
  </w:style>
  <w:style w:type="paragraph" w:customStyle="1" w:styleId="18">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styleId="19">
    <w:name w:val="Body Text 3"/>
    <w:basedOn w:val="1"/>
    <w:next w:val="20"/>
    <w:autoRedefine/>
    <w:qFormat/>
    <w:uiPriority w:val="0"/>
  </w:style>
  <w:style w:type="paragraph" w:customStyle="1" w:styleId="20">
    <w:name w:val="目录 74"/>
    <w:next w:val="1"/>
    <w:autoRedefine/>
    <w:qFormat/>
    <w:uiPriority w:val="0"/>
    <w:pPr>
      <w:wordWrap w:val="0"/>
      <w:ind w:left="2125"/>
      <w:jc w:val="both"/>
    </w:pPr>
    <w:rPr>
      <w:rFonts w:ascii="Calibri" w:hAnsi="Calibri" w:eastAsia="宋体" w:cs="Times New Roman"/>
      <w:sz w:val="21"/>
      <w:lang w:val="en-US" w:eastAsia="zh-CN" w:bidi="ar-SA"/>
    </w:rPr>
  </w:style>
  <w:style w:type="paragraph" w:styleId="21">
    <w:name w:val="Body Text"/>
    <w:basedOn w:val="1"/>
    <w:next w:val="1"/>
    <w:link w:val="223"/>
    <w:autoRedefine/>
    <w:qFormat/>
    <w:uiPriority w:val="0"/>
  </w:style>
  <w:style w:type="paragraph" w:styleId="22">
    <w:name w:val="Body Text Indent"/>
    <w:basedOn w:val="1"/>
    <w:autoRedefine/>
    <w:unhideWhenUsed/>
    <w:qFormat/>
    <w:uiPriority w:val="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23">
    <w:name w:val="List 2"/>
    <w:basedOn w:val="1"/>
    <w:next w:val="24"/>
    <w:autoRedefine/>
    <w:qFormat/>
    <w:uiPriority w:val="0"/>
  </w:style>
  <w:style w:type="paragraph" w:styleId="24">
    <w:name w:val="footer"/>
    <w:basedOn w:val="1"/>
    <w:autoRedefine/>
    <w:qFormat/>
    <w:uiPriority w:val="0"/>
  </w:style>
  <w:style w:type="paragraph" w:styleId="25">
    <w:name w:val="index 4"/>
    <w:basedOn w:val="1"/>
    <w:next w:val="1"/>
    <w:autoRedefine/>
    <w:qFormat/>
    <w:uiPriority w:val="0"/>
    <w:pPr>
      <w:ind w:left="600" w:leftChars="600"/>
    </w:pPr>
  </w:style>
  <w:style w:type="paragraph" w:styleId="26">
    <w:name w:val="Plain Text"/>
    <w:basedOn w:val="1"/>
    <w:link w:val="233"/>
    <w:autoRedefine/>
    <w:qFormat/>
    <w:uiPriority w:val="99"/>
  </w:style>
  <w:style w:type="paragraph" w:styleId="27">
    <w:name w:val="Date"/>
    <w:basedOn w:val="1"/>
    <w:next w:val="1"/>
    <w:link w:val="99"/>
    <w:autoRedefine/>
    <w:qFormat/>
    <w:uiPriority w:val="0"/>
    <w:rPr>
      <w:rFonts w:ascii="Times New Roman" w:eastAsia="楷体_GB2312"/>
      <w:sz w:val="32"/>
    </w:rPr>
  </w:style>
  <w:style w:type="paragraph" w:styleId="28">
    <w:name w:val="Body Text Indent 2"/>
    <w:basedOn w:val="1"/>
    <w:next w:val="29"/>
    <w:autoRedefine/>
    <w:qFormat/>
    <w:uiPriority w:val="0"/>
  </w:style>
  <w:style w:type="paragraph" w:customStyle="1" w:styleId="29">
    <w:name w:val="z正文"/>
    <w:basedOn w:val="26"/>
    <w:autoRedefine/>
    <w:qFormat/>
    <w:uiPriority w:val="99"/>
    <w:pPr>
      <w:tabs>
        <w:tab w:val="left" w:pos="525"/>
      </w:tabs>
      <w:snapToGrid w:val="0"/>
      <w:spacing w:line="360" w:lineRule="auto"/>
    </w:pPr>
    <w:rPr>
      <w:rFonts w:hAnsi="宋体" w:eastAsia="宋体"/>
      <w:sz w:val="24"/>
      <w:szCs w:val="20"/>
    </w:rPr>
  </w:style>
  <w:style w:type="paragraph" w:styleId="30">
    <w:name w:val="Balloon Text"/>
    <w:basedOn w:val="1"/>
    <w:autoRedefine/>
    <w:qFormat/>
    <w:uiPriority w:val="0"/>
  </w:style>
  <w:style w:type="paragraph" w:styleId="31">
    <w:name w:val="header"/>
    <w:basedOn w:val="1"/>
    <w:next w:val="1"/>
    <w:autoRedefine/>
    <w:qFormat/>
    <w:uiPriority w:val="0"/>
  </w:style>
  <w:style w:type="paragraph" w:styleId="32">
    <w:name w:val="toc 4"/>
    <w:basedOn w:val="1"/>
    <w:next w:val="1"/>
    <w:autoRedefine/>
    <w:qFormat/>
    <w:uiPriority w:val="0"/>
    <w:pPr>
      <w:ind w:left="630"/>
      <w:jc w:val="left"/>
    </w:pPr>
    <w:rPr>
      <w:sz w:val="18"/>
      <w:szCs w:val="18"/>
    </w:rPr>
  </w:style>
  <w:style w:type="paragraph" w:styleId="33">
    <w:name w:val="Subtitle"/>
    <w:next w:val="1"/>
    <w:autoRedefine/>
    <w:qFormat/>
    <w:uiPriority w:val="0"/>
    <w:pPr>
      <w:wordWrap w:val="0"/>
      <w:spacing w:after="60"/>
      <w:jc w:val="center"/>
    </w:pPr>
    <w:rPr>
      <w:rFonts w:ascii="Calibri" w:hAnsi="Calibri" w:eastAsia="宋体" w:cs="Times New Roman"/>
      <w:sz w:val="24"/>
      <w:lang w:val="en-US" w:eastAsia="zh-CN" w:bidi="ar-SA"/>
    </w:rPr>
  </w:style>
  <w:style w:type="paragraph" w:styleId="34">
    <w:name w:val="List"/>
    <w:basedOn w:val="1"/>
    <w:next w:val="35"/>
    <w:autoRedefine/>
    <w:qFormat/>
    <w:uiPriority w:val="0"/>
  </w:style>
  <w:style w:type="paragraph" w:customStyle="1" w:styleId="35">
    <w:name w:val="目录 54"/>
    <w:next w:val="1"/>
    <w:autoRedefine/>
    <w:qFormat/>
    <w:uiPriority w:val="0"/>
    <w:pPr>
      <w:wordWrap w:val="0"/>
      <w:ind w:left="1275"/>
      <w:jc w:val="both"/>
    </w:pPr>
    <w:rPr>
      <w:rFonts w:ascii="Calibri" w:hAnsi="Calibri" w:eastAsia="宋体" w:cs="Times New Roman"/>
      <w:sz w:val="21"/>
      <w:lang w:val="en-US" w:eastAsia="zh-CN" w:bidi="ar-SA"/>
    </w:rPr>
  </w:style>
  <w:style w:type="paragraph" w:styleId="36">
    <w:name w:val="toc 6"/>
    <w:basedOn w:val="1"/>
    <w:next w:val="1"/>
    <w:autoRedefine/>
    <w:qFormat/>
    <w:uiPriority w:val="0"/>
    <w:pPr>
      <w:ind w:left="2100"/>
    </w:pPr>
    <w:rPr>
      <w:rFonts w:ascii="Times New Roman" w:hAnsi="Times New Roman"/>
      <w:szCs w:val="20"/>
    </w:rPr>
  </w:style>
  <w:style w:type="paragraph" w:styleId="37">
    <w:name w:val="Body Text Indent 3"/>
    <w:basedOn w:val="1"/>
    <w:next w:val="38"/>
    <w:link w:val="87"/>
    <w:autoRedefine/>
    <w:qFormat/>
    <w:uiPriority w:val="0"/>
    <w:rPr>
      <w:rFonts w:ascii="Times New Roman"/>
      <w:sz w:val="16"/>
    </w:rPr>
  </w:style>
  <w:style w:type="paragraph" w:customStyle="1" w:styleId="38">
    <w:name w:val="目录 92"/>
    <w:next w:val="1"/>
    <w:autoRedefine/>
    <w:qFormat/>
    <w:uiPriority w:val="0"/>
    <w:pPr>
      <w:wordWrap w:val="0"/>
      <w:ind w:left="2975"/>
      <w:jc w:val="both"/>
    </w:pPr>
    <w:rPr>
      <w:rFonts w:ascii="Calibri" w:hAnsi="Calibri" w:eastAsia="宋体" w:cs="Times New Roman"/>
      <w:sz w:val="21"/>
      <w:lang w:val="en-US" w:eastAsia="zh-CN" w:bidi="ar-SA"/>
    </w:rPr>
  </w:style>
  <w:style w:type="paragraph" w:styleId="39">
    <w:name w:val="Normal (Web)"/>
    <w:basedOn w:val="1"/>
    <w:autoRedefine/>
    <w:qFormat/>
    <w:uiPriority w:val="0"/>
  </w:style>
  <w:style w:type="paragraph" w:styleId="40">
    <w:name w:val="Title"/>
    <w:basedOn w:val="1"/>
    <w:next w:val="1"/>
    <w:autoRedefine/>
    <w:qFormat/>
    <w:uiPriority w:val="0"/>
    <w:pPr>
      <w:spacing w:before="240" w:after="60"/>
      <w:jc w:val="center"/>
      <w:outlineLvl w:val="0"/>
    </w:pPr>
    <w:rPr>
      <w:rFonts w:ascii="Arial" w:hAnsi="Arial" w:cs="Arial"/>
      <w:sz w:val="32"/>
      <w:szCs w:val="32"/>
    </w:rPr>
  </w:style>
  <w:style w:type="paragraph" w:styleId="41">
    <w:name w:val="annotation subject"/>
    <w:basedOn w:val="17"/>
    <w:next w:val="17"/>
    <w:link w:val="225"/>
    <w:autoRedefine/>
    <w:unhideWhenUsed/>
    <w:qFormat/>
    <w:uiPriority w:val="1"/>
    <w:pPr>
      <w:jc w:val="left"/>
    </w:pPr>
    <w:rPr>
      <w:b/>
      <w:bCs/>
    </w:rPr>
  </w:style>
  <w:style w:type="paragraph" w:styleId="42">
    <w:name w:val="Body Text First Indent"/>
    <w:basedOn w:val="21"/>
    <w:next w:val="1"/>
    <w:autoRedefine/>
    <w:qFormat/>
    <w:uiPriority w:val="0"/>
    <w:pPr>
      <w:autoSpaceDE w:val="0"/>
      <w:autoSpaceDN w:val="0"/>
      <w:adjustRightInd w:val="0"/>
      <w:ind w:firstLine="420" w:firstLineChars="100"/>
      <w:jc w:val="left"/>
    </w:pPr>
    <w:rPr>
      <w:rFonts w:ascii="仿宋_GB2312" w:hAnsi="Calibri"/>
      <w:b/>
      <w:kern w:val="0"/>
      <w:sz w:val="32"/>
      <w:szCs w:val="32"/>
    </w:rPr>
  </w:style>
  <w:style w:type="paragraph" w:styleId="43">
    <w:name w:val="Body Text First Indent 2"/>
    <w:basedOn w:val="22"/>
    <w:next w:val="28"/>
    <w:autoRedefine/>
    <w:unhideWhenUsed/>
    <w:qFormat/>
    <w:uiPriority w:val="1"/>
    <w:pPr>
      <w:ind w:firstLine="420" w:firstLineChars="200"/>
    </w:pPr>
  </w:style>
  <w:style w:type="table" w:styleId="45">
    <w:name w:val="Table Grid"/>
    <w:basedOn w:val="44"/>
    <w:autoRedefine/>
    <w:qFormat/>
    <w:uiPriority w:val="0"/>
    <w:tblPr>
      <w:tblCellMar>
        <w:top w:w="0" w:type="dxa"/>
        <w:left w:w="0" w:type="dxa"/>
        <w:bottom w:w="0" w:type="dxa"/>
        <w:right w:w="0" w:type="dxa"/>
      </w:tblCellMar>
    </w:tblPr>
  </w:style>
  <w:style w:type="character" w:styleId="47">
    <w:name w:val="Strong"/>
    <w:autoRedefine/>
    <w:qFormat/>
    <w:uiPriority w:val="0"/>
    <w:rPr>
      <w:b/>
      <w:sz w:val="20"/>
    </w:rPr>
  </w:style>
  <w:style w:type="character" w:styleId="48">
    <w:name w:val="page number"/>
    <w:autoRedefine/>
    <w:qFormat/>
    <w:uiPriority w:val="0"/>
    <w:rPr>
      <w:sz w:val="20"/>
    </w:rPr>
  </w:style>
  <w:style w:type="character" w:styleId="49">
    <w:name w:val="FollowedHyperlink"/>
    <w:basedOn w:val="46"/>
    <w:autoRedefine/>
    <w:unhideWhenUsed/>
    <w:qFormat/>
    <w:uiPriority w:val="99"/>
    <w:rPr>
      <w:color w:val="800080"/>
      <w:u w:val="single"/>
    </w:rPr>
  </w:style>
  <w:style w:type="character" w:styleId="50">
    <w:name w:val="Emphasis"/>
    <w:autoRedefine/>
    <w:qFormat/>
    <w:uiPriority w:val="0"/>
    <w:rPr>
      <w:i/>
      <w:sz w:val="20"/>
    </w:rPr>
  </w:style>
  <w:style w:type="character" w:styleId="51">
    <w:name w:val="Hyperlink"/>
    <w:autoRedefine/>
    <w:qFormat/>
    <w:uiPriority w:val="99"/>
    <w:rPr>
      <w:color w:val="0000FF"/>
      <w:sz w:val="20"/>
      <w:u w:val="single"/>
    </w:rPr>
  </w:style>
  <w:style w:type="character" w:styleId="52">
    <w:name w:val="annotation reference"/>
    <w:autoRedefine/>
    <w:qFormat/>
    <w:uiPriority w:val="0"/>
    <w:rPr>
      <w:sz w:val="20"/>
    </w:rPr>
  </w:style>
  <w:style w:type="character" w:styleId="53">
    <w:name w:val="HTML Sample"/>
    <w:basedOn w:val="46"/>
    <w:autoRedefine/>
    <w:semiHidden/>
    <w:unhideWhenUsed/>
    <w:qFormat/>
    <w:uiPriority w:val="99"/>
    <w:rPr>
      <w:rFonts w:ascii="宋体" w:hAnsi="宋体" w:eastAsia="宋体" w:cs="宋体"/>
    </w:rPr>
  </w:style>
  <w:style w:type="paragraph" w:customStyle="1" w:styleId="54">
    <w:name w:val="目录 22"/>
    <w:next w:val="1"/>
    <w:autoRedefine/>
    <w:qFormat/>
    <w:uiPriority w:val="0"/>
    <w:pPr>
      <w:wordWrap w:val="0"/>
      <w:jc w:val="both"/>
    </w:pPr>
    <w:rPr>
      <w:rFonts w:ascii="Calibri" w:hAnsi="Calibri" w:eastAsia="宋体" w:cs="Times New Roman"/>
      <w:sz w:val="21"/>
      <w:lang w:val="en-US" w:eastAsia="zh-CN" w:bidi="ar-SA"/>
    </w:rPr>
  </w:style>
  <w:style w:type="paragraph" w:customStyle="1" w:styleId="55">
    <w:name w:val="目录 73"/>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56">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5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58">
    <w:name w:val="正文首行缩进 21"/>
    <w:basedOn w:val="59"/>
    <w:autoRedefine/>
    <w:qFormat/>
    <w:uiPriority w:val="0"/>
    <w:pPr>
      <w:ind w:firstLine="420"/>
    </w:pPr>
    <w:rPr>
      <w:rFonts w:cs="宋体"/>
    </w:rPr>
  </w:style>
  <w:style w:type="paragraph" w:customStyle="1" w:styleId="59">
    <w:name w:val="正文文本缩进1"/>
    <w:basedOn w:val="1"/>
    <w:next w:val="1"/>
    <w:autoRedefine/>
    <w:qFormat/>
    <w:uiPriority w:val="0"/>
    <w:pPr>
      <w:ind w:left="420" w:leftChars="200"/>
    </w:pPr>
    <w:rPr>
      <w:color w:val="000000"/>
      <w:sz w:val="21"/>
      <w:szCs w:val="21"/>
    </w:rPr>
  </w:style>
  <w:style w:type="paragraph" w:customStyle="1" w:styleId="60">
    <w:name w:val="正文缩进5"/>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61">
    <w:name w:val="无间隔1"/>
    <w:basedOn w:val="1"/>
    <w:autoRedefine/>
    <w:qFormat/>
    <w:uiPriority w:val="99"/>
    <w:pPr>
      <w:widowControl/>
      <w:adjustRightInd w:val="0"/>
      <w:snapToGrid w:val="0"/>
      <w:jc w:val="left"/>
    </w:pPr>
    <w:rPr>
      <w:rFonts w:ascii="Tahoma" w:hAnsi="Tahoma" w:eastAsia="微软雅黑"/>
      <w:sz w:val="22"/>
      <w:szCs w:val="22"/>
    </w:rPr>
  </w:style>
  <w:style w:type="paragraph" w:customStyle="1" w:styleId="62">
    <w:name w:val="表格文字"/>
    <w:basedOn w:val="1"/>
    <w:next w:val="21"/>
    <w:autoRedefine/>
    <w:qFormat/>
    <w:uiPriority w:val="0"/>
    <w:pPr>
      <w:jc w:val="left"/>
    </w:pPr>
    <w:rPr>
      <w:rFonts w:hint="eastAsia" w:ascii="Times New Roman" w:hAnsi="Times New Roman"/>
      <w:kern w:val="21"/>
      <w:szCs w:val="21"/>
    </w:rPr>
  </w:style>
  <w:style w:type="paragraph" w:customStyle="1" w:styleId="63">
    <w:name w:val="TOC 标题4"/>
    <w:next w:val="1"/>
    <w:autoRedefine/>
    <w:qFormat/>
    <w:uiPriority w:val="0"/>
    <w:pPr>
      <w:wordWrap w:val="0"/>
    </w:pPr>
    <w:rPr>
      <w:rFonts w:ascii="Calibri" w:hAnsi="Calibri" w:eastAsia="宋体" w:cs="Times New Roman"/>
      <w:sz w:val="32"/>
      <w:lang w:val="en-US" w:eastAsia="zh-CN" w:bidi="ar-SA"/>
    </w:rPr>
  </w:style>
  <w:style w:type="paragraph" w:customStyle="1" w:styleId="64">
    <w:name w:val="首行缩进"/>
    <w:basedOn w:val="1"/>
    <w:autoRedefine/>
    <w:qFormat/>
    <w:uiPriority w:val="0"/>
    <w:pPr>
      <w:widowControl/>
      <w:numPr>
        <w:ilvl w:val="6"/>
        <w:numId w:val="1"/>
      </w:numPr>
      <w:tabs>
        <w:tab w:val="left" w:pos="822"/>
        <w:tab w:val="left" w:pos="3120"/>
      </w:tabs>
      <w:snapToGrid w:val="0"/>
      <w:spacing w:before="40" w:after="40" w:line="300" w:lineRule="atLeast"/>
    </w:pPr>
    <w:rPr>
      <w:rFonts w:ascii="Arial" w:hAnsi="Arial"/>
    </w:rPr>
  </w:style>
  <w:style w:type="paragraph" w:customStyle="1" w:styleId="65">
    <w:name w:val="正文文本首行缩进1"/>
    <w:basedOn w:val="21"/>
    <w:autoRedefine/>
    <w:qFormat/>
    <w:uiPriority w:val="0"/>
    <w:pPr>
      <w:autoSpaceDE w:val="0"/>
      <w:autoSpaceDN w:val="0"/>
      <w:adjustRightInd w:val="0"/>
      <w:ind w:firstLine="420" w:firstLineChars="100"/>
      <w:jc w:val="left"/>
    </w:pPr>
    <w:rPr>
      <w:rFonts w:ascii="仿宋_GB2312"/>
      <w:b/>
      <w:sz w:val="32"/>
      <w:szCs w:val="32"/>
    </w:rPr>
  </w:style>
  <w:style w:type="character" w:customStyle="1" w:styleId="66">
    <w:name w:val="访问过的超链接1"/>
    <w:autoRedefine/>
    <w:qFormat/>
    <w:uiPriority w:val="0"/>
    <w:rPr>
      <w:color w:val="800080"/>
      <w:sz w:val="20"/>
      <w:u w:val="single"/>
    </w:rPr>
  </w:style>
  <w:style w:type="character" w:customStyle="1" w:styleId="67">
    <w:name w:val="纯文本 Char2"/>
    <w:autoRedefine/>
    <w:qFormat/>
    <w:uiPriority w:val="0"/>
    <w:rPr>
      <w:sz w:val="20"/>
    </w:rPr>
  </w:style>
  <w:style w:type="character" w:customStyle="1" w:styleId="68">
    <w:name w:val="标题 2 Char"/>
    <w:autoRedefine/>
    <w:semiHidden/>
    <w:qFormat/>
    <w:uiPriority w:val="0"/>
    <w:rPr>
      <w:b/>
      <w:sz w:val="20"/>
    </w:rPr>
  </w:style>
  <w:style w:type="character" w:customStyle="1" w:styleId="69">
    <w:name w:val="正文文本 Char"/>
    <w:autoRedefine/>
    <w:qFormat/>
    <w:uiPriority w:val="0"/>
    <w:rPr>
      <w:sz w:val="20"/>
    </w:rPr>
  </w:style>
  <w:style w:type="character" w:customStyle="1" w:styleId="70">
    <w:name w:val="不明显强调1"/>
    <w:autoRedefine/>
    <w:qFormat/>
    <w:uiPriority w:val="0"/>
    <w:rPr>
      <w:i/>
      <w:sz w:val="20"/>
    </w:rPr>
  </w:style>
  <w:style w:type="character" w:customStyle="1" w:styleId="71">
    <w:name w:val="书籍标题1"/>
    <w:autoRedefine/>
    <w:qFormat/>
    <w:uiPriority w:val="0"/>
    <w:rPr>
      <w:b/>
      <w:i/>
      <w:sz w:val="20"/>
    </w:rPr>
  </w:style>
  <w:style w:type="character" w:customStyle="1" w:styleId="72">
    <w:name w:val="批注框文本 Char"/>
    <w:autoRedefine/>
    <w:qFormat/>
    <w:uiPriority w:val="0"/>
    <w:rPr>
      <w:sz w:val="20"/>
    </w:rPr>
  </w:style>
  <w:style w:type="character" w:customStyle="1" w:styleId="73">
    <w:name w:val="head 1.1.1 Char"/>
    <w:autoRedefine/>
    <w:qFormat/>
    <w:uiPriority w:val="0"/>
    <w:rPr>
      <w:sz w:val="20"/>
    </w:rPr>
  </w:style>
  <w:style w:type="character" w:customStyle="1" w:styleId="74">
    <w:name w:val="标书标题3 Char Char"/>
    <w:autoRedefine/>
    <w:qFormat/>
    <w:uiPriority w:val="0"/>
    <w:rPr>
      <w:b/>
      <w:sz w:val="20"/>
    </w:rPr>
  </w:style>
  <w:style w:type="character" w:customStyle="1" w:styleId="75">
    <w:name w:val="标题 1 Char Char"/>
    <w:autoRedefine/>
    <w:qFormat/>
    <w:uiPriority w:val="0"/>
    <w:rPr>
      <w:b/>
      <w:sz w:val="20"/>
    </w:rPr>
  </w:style>
  <w:style w:type="character" w:customStyle="1" w:styleId="76">
    <w:name w:val="页脚 Char"/>
    <w:autoRedefine/>
    <w:qFormat/>
    <w:uiPriority w:val="0"/>
    <w:rPr>
      <w:sz w:val="20"/>
    </w:rPr>
  </w:style>
  <w:style w:type="character" w:customStyle="1" w:styleId="77">
    <w:name w:val="国奥 Char"/>
    <w:link w:val="78"/>
    <w:autoRedefine/>
    <w:qFormat/>
    <w:locked/>
    <w:uiPriority w:val="0"/>
    <w:rPr>
      <w:rFonts w:eastAsia="仿宋"/>
      <w:kern w:val="2"/>
      <w:sz w:val="28"/>
      <w:szCs w:val="22"/>
      <w:lang w:val="en-US" w:eastAsia="zh-CN" w:bidi="ar-SA"/>
    </w:rPr>
  </w:style>
  <w:style w:type="paragraph" w:customStyle="1" w:styleId="78">
    <w:name w:val="国奥"/>
    <w:basedOn w:val="1"/>
    <w:link w:val="77"/>
    <w:autoRedefine/>
    <w:qFormat/>
    <w:uiPriority w:val="0"/>
    <w:pPr>
      <w:spacing w:beforeLines="50" w:line="560" w:lineRule="exact"/>
      <w:ind w:firstLine="200" w:firstLineChars="200"/>
    </w:pPr>
    <w:rPr>
      <w:rFonts w:eastAsia="仿宋"/>
      <w:kern w:val="2"/>
      <w:sz w:val="28"/>
      <w:szCs w:val="22"/>
    </w:rPr>
  </w:style>
  <w:style w:type="character" w:customStyle="1" w:styleId="79">
    <w:name w:val="ca-2"/>
    <w:autoRedefine/>
    <w:qFormat/>
    <w:uiPriority w:val="0"/>
    <w:rPr>
      <w:sz w:val="20"/>
    </w:rPr>
  </w:style>
  <w:style w:type="character" w:customStyle="1" w:styleId="80">
    <w:name w:val="样式 宋体 小四"/>
    <w:autoRedefine/>
    <w:qFormat/>
    <w:uiPriority w:val="0"/>
    <w:rPr>
      <w:rFonts w:ascii="宋体" w:eastAsia="宋体"/>
      <w:sz w:val="21"/>
    </w:rPr>
  </w:style>
  <w:style w:type="character" w:customStyle="1" w:styleId="81">
    <w:name w:val="日期 Char"/>
    <w:autoRedefine/>
    <w:qFormat/>
    <w:uiPriority w:val="99"/>
    <w:rPr>
      <w:sz w:val="20"/>
    </w:rPr>
  </w:style>
  <w:style w:type="character" w:customStyle="1" w:styleId="82">
    <w:name w:val="正文缩进 Char"/>
    <w:autoRedefine/>
    <w:qFormat/>
    <w:uiPriority w:val="0"/>
    <w:rPr>
      <w:sz w:val="20"/>
    </w:rPr>
  </w:style>
  <w:style w:type="character" w:customStyle="1" w:styleId="83">
    <w:name w:val="明显强调1"/>
    <w:autoRedefine/>
    <w:qFormat/>
    <w:uiPriority w:val="0"/>
    <w:rPr>
      <w:i/>
      <w:sz w:val="20"/>
    </w:rPr>
  </w:style>
  <w:style w:type="character" w:customStyle="1" w:styleId="84">
    <w:name w:val="正文文本缩进 3 Char"/>
    <w:autoRedefine/>
    <w:qFormat/>
    <w:uiPriority w:val="0"/>
    <w:rPr>
      <w:sz w:val="20"/>
    </w:rPr>
  </w:style>
  <w:style w:type="character" w:customStyle="1" w:styleId="85">
    <w:name w:val="明显参考1"/>
    <w:autoRedefine/>
    <w:qFormat/>
    <w:uiPriority w:val="0"/>
    <w:rPr>
      <w:b/>
      <w:sz w:val="20"/>
    </w:rPr>
  </w:style>
  <w:style w:type="character" w:customStyle="1" w:styleId="86">
    <w:name w:val="页眉 Char2"/>
    <w:autoRedefine/>
    <w:qFormat/>
    <w:uiPriority w:val="0"/>
    <w:rPr>
      <w:sz w:val="20"/>
    </w:rPr>
  </w:style>
  <w:style w:type="character" w:customStyle="1" w:styleId="87">
    <w:name w:val="正文文本缩进 3 Char2"/>
    <w:link w:val="37"/>
    <w:autoRedefine/>
    <w:qFormat/>
    <w:uiPriority w:val="0"/>
    <w:rPr>
      <w:rFonts w:ascii="Times New Roman"/>
      <w:sz w:val="16"/>
    </w:rPr>
  </w:style>
  <w:style w:type="character" w:customStyle="1" w:styleId="88">
    <w:name w:val="标题 3 Char"/>
    <w:autoRedefine/>
    <w:qFormat/>
    <w:uiPriority w:val="0"/>
    <w:rPr>
      <w:b/>
      <w:sz w:val="20"/>
    </w:rPr>
  </w:style>
  <w:style w:type="character" w:customStyle="1" w:styleId="89">
    <w:name w:val="不明显参考1"/>
    <w:autoRedefine/>
    <w:qFormat/>
    <w:uiPriority w:val="0"/>
    <w:rPr>
      <w:sz w:val="20"/>
    </w:rPr>
  </w:style>
  <w:style w:type="character" w:customStyle="1" w:styleId="90">
    <w:name w:val="ca-3"/>
    <w:autoRedefine/>
    <w:qFormat/>
    <w:uiPriority w:val="0"/>
    <w:rPr>
      <w:sz w:val="20"/>
    </w:rPr>
  </w:style>
  <w:style w:type="character" w:customStyle="1" w:styleId="91">
    <w:name w:val="标题 1 Char"/>
    <w:autoRedefine/>
    <w:qFormat/>
    <w:uiPriority w:val="0"/>
    <w:rPr>
      <w:b/>
      <w:sz w:val="20"/>
    </w:rPr>
  </w:style>
  <w:style w:type="character" w:customStyle="1" w:styleId="92">
    <w:name w:val="批注文字 Char"/>
    <w:autoRedefine/>
    <w:qFormat/>
    <w:uiPriority w:val="0"/>
    <w:rPr>
      <w:sz w:val="20"/>
    </w:rPr>
  </w:style>
  <w:style w:type="character" w:customStyle="1" w:styleId="93">
    <w:name w:val="font01"/>
    <w:autoRedefine/>
    <w:qFormat/>
    <w:uiPriority w:val="0"/>
    <w:rPr>
      <w:color w:val="000000"/>
      <w:sz w:val="20"/>
      <w:u w:val="none"/>
    </w:rPr>
  </w:style>
  <w:style w:type="character" w:customStyle="1" w:styleId="94">
    <w:name w:val="正文文本缩进 2 Char"/>
    <w:autoRedefine/>
    <w:qFormat/>
    <w:uiPriority w:val="0"/>
    <w:rPr>
      <w:sz w:val="20"/>
    </w:rPr>
  </w:style>
  <w:style w:type="character" w:customStyle="1" w:styleId="95">
    <w:name w:val="font21"/>
    <w:autoRedefine/>
    <w:qFormat/>
    <w:uiPriority w:val="0"/>
    <w:rPr>
      <w:color w:val="000000"/>
      <w:sz w:val="20"/>
      <w:u w:val="none"/>
    </w:rPr>
  </w:style>
  <w:style w:type="character" w:customStyle="1" w:styleId="96">
    <w:name w:val="页眉 Char3"/>
    <w:autoRedefine/>
    <w:qFormat/>
    <w:uiPriority w:val="0"/>
    <w:rPr>
      <w:sz w:val="20"/>
    </w:rPr>
  </w:style>
  <w:style w:type="character" w:customStyle="1" w:styleId="97">
    <w:name w:val="标题 2 Char1"/>
    <w:autoRedefine/>
    <w:qFormat/>
    <w:uiPriority w:val="0"/>
    <w:rPr>
      <w:b/>
      <w:sz w:val="20"/>
    </w:rPr>
  </w:style>
  <w:style w:type="character" w:customStyle="1" w:styleId="98">
    <w:name w:val="页眉 Char"/>
    <w:autoRedefine/>
    <w:qFormat/>
    <w:uiPriority w:val="0"/>
    <w:rPr>
      <w:sz w:val="20"/>
    </w:rPr>
  </w:style>
  <w:style w:type="character" w:customStyle="1" w:styleId="99">
    <w:name w:val="日期 Char1"/>
    <w:link w:val="27"/>
    <w:autoRedefine/>
    <w:qFormat/>
    <w:uiPriority w:val="0"/>
    <w:rPr>
      <w:rFonts w:ascii="Times New Roman" w:eastAsia="楷体_GB2312"/>
      <w:sz w:val="32"/>
    </w:rPr>
  </w:style>
  <w:style w:type="character" w:customStyle="1" w:styleId="100">
    <w:name w:val="纯文本 Char"/>
    <w:autoRedefine/>
    <w:qFormat/>
    <w:uiPriority w:val="99"/>
    <w:rPr>
      <w:sz w:val="20"/>
    </w:rPr>
  </w:style>
  <w:style w:type="character" w:customStyle="1" w:styleId="101">
    <w:name w:val="正文文本缩进 3 Char1"/>
    <w:autoRedefine/>
    <w:qFormat/>
    <w:uiPriority w:val="0"/>
    <w:rPr>
      <w:sz w:val="20"/>
    </w:rPr>
  </w:style>
  <w:style w:type="paragraph" w:customStyle="1" w:styleId="102">
    <w:name w:val="TOC 6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03">
    <w:name w:val="TOC 21"/>
    <w:next w:val="1"/>
    <w:autoRedefine/>
    <w:qFormat/>
    <w:uiPriority w:val="0"/>
    <w:pPr>
      <w:wordWrap w:val="0"/>
      <w:jc w:val="both"/>
    </w:pPr>
    <w:rPr>
      <w:rFonts w:ascii="Calibri" w:hAnsi="Calibri" w:eastAsia="宋体" w:cs="Times New Roman"/>
      <w:sz w:val="21"/>
      <w:lang w:val="en-US" w:eastAsia="zh-CN" w:bidi="ar-SA"/>
    </w:rPr>
  </w:style>
  <w:style w:type="paragraph" w:customStyle="1" w:styleId="104">
    <w:name w:val="head 1.1"/>
    <w:next w:val="105"/>
    <w:autoRedefine/>
    <w:qFormat/>
    <w:uiPriority w:val="0"/>
    <w:pPr>
      <w:widowControl w:val="0"/>
      <w:spacing w:before="260" w:after="260"/>
      <w:ind w:left="644"/>
      <w:jc w:val="both"/>
    </w:pPr>
    <w:rPr>
      <w:rFonts w:ascii="Calibri" w:hAnsi="Calibri" w:eastAsia="宋体" w:cs="Times New Roman"/>
      <w:sz w:val="21"/>
      <w:lang w:val="en-US" w:eastAsia="zh-CN" w:bidi="ar-SA"/>
    </w:rPr>
  </w:style>
  <w:style w:type="paragraph" w:customStyle="1" w:styleId="105">
    <w:name w:val="目录 7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06">
    <w:name w:val="明显引用1"/>
    <w:next w:val="1"/>
    <w:autoRedefine/>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07">
    <w:name w:val="xl677"/>
    <w:basedOn w:val="1"/>
    <w:next w:val="19"/>
    <w:autoRedefine/>
    <w:qFormat/>
    <w:uiPriority w:val="0"/>
    <w:pPr>
      <w:widowControl/>
      <w:shd w:val="clear" w:color="000000" w:fill="FFFFFF"/>
      <w:spacing w:before="280" w:after="280"/>
      <w:jc w:val="center"/>
    </w:pPr>
    <w:rPr>
      <w:rFonts w:ascii="宋体"/>
      <w:b/>
      <w:color w:val="000000"/>
      <w:sz w:val="20"/>
    </w:rPr>
  </w:style>
  <w:style w:type="paragraph" w:customStyle="1" w:styleId="108">
    <w:name w:val="样式1"/>
    <w:next w:val="109"/>
    <w:autoRedefine/>
    <w:qFormat/>
    <w:uiPriority w:val="0"/>
    <w:pPr>
      <w:widowControl w:val="0"/>
      <w:spacing w:line="420" w:lineRule="auto"/>
      <w:jc w:val="center"/>
    </w:pPr>
    <w:rPr>
      <w:rFonts w:ascii="Calibri" w:hAnsi="Calibri" w:eastAsia="宋体" w:cs="Times New Roman"/>
      <w:sz w:val="24"/>
      <w:lang w:val="en-US" w:eastAsia="zh-CN" w:bidi="ar-SA"/>
    </w:rPr>
  </w:style>
  <w:style w:type="paragraph" w:customStyle="1" w:styleId="109">
    <w:name w:val="TOC 91"/>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110">
    <w:name w:val="样式2"/>
    <w:basedOn w:val="78"/>
    <w:autoRedefine/>
    <w:qFormat/>
    <w:uiPriority w:val="0"/>
    <w:pPr>
      <w:spacing w:before="156" w:line="440" w:lineRule="exact"/>
      <w:ind w:left="567" w:firstLine="0" w:firstLineChars="0"/>
    </w:pPr>
    <w:rPr>
      <w:rFonts w:ascii="仿宋" w:hAnsi="仿宋" w:eastAsia="宋体"/>
      <w:b/>
      <w:color w:val="000000"/>
      <w:sz w:val="32"/>
      <w:szCs w:val="32"/>
    </w:rPr>
  </w:style>
  <w:style w:type="paragraph" w:customStyle="1" w:styleId="111">
    <w:name w:val="目录 6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12">
    <w:name w:val="目录 84"/>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13">
    <w:name w:val="TOC 7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14">
    <w:name w:val="xl698"/>
    <w:basedOn w:val="1"/>
    <w:next w:val="1"/>
    <w:autoRedefine/>
    <w:qFormat/>
    <w:uiPriority w:val="0"/>
    <w:pPr>
      <w:widowControl/>
      <w:shd w:val="clear" w:color="000000" w:fill="FFFFFF"/>
      <w:spacing w:before="280" w:after="280"/>
      <w:jc w:val="center"/>
    </w:pPr>
  </w:style>
  <w:style w:type="paragraph" w:customStyle="1" w:styleId="115">
    <w:name w:val="TOC 8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16">
    <w:name w:val="TOC 5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17">
    <w:name w:val="TOC 3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18">
    <w:name w:val="TOC 4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19">
    <w:name w:val="xl712"/>
    <w:basedOn w:val="1"/>
    <w:next w:val="120"/>
    <w:autoRedefine/>
    <w:qFormat/>
    <w:uiPriority w:val="0"/>
    <w:pPr>
      <w:widowControl/>
      <w:shd w:val="clear" w:color="000000" w:fill="FFFFFF"/>
      <w:spacing w:before="280" w:after="280"/>
      <w:jc w:val="center"/>
    </w:pPr>
    <w:rPr>
      <w:rFonts w:ascii="宋体"/>
      <w:b/>
      <w:color w:val="000000"/>
      <w:sz w:val="20"/>
    </w:rPr>
  </w:style>
  <w:style w:type="paragraph" w:customStyle="1" w:styleId="120">
    <w:name w:val="Default Paragraph Font Para Char"/>
    <w:basedOn w:val="1"/>
    <w:next w:val="118"/>
    <w:autoRedefine/>
    <w:semiHidden/>
    <w:qFormat/>
    <w:uiPriority w:val="0"/>
  </w:style>
  <w:style w:type="paragraph" w:customStyle="1" w:styleId="121">
    <w:name w:val="xl673"/>
    <w:basedOn w:val="1"/>
    <w:next w:val="13"/>
    <w:autoRedefine/>
    <w:qFormat/>
    <w:uiPriority w:val="0"/>
  </w:style>
  <w:style w:type="paragraph" w:customStyle="1" w:styleId="122">
    <w:name w:val="xl676"/>
    <w:basedOn w:val="1"/>
    <w:next w:val="27"/>
    <w:autoRedefine/>
    <w:qFormat/>
    <w:uiPriority w:val="0"/>
    <w:pPr>
      <w:widowControl/>
      <w:shd w:val="clear" w:color="000000" w:fill="FF0000"/>
      <w:spacing w:before="280" w:after="280"/>
      <w:jc w:val="center"/>
    </w:pPr>
    <w:rPr>
      <w:rFonts w:ascii="宋体"/>
      <w:b/>
      <w:sz w:val="20"/>
    </w:rPr>
  </w:style>
  <w:style w:type="paragraph" w:customStyle="1" w:styleId="123">
    <w:name w:val="xl675"/>
    <w:basedOn w:val="1"/>
    <w:next w:val="34"/>
    <w:autoRedefine/>
    <w:qFormat/>
    <w:uiPriority w:val="0"/>
  </w:style>
  <w:style w:type="paragraph" w:customStyle="1" w:styleId="124">
    <w:name w:val="正文_17"/>
    <w:next w:val="102"/>
    <w:autoRedefine/>
    <w:qFormat/>
    <w:uiPriority w:val="0"/>
    <w:pPr>
      <w:widowControl w:val="0"/>
      <w:jc w:val="both"/>
    </w:pPr>
    <w:rPr>
      <w:rFonts w:ascii="Calibri" w:hAnsi="Calibri" w:eastAsia="宋体" w:cs="Times New Roman"/>
      <w:sz w:val="21"/>
      <w:lang w:val="en-US" w:eastAsia="zh-CN" w:bidi="ar-SA"/>
    </w:rPr>
  </w:style>
  <w:style w:type="paragraph" w:customStyle="1" w:styleId="125">
    <w:name w:val="xl700"/>
    <w:basedOn w:val="1"/>
    <w:next w:val="1"/>
    <w:autoRedefine/>
    <w:qFormat/>
    <w:uiPriority w:val="0"/>
    <w:pPr>
      <w:widowControl/>
      <w:shd w:val="clear" w:color="000000" w:fill="FFFFFF"/>
      <w:spacing w:before="280" w:after="280"/>
      <w:jc w:val="center"/>
    </w:pPr>
  </w:style>
  <w:style w:type="paragraph" w:customStyle="1" w:styleId="126">
    <w:name w:val="xl705"/>
    <w:basedOn w:val="1"/>
    <w:next w:val="104"/>
    <w:autoRedefine/>
    <w:qFormat/>
    <w:uiPriority w:val="0"/>
    <w:pPr>
      <w:widowControl/>
      <w:shd w:val="clear" w:color="000000" w:fill="FFFFFF"/>
      <w:spacing w:before="280" w:after="280"/>
    </w:pPr>
  </w:style>
  <w:style w:type="paragraph" w:customStyle="1" w:styleId="127">
    <w:name w:val="font6"/>
    <w:basedOn w:val="1"/>
    <w:next w:val="1"/>
    <w:autoRedefine/>
    <w:qFormat/>
    <w:uiPriority w:val="0"/>
  </w:style>
  <w:style w:type="paragraph" w:customStyle="1" w:styleId="128">
    <w:name w:val="xl687"/>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29">
    <w:name w:val="xl711"/>
    <w:basedOn w:val="1"/>
    <w:next w:val="1"/>
    <w:autoRedefine/>
    <w:qFormat/>
    <w:uiPriority w:val="0"/>
    <w:pPr>
      <w:widowControl/>
      <w:shd w:val="clear" w:color="000000" w:fill="FFFFFF"/>
      <w:spacing w:before="280" w:after="280"/>
      <w:jc w:val="center"/>
    </w:pPr>
    <w:rPr>
      <w:rFonts w:ascii="Times New Roman"/>
      <w:b/>
      <w:color w:val="000000"/>
      <w:sz w:val="20"/>
    </w:rPr>
  </w:style>
  <w:style w:type="paragraph" w:customStyle="1" w:styleId="130">
    <w:name w:val="列出段落1"/>
    <w:basedOn w:val="1"/>
    <w:next w:val="111"/>
    <w:autoRedefine/>
    <w:qFormat/>
    <w:uiPriority w:val="0"/>
  </w:style>
  <w:style w:type="paragraph" w:customStyle="1" w:styleId="131">
    <w:name w:val="xl697"/>
    <w:basedOn w:val="1"/>
    <w:next w:val="1"/>
    <w:autoRedefine/>
    <w:qFormat/>
    <w:uiPriority w:val="0"/>
    <w:pPr>
      <w:widowControl/>
      <w:shd w:val="clear" w:color="000000" w:fill="FFFFFF"/>
      <w:spacing w:before="280" w:after="280"/>
    </w:pPr>
  </w:style>
  <w:style w:type="paragraph" w:customStyle="1" w:styleId="132">
    <w:name w:val="xl699"/>
    <w:basedOn w:val="1"/>
    <w:next w:val="37"/>
    <w:autoRedefine/>
    <w:qFormat/>
    <w:uiPriority w:val="0"/>
    <w:pPr>
      <w:widowControl/>
      <w:shd w:val="clear" w:color="000000" w:fill="FFFFFF"/>
      <w:spacing w:before="280" w:after="280"/>
      <w:jc w:val="center"/>
    </w:pPr>
  </w:style>
  <w:style w:type="paragraph" w:customStyle="1" w:styleId="133">
    <w:name w:val="引用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34">
    <w:name w:val="目录 32"/>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35">
    <w:name w:val="xl688"/>
    <w:basedOn w:val="1"/>
    <w:next w:val="30"/>
    <w:autoRedefine/>
    <w:qFormat/>
    <w:uiPriority w:val="0"/>
    <w:pPr>
      <w:widowControl/>
      <w:shd w:val="clear" w:color="000000" w:fill="FFFFFF"/>
      <w:spacing w:before="280" w:after="280"/>
      <w:jc w:val="center"/>
    </w:pPr>
    <w:rPr>
      <w:rFonts w:ascii="宋体"/>
      <w:b/>
      <w:color w:val="000000"/>
      <w:sz w:val="20"/>
    </w:rPr>
  </w:style>
  <w:style w:type="paragraph" w:customStyle="1" w:styleId="136">
    <w:name w:val="xl685"/>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37">
    <w:name w:val="Char"/>
    <w:basedOn w:val="1"/>
    <w:next w:val="1"/>
    <w:autoRedefine/>
    <w:qFormat/>
    <w:uiPriority w:val="0"/>
  </w:style>
  <w:style w:type="paragraph" w:customStyle="1" w:styleId="138">
    <w:name w:val="xl670"/>
    <w:basedOn w:val="1"/>
    <w:next w:val="1"/>
    <w:autoRedefine/>
    <w:qFormat/>
    <w:uiPriority w:val="0"/>
    <w:pPr>
      <w:widowControl/>
      <w:shd w:val="clear" w:color="000000" w:fill="FFFFFF"/>
      <w:spacing w:before="280" w:after="280"/>
      <w:jc w:val="center"/>
    </w:pPr>
  </w:style>
  <w:style w:type="paragraph" w:customStyle="1" w:styleId="139">
    <w:name w:val="表内文字"/>
    <w:basedOn w:val="1"/>
    <w:next w:val="140"/>
    <w:autoRedefine/>
    <w:qFormat/>
    <w:uiPriority w:val="0"/>
  </w:style>
  <w:style w:type="paragraph" w:customStyle="1" w:styleId="140">
    <w:name w:val="目录 42"/>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41">
    <w:name w:val="font5"/>
    <w:basedOn w:val="1"/>
    <w:next w:val="1"/>
    <w:autoRedefine/>
    <w:qFormat/>
    <w:uiPriority w:val="0"/>
  </w:style>
  <w:style w:type="paragraph" w:customStyle="1" w:styleId="142">
    <w:name w:val="xl682"/>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43">
    <w:name w:val="列出段落111"/>
    <w:basedOn w:val="1"/>
    <w:next w:val="137"/>
    <w:autoRedefine/>
    <w:qFormat/>
    <w:uiPriority w:val="0"/>
  </w:style>
  <w:style w:type="paragraph" w:customStyle="1" w:styleId="144">
    <w:name w:val="目录 24"/>
    <w:next w:val="1"/>
    <w:autoRedefine/>
    <w:qFormat/>
    <w:uiPriority w:val="0"/>
    <w:pPr>
      <w:wordWrap w:val="0"/>
      <w:jc w:val="both"/>
    </w:pPr>
    <w:rPr>
      <w:rFonts w:ascii="Calibri" w:hAnsi="Calibri" w:eastAsia="宋体" w:cs="Times New Roman"/>
      <w:sz w:val="21"/>
      <w:lang w:val="en-US" w:eastAsia="zh-CN" w:bidi="ar-SA"/>
    </w:rPr>
  </w:style>
  <w:style w:type="paragraph" w:customStyle="1" w:styleId="145">
    <w:name w:val="xl671"/>
    <w:basedOn w:val="1"/>
    <w:next w:val="26"/>
    <w:autoRedefine/>
    <w:qFormat/>
    <w:uiPriority w:val="0"/>
    <w:pPr>
      <w:widowControl/>
      <w:shd w:val="clear" w:color="000000" w:fill="FFFF00"/>
      <w:spacing w:before="280" w:after="280"/>
    </w:pPr>
  </w:style>
  <w:style w:type="paragraph" w:customStyle="1" w:styleId="146">
    <w:name w:val="xl696"/>
    <w:basedOn w:val="1"/>
    <w:next w:val="147"/>
    <w:autoRedefine/>
    <w:qFormat/>
    <w:uiPriority w:val="0"/>
    <w:pPr>
      <w:widowControl/>
      <w:shd w:val="clear" w:color="000000" w:fill="FFFFFF"/>
      <w:spacing w:before="280" w:after="280"/>
      <w:jc w:val="center"/>
    </w:pPr>
  </w:style>
  <w:style w:type="paragraph" w:customStyle="1" w:styleId="147">
    <w:name w:val="标书标题3"/>
    <w:basedOn w:val="4"/>
    <w:next w:val="148"/>
    <w:autoRedefine/>
    <w:qFormat/>
    <w:uiPriority w:val="0"/>
    <w:pPr>
      <w:spacing w:before="0" w:after="0" w:line="360" w:lineRule="auto"/>
    </w:pPr>
    <w:rPr>
      <w:rFonts w:ascii="宋体"/>
      <w:sz w:val="24"/>
    </w:rPr>
  </w:style>
  <w:style w:type="paragraph" w:customStyle="1" w:styleId="148">
    <w:name w:val="目录 62"/>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49">
    <w:name w:val="默认段落字体 Para Char Char Char Char Char Char Char Char Char1 Char Char Char Char"/>
    <w:basedOn w:val="1"/>
    <w:next w:val="112"/>
    <w:autoRedefine/>
    <w:qFormat/>
    <w:uiPriority w:val="0"/>
  </w:style>
  <w:style w:type="paragraph" w:customStyle="1" w:styleId="150">
    <w:name w:val="目录 34"/>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51">
    <w:name w:val="xl683"/>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52">
    <w:name w:val="列表段落1"/>
    <w:basedOn w:val="1"/>
    <w:next w:val="153"/>
    <w:autoRedefine/>
    <w:qFormat/>
    <w:uiPriority w:val="34"/>
  </w:style>
  <w:style w:type="paragraph" w:customStyle="1" w:styleId="153">
    <w:name w:val="目录 21"/>
    <w:next w:val="1"/>
    <w:autoRedefine/>
    <w:qFormat/>
    <w:uiPriority w:val="0"/>
    <w:pPr>
      <w:wordWrap w:val="0"/>
      <w:jc w:val="both"/>
    </w:pPr>
    <w:rPr>
      <w:rFonts w:ascii="Calibri" w:hAnsi="Calibri" w:eastAsia="宋体" w:cs="Times New Roman"/>
      <w:sz w:val="21"/>
      <w:lang w:val="en-US" w:eastAsia="zh-CN" w:bidi="ar-SA"/>
    </w:rPr>
  </w:style>
  <w:style w:type="paragraph" w:customStyle="1" w:styleId="154">
    <w:name w:val="xl714"/>
    <w:basedOn w:val="1"/>
    <w:next w:val="124"/>
    <w:autoRedefine/>
    <w:qFormat/>
    <w:uiPriority w:val="0"/>
    <w:pPr>
      <w:widowControl/>
      <w:shd w:val="clear" w:color="000000" w:fill="FFFFFF"/>
      <w:spacing w:before="280" w:after="280"/>
      <w:jc w:val="center"/>
    </w:pPr>
    <w:rPr>
      <w:rFonts w:ascii="宋体"/>
      <w:b/>
      <w:color w:val="000000"/>
      <w:sz w:val="20"/>
    </w:rPr>
  </w:style>
  <w:style w:type="paragraph" w:customStyle="1" w:styleId="155">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156">
    <w:name w:val="目录 43"/>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57">
    <w:name w:val="xl695"/>
    <w:basedOn w:val="1"/>
    <w:next w:val="1"/>
    <w:autoRedefine/>
    <w:qFormat/>
    <w:uiPriority w:val="0"/>
    <w:pPr>
      <w:widowControl/>
      <w:shd w:val="clear" w:color="000000" w:fill="FFFFFF"/>
      <w:spacing w:before="280" w:after="280"/>
      <w:jc w:val="center"/>
    </w:pPr>
  </w:style>
  <w:style w:type="paragraph" w:customStyle="1" w:styleId="158">
    <w:name w:val="xl686"/>
    <w:basedOn w:val="1"/>
    <w:next w:val="17"/>
    <w:qFormat/>
    <w:uiPriority w:val="0"/>
    <w:pPr>
      <w:widowControl/>
      <w:shd w:val="clear" w:color="000000" w:fill="FFFFFF"/>
      <w:spacing w:before="280" w:after="280"/>
      <w:jc w:val="center"/>
    </w:pPr>
    <w:rPr>
      <w:rFonts w:ascii="宋体"/>
      <w:b/>
      <w:color w:val="000000"/>
      <w:sz w:val="20"/>
    </w:rPr>
  </w:style>
  <w:style w:type="paragraph" w:customStyle="1" w:styleId="159">
    <w:name w:val="xl693"/>
    <w:basedOn w:val="1"/>
    <w:next w:val="1"/>
    <w:qFormat/>
    <w:uiPriority w:val="0"/>
    <w:pPr>
      <w:widowControl/>
      <w:shd w:val="clear" w:color="000000" w:fill="FFFFFF"/>
      <w:spacing w:before="280" w:after="280"/>
      <w:jc w:val="center"/>
    </w:pPr>
  </w:style>
  <w:style w:type="paragraph" w:customStyle="1" w:styleId="160">
    <w:name w:val="正文_6"/>
    <w:next w:val="116"/>
    <w:autoRedefine/>
    <w:qFormat/>
    <w:uiPriority w:val="0"/>
    <w:pPr>
      <w:widowControl w:val="0"/>
      <w:jc w:val="both"/>
    </w:pPr>
    <w:rPr>
      <w:rFonts w:ascii="Calibri" w:hAnsi="Calibri" w:eastAsia="宋体" w:cs="Times New Roman"/>
      <w:sz w:val="21"/>
      <w:lang w:val="en-US" w:eastAsia="zh-CN" w:bidi="ar-SA"/>
    </w:rPr>
  </w:style>
  <w:style w:type="paragraph" w:customStyle="1" w:styleId="161">
    <w:name w:val="xl704"/>
    <w:basedOn w:val="1"/>
    <w:next w:val="130"/>
    <w:qFormat/>
    <w:uiPriority w:val="0"/>
    <w:pPr>
      <w:widowControl/>
      <w:shd w:val="clear" w:color="000000" w:fill="FFFFFF"/>
      <w:spacing w:before="280" w:after="280"/>
      <w:jc w:val="center"/>
    </w:pPr>
  </w:style>
  <w:style w:type="paragraph" w:customStyle="1" w:styleId="162">
    <w:name w:val="正文缩进1"/>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63">
    <w:name w:val="目录 63"/>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64">
    <w:name w:val="TOC 标题2"/>
    <w:next w:val="1"/>
    <w:autoRedefine/>
    <w:qFormat/>
    <w:uiPriority w:val="0"/>
    <w:pPr>
      <w:wordWrap w:val="0"/>
    </w:pPr>
    <w:rPr>
      <w:rFonts w:ascii="Calibri" w:hAnsi="Calibri" w:eastAsia="宋体" w:cs="Times New Roman"/>
      <w:sz w:val="32"/>
      <w:lang w:val="en-US" w:eastAsia="zh-CN" w:bidi="ar-SA"/>
    </w:rPr>
  </w:style>
  <w:style w:type="paragraph" w:customStyle="1" w:styleId="165">
    <w:name w:val="xl690"/>
    <w:basedOn w:val="1"/>
    <w:next w:val="166"/>
    <w:qFormat/>
    <w:uiPriority w:val="0"/>
    <w:pPr>
      <w:widowControl/>
      <w:shd w:val="clear" w:color="000000" w:fill="FFFFFF"/>
      <w:spacing w:before="280" w:after="280"/>
      <w:jc w:val="center"/>
    </w:pPr>
    <w:rPr>
      <w:rFonts w:ascii="宋体"/>
      <w:b/>
      <w:color w:val="000000"/>
      <w:sz w:val="20"/>
    </w:rPr>
  </w:style>
  <w:style w:type="paragraph" w:customStyle="1" w:styleId="166">
    <w:name w:val="Default"/>
    <w:next w:val="167"/>
    <w:autoRedefine/>
    <w:qFormat/>
    <w:uiPriority w:val="0"/>
    <w:pPr>
      <w:widowControl w:val="0"/>
      <w:autoSpaceDE w:val="0"/>
      <w:autoSpaceDN w:val="0"/>
    </w:pPr>
    <w:rPr>
      <w:rFonts w:ascii="微软雅黑" w:hAnsi="Calibri" w:eastAsia="微软雅黑" w:cs="Times New Roman"/>
      <w:color w:val="000000"/>
      <w:sz w:val="24"/>
      <w:lang w:val="en-US" w:eastAsia="zh-CN" w:bidi="ar-SA"/>
    </w:rPr>
  </w:style>
  <w:style w:type="paragraph" w:customStyle="1" w:styleId="167">
    <w:name w:val="正文缩进4"/>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68">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列出段落11"/>
    <w:basedOn w:val="1"/>
    <w:next w:val="170"/>
    <w:autoRedefine/>
    <w:qFormat/>
    <w:uiPriority w:val="0"/>
  </w:style>
  <w:style w:type="paragraph" w:customStyle="1" w:styleId="170">
    <w:name w:val="Char Char1 Char"/>
    <w:basedOn w:val="1"/>
    <w:next w:val="1"/>
    <w:autoRedefine/>
    <w:qFormat/>
    <w:uiPriority w:val="0"/>
  </w:style>
  <w:style w:type="paragraph" w:customStyle="1" w:styleId="171">
    <w:name w:val="xl701"/>
    <w:basedOn w:val="1"/>
    <w:next w:val="14"/>
    <w:autoRedefine/>
    <w:qFormat/>
    <w:uiPriority w:val="0"/>
    <w:pPr>
      <w:widowControl/>
      <w:shd w:val="clear" w:color="000000" w:fill="FFFFFF"/>
      <w:spacing w:before="280" w:after="280"/>
      <w:jc w:val="center"/>
    </w:pPr>
  </w:style>
  <w:style w:type="paragraph" w:customStyle="1" w:styleId="172">
    <w:name w:val="xl710"/>
    <w:basedOn w:val="1"/>
    <w:next w:val="1"/>
    <w:autoRedefine/>
    <w:qFormat/>
    <w:uiPriority w:val="0"/>
    <w:pPr>
      <w:widowControl/>
      <w:shd w:val="clear" w:color="000000" w:fill="FFFFFF"/>
      <w:spacing w:before="280" w:after="280"/>
      <w:jc w:val="center"/>
    </w:pPr>
  </w:style>
  <w:style w:type="paragraph" w:customStyle="1" w:styleId="173">
    <w:name w:val="xl681"/>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74">
    <w:name w:val="head 1.1.1"/>
    <w:next w:val="175"/>
    <w:autoRedefine/>
    <w:qFormat/>
    <w:uiPriority w:val="0"/>
    <w:pPr>
      <w:widowControl w:val="0"/>
      <w:ind w:left="720"/>
      <w:jc w:val="both"/>
    </w:pPr>
    <w:rPr>
      <w:rFonts w:ascii="Calibri" w:hAnsi="Calibri" w:eastAsia="宋体" w:cs="Times New Roman"/>
      <w:sz w:val="21"/>
      <w:lang w:val="en-US" w:eastAsia="zh-CN" w:bidi="ar-SA"/>
    </w:rPr>
  </w:style>
  <w:style w:type="paragraph" w:customStyle="1" w:styleId="175">
    <w:name w:val="目录 8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76">
    <w:name w:val="目录 5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77">
    <w:name w:val="xl680"/>
    <w:basedOn w:val="1"/>
    <w:next w:val="12"/>
    <w:autoRedefine/>
    <w:qFormat/>
    <w:uiPriority w:val="0"/>
    <w:pPr>
      <w:widowControl/>
      <w:shd w:val="clear" w:color="000000" w:fill="FFFFFF"/>
      <w:spacing w:before="280" w:after="280"/>
      <w:jc w:val="center"/>
    </w:pPr>
    <w:rPr>
      <w:rFonts w:ascii="宋体"/>
      <w:b/>
      <w:color w:val="000000"/>
      <w:sz w:val="20"/>
    </w:rPr>
  </w:style>
  <w:style w:type="paragraph" w:customStyle="1" w:styleId="178">
    <w:name w:val="xl713"/>
    <w:basedOn w:val="1"/>
    <w:next w:val="160"/>
    <w:autoRedefine/>
    <w:qFormat/>
    <w:uiPriority w:val="0"/>
    <w:pPr>
      <w:widowControl/>
      <w:shd w:val="clear" w:color="000000" w:fill="FFFFFF"/>
      <w:spacing w:before="280" w:after="280"/>
    </w:pPr>
    <w:rPr>
      <w:rFonts w:ascii="宋体"/>
      <w:b/>
      <w:color w:val="000000"/>
      <w:sz w:val="20"/>
    </w:rPr>
  </w:style>
  <w:style w:type="paragraph" w:customStyle="1" w:styleId="179">
    <w:name w:val="列出段落21"/>
    <w:basedOn w:val="1"/>
    <w:next w:val="115"/>
    <w:autoRedefine/>
    <w:qFormat/>
    <w:uiPriority w:val="0"/>
  </w:style>
  <w:style w:type="paragraph" w:customStyle="1" w:styleId="180">
    <w:name w:val="xl708"/>
    <w:basedOn w:val="1"/>
    <w:next w:val="1"/>
    <w:autoRedefine/>
    <w:qFormat/>
    <w:uiPriority w:val="0"/>
    <w:pPr>
      <w:widowControl/>
      <w:shd w:val="clear" w:color="000000" w:fill="FFFFFF"/>
      <w:spacing w:before="280" w:after="280"/>
      <w:jc w:val="center"/>
    </w:pPr>
  </w:style>
  <w:style w:type="paragraph" w:customStyle="1" w:styleId="181">
    <w:name w:val="xl706"/>
    <w:basedOn w:val="1"/>
    <w:next w:val="174"/>
    <w:autoRedefine/>
    <w:qFormat/>
    <w:uiPriority w:val="0"/>
    <w:pPr>
      <w:widowControl/>
      <w:shd w:val="clear" w:color="000000" w:fill="FFFFFF"/>
      <w:spacing w:before="280" w:after="280"/>
      <w:jc w:val="center"/>
    </w:pPr>
  </w:style>
  <w:style w:type="paragraph" w:customStyle="1" w:styleId="182">
    <w:name w:val="xl703"/>
    <w:basedOn w:val="1"/>
    <w:next w:val="183"/>
    <w:autoRedefine/>
    <w:qFormat/>
    <w:uiPriority w:val="0"/>
    <w:pPr>
      <w:widowControl/>
      <w:shd w:val="clear" w:color="000000" w:fill="FFFFFF"/>
      <w:spacing w:before="280" w:after="280"/>
    </w:pPr>
  </w:style>
  <w:style w:type="paragraph" w:customStyle="1" w:styleId="183">
    <w:name w:val="List Paragraph1"/>
    <w:basedOn w:val="1"/>
    <w:next w:val="176"/>
    <w:autoRedefine/>
    <w:qFormat/>
    <w:uiPriority w:val="0"/>
  </w:style>
  <w:style w:type="paragraph" w:customStyle="1" w:styleId="184">
    <w:name w:val="目录 72"/>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85">
    <w:name w:val="样式 标题 5 + 右侧:  -0.18 字符"/>
    <w:basedOn w:val="1"/>
    <w:next w:val="144"/>
    <w:autoRedefine/>
    <w:qFormat/>
    <w:uiPriority w:val="0"/>
  </w:style>
  <w:style w:type="paragraph" w:customStyle="1" w:styleId="186">
    <w:name w:val="xl715"/>
    <w:basedOn w:val="1"/>
    <w:next w:val="1"/>
    <w:autoRedefine/>
    <w:qFormat/>
    <w:uiPriority w:val="0"/>
    <w:pPr>
      <w:widowControl/>
      <w:shd w:val="clear" w:color="000000" w:fill="FFFFFF"/>
      <w:spacing w:before="280" w:after="280"/>
      <w:jc w:val="center"/>
    </w:pPr>
  </w:style>
  <w:style w:type="paragraph" w:customStyle="1" w:styleId="187">
    <w:name w:val="目录 52"/>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88">
    <w:name w:val="目录 93"/>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189">
    <w:name w:val="TOC 标题21"/>
    <w:next w:val="1"/>
    <w:autoRedefine/>
    <w:qFormat/>
    <w:uiPriority w:val="0"/>
    <w:pPr>
      <w:wordWrap w:val="0"/>
    </w:pPr>
    <w:rPr>
      <w:rFonts w:ascii="Calibri" w:hAnsi="Calibri" w:eastAsia="宋体" w:cs="Times New Roman"/>
      <w:sz w:val="32"/>
      <w:lang w:val="en-US" w:eastAsia="zh-CN" w:bidi="ar-SA"/>
    </w:rPr>
  </w:style>
  <w:style w:type="paragraph" w:customStyle="1" w:styleId="190">
    <w:name w:val="xl669"/>
    <w:basedOn w:val="1"/>
    <w:next w:val="1"/>
    <w:autoRedefine/>
    <w:qFormat/>
    <w:uiPriority w:val="0"/>
    <w:pPr>
      <w:widowControl/>
      <w:shd w:val="clear" w:color="000000" w:fill="FFFFFF"/>
      <w:spacing w:before="280" w:after="280"/>
      <w:jc w:val="center"/>
    </w:pPr>
  </w:style>
  <w:style w:type="paragraph" w:customStyle="1" w:styleId="191">
    <w:name w:val="xl684"/>
    <w:basedOn w:val="1"/>
    <w:next w:val="1"/>
    <w:autoRedefine/>
    <w:qFormat/>
    <w:uiPriority w:val="0"/>
    <w:pPr>
      <w:widowControl/>
      <w:shd w:val="clear" w:color="000000" w:fill="FFFFFF"/>
      <w:spacing w:before="280" w:after="280"/>
      <w:jc w:val="center"/>
    </w:pPr>
  </w:style>
  <w:style w:type="paragraph" w:customStyle="1" w:styleId="192">
    <w:name w:val="xl694"/>
    <w:basedOn w:val="1"/>
    <w:next w:val="139"/>
    <w:autoRedefine/>
    <w:qFormat/>
    <w:uiPriority w:val="0"/>
    <w:pPr>
      <w:widowControl/>
      <w:shd w:val="clear" w:color="000000" w:fill="FFFFFF"/>
      <w:spacing w:before="280" w:after="280"/>
      <w:jc w:val="center"/>
    </w:pPr>
  </w:style>
  <w:style w:type="paragraph" w:customStyle="1" w:styleId="193">
    <w:name w:val="正文缩进2"/>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94">
    <w:name w:val="xl68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95">
    <w:name w:val="xl716"/>
    <w:basedOn w:val="1"/>
    <w:next w:val="179"/>
    <w:autoRedefine/>
    <w:qFormat/>
    <w:uiPriority w:val="0"/>
    <w:pPr>
      <w:widowControl/>
      <w:shd w:val="clear" w:color="000000" w:fill="FFFFFF"/>
      <w:spacing w:before="280" w:after="280"/>
      <w:jc w:val="center"/>
    </w:pPr>
    <w:rPr>
      <w:rFonts w:ascii="宋体"/>
      <w:b/>
      <w:color w:val="000000"/>
      <w:sz w:val="20"/>
    </w:rPr>
  </w:style>
  <w:style w:type="paragraph" w:customStyle="1" w:styleId="196">
    <w:name w:val="目录 44"/>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97">
    <w:name w:val="目录 64"/>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98">
    <w:name w:val="font7"/>
    <w:basedOn w:val="1"/>
    <w:next w:val="199"/>
    <w:autoRedefine/>
    <w:qFormat/>
    <w:uiPriority w:val="0"/>
  </w:style>
  <w:style w:type="paragraph" w:customStyle="1" w:styleId="199">
    <w:name w:val="pa-3"/>
    <w:basedOn w:val="1"/>
    <w:next w:val="1"/>
    <w:autoRedefine/>
    <w:qFormat/>
    <w:uiPriority w:val="0"/>
  </w:style>
  <w:style w:type="paragraph" w:customStyle="1" w:styleId="200">
    <w:name w:val="xl692"/>
    <w:basedOn w:val="1"/>
    <w:next w:val="28"/>
    <w:autoRedefine/>
    <w:qFormat/>
    <w:uiPriority w:val="0"/>
    <w:pPr>
      <w:widowControl/>
      <w:shd w:val="clear" w:color="000000" w:fill="FFFFFF"/>
      <w:spacing w:before="280" w:after="280"/>
      <w:jc w:val="center"/>
    </w:pPr>
  </w:style>
  <w:style w:type="paragraph" w:customStyle="1" w:styleId="201">
    <w:name w:val="Char Char Char Char Char Char Char"/>
    <w:basedOn w:val="1"/>
    <w:autoRedefine/>
    <w:qFormat/>
    <w:uiPriority w:val="0"/>
    <w:rPr>
      <w:rFonts w:hAnsi="Times New Roman"/>
      <w:kern w:val="2"/>
      <w:szCs w:val="24"/>
    </w:rPr>
  </w:style>
  <w:style w:type="paragraph" w:customStyle="1" w:styleId="202">
    <w:name w:val="xl674"/>
    <w:basedOn w:val="1"/>
    <w:next w:val="21"/>
    <w:autoRedefine/>
    <w:qFormat/>
    <w:uiPriority w:val="0"/>
    <w:pPr>
      <w:widowControl/>
      <w:shd w:val="clear" w:color="000000" w:fill="92D050"/>
      <w:spacing w:before="280" w:after="280"/>
      <w:jc w:val="center"/>
    </w:pPr>
  </w:style>
  <w:style w:type="paragraph" w:customStyle="1" w:styleId="203">
    <w:name w:val="目录 94"/>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04">
    <w:name w:val="xl672"/>
    <w:basedOn w:val="1"/>
    <w:next w:val="185"/>
    <w:autoRedefine/>
    <w:qFormat/>
    <w:uiPriority w:val="0"/>
    <w:pPr>
      <w:widowControl/>
      <w:shd w:val="clear" w:color="000000" w:fill="FFFFFF"/>
      <w:spacing w:before="280" w:after="280"/>
    </w:pPr>
  </w:style>
  <w:style w:type="paragraph" w:customStyle="1" w:styleId="205">
    <w:name w:val="目录 91"/>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06">
    <w:name w:val="xl70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07">
    <w:name w:val="xl717"/>
    <w:basedOn w:val="1"/>
    <w:next w:val="108"/>
    <w:autoRedefine/>
    <w:qFormat/>
    <w:uiPriority w:val="0"/>
    <w:pPr>
      <w:widowControl/>
      <w:shd w:val="clear" w:color="000000" w:fill="FFFFFF"/>
      <w:spacing w:before="280" w:after="280"/>
      <w:jc w:val="center"/>
    </w:pPr>
    <w:rPr>
      <w:rFonts w:ascii="宋体"/>
      <w:b/>
      <w:color w:val="000000"/>
      <w:sz w:val="20"/>
    </w:rPr>
  </w:style>
  <w:style w:type="paragraph" w:customStyle="1" w:styleId="208">
    <w:name w:val="目录 33"/>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09">
    <w:name w:val="xl678"/>
    <w:basedOn w:val="1"/>
    <w:next w:val="149"/>
    <w:autoRedefine/>
    <w:qFormat/>
    <w:uiPriority w:val="0"/>
    <w:pPr>
      <w:widowControl/>
      <w:shd w:val="clear" w:color="000000" w:fill="FFFFFF"/>
      <w:spacing w:before="280" w:after="280"/>
      <w:jc w:val="center"/>
    </w:pPr>
    <w:rPr>
      <w:rFonts w:ascii="宋体"/>
      <w:b/>
      <w:color w:val="000000"/>
      <w:sz w:val="20"/>
    </w:rPr>
  </w:style>
  <w:style w:type="paragraph" w:customStyle="1" w:styleId="210">
    <w:name w:val="xl67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11">
    <w:name w:val="TOC 标题3"/>
    <w:next w:val="1"/>
    <w:autoRedefine/>
    <w:qFormat/>
    <w:uiPriority w:val="0"/>
    <w:pPr>
      <w:wordWrap w:val="0"/>
    </w:pPr>
    <w:rPr>
      <w:rFonts w:ascii="Calibri" w:hAnsi="Calibri" w:eastAsia="宋体" w:cs="Times New Roman"/>
      <w:sz w:val="32"/>
      <w:lang w:val="en-US" w:eastAsia="zh-CN" w:bidi="ar-SA"/>
    </w:rPr>
  </w:style>
  <w:style w:type="paragraph" w:customStyle="1" w:styleId="212">
    <w:name w:val="目录 8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13">
    <w:name w:val="目录 23"/>
    <w:next w:val="1"/>
    <w:autoRedefine/>
    <w:qFormat/>
    <w:uiPriority w:val="0"/>
    <w:pPr>
      <w:wordWrap w:val="0"/>
      <w:jc w:val="both"/>
    </w:pPr>
    <w:rPr>
      <w:rFonts w:ascii="Calibri" w:hAnsi="Calibri" w:eastAsia="宋体" w:cs="Times New Roman"/>
      <w:sz w:val="21"/>
      <w:lang w:val="en-US" w:eastAsia="zh-CN" w:bidi="ar-SA"/>
    </w:rPr>
  </w:style>
  <w:style w:type="paragraph" w:customStyle="1" w:styleId="214">
    <w:name w:val="xl702"/>
    <w:basedOn w:val="1"/>
    <w:next w:val="39"/>
    <w:autoRedefine/>
    <w:qFormat/>
    <w:uiPriority w:val="0"/>
    <w:pPr>
      <w:widowControl/>
      <w:shd w:val="clear" w:color="000000" w:fill="FFFFFF"/>
      <w:spacing w:before="280" w:after="280"/>
    </w:pPr>
  </w:style>
  <w:style w:type="paragraph" w:customStyle="1" w:styleId="215">
    <w:name w:val="目录 4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16">
    <w:name w:val="目录 82"/>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17">
    <w:name w:val="正文缩进3"/>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18">
    <w:name w:val="xl691"/>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19">
    <w:name w:val="xl707"/>
    <w:basedOn w:val="1"/>
    <w:next w:val="1"/>
    <w:autoRedefine/>
    <w:qFormat/>
    <w:uiPriority w:val="0"/>
    <w:pPr>
      <w:widowControl/>
      <w:shd w:val="clear" w:color="000000" w:fill="FFFFFF"/>
      <w:spacing w:before="280" w:after="280"/>
      <w:jc w:val="center"/>
    </w:pPr>
  </w:style>
  <w:style w:type="paragraph" w:customStyle="1" w:styleId="220">
    <w:name w:val="列出段落2"/>
    <w:basedOn w:val="1"/>
    <w:autoRedefine/>
    <w:qFormat/>
    <w:uiPriority w:val="34"/>
    <w:pPr>
      <w:ind w:firstLine="420" w:firstLineChars="200"/>
    </w:pPr>
    <w:rPr>
      <w:szCs w:val="22"/>
    </w:rPr>
  </w:style>
  <w:style w:type="paragraph" w:customStyle="1" w:styleId="221">
    <w:name w:val="正文（缩进2字）"/>
    <w:basedOn w:val="152"/>
    <w:autoRedefine/>
    <w:qFormat/>
    <w:uiPriority w:val="0"/>
    <w:pPr>
      <w:tabs>
        <w:tab w:val="left" w:pos="426"/>
      </w:tabs>
      <w:spacing w:beforeLines="50" w:afterLines="50" w:line="288" w:lineRule="auto"/>
      <w:ind w:firstLine="200"/>
    </w:pPr>
    <w:rPr>
      <w:sz w:val="24"/>
    </w:rPr>
  </w:style>
  <w:style w:type="paragraph" w:customStyle="1" w:styleId="222">
    <w:name w:val="表格内容"/>
    <w:basedOn w:val="1"/>
    <w:autoRedefine/>
    <w:qFormat/>
    <w:uiPriority w:val="0"/>
    <w:pPr>
      <w:spacing w:beforeLines="20" w:afterLines="20"/>
    </w:pPr>
  </w:style>
  <w:style w:type="character" w:customStyle="1" w:styleId="223">
    <w:name w:val="正文文本 Char1"/>
    <w:basedOn w:val="46"/>
    <w:link w:val="21"/>
    <w:autoRedefine/>
    <w:qFormat/>
    <w:uiPriority w:val="0"/>
    <w:rPr>
      <w:rFonts w:ascii="Calibri" w:hAnsi="Calibri"/>
      <w:sz w:val="21"/>
    </w:rPr>
  </w:style>
  <w:style w:type="character" w:customStyle="1" w:styleId="224">
    <w:name w:val="批注文字 Char1"/>
    <w:basedOn w:val="46"/>
    <w:link w:val="17"/>
    <w:autoRedefine/>
    <w:qFormat/>
    <w:uiPriority w:val="0"/>
    <w:rPr>
      <w:rFonts w:ascii="Calibri" w:hAnsi="Calibri"/>
      <w:sz w:val="21"/>
    </w:rPr>
  </w:style>
  <w:style w:type="character" w:customStyle="1" w:styleId="225">
    <w:name w:val="批注主题 Char"/>
    <w:basedOn w:val="224"/>
    <w:link w:val="41"/>
    <w:autoRedefine/>
    <w:semiHidden/>
    <w:qFormat/>
    <w:uiPriority w:val="1"/>
    <w:rPr>
      <w:rFonts w:ascii="Calibri" w:hAnsi="Calibri"/>
      <w:b/>
      <w:bCs/>
      <w:sz w:val="21"/>
    </w:rPr>
  </w:style>
  <w:style w:type="paragraph" w:customStyle="1" w:styleId="22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27">
    <w:name w:val="网格型1"/>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2"/>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9">
    <w:name w:val="纯文本1"/>
    <w:basedOn w:val="230"/>
    <w:autoRedefine/>
    <w:qFormat/>
    <w:uiPriority w:val="99"/>
    <w:pPr>
      <w:widowControl/>
      <w:jc w:val="left"/>
    </w:pPr>
    <w:rPr>
      <w:rFonts w:ascii="宋体" w:hAnsi="Courier New"/>
    </w:rPr>
  </w:style>
  <w:style w:type="paragraph" w:customStyle="1" w:styleId="230">
    <w:name w:val="正文1"/>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1">
    <w:name w:val="正文段"/>
    <w:basedOn w:val="1"/>
    <w:autoRedefine/>
    <w:qFormat/>
    <w:uiPriority w:val="0"/>
    <w:pPr>
      <w:snapToGrid w:val="0"/>
      <w:spacing w:afterLines="50"/>
      <w:ind w:firstLine="200" w:firstLineChars="200"/>
    </w:pPr>
    <w:rPr>
      <w:kern w:val="2"/>
      <w:sz w:val="24"/>
      <w:szCs w:val="22"/>
    </w:rPr>
  </w:style>
  <w:style w:type="paragraph" w:customStyle="1" w:styleId="232">
    <w:name w:val="列出段落3"/>
    <w:basedOn w:val="1"/>
    <w:next w:val="213"/>
    <w:autoRedefine/>
    <w:qFormat/>
    <w:uiPriority w:val="34"/>
    <w:pPr>
      <w:ind w:firstLine="420"/>
    </w:pPr>
  </w:style>
  <w:style w:type="character" w:customStyle="1" w:styleId="233">
    <w:name w:val="纯文本 Char1"/>
    <w:link w:val="26"/>
    <w:autoRedefine/>
    <w:qFormat/>
    <w:locked/>
    <w:uiPriority w:val="99"/>
    <w:rPr>
      <w:rFonts w:ascii="Calibri" w:hAnsi="Calibri"/>
      <w:sz w:val="21"/>
    </w:rPr>
  </w:style>
  <w:style w:type="character" w:customStyle="1" w:styleId="234">
    <w:name w:val="正文缩进 Char1"/>
    <w:link w:val="12"/>
    <w:autoRedefine/>
    <w:qFormat/>
    <w:uiPriority w:val="0"/>
    <w:rPr>
      <w:rFonts w:ascii="Calibri" w:hAnsi="Calibri"/>
      <w:sz w:val="21"/>
    </w:rPr>
  </w:style>
  <w:style w:type="paragraph" w:customStyle="1" w:styleId="235">
    <w:name w:val="Normal Indent1"/>
    <w:basedOn w:val="1"/>
    <w:autoRedefine/>
    <w:qFormat/>
    <w:uiPriority w:val="0"/>
    <w:pPr>
      <w:ind w:firstLine="420" w:firstLineChars="200"/>
    </w:pPr>
    <w:rPr>
      <w:rFonts w:hint="eastAsia" w:ascii="Times New Roman" w:hAnsi="Times New Roman"/>
      <w:kern w:val="2"/>
    </w:rPr>
  </w:style>
  <w:style w:type="paragraph" w:customStyle="1" w:styleId="236">
    <w:name w:val="xl65"/>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000000"/>
      <w:sz w:val="18"/>
      <w:szCs w:val="18"/>
    </w:rPr>
  </w:style>
  <w:style w:type="paragraph" w:customStyle="1" w:styleId="237">
    <w:name w:val="xl66"/>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000000"/>
      <w:sz w:val="18"/>
      <w:szCs w:val="18"/>
    </w:rPr>
  </w:style>
  <w:style w:type="paragraph" w:customStyle="1" w:styleId="238">
    <w:name w:val="xl67"/>
    <w:basedOn w:val="1"/>
    <w:autoRedefine/>
    <w:qFormat/>
    <w:uiPriority w:val="0"/>
    <w:pPr>
      <w:widowControl/>
      <w:pBdr>
        <w:top w:val="single" w:color="000000" w:sz="4" w:space="0"/>
        <w:left w:val="single" w:color="000000" w:sz="4" w:space="0"/>
      </w:pBdr>
      <w:shd w:val="clear" w:color="000000" w:fill="00FF99"/>
      <w:spacing w:before="100" w:beforeAutospacing="1" w:after="100" w:afterAutospacing="1"/>
      <w:jc w:val="center"/>
      <w:textAlignment w:val="center"/>
    </w:pPr>
    <w:rPr>
      <w:rFonts w:ascii="宋体" w:hAnsi="宋体" w:cs="宋体"/>
      <w:color w:val="000000"/>
      <w:sz w:val="18"/>
      <w:szCs w:val="18"/>
    </w:rPr>
  </w:style>
  <w:style w:type="paragraph" w:customStyle="1" w:styleId="239">
    <w:name w:val="xl68"/>
    <w:basedOn w:val="1"/>
    <w:autoRedefine/>
    <w:qFormat/>
    <w:uiPriority w:val="0"/>
    <w:pPr>
      <w:widowControl/>
      <w:pBdr>
        <w:top w:val="single" w:color="000000" w:sz="4" w:space="0"/>
        <w:left w:val="single" w:color="000000" w:sz="4" w:space="0"/>
      </w:pBdr>
      <w:shd w:val="clear" w:color="000000" w:fill="00FF99"/>
      <w:spacing w:before="100" w:beforeAutospacing="1" w:after="100" w:afterAutospacing="1"/>
      <w:jc w:val="left"/>
      <w:textAlignment w:val="center"/>
    </w:pPr>
    <w:rPr>
      <w:rFonts w:ascii="宋体" w:hAnsi="宋体" w:cs="宋体"/>
      <w:color w:val="000000"/>
      <w:sz w:val="18"/>
      <w:szCs w:val="18"/>
    </w:rPr>
  </w:style>
  <w:style w:type="paragraph" w:customStyle="1" w:styleId="240">
    <w:name w:val="xl69"/>
    <w:basedOn w:val="1"/>
    <w:autoRedefine/>
    <w:qFormat/>
    <w:uiPriority w:val="0"/>
    <w:pPr>
      <w:widowControl/>
      <w:shd w:val="clear" w:color="000000" w:fill="00FF99"/>
      <w:spacing w:before="100" w:beforeAutospacing="1" w:after="100" w:afterAutospacing="1"/>
      <w:jc w:val="left"/>
    </w:pPr>
    <w:rPr>
      <w:rFonts w:ascii="宋体" w:hAnsi="宋体" w:cs="宋体"/>
      <w:sz w:val="24"/>
      <w:szCs w:val="24"/>
    </w:rPr>
  </w:style>
  <w:style w:type="paragraph" w:customStyle="1" w:styleId="241">
    <w:name w:val="xl70"/>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2">
    <w:name w:val="xl71"/>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FF0000"/>
      <w:sz w:val="18"/>
      <w:szCs w:val="18"/>
    </w:rPr>
  </w:style>
  <w:style w:type="paragraph" w:customStyle="1" w:styleId="243">
    <w:name w:val="xl72"/>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4">
    <w:name w:val="xl73"/>
    <w:basedOn w:val="1"/>
    <w:autoRedefine/>
    <w:qFormat/>
    <w:uiPriority w:val="0"/>
    <w:pPr>
      <w:widowControl/>
      <w:spacing w:before="100" w:beforeAutospacing="1" w:after="100" w:afterAutospacing="1"/>
      <w:jc w:val="left"/>
    </w:pPr>
    <w:rPr>
      <w:rFonts w:ascii="宋体" w:hAnsi="宋体" w:cs="宋体"/>
      <w:color w:val="FF0000"/>
      <w:sz w:val="24"/>
      <w:szCs w:val="24"/>
    </w:rPr>
  </w:style>
  <w:style w:type="paragraph" w:customStyle="1" w:styleId="245">
    <w:name w:val="正文_14"/>
    <w:autoRedefine/>
    <w:qFormat/>
    <w:uiPriority w:val="0"/>
    <w:rPr>
      <w:rFonts w:ascii="Calibri" w:hAnsi="Calibri" w:eastAsia="宋体" w:cs="Times New Roman"/>
      <w:sz w:val="21"/>
      <w:lang w:val="en-US" w:eastAsia="zh-CN" w:bidi="ar-SA"/>
    </w:rPr>
  </w:style>
  <w:style w:type="paragraph" w:customStyle="1" w:styleId="246">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7">
    <w:name w:val="font71"/>
    <w:basedOn w:val="46"/>
    <w:autoRedefine/>
    <w:qFormat/>
    <w:uiPriority w:val="0"/>
    <w:rPr>
      <w:rFonts w:hint="eastAsia" w:ascii="宋体" w:hAnsi="宋体" w:eastAsia="宋体" w:cs="宋体"/>
      <w:color w:val="000000"/>
      <w:sz w:val="20"/>
      <w:szCs w:val="20"/>
      <w:u w:val="none"/>
    </w:rPr>
  </w:style>
  <w:style w:type="paragraph" w:customStyle="1" w:styleId="248">
    <w:name w:val="Plain Text1"/>
    <w:basedOn w:val="249"/>
    <w:autoRedefine/>
    <w:qFormat/>
    <w:uiPriority w:val="99"/>
    <w:pPr>
      <w:widowControl/>
      <w:jc w:val="left"/>
    </w:pPr>
    <w:rPr>
      <w:rFonts w:ascii="宋体" w:hAnsi="Courier New"/>
    </w:rPr>
  </w:style>
  <w:style w:type="paragraph" w:customStyle="1" w:styleId="249">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0">
    <w:name w:val="普通(网站)1"/>
    <w:basedOn w:val="1"/>
    <w:autoRedefine/>
    <w:qFormat/>
    <w:uiPriority w:val="0"/>
    <w:pPr>
      <w:widowControl/>
      <w:spacing w:beforeAutospacing="1" w:afterAutospacing="1"/>
      <w:jc w:val="left"/>
    </w:pPr>
    <w:rPr>
      <w:rFonts w:ascii="宋体" w:hAnsi="宋体"/>
      <w:kern w:val="0"/>
      <w:sz w:val="24"/>
      <w:szCs w:val="20"/>
    </w:rPr>
  </w:style>
  <w:style w:type="paragraph" w:styleId="251">
    <w:name w:val="List Paragraph"/>
    <w:basedOn w:val="1"/>
    <w:autoRedefine/>
    <w:qFormat/>
    <w:uiPriority w:val="34"/>
    <w:pPr>
      <w:ind w:firstLine="420" w:firstLineChars="200"/>
    </w:pPr>
  </w:style>
  <w:style w:type="paragraph" w:customStyle="1" w:styleId="252">
    <w:name w:val="AKL标题1"/>
    <w:basedOn w:val="1"/>
    <w:next w:val="1"/>
    <w:autoRedefine/>
    <w:qFormat/>
    <w:uiPriority w:val="0"/>
    <w:pPr>
      <w:numPr>
        <w:ilvl w:val="0"/>
        <w:numId w:val="2"/>
      </w:numPr>
      <w:tabs>
        <w:tab w:val="left" w:pos="846"/>
        <w:tab w:val="left" w:pos="988"/>
      </w:tabs>
      <w:spacing w:beforeLines="50" w:afterLines="50" w:line="360" w:lineRule="auto"/>
      <w:ind w:left="851"/>
      <w:outlineLvl w:val="0"/>
    </w:pPr>
    <w:rPr>
      <w:rFonts w:ascii="宋体" w:hAnsi="宋体" w:eastAsia="宋体" w:cs="Times New Roman"/>
      <w:b/>
      <w:sz w:val="28"/>
      <w:szCs w:val="24"/>
    </w:rPr>
  </w:style>
  <w:style w:type="paragraph" w:customStyle="1" w:styleId="253">
    <w:name w:val="AKL标题2"/>
    <w:basedOn w:val="1"/>
    <w:next w:val="1"/>
    <w:autoRedefine/>
    <w:qFormat/>
    <w:uiPriority w:val="0"/>
    <w:pPr>
      <w:numPr>
        <w:ilvl w:val="1"/>
        <w:numId w:val="2"/>
      </w:numPr>
      <w:tabs>
        <w:tab w:val="left" w:pos="846"/>
        <w:tab w:val="left" w:pos="988"/>
      </w:tabs>
      <w:spacing w:beforeLines="50" w:afterLines="50" w:line="360" w:lineRule="auto"/>
      <w:outlineLvl w:val="1"/>
    </w:pPr>
    <w:rPr>
      <w:rFonts w:ascii="宋体" w:hAnsi="宋体" w:eastAsia="宋体" w:cs="Times New Roman"/>
      <w:b/>
      <w:bCs/>
      <w:sz w:val="28"/>
      <w:szCs w:val="28"/>
    </w:rPr>
  </w:style>
  <w:style w:type="paragraph" w:customStyle="1" w:styleId="254">
    <w:name w:val="+正文"/>
    <w:basedOn w:val="1"/>
    <w:autoRedefine/>
    <w:qFormat/>
    <w:uiPriority w:val="0"/>
    <w:pPr>
      <w:spacing w:line="360" w:lineRule="auto"/>
      <w:ind w:firstLine="200" w:firstLineChars="200"/>
    </w:pPr>
    <w:rPr>
      <w:rFonts w:ascii="Times New Roman" w:hAnsi="Times New Roman" w:eastAsia="宋体" w:cs="Times New Roman"/>
      <w:kern w:val="0"/>
      <w:szCs w:val="28"/>
    </w:rPr>
  </w:style>
  <w:style w:type="paragraph" w:customStyle="1" w:styleId="255">
    <w:name w:val="CJH1段落"/>
    <w:basedOn w:val="12"/>
    <w:autoRedefine/>
    <w:qFormat/>
    <w:uiPriority w:val="0"/>
    <w:pPr>
      <w:spacing w:beforeLines="20" w:afterLines="20" w:line="288" w:lineRule="auto"/>
      <w:ind w:firstLine="480"/>
    </w:pPr>
    <w:rPr>
      <w:rFonts w:ascii="宋体" w:hAnsi="宋体" w:eastAsia="宋体" w:cs="Times New Roman"/>
      <w:szCs w:val="24"/>
    </w:rPr>
  </w:style>
  <w:style w:type="paragraph" w:customStyle="1" w:styleId="256">
    <w:name w:val="图片"/>
    <w:next w:val="13"/>
    <w:autoRedefine/>
    <w:qFormat/>
    <w:uiPriority w:val="0"/>
    <w:pPr>
      <w:widowControl w:val="0"/>
      <w:jc w:val="center"/>
    </w:pPr>
    <w:rPr>
      <w:rFonts w:ascii="Calibri" w:hAnsi="Calibri" w:eastAsia="宋体" w:cs="Times New Roman"/>
      <w:b/>
      <w:bCs/>
      <w:kern w:val="28"/>
      <w:sz w:val="32"/>
      <w:szCs w:val="32"/>
      <w:lang w:val="en-US" w:eastAsia="zh-CN" w:bidi="ar-SA"/>
    </w:rPr>
  </w:style>
  <w:style w:type="paragraph" w:customStyle="1" w:styleId="257">
    <w:name w:val="表格"/>
    <w:next w:val="1"/>
    <w:autoRedefine/>
    <w:qFormat/>
    <w:uiPriority w:val="0"/>
    <w:pPr>
      <w:widowControl w:val="0"/>
      <w:spacing w:line="400" w:lineRule="exact"/>
      <w:jc w:val="center"/>
    </w:pPr>
    <w:rPr>
      <w:rFonts w:asciiTheme="minorHAnsi" w:hAnsiTheme="minorHAnsi" w:eastAsiaTheme="minorEastAsia" w:cstheme="minorBidi"/>
      <w:kern w:val="2"/>
      <w:sz w:val="21"/>
      <w:szCs w:val="22"/>
      <w:lang w:val="en-US" w:eastAsia="zh-CN" w:bidi="ar-SA"/>
    </w:rPr>
  </w:style>
  <w:style w:type="paragraph" w:customStyle="1" w:styleId="258">
    <w:name w:val="Table Paragraph"/>
    <w:basedOn w:val="1"/>
    <w:autoRedefine/>
    <w:qFormat/>
    <w:uiPriority w:val="1"/>
    <w:rPr>
      <w:rFonts w:ascii="宋体" w:hAnsi="宋体" w:eastAsia="宋体" w:cs="宋体"/>
      <w:lang w:val="zh-CN" w:eastAsia="zh-CN" w:bidi="zh-CN"/>
    </w:rPr>
  </w:style>
  <w:style w:type="paragraph" w:customStyle="1" w:styleId="259">
    <w:name w:val="Table Text"/>
    <w:basedOn w:val="1"/>
    <w:autoRedefine/>
    <w:semiHidden/>
    <w:qFormat/>
    <w:uiPriority w:val="0"/>
    <w:rPr>
      <w:rFonts w:ascii="宋体" w:hAnsi="宋体" w:eastAsia="宋体" w:cs="宋体"/>
      <w:sz w:val="20"/>
      <w:szCs w:val="20"/>
      <w:lang w:val="en-US" w:eastAsia="en-US" w:bidi="ar-SA"/>
    </w:rPr>
  </w:style>
  <w:style w:type="paragraph" w:customStyle="1" w:styleId="260">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61">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table" w:customStyle="1" w:styleId="26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47</Pages>
  <Words>23147</Words>
  <Characters>24297</Characters>
  <Lines>156</Lines>
  <Paragraphs>155</Paragraphs>
  <TotalTime>10</TotalTime>
  <ScaleCrop>false</ScaleCrop>
  <LinksUpToDate>false</LinksUpToDate>
  <CharactersWithSpaces>24959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2021-01-04T03:48:00Z</dcterms:created>
  <dc:creator>微软用户</dc:creator>
  <cp:lastModifiedBy>民国</cp:lastModifiedBy>
  <cp:lastPrinted>2025-01-10T01:14:00Z</cp:lastPrinted>
  <dcterms:modified xsi:type="dcterms:W3CDTF">2025-01-17T00:41:15Z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980C850F7E284E46A7B7EAE57795AFE1_13</vt:lpwstr>
  </property>
  <property fmtid="{D5CDD505-2E9C-101B-9397-08002B2CF9AE}" pid="4" name="KSOTemplateDocerSaveRecord">
    <vt:lpwstr>eyJoZGlkIjoiMjY5M2IwNDY5N2VhNzJkMjBmZjA2N2ZiMDkxODA4NTUiLCJ1c2VySWQiOiI2MzAyNzc3OTEifQ==</vt:lpwstr>
  </property>
</Properties>
</file>