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BBE13">
      <w:pPr>
        <w:tabs>
          <w:tab w:val="left" w:pos="1276"/>
        </w:tabs>
        <w:spacing w:line="360" w:lineRule="auto"/>
        <w:ind w:left="420" w:leftChars="200" w:right="420" w:rightChars="200"/>
        <w:jc w:val="center"/>
        <w:rPr>
          <w:rFonts w:hint="eastAsia" w:ascii="宋体" w:hAnsi="宋体" w:cs="宋体"/>
          <w:b/>
          <w:sz w:val="32"/>
          <w:szCs w:val="32"/>
          <w:highlight w:val="none"/>
        </w:rPr>
      </w:pPr>
    </w:p>
    <w:p w14:paraId="6804B648">
      <w:pPr>
        <w:adjustRightInd w:val="0"/>
        <w:snapToGrid w:val="0"/>
        <w:jc w:val="center"/>
        <w:rPr>
          <w:rFonts w:hint="eastAsia" w:ascii="黑体" w:hAnsi="宋体" w:eastAsia="黑体"/>
          <w:b/>
          <w:bCs/>
          <w:color w:val="000000"/>
          <w:spacing w:val="36"/>
          <w:sz w:val="84"/>
          <w:szCs w:val="84"/>
        </w:rPr>
      </w:pPr>
      <w:r>
        <w:rPr>
          <w:rFonts w:hint="eastAsia" w:ascii="仿宋" w:hAnsi="仿宋" w:eastAsia="仿宋" w:cs="仿宋"/>
          <w:b/>
          <w:bCs/>
          <w:spacing w:val="36"/>
          <w:sz w:val="84"/>
          <w:szCs w:val="84"/>
        </w:rPr>
        <w:drawing>
          <wp:inline distT="0" distB="0" distL="114300" distR="114300">
            <wp:extent cx="3015615" cy="1887855"/>
            <wp:effectExtent l="0" t="0" r="13335" b="17145"/>
            <wp:docPr id="1" name="图片 1" descr="05ec99d6cf9de62520585590e0cb3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ec99d6cf9de62520585590e0cb3ab"/>
                    <pic:cNvPicPr>
                      <a:picLocks noChangeAspect="1"/>
                    </pic:cNvPicPr>
                  </pic:nvPicPr>
                  <pic:blipFill>
                    <a:blip r:embed="rId7"/>
                    <a:stretch>
                      <a:fillRect/>
                    </a:stretch>
                  </pic:blipFill>
                  <pic:spPr>
                    <a:xfrm>
                      <a:off x="0" y="0"/>
                      <a:ext cx="3015615" cy="1887855"/>
                    </a:xfrm>
                    <a:prstGeom prst="rect">
                      <a:avLst/>
                    </a:prstGeom>
                    <a:noFill/>
                    <a:ln>
                      <a:noFill/>
                    </a:ln>
                  </pic:spPr>
                </pic:pic>
              </a:graphicData>
            </a:graphic>
          </wp:inline>
        </w:drawing>
      </w:r>
    </w:p>
    <w:p w14:paraId="5059C437">
      <w:pPr>
        <w:adjustRightInd w:val="0"/>
        <w:snapToGrid w:val="0"/>
        <w:jc w:val="center"/>
        <w:rPr>
          <w:rFonts w:hint="eastAsia" w:ascii="黑体" w:hAnsi="宋体" w:eastAsia="黑体"/>
          <w:b/>
          <w:bCs/>
          <w:color w:val="000000"/>
          <w:spacing w:val="36"/>
          <w:sz w:val="72"/>
          <w:szCs w:val="72"/>
        </w:rPr>
      </w:pPr>
    </w:p>
    <w:p w14:paraId="4381DBDE">
      <w:pPr>
        <w:adjustRightInd w:val="0"/>
        <w:snapToGrid w:val="0"/>
        <w:jc w:val="center"/>
        <w:rPr>
          <w:rFonts w:hint="eastAsia" w:ascii="黑体" w:hAnsi="宋体" w:eastAsia="黑体"/>
          <w:b/>
          <w:bCs/>
          <w:color w:val="000000"/>
          <w:spacing w:val="36"/>
          <w:sz w:val="72"/>
          <w:szCs w:val="72"/>
        </w:rPr>
      </w:pPr>
      <w:r>
        <w:rPr>
          <w:rFonts w:hint="eastAsia" w:ascii="黑体" w:hAnsi="宋体" w:eastAsia="黑体"/>
          <w:b/>
          <w:bCs/>
          <w:color w:val="000000"/>
          <w:spacing w:val="36"/>
          <w:sz w:val="72"/>
          <w:szCs w:val="72"/>
        </w:rPr>
        <w:t>公开招标文件</w:t>
      </w:r>
    </w:p>
    <w:p w14:paraId="4C0BB793">
      <w:pPr>
        <w:adjustRightInd w:val="0"/>
        <w:snapToGrid w:val="0"/>
        <w:jc w:val="center"/>
        <w:rPr>
          <w:rFonts w:hint="eastAsia" w:ascii="华文行楷" w:hAnsi="宋体" w:eastAsia="华文行楷"/>
          <w:b/>
          <w:bCs/>
          <w:color w:val="000000"/>
          <w:spacing w:val="36"/>
          <w:sz w:val="24"/>
        </w:rPr>
      </w:pPr>
    </w:p>
    <w:p w14:paraId="385AFA7E">
      <w:pPr>
        <w:adjustRightInd w:val="0"/>
        <w:snapToGrid w:val="0"/>
        <w:jc w:val="center"/>
        <w:rPr>
          <w:rFonts w:hint="eastAsia" w:ascii="华文行楷" w:hAnsi="宋体" w:eastAsia="华文行楷"/>
          <w:b/>
          <w:bCs/>
          <w:color w:val="000000"/>
          <w:spacing w:val="36"/>
          <w:sz w:val="24"/>
        </w:rPr>
      </w:pPr>
    </w:p>
    <w:p w14:paraId="5EEBE3B1">
      <w:pPr>
        <w:pStyle w:val="2"/>
        <w:rPr>
          <w:rFonts w:hint="eastAsia"/>
        </w:rPr>
      </w:pPr>
    </w:p>
    <w:p w14:paraId="0805CEC6">
      <w:pPr>
        <w:adjustRightInd w:val="0"/>
        <w:snapToGrid w:val="0"/>
        <w:jc w:val="center"/>
        <w:rPr>
          <w:rFonts w:hint="eastAsia" w:ascii="华文行楷" w:hAnsi="宋体" w:eastAsia="华文行楷"/>
          <w:b/>
          <w:bCs/>
          <w:color w:val="000000"/>
          <w:spacing w:val="36"/>
          <w:sz w:val="24"/>
        </w:rPr>
      </w:pPr>
    </w:p>
    <w:p w14:paraId="1E826FE4">
      <w:pPr>
        <w:adjustRightInd w:val="0"/>
        <w:snapToGrid w:val="0"/>
        <w:jc w:val="center"/>
        <w:rPr>
          <w:rFonts w:hint="eastAsia" w:ascii="华文行楷" w:hAnsi="宋体" w:eastAsia="华文行楷"/>
          <w:b/>
          <w:bCs/>
          <w:color w:val="000000"/>
          <w:spacing w:val="36"/>
          <w:sz w:val="24"/>
        </w:rPr>
      </w:pPr>
    </w:p>
    <w:p w14:paraId="242E3535">
      <w:pPr>
        <w:adjustRightInd w:val="0"/>
        <w:snapToGrid w:val="0"/>
        <w:jc w:val="center"/>
        <w:rPr>
          <w:rFonts w:hint="eastAsia" w:ascii="华文行楷" w:hAnsi="宋体" w:eastAsia="华文行楷"/>
          <w:b/>
          <w:bCs/>
          <w:color w:val="000000"/>
          <w:spacing w:val="36"/>
          <w:sz w:val="24"/>
        </w:rPr>
      </w:pPr>
    </w:p>
    <w:p w14:paraId="4993DE1E">
      <w:pPr>
        <w:adjustRightInd w:val="0"/>
        <w:snapToGrid w:val="0"/>
        <w:spacing w:line="480" w:lineRule="auto"/>
        <w:ind w:firstLine="3614" w:firstLineChars="1500"/>
        <w:rPr>
          <w:rFonts w:hint="eastAsia" w:ascii="宋体" w:hAnsi="宋体"/>
          <w:b/>
          <w:color w:val="000000"/>
          <w:sz w:val="24"/>
          <w:lang w:eastAsia="zh-CN"/>
        </w:rPr>
      </w:pPr>
      <w:r>
        <w:rPr>
          <w:rFonts w:hint="eastAsia" w:ascii="宋体" w:hAnsi="宋体"/>
          <w:b/>
          <w:color w:val="000000"/>
          <w:sz w:val="24"/>
        </w:rPr>
        <w:t>项目编号：</w:t>
      </w:r>
      <w:bookmarkStart w:id="0" w:name="OLE_LINK1"/>
      <w:r>
        <w:rPr>
          <w:rFonts w:hint="eastAsia" w:ascii="宋体" w:hAnsi="宋体"/>
          <w:b/>
          <w:color w:val="000000"/>
          <w:sz w:val="24"/>
          <w:lang w:eastAsia="zh-CN"/>
        </w:rPr>
        <w:t>TZHT-2024-043</w:t>
      </w:r>
      <w:bookmarkEnd w:id="0"/>
    </w:p>
    <w:p w14:paraId="3BC0453C">
      <w:pPr>
        <w:adjustRightInd w:val="0"/>
        <w:snapToGrid w:val="0"/>
        <w:spacing w:line="480" w:lineRule="auto"/>
        <w:jc w:val="center"/>
        <w:rPr>
          <w:rFonts w:hint="eastAsia" w:ascii="宋体" w:hAnsi="宋体" w:eastAsia="宋体"/>
          <w:color w:val="000000"/>
          <w:sz w:val="28"/>
          <w:lang w:eastAsia="zh-CN"/>
        </w:rPr>
      </w:pPr>
      <w:r>
        <w:rPr>
          <w:rFonts w:hint="eastAsia" w:ascii="宋体" w:hAnsi="宋体"/>
          <w:b/>
          <w:color w:val="000000"/>
          <w:sz w:val="24"/>
        </w:rPr>
        <w:t>项目名称：</w:t>
      </w:r>
      <w:r>
        <w:rPr>
          <w:rFonts w:hint="eastAsia" w:ascii="宋体" w:hAnsi="宋体"/>
          <w:b/>
          <w:color w:val="000000"/>
          <w:sz w:val="24"/>
          <w:lang w:eastAsia="zh-CN"/>
        </w:rPr>
        <w:t>仙居县力天市政工程有限公司球墨铸铁水表箱采购项目（非政府采购）</w:t>
      </w:r>
    </w:p>
    <w:p w14:paraId="3DC0B59C">
      <w:pPr>
        <w:spacing w:line="500" w:lineRule="atLeast"/>
        <w:rPr>
          <w:rFonts w:hint="eastAsia" w:ascii="宋体" w:hAnsi="宋体"/>
          <w:bCs/>
          <w:color w:val="000000"/>
          <w:sz w:val="24"/>
        </w:rPr>
      </w:pPr>
    </w:p>
    <w:p w14:paraId="1DC3EADE">
      <w:pPr>
        <w:spacing w:line="500" w:lineRule="atLeast"/>
        <w:ind w:firstLine="1800" w:firstLineChars="750"/>
        <w:rPr>
          <w:rFonts w:hint="eastAsia" w:ascii="宋体" w:hAnsi="宋体"/>
          <w:bCs/>
          <w:color w:val="000000"/>
          <w:sz w:val="24"/>
        </w:rPr>
      </w:pPr>
      <w:r>
        <w:rPr>
          <w:rFonts w:hint="eastAsia" w:ascii="宋体" w:hAnsi="宋体"/>
          <w:bCs/>
          <w:color w:val="000000"/>
          <w:sz w:val="24"/>
        </w:rPr>
        <w:t xml:space="preserve">           </w:t>
      </w:r>
    </w:p>
    <w:p w14:paraId="5DF7F4AE">
      <w:pPr>
        <w:spacing w:line="500" w:lineRule="atLeast"/>
        <w:ind w:firstLine="2640" w:firstLineChars="1100"/>
        <w:rPr>
          <w:rFonts w:hint="eastAsia" w:ascii="宋体" w:hAnsi="宋体"/>
          <w:bCs/>
          <w:color w:val="000000"/>
          <w:sz w:val="24"/>
        </w:rPr>
      </w:pPr>
      <w:r>
        <w:rPr>
          <w:rFonts w:hint="eastAsia" w:ascii="宋体" w:hAnsi="宋体"/>
          <w:bCs/>
          <w:color w:val="000000"/>
          <w:sz w:val="24"/>
        </w:rPr>
        <w:t>采购单位：</w:t>
      </w:r>
      <w:r>
        <w:rPr>
          <w:rFonts w:hint="eastAsia" w:ascii="宋体" w:hAnsi="宋体"/>
          <w:bCs/>
          <w:color w:val="000000"/>
          <w:sz w:val="24"/>
          <w:u w:val="single"/>
        </w:rPr>
        <w:t>仙居县力天市政工程有限公司（盖章）</w:t>
      </w:r>
    </w:p>
    <w:p w14:paraId="47B5B63A">
      <w:pPr>
        <w:spacing w:line="500" w:lineRule="atLeast"/>
        <w:jc w:val="center"/>
        <w:rPr>
          <w:rFonts w:hint="eastAsia" w:ascii="宋体" w:hAnsi="宋体"/>
          <w:bCs/>
          <w:color w:val="000000"/>
          <w:sz w:val="24"/>
        </w:rPr>
      </w:pPr>
      <w:r>
        <w:rPr>
          <w:rFonts w:hint="eastAsia" w:ascii="宋体" w:hAnsi="宋体"/>
          <w:bCs/>
          <w:color w:val="000000"/>
          <w:sz w:val="24"/>
        </w:rPr>
        <w:t>代理机构：</w:t>
      </w:r>
      <w:r>
        <w:rPr>
          <w:rFonts w:hint="eastAsia" w:ascii="宋体" w:hAnsi="宋体"/>
          <w:bCs/>
          <w:color w:val="000000"/>
          <w:sz w:val="24"/>
          <w:u w:val="single"/>
          <w:lang w:eastAsia="zh-CN"/>
        </w:rPr>
        <w:t>台州浩通工程管理有限公司</w:t>
      </w:r>
      <w:r>
        <w:rPr>
          <w:rFonts w:hint="eastAsia" w:ascii="宋体" w:hAnsi="宋体"/>
          <w:bCs/>
          <w:color w:val="000000"/>
          <w:sz w:val="24"/>
          <w:u w:val="single"/>
        </w:rPr>
        <w:t xml:space="preserve"> （盖章）</w:t>
      </w:r>
    </w:p>
    <w:p w14:paraId="79BC579B">
      <w:pPr>
        <w:spacing w:line="500" w:lineRule="atLeast"/>
        <w:jc w:val="center"/>
        <w:rPr>
          <w:rFonts w:hint="eastAsia" w:ascii="宋体" w:hAnsi="宋体"/>
          <w:bCs/>
          <w:color w:val="000000"/>
          <w:sz w:val="24"/>
        </w:rPr>
      </w:pPr>
    </w:p>
    <w:p w14:paraId="2974C212">
      <w:pPr>
        <w:spacing w:line="500" w:lineRule="atLeast"/>
        <w:jc w:val="center"/>
        <w:rPr>
          <w:rFonts w:hint="eastAsia" w:ascii="宋体" w:hAnsi="宋体"/>
          <w:bCs/>
          <w:color w:val="000000"/>
          <w:sz w:val="24"/>
        </w:rPr>
      </w:pPr>
      <w:r>
        <w:rPr>
          <w:rFonts w:hint="eastAsia" w:ascii="宋体" w:hAnsi="宋体"/>
          <w:bCs/>
          <w:color w:val="000000"/>
          <w:sz w:val="24"/>
        </w:rPr>
        <w:t>二○二</w:t>
      </w:r>
      <w:r>
        <w:rPr>
          <w:rFonts w:hint="eastAsia" w:ascii="宋体" w:hAnsi="宋体"/>
          <w:bCs/>
          <w:color w:val="000000"/>
          <w:sz w:val="24"/>
          <w:lang w:val="en-US" w:eastAsia="zh-CN"/>
        </w:rPr>
        <w:t>四</w:t>
      </w:r>
      <w:r>
        <w:rPr>
          <w:rFonts w:hint="eastAsia" w:ascii="宋体" w:hAnsi="宋体"/>
          <w:bCs/>
          <w:color w:val="000000"/>
          <w:sz w:val="24"/>
        </w:rPr>
        <w:t>年</w:t>
      </w:r>
      <w:r>
        <w:rPr>
          <w:rFonts w:hint="eastAsia" w:ascii="宋体" w:hAnsi="宋体"/>
          <w:bCs/>
          <w:color w:val="000000"/>
          <w:sz w:val="24"/>
          <w:lang w:val="en-US" w:eastAsia="zh-CN"/>
        </w:rPr>
        <w:t>十</w:t>
      </w:r>
      <w:r>
        <w:rPr>
          <w:rFonts w:hint="eastAsia" w:ascii="宋体" w:hAnsi="宋体"/>
          <w:bCs/>
          <w:color w:val="000000"/>
          <w:sz w:val="24"/>
        </w:rPr>
        <w:t>月</w:t>
      </w:r>
    </w:p>
    <w:p w14:paraId="410D9026">
      <w:pPr>
        <w:tabs>
          <w:tab w:val="center" w:pos="4422"/>
          <w:tab w:val="left" w:pos="5310"/>
        </w:tabs>
        <w:spacing w:line="360" w:lineRule="auto"/>
        <w:jc w:val="center"/>
        <w:rPr>
          <w:rFonts w:ascii="宋体" w:hAnsi="宋体" w:cs="宋体"/>
          <w:b/>
          <w:sz w:val="44"/>
          <w:szCs w:val="44"/>
          <w:highlight w:val="none"/>
        </w:rPr>
        <w:sectPr>
          <w:headerReference r:id="rId4" w:type="first"/>
          <w:headerReference r:id="rId3" w:type="default"/>
          <w:footerReference r:id="rId5" w:type="default"/>
          <w:pgSz w:w="11905" w:h="16838"/>
          <w:pgMar w:top="720" w:right="720" w:bottom="720" w:left="720" w:header="907" w:footer="924" w:gutter="0"/>
          <w:pgBorders>
            <w:top w:val="none" w:sz="0" w:space="0"/>
            <w:left w:val="none" w:sz="0" w:space="0"/>
            <w:bottom w:val="none" w:sz="0" w:space="0"/>
            <w:right w:val="none" w:sz="0" w:space="0"/>
          </w:pgBorders>
          <w:cols w:space="0" w:num="1"/>
          <w:titlePg/>
          <w:rtlGutter w:val="0"/>
          <w:docGrid w:type="lines" w:linePitch="304" w:charSpace="0"/>
        </w:sectPr>
      </w:pPr>
    </w:p>
    <w:p w14:paraId="1BCEE905">
      <w:pPr>
        <w:spacing w:line="480" w:lineRule="auto"/>
        <w:jc w:val="center"/>
        <w:rPr>
          <w:rFonts w:ascii="宋体" w:hAnsi="宋体" w:cs="宋体"/>
          <w:b/>
          <w:sz w:val="32"/>
          <w:szCs w:val="32"/>
          <w:highlight w:val="none"/>
        </w:rPr>
      </w:pPr>
      <w:r>
        <w:rPr>
          <w:rFonts w:hint="eastAsia" w:ascii="宋体" w:hAnsi="宋体" w:cs="宋体"/>
          <w:b/>
          <w:sz w:val="32"/>
          <w:szCs w:val="32"/>
          <w:highlight w:val="none"/>
        </w:rPr>
        <w:t>目   录</w:t>
      </w:r>
    </w:p>
    <w:p w14:paraId="6B2BD836">
      <w:pPr>
        <w:pStyle w:val="24"/>
        <w:pageBreakBefore w:val="0"/>
        <w:widowControl w:val="0"/>
        <w:tabs>
          <w:tab w:val="right" w:leader="hyphen" w:pos="8731"/>
          <w:tab w:val="clear" w:pos="8494"/>
        </w:tabs>
        <w:kinsoku/>
        <w:wordWrap/>
        <w:overflowPunct/>
        <w:topLinePunct w:val="0"/>
        <w:autoSpaceDE/>
        <w:autoSpaceDN/>
        <w:bidi w:val="0"/>
        <w:adjustRightInd/>
        <w:snapToGrid/>
        <w:spacing w:before="305" w:beforeLines="100" w:after="305" w:afterLines="100"/>
        <w:textAlignment w:val="auto"/>
        <w:rPr>
          <w:sz w:val="21"/>
          <w:szCs w:val="21"/>
          <w:highlight w:val="none"/>
        </w:rPr>
      </w:pPr>
      <w:r>
        <w:rPr>
          <w:rFonts w:hint="default" w:ascii="Arial" w:hAnsi="Arial" w:cs="Arial"/>
          <w:sz w:val="21"/>
          <w:szCs w:val="21"/>
          <w:highlight w:val="none"/>
        </w:rPr>
        <w:fldChar w:fldCharType="begin"/>
      </w:r>
      <w:r>
        <w:rPr>
          <w:rFonts w:hint="default" w:ascii="Arial" w:hAnsi="Arial" w:cs="Arial"/>
          <w:sz w:val="21"/>
          <w:szCs w:val="21"/>
          <w:highlight w:val="none"/>
        </w:rPr>
        <w:instrText xml:space="preserve"> TOC \o "1-2" \h \z \u </w:instrText>
      </w:r>
      <w:r>
        <w:rPr>
          <w:rFonts w:hint="default" w:ascii="Arial" w:hAnsi="Arial" w:cs="Arial"/>
          <w:sz w:val="21"/>
          <w:szCs w:val="21"/>
          <w:highlight w:val="none"/>
        </w:rPr>
        <w:fldChar w:fldCharType="separate"/>
      </w:r>
      <w:r>
        <w:rPr>
          <w:rFonts w:hint="default" w:ascii="Arial" w:hAnsi="Arial" w:cs="Arial"/>
          <w:sz w:val="21"/>
          <w:szCs w:val="21"/>
          <w:highlight w:val="none"/>
        </w:rPr>
        <w:fldChar w:fldCharType="begin"/>
      </w:r>
      <w:r>
        <w:rPr>
          <w:rFonts w:hint="default" w:ascii="Arial" w:hAnsi="Arial" w:cs="Arial"/>
          <w:sz w:val="21"/>
          <w:szCs w:val="21"/>
          <w:highlight w:val="none"/>
        </w:rPr>
        <w:instrText xml:space="preserve"> HYPERLINK \l _Toc10903 </w:instrText>
      </w:r>
      <w:r>
        <w:rPr>
          <w:rFonts w:hint="default" w:ascii="Arial" w:hAnsi="Arial" w:cs="Arial"/>
          <w:sz w:val="21"/>
          <w:szCs w:val="21"/>
          <w:highlight w:val="none"/>
        </w:rPr>
        <w:fldChar w:fldCharType="separate"/>
      </w:r>
      <w:r>
        <w:rPr>
          <w:rFonts w:hint="eastAsia" w:ascii="宋体" w:hAnsi="宋体" w:cs="宋体"/>
          <w:sz w:val="21"/>
          <w:szCs w:val="21"/>
          <w:highlight w:val="none"/>
        </w:rPr>
        <w:t>第一章</w:t>
      </w:r>
      <w:r>
        <w:rPr>
          <w:rFonts w:hint="eastAsia" w:cs="宋体"/>
          <w:sz w:val="21"/>
          <w:szCs w:val="21"/>
          <w:highlight w:val="none"/>
          <w:lang w:val="en-US" w:eastAsia="zh-CN"/>
        </w:rPr>
        <w:t xml:space="preserve"> </w:t>
      </w:r>
      <w:r>
        <w:rPr>
          <w:rFonts w:hint="eastAsia" w:ascii="宋体" w:hAnsi="宋体" w:cs="宋体"/>
          <w:sz w:val="21"/>
          <w:szCs w:val="21"/>
          <w:highlight w:val="none"/>
        </w:rPr>
        <w:t xml:space="preserve"> 招标公告</w:t>
      </w:r>
      <w:r>
        <w:rPr>
          <w:sz w:val="21"/>
          <w:szCs w:val="21"/>
          <w:highlight w:val="none"/>
        </w:rPr>
        <w:tab/>
      </w:r>
      <w:r>
        <w:rPr>
          <w:sz w:val="21"/>
          <w:szCs w:val="21"/>
          <w:highlight w:val="none"/>
        </w:rPr>
        <w:fldChar w:fldCharType="begin"/>
      </w:r>
      <w:r>
        <w:rPr>
          <w:sz w:val="21"/>
          <w:szCs w:val="21"/>
          <w:highlight w:val="none"/>
        </w:rPr>
        <w:instrText xml:space="preserve"> PAGEREF _Toc10903 \h </w:instrText>
      </w:r>
      <w:r>
        <w:rPr>
          <w:sz w:val="21"/>
          <w:szCs w:val="21"/>
          <w:highlight w:val="none"/>
        </w:rPr>
        <w:fldChar w:fldCharType="separate"/>
      </w:r>
      <w:r>
        <w:rPr>
          <w:sz w:val="21"/>
          <w:szCs w:val="21"/>
          <w:highlight w:val="none"/>
        </w:rPr>
        <w:t>2</w:t>
      </w:r>
      <w:r>
        <w:rPr>
          <w:sz w:val="21"/>
          <w:szCs w:val="21"/>
          <w:highlight w:val="none"/>
        </w:rPr>
        <w:fldChar w:fldCharType="end"/>
      </w:r>
      <w:r>
        <w:rPr>
          <w:rFonts w:hint="default" w:ascii="Arial" w:hAnsi="Arial" w:cs="Arial"/>
          <w:sz w:val="21"/>
          <w:szCs w:val="21"/>
          <w:highlight w:val="none"/>
        </w:rPr>
        <w:fldChar w:fldCharType="end"/>
      </w:r>
    </w:p>
    <w:p w14:paraId="61D28D02">
      <w:pPr>
        <w:pStyle w:val="24"/>
        <w:pageBreakBefore w:val="0"/>
        <w:widowControl w:val="0"/>
        <w:tabs>
          <w:tab w:val="right" w:leader="hyphen" w:pos="8731"/>
          <w:tab w:val="clear" w:pos="8494"/>
        </w:tabs>
        <w:kinsoku/>
        <w:wordWrap/>
        <w:overflowPunct/>
        <w:topLinePunct w:val="0"/>
        <w:autoSpaceDE/>
        <w:autoSpaceDN/>
        <w:bidi w:val="0"/>
        <w:adjustRightInd/>
        <w:snapToGrid/>
        <w:spacing w:before="305" w:beforeLines="100" w:after="305" w:afterLines="100"/>
        <w:textAlignment w:val="auto"/>
        <w:rPr>
          <w:sz w:val="21"/>
          <w:szCs w:val="21"/>
          <w:highlight w:val="none"/>
        </w:rPr>
      </w:pPr>
      <w:r>
        <w:rPr>
          <w:rFonts w:hint="default" w:ascii="Arial" w:hAnsi="Arial" w:cs="Arial"/>
          <w:sz w:val="21"/>
          <w:szCs w:val="21"/>
          <w:highlight w:val="none"/>
        </w:rPr>
        <w:fldChar w:fldCharType="begin"/>
      </w:r>
      <w:r>
        <w:rPr>
          <w:rFonts w:hint="default" w:ascii="Arial" w:hAnsi="Arial" w:cs="Arial"/>
          <w:sz w:val="21"/>
          <w:szCs w:val="21"/>
          <w:highlight w:val="none"/>
        </w:rPr>
        <w:instrText xml:space="preserve"> HYPERLINK \l _Toc8846 </w:instrText>
      </w:r>
      <w:r>
        <w:rPr>
          <w:rFonts w:hint="default" w:ascii="Arial" w:hAnsi="Arial" w:cs="Arial"/>
          <w:sz w:val="21"/>
          <w:szCs w:val="21"/>
          <w:highlight w:val="none"/>
        </w:rPr>
        <w:fldChar w:fldCharType="separate"/>
      </w:r>
      <w:r>
        <w:rPr>
          <w:rFonts w:hint="eastAsia" w:ascii="宋体" w:hAnsi="宋体" w:cs="宋体"/>
          <w:sz w:val="21"/>
          <w:szCs w:val="21"/>
          <w:highlight w:val="none"/>
        </w:rPr>
        <w:t>第二章  采购需求</w:t>
      </w:r>
      <w:r>
        <w:rPr>
          <w:sz w:val="21"/>
          <w:szCs w:val="21"/>
          <w:highlight w:val="none"/>
        </w:rPr>
        <w:tab/>
      </w:r>
      <w:r>
        <w:rPr>
          <w:sz w:val="21"/>
          <w:szCs w:val="21"/>
          <w:highlight w:val="none"/>
        </w:rPr>
        <w:fldChar w:fldCharType="begin"/>
      </w:r>
      <w:r>
        <w:rPr>
          <w:sz w:val="21"/>
          <w:szCs w:val="21"/>
          <w:highlight w:val="none"/>
        </w:rPr>
        <w:instrText xml:space="preserve"> PAGEREF _Toc8846 \h </w:instrText>
      </w:r>
      <w:r>
        <w:rPr>
          <w:sz w:val="21"/>
          <w:szCs w:val="21"/>
          <w:highlight w:val="none"/>
        </w:rPr>
        <w:fldChar w:fldCharType="separate"/>
      </w:r>
      <w:r>
        <w:rPr>
          <w:sz w:val="21"/>
          <w:szCs w:val="21"/>
          <w:highlight w:val="none"/>
        </w:rPr>
        <w:t>6</w:t>
      </w:r>
      <w:r>
        <w:rPr>
          <w:sz w:val="21"/>
          <w:szCs w:val="21"/>
          <w:highlight w:val="none"/>
        </w:rPr>
        <w:fldChar w:fldCharType="end"/>
      </w:r>
      <w:r>
        <w:rPr>
          <w:rFonts w:hint="default" w:ascii="Arial" w:hAnsi="Arial" w:cs="Arial"/>
          <w:sz w:val="21"/>
          <w:szCs w:val="21"/>
          <w:highlight w:val="none"/>
        </w:rPr>
        <w:fldChar w:fldCharType="end"/>
      </w:r>
    </w:p>
    <w:p w14:paraId="63CB225D">
      <w:pPr>
        <w:pStyle w:val="24"/>
        <w:pageBreakBefore w:val="0"/>
        <w:widowControl w:val="0"/>
        <w:tabs>
          <w:tab w:val="right" w:leader="hyphen" w:pos="8731"/>
          <w:tab w:val="clear" w:pos="8494"/>
        </w:tabs>
        <w:kinsoku/>
        <w:wordWrap/>
        <w:overflowPunct/>
        <w:topLinePunct w:val="0"/>
        <w:autoSpaceDE/>
        <w:autoSpaceDN/>
        <w:bidi w:val="0"/>
        <w:adjustRightInd/>
        <w:snapToGrid/>
        <w:spacing w:before="305" w:beforeLines="100" w:after="305" w:afterLines="100"/>
        <w:textAlignment w:val="auto"/>
        <w:rPr>
          <w:sz w:val="21"/>
          <w:szCs w:val="21"/>
          <w:highlight w:val="none"/>
        </w:rPr>
      </w:pPr>
      <w:r>
        <w:rPr>
          <w:rFonts w:hint="default" w:ascii="Arial" w:hAnsi="Arial" w:cs="Arial"/>
          <w:sz w:val="21"/>
          <w:szCs w:val="21"/>
          <w:highlight w:val="none"/>
        </w:rPr>
        <w:fldChar w:fldCharType="begin"/>
      </w:r>
      <w:r>
        <w:rPr>
          <w:rFonts w:hint="default" w:ascii="Arial" w:hAnsi="Arial" w:cs="Arial"/>
          <w:sz w:val="21"/>
          <w:szCs w:val="21"/>
          <w:highlight w:val="none"/>
        </w:rPr>
        <w:instrText xml:space="preserve"> HYPERLINK \l _Toc4029 </w:instrText>
      </w:r>
      <w:r>
        <w:rPr>
          <w:rFonts w:hint="default" w:ascii="Arial" w:hAnsi="Arial" w:cs="Arial"/>
          <w:sz w:val="21"/>
          <w:szCs w:val="21"/>
          <w:highlight w:val="none"/>
        </w:rPr>
        <w:fldChar w:fldCharType="separate"/>
      </w:r>
      <w:r>
        <w:rPr>
          <w:rFonts w:hint="eastAsia" w:ascii="宋体" w:hAnsi="宋体" w:cs="宋体"/>
          <w:sz w:val="21"/>
          <w:szCs w:val="21"/>
          <w:highlight w:val="none"/>
        </w:rPr>
        <w:t xml:space="preserve">第三章  </w:t>
      </w:r>
      <w:r>
        <w:rPr>
          <w:rFonts w:hint="eastAsia" w:ascii="宋体" w:hAnsi="宋体" w:cs="宋体"/>
          <w:sz w:val="21"/>
          <w:szCs w:val="21"/>
          <w:highlight w:val="none"/>
          <w:lang w:eastAsia="zh-CN"/>
        </w:rPr>
        <w:t>投标人须知</w:t>
      </w:r>
      <w:r>
        <w:rPr>
          <w:sz w:val="21"/>
          <w:szCs w:val="21"/>
          <w:highlight w:val="none"/>
        </w:rPr>
        <w:tab/>
      </w:r>
      <w:r>
        <w:rPr>
          <w:sz w:val="21"/>
          <w:szCs w:val="21"/>
          <w:highlight w:val="none"/>
        </w:rPr>
        <w:fldChar w:fldCharType="begin"/>
      </w:r>
      <w:r>
        <w:rPr>
          <w:sz w:val="21"/>
          <w:szCs w:val="21"/>
          <w:highlight w:val="none"/>
        </w:rPr>
        <w:instrText xml:space="preserve"> PAGEREF _Toc4029 \h </w:instrText>
      </w:r>
      <w:r>
        <w:rPr>
          <w:sz w:val="21"/>
          <w:szCs w:val="21"/>
          <w:highlight w:val="none"/>
        </w:rPr>
        <w:fldChar w:fldCharType="separate"/>
      </w:r>
      <w:r>
        <w:rPr>
          <w:sz w:val="21"/>
          <w:szCs w:val="21"/>
          <w:highlight w:val="none"/>
        </w:rPr>
        <w:t>6</w:t>
      </w:r>
      <w:r>
        <w:rPr>
          <w:sz w:val="21"/>
          <w:szCs w:val="21"/>
          <w:highlight w:val="none"/>
        </w:rPr>
        <w:fldChar w:fldCharType="end"/>
      </w:r>
      <w:r>
        <w:rPr>
          <w:rFonts w:hint="default" w:ascii="Arial" w:hAnsi="Arial" w:cs="Arial"/>
          <w:sz w:val="21"/>
          <w:szCs w:val="21"/>
          <w:highlight w:val="none"/>
        </w:rPr>
        <w:fldChar w:fldCharType="end"/>
      </w:r>
    </w:p>
    <w:p w14:paraId="15992896">
      <w:pPr>
        <w:pStyle w:val="24"/>
        <w:pageBreakBefore w:val="0"/>
        <w:widowControl w:val="0"/>
        <w:tabs>
          <w:tab w:val="right" w:leader="hyphen" w:pos="8731"/>
          <w:tab w:val="clear" w:pos="8494"/>
        </w:tabs>
        <w:kinsoku/>
        <w:wordWrap/>
        <w:overflowPunct/>
        <w:topLinePunct w:val="0"/>
        <w:autoSpaceDE/>
        <w:autoSpaceDN/>
        <w:bidi w:val="0"/>
        <w:adjustRightInd/>
        <w:snapToGrid/>
        <w:spacing w:before="305" w:beforeLines="100" w:after="305" w:afterLines="100"/>
        <w:textAlignment w:val="auto"/>
        <w:rPr>
          <w:sz w:val="21"/>
          <w:szCs w:val="21"/>
          <w:highlight w:val="none"/>
        </w:rPr>
      </w:pPr>
      <w:r>
        <w:rPr>
          <w:rFonts w:hint="default" w:ascii="Arial" w:hAnsi="Arial" w:cs="Arial"/>
          <w:sz w:val="21"/>
          <w:szCs w:val="21"/>
          <w:highlight w:val="none"/>
        </w:rPr>
        <w:fldChar w:fldCharType="begin"/>
      </w:r>
      <w:r>
        <w:rPr>
          <w:rFonts w:hint="default" w:ascii="Arial" w:hAnsi="Arial" w:cs="Arial"/>
          <w:sz w:val="21"/>
          <w:szCs w:val="21"/>
          <w:highlight w:val="none"/>
        </w:rPr>
        <w:instrText xml:space="preserve"> HYPERLINK \l _Toc2527 </w:instrText>
      </w:r>
      <w:r>
        <w:rPr>
          <w:rFonts w:hint="default" w:ascii="Arial" w:hAnsi="Arial" w:cs="Arial"/>
          <w:sz w:val="21"/>
          <w:szCs w:val="21"/>
          <w:highlight w:val="none"/>
        </w:rPr>
        <w:fldChar w:fldCharType="separate"/>
      </w:r>
      <w:r>
        <w:rPr>
          <w:rFonts w:hint="eastAsia" w:ascii="宋体" w:hAnsi="宋体" w:cs="宋体"/>
          <w:sz w:val="21"/>
          <w:szCs w:val="21"/>
          <w:highlight w:val="none"/>
        </w:rPr>
        <w:t>第四章  评审办法</w:t>
      </w:r>
      <w:r>
        <w:rPr>
          <w:sz w:val="21"/>
          <w:szCs w:val="21"/>
          <w:highlight w:val="none"/>
        </w:rPr>
        <w:tab/>
      </w:r>
      <w:r>
        <w:rPr>
          <w:sz w:val="21"/>
          <w:szCs w:val="21"/>
          <w:highlight w:val="none"/>
        </w:rPr>
        <w:fldChar w:fldCharType="begin"/>
      </w:r>
      <w:r>
        <w:rPr>
          <w:sz w:val="21"/>
          <w:szCs w:val="21"/>
          <w:highlight w:val="none"/>
        </w:rPr>
        <w:instrText xml:space="preserve"> PAGEREF _Toc2527 \h </w:instrText>
      </w:r>
      <w:r>
        <w:rPr>
          <w:sz w:val="21"/>
          <w:szCs w:val="21"/>
          <w:highlight w:val="none"/>
        </w:rPr>
        <w:fldChar w:fldCharType="separate"/>
      </w:r>
      <w:r>
        <w:rPr>
          <w:sz w:val="21"/>
          <w:szCs w:val="21"/>
          <w:highlight w:val="none"/>
        </w:rPr>
        <w:t>13</w:t>
      </w:r>
      <w:r>
        <w:rPr>
          <w:sz w:val="21"/>
          <w:szCs w:val="21"/>
          <w:highlight w:val="none"/>
        </w:rPr>
        <w:fldChar w:fldCharType="end"/>
      </w:r>
      <w:r>
        <w:rPr>
          <w:rFonts w:hint="default" w:ascii="Arial" w:hAnsi="Arial" w:cs="Arial"/>
          <w:sz w:val="21"/>
          <w:szCs w:val="21"/>
          <w:highlight w:val="none"/>
        </w:rPr>
        <w:fldChar w:fldCharType="end"/>
      </w:r>
    </w:p>
    <w:p w14:paraId="621A62ED">
      <w:pPr>
        <w:pStyle w:val="24"/>
        <w:pageBreakBefore w:val="0"/>
        <w:widowControl w:val="0"/>
        <w:tabs>
          <w:tab w:val="right" w:leader="hyphen" w:pos="8731"/>
          <w:tab w:val="clear" w:pos="8494"/>
        </w:tabs>
        <w:kinsoku/>
        <w:wordWrap/>
        <w:overflowPunct/>
        <w:topLinePunct w:val="0"/>
        <w:autoSpaceDE/>
        <w:autoSpaceDN/>
        <w:bidi w:val="0"/>
        <w:adjustRightInd/>
        <w:snapToGrid/>
        <w:spacing w:before="305" w:beforeLines="100" w:after="305" w:afterLines="100"/>
        <w:textAlignment w:val="auto"/>
        <w:rPr>
          <w:rFonts w:hint="eastAsia" w:eastAsia="宋体"/>
          <w:sz w:val="21"/>
          <w:szCs w:val="21"/>
          <w:highlight w:val="none"/>
          <w:lang w:val="en-US" w:eastAsia="zh-CN"/>
        </w:rPr>
      </w:pPr>
      <w:r>
        <w:rPr>
          <w:rFonts w:hint="default" w:ascii="Arial" w:hAnsi="Arial" w:cs="Arial"/>
          <w:sz w:val="21"/>
          <w:szCs w:val="21"/>
          <w:highlight w:val="none"/>
        </w:rPr>
        <w:fldChar w:fldCharType="begin"/>
      </w:r>
      <w:r>
        <w:rPr>
          <w:rFonts w:hint="default" w:ascii="Arial" w:hAnsi="Arial" w:cs="Arial"/>
          <w:sz w:val="21"/>
          <w:szCs w:val="21"/>
          <w:highlight w:val="none"/>
        </w:rPr>
        <w:instrText xml:space="preserve"> HYPERLINK \l _Toc11173 </w:instrText>
      </w:r>
      <w:r>
        <w:rPr>
          <w:rFonts w:hint="default" w:ascii="Arial" w:hAnsi="Arial" w:cs="Arial"/>
          <w:sz w:val="21"/>
          <w:szCs w:val="21"/>
          <w:highlight w:val="none"/>
        </w:rPr>
        <w:fldChar w:fldCharType="separate"/>
      </w:r>
      <w:r>
        <w:rPr>
          <w:rFonts w:hint="eastAsia" w:ascii="宋体" w:hAnsi="宋体" w:cs="宋体"/>
          <w:sz w:val="21"/>
          <w:szCs w:val="21"/>
          <w:highlight w:val="none"/>
        </w:rPr>
        <w:t>第</w:t>
      </w:r>
      <w:r>
        <w:rPr>
          <w:rFonts w:hint="eastAsia" w:ascii="宋体" w:hAnsi="宋体" w:cs="宋体"/>
          <w:sz w:val="21"/>
          <w:szCs w:val="21"/>
          <w:highlight w:val="none"/>
          <w:lang w:eastAsia="zh-CN"/>
        </w:rPr>
        <w:t>五</w:t>
      </w:r>
      <w:r>
        <w:rPr>
          <w:rFonts w:hint="eastAsia" w:ascii="宋体" w:hAnsi="宋体" w:cs="宋体"/>
          <w:sz w:val="21"/>
          <w:szCs w:val="21"/>
          <w:highlight w:val="none"/>
        </w:rPr>
        <w:t xml:space="preserve">章  </w:t>
      </w:r>
      <w:r>
        <w:rPr>
          <w:rFonts w:hint="eastAsia" w:ascii="宋体" w:hAnsi="宋体" w:cs="宋体"/>
          <w:sz w:val="21"/>
          <w:szCs w:val="21"/>
          <w:highlight w:val="none"/>
          <w:lang w:eastAsia="zh-CN"/>
        </w:rPr>
        <w:t>合同条款及格式</w:t>
      </w:r>
      <w:r>
        <w:rPr>
          <w:sz w:val="21"/>
          <w:szCs w:val="21"/>
          <w:highlight w:val="none"/>
        </w:rPr>
        <w:tab/>
      </w:r>
      <w:r>
        <w:rPr>
          <w:rFonts w:hint="eastAsia"/>
          <w:sz w:val="21"/>
          <w:szCs w:val="21"/>
          <w:highlight w:val="none"/>
          <w:lang w:val="en-US" w:eastAsia="zh-CN"/>
        </w:rPr>
        <w:t>4</w:t>
      </w:r>
      <w:r>
        <w:rPr>
          <w:rFonts w:hint="default" w:ascii="Arial" w:hAnsi="Arial" w:cs="Arial"/>
          <w:sz w:val="21"/>
          <w:szCs w:val="21"/>
          <w:highlight w:val="none"/>
        </w:rPr>
        <w:fldChar w:fldCharType="end"/>
      </w:r>
      <w:r>
        <w:rPr>
          <w:rFonts w:hint="eastAsia" w:ascii="Arial" w:hAnsi="Arial" w:cs="Arial"/>
          <w:sz w:val="21"/>
          <w:szCs w:val="21"/>
          <w:highlight w:val="none"/>
          <w:lang w:val="en-US" w:eastAsia="zh-CN"/>
        </w:rPr>
        <w:t>1</w:t>
      </w:r>
    </w:p>
    <w:p w14:paraId="28B059B6">
      <w:pPr>
        <w:pStyle w:val="24"/>
        <w:pageBreakBefore w:val="0"/>
        <w:widowControl w:val="0"/>
        <w:tabs>
          <w:tab w:val="right" w:leader="hyphen" w:pos="8731"/>
          <w:tab w:val="clear" w:pos="8494"/>
        </w:tabs>
        <w:kinsoku/>
        <w:wordWrap/>
        <w:overflowPunct/>
        <w:topLinePunct w:val="0"/>
        <w:autoSpaceDE/>
        <w:autoSpaceDN/>
        <w:bidi w:val="0"/>
        <w:adjustRightInd/>
        <w:snapToGrid/>
        <w:spacing w:before="305" w:beforeLines="100" w:after="305" w:afterLines="100"/>
        <w:textAlignment w:val="auto"/>
        <w:rPr>
          <w:sz w:val="21"/>
          <w:szCs w:val="21"/>
          <w:highlight w:val="none"/>
        </w:rPr>
      </w:pPr>
      <w:r>
        <w:rPr>
          <w:rFonts w:hint="default" w:ascii="Arial" w:hAnsi="Arial" w:cs="Arial"/>
          <w:sz w:val="21"/>
          <w:szCs w:val="21"/>
          <w:highlight w:val="none"/>
        </w:rPr>
        <w:fldChar w:fldCharType="begin"/>
      </w:r>
      <w:r>
        <w:rPr>
          <w:rFonts w:hint="default" w:ascii="Arial" w:hAnsi="Arial" w:cs="Arial"/>
          <w:sz w:val="21"/>
          <w:szCs w:val="21"/>
          <w:highlight w:val="none"/>
        </w:rPr>
        <w:instrText xml:space="preserve"> HYPERLINK \l _Toc563 </w:instrText>
      </w:r>
      <w:r>
        <w:rPr>
          <w:rFonts w:hint="default" w:ascii="Arial" w:hAnsi="Arial" w:cs="Arial"/>
          <w:sz w:val="21"/>
          <w:szCs w:val="21"/>
          <w:highlight w:val="none"/>
        </w:rPr>
        <w:fldChar w:fldCharType="separate"/>
      </w:r>
      <w:r>
        <w:rPr>
          <w:rFonts w:hint="eastAsia" w:ascii="宋体" w:hAnsi="宋体" w:cs="宋体"/>
          <w:sz w:val="21"/>
          <w:szCs w:val="21"/>
          <w:highlight w:val="none"/>
          <w:lang w:eastAsia="zh-CN"/>
        </w:rPr>
        <w:t>第六章</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投标文件格式</w:t>
      </w:r>
      <w:r>
        <w:rPr>
          <w:sz w:val="21"/>
          <w:szCs w:val="21"/>
          <w:highlight w:val="none"/>
        </w:rPr>
        <w:tab/>
      </w:r>
      <w:r>
        <w:rPr>
          <w:sz w:val="21"/>
          <w:szCs w:val="21"/>
          <w:highlight w:val="none"/>
        </w:rPr>
        <w:fldChar w:fldCharType="begin"/>
      </w:r>
      <w:r>
        <w:rPr>
          <w:sz w:val="21"/>
          <w:szCs w:val="21"/>
          <w:highlight w:val="none"/>
        </w:rPr>
        <w:instrText xml:space="preserve"> PAGEREF _Toc563 \h </w:instrText>
      </w:r>
      <w:r>
        <w:rPr>
          <w:sz w:val="21"/>
          <w:szCs w:val="21"/>
          <w:highlight w:val="none"/>
        </w:rPr>
        <w:fldChar w:fldCharType="separate"/>
      </w:r>
      <w:r>
        <w:rPr>
          <w:sz w:val="21"/>
          <w:szCs w:val="21"/>
          <w:highlight w:val="none"/>
        </w:rPr>
        <w:t>30</w:t>
      </w:r>
      <w:r>
        <w:rPr>
          <w:sz w:val="21"/>
          <w:szCs w:val="21"/>
          <w:highlight w:val="none"/>
        </w:rPr>
        <w:fldChar w:fldCharType="end"/>
      </w:r>
      <w:r>
        <w:rPr>
          <w:rFonts w:hint="default" w:ascii="Arial" w:hAnsi="Arial" w:cs="Arial"/>
          <w:sz w:val="21"/>
          <w:szCs w:val="21"/>
          <w:highlight w:val="none"/>
        </w:rPr>
        <w:fldChar w:fldCharType="end"/>
      </w:r>
    </w:p>
    <w:p w14:paraId="6F8CBE7F">
      <w:pPr>
        <w:pStyle w:val="4"/>
        <w:pageBreakBefore w:val="0"/>
        <w:widowControl w:val="0"/>
        <w:kinsoku/>
        <w:wordWrap/>
        <w:overflowPunct/>
        <w:topLinePunct w:val="0"/>
        <w:autoSpaceDE/>
        <w:autoSpaceDN/>
        <w:bidi w:val="0"/>
        <w:adjustRightInd/>
        <w:snapToGrid/>
        <w:spacing w:before="305" w:beforeLines="100" w:after="305" w:afterLines="100" w:line="480" w:lineRule="auto"/>
        <w:jc w:val="center"/>
        <w:textAlignment w:val="auto"/>
        <w:rPr>
          <w:rFonts w:ascii="宋体" w:hAnsi="宋体" w:cs="宋体"/>
          <w:sz w:val="32"/>
          <w:szCs w:val="32"/>
          <w:highlight w:val="none"/>
        </w:rPr>
        <w:sectPr>
          <w:pgSz w:w="11905" w:h="16838"/>
          <w:pgMar w:top="1417" w:right="1587" w:bottom="1417" w:left="1587" w:header="907" w:footer="924" w:gutter="0"/>
          <w:pgBorders>
            <w:top w:val="none" w:sz="0" w:space="0"/>
            <w:left w:val="none" w:sz="0" w:space="0"/>
            <w:bottom w:val="none" w:sz="0" w:space="0"/>
            <w:right w:val="none" w:sz="0" w:space="0"/>
          </w:pgBorders>
          <w:pgNumType w:start="1"/>
          <w:cols w:space="0" w:num="1"/>
          <w:rtlGutter w:val="0"/>
          <w:docGrid w:type="lines" w:linePitch="304" w:charSpace="0"/>
        </w:sectPr>
      </w:pPr>
      <w:r>
        <w:rPr>
          <w:rFonts w:hint="default" w:ascii="Arial" w:hAnsi="Arial" w:cs="Arial"/>
          <w:sz w:val="21"/>
          <w:szCs w:val="21"/>
          <w:highlight w:val="none"/>
        </w:rPr>
        <w:fldChar w:fldCharType="end"/>
      </w:r>
    </w:p>
    <w:p w14:paraId="11DFFC00">
      <w:pPr>
        <w:pStyle w:val="4"/>
        <w:spacing w:line="240" w:lineRule="auto"/>
        <w:jc w:val="center"/>
        <w:rPr>
          <w:rFonts w:ascii="宋体" w:hAnsi="宋体" w:cs="宋体"/>
          <w:sz w:val="32"/>
          <w:szCs w:val="32"/>
          <w:highlight w:val="none"/>
        </w:rPr>
        <w:sectPr>
          <w:type w:val="continuous"/>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p w14:paraId="630C3800">
      <w:pPr>
        <w:pStyle w:val="4"/>
        <w:spacing w:before="0" w:after="0" w:line="360" w:lineRule="auto"/>
        <w:jc w:val="center"/>
        <w:rPr>
          <w:rFonts w:ascii="宋体" w:hAnsi="宋体" w:cs="宋体"/>
          <w:sz w:val="32"/>
          <w:szCs w:val="32"/>
          <w:highlight w:val="none"/>
        </w:rPr>
      </w:pPr>
      <w:bookmarkStart w:id="1" w:name="_Toc10903"/>
      <w:r>
        <w:rPr>
          <w:rFonts w:hint="eastAsia" w:ascii="宋体" w:hAnsi="宋体" w:cs="宋体"/>
          <w:sz w:val="32"/>
          <w:szCs w:val="32"/>
          <w:highlight w:val="none"/>
        </w:rPr>
        <w:t>第一章 招标公告</w:t>
      </w:r>
      <w:bookmarkEnd w:id="1"/>
    </w:p>
    <w:p w14:paraId="19EF133E">
      <w:pPr>
        <w:rPr>
          <w:rFonts w:ascii="宋体" w:hAnsi="宋体" w:cs="宋体"/>
          <w:kern w:val="0"/>
          <w:szCs w:val="21"/>
          <w:highlight w:val="none"/>
        </w:rPr>
      </w:pPr>
      <w:bookmarkStart w:id="2" w:name="_Toc508888794"/>
    </w:p>
    <w:tbl>
      <w:tblPr>
        <w:tblStyle w:val="35"/>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5"/>
      </w:tblGrid>
      <w:tr w14:paraId="58E7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8855" w:type="dxa"/>
          </w:tcPr>
          <w:p w14:paraId="5E458204">
            <w:pPr>
              <w:pStyle w:val="30"/>
              <w:spacing w:before="0" w:beforeAutospacing="0" w:after="0" w:afterAutospacing="0" w:line="360" w:lineRule="auto"/>
              <w:rPr>
                <w:highlight w:val="none"/>
              </w:rPr>
            </w:pPr>
            <w:r>
              <w:rPr>
                <w:rFonts w:hint="eastAsia"/>
                <w:highlight w:val="none"/>
              </w:rPr>
              <w:t>项目概况：</w:t>
            </w:r>
          </w:p>
          <w:p w14:paraId="7A3B8AC0">
            <w:pPr>
              <w:spacing w:line="360" w:lineRule="auto"/>
              <w:ind w:firstLine="420" w:firstLineChars="200"/>
              <w:rPr>
                <w:highlight w:val="none"/>
              </w:rPr>
            </w:pPr>
            <w:r>
              <w:rPr>
                <w:rFonts w:hint="eastAsia"/>
                <w:highlight w:val="none"/>
                <w:lang w:eastAsia="zh-CN"/>
              </w:rPr>
              <w:t>台州浩通工程管理有限公司</w:t>
            </w:r>
            <w:r>
              <w:rPr>
                <w:rFonts w:hint="eastAsia"/>
                <w:highlight w:val="none"/>
              </w:rPr>
              <w:t>受</w:t>
            </w:r>
            <w:r>
              <w:rPr>
                <w:rFonts w:hint="eastAsia"/>
                <w:highlight w:val="none"/>
                <w:lang w:eastAsia="zh-CN"/>
              </w:rPr>
              <w:t>仙居县力天市政工程有限公司</w:t>
            </w:r>
            <w:r>
              <w:rPr>
                <w:rFonts w:hint="eastAsia"/>
                <w:highlight w:val="none"/>
              </w:rPr>
              <w:t>的委托，就</w:t>
            </w:r>
            <w:r>
              <w:rPr>
                <w:rFonts w:hint="eastAsia"/>
                <w:highlight w:val="none"/>
                <w:lang w:eastAsia="zh-CN"/>
              </w:rPr>
              <w:t>仙居县力天市政工程有限公司球墨铸铁水表箱采购项目（非政府采购）</w:t>
            </w:r>
            <w:r>
              <w:rPr>
                <w:rFonts w:hint="eastAsia"/>
                <w:highlight w:val="none"/>
              </w:rPr>
              <w:t>进行公开招标采购，</w:t>
            </w:r>
            <w:r>
              <w:rPr>
                <w:rFonts w:hint="eastAsia" w:ascii="宋体" w:hAnsi="宋体" w:cs="宋体"/>
                <w:bCs/>
                <w:kern w:val="0"/>
                <w:sz w:val="21"/>
                <w:szCs w:val="21"/>
                <w:highlight w:val="none"/>
              </w:rPr>
              <w:t>潜在供应商应在浙江政府采购网（http://zfcg.czt.zj.gov.cn）获取（下载）采购文件</w:t>
            </w:r>
            <w:r>
              <w:rPr>
                <w:sz w:val="21"/>
                <w:szCs w:val="21"/>
                <w:highlight w:val="none"/>
              </w:rPr>
              <w:t>，并于</w:t>
            </w:r>
            <w:r>
              <w:rPr>
                <w:rFonts w:hint="eastAsia"/>
                <w:b/>
                <w:bCs/>
                <w:sz w:val="21"/>
                <w:szCs w:val="21"/>
                <w:highlight w:val="none"/>
                <w:u w:val="single"/>
              </w:rPr>
              <w:t>202</w:t>
            </w:r>
            <w:r>
              <w:rPr>
                <w:rFonts w:hint="eastAsia"/>
                <w:b/>
                <w:bCs/>
                <w:sz w:val="21"/>
                <w:szCs w:val="21"/>
                <w:highlight w:val="none"/>
                <w:u w:val="single"/>
                <w:lang w:val="en-US" w:eastAsia="zh-CN"/>
              </w:rPr>
              <w:t>4</w:t>
            </w:r>
            <w:r>
              <w:rPr>
                <w:rFonts w:hint="eastAsia"/>
                <w:b/>
                <w:bCs/>
                <w:sz w:val="21"/>
                <w:szCs w:val="21"/>
                <w:highlight w:val="none"/>
                <w:u w:val="single"/>
              </w:rPr>
              <w:t>年</w:t>
            </w:r>
            <w:r>
              <w:rPr>
                <w:rFonts w:hint="eastAsia"/>
                <w:b/>
                <w:bCs/>
                <w:sz w:val="21"/>
                <w:szCs w:val="21"/>
                <w:highlight w:val="none"/>
                <w:u w:val="single"/>
                <w:lang w:val="en-US" w:eastAsia="zh-CN"/>
              </w:rPr>
              <w:t xml:space="preserve"> 11</w:t>
            </w:r>
            <w:r>
              <w:rPr>
                <w:rFonts w:hint="eastAsia"/>
                <w:b/>
                <w:bCs/>
                <w:sz w:val="21"/>
                <w:szCs w:val="21"/>
                <w:highlight w:val="none"/>
                <w:u w:val="single"/>
              </w:rPr>
              <w:t>月</w:t>
            </w:r>
            <w:r>
              <w:rPr>
                <w:rFonts w:hint="eastAsia"/>
                <w:b/>
                <w:bCs/>
                <w:sz w:val="21"/>
                <w:szCs w:val="21"/>
                <w:highlight w:val="none"/>
                <w:u w:val="single"/>
                <w:lang w:val="en-US" w:eastAsia="zh-CN"/>
              </w:rPr>
              <w:t>20 日</w:t>
            </w:r>
            <w:r>
              <w:rPr>
                <w:rFonts w:hint="eastAsia"/>
                <w:b/>
                <w:bCs/>
                <w:sz w:val="21"/>
                <w:szCs w:val="21"/>
                <w:highlight w:val="none"/>
                <w:u w:val="single"/>
              </w:rPr>
              <w:t>09:00</w:t>
            </w:r>
            <w:r>
              <w:rPr>
                <w:sz w:val="21"/>
                <w:szCs w:val="21"/>
                <w:highlight w:val="none"/>
              </w:rPr>
              <w:t>（北京时间）前递交（上传）投标文件。</w:t>
            </w:r>
          </w:p>
        </w:tc>
      </w:tr>
    </w:tbl>
    <w:p w14:paraId="7D5E23B7">
      <w:pPr>
        <w:pStyle w:val="30"/>
        <w:keepNext w:val="0"/>
        <w:keepLines w:val="0"/>
        <w:pageBreakBefore w:val="0"/>
        <w:widowControl w:val="0"/>
        <w:numPr>
          <w:ilvl w:val="0"/>
          <w:numId w:val="3"/>
        </w:numPr>
        <w:tabs>
          <w:tab w:val="clear" w:pos="0"/>
        </w:tabs>
        <w:kinsoku/>
        <w:wordWrap/>
        <w:overflowPunct/>
        <w:topLinePunct w:val="0"/>
        <w:autoSpaceDE/>
        <w:autoSpaceDN/>
        <w:bidi w:val="0"/>
        <w:adjustRightInd/>
        <w:snapToGrid/>
        <w:spacing w:before="162" w:beforeLines="50" w:beforeAutospacing="0" w:after="0" w:afterAutospacing="0" w:line="360" w:lineRule="auto"/>
        <w:ind w:left="0" w:firstLine="420"/>
        <w:jc w:val="both"/>
        <w:textAlignment w:val="auto"/>
        <w:rPr>
          <w:rFonts w:cs="宋体"/>
          <w:b/>
          <w:kern w:val="2"/>
          <w:sz w:val="21"/>
          <w:szCs w:val="21"/>
          <w:highlight w:val="none"/>
          <w:lang w:bidi="ar"/>
        </w:rPr>
      </w:pPr>
      <w:r>
        <w:rPr>
          <w:rFonts w:hint="eastAsia" w:cs="宋体"/>
          <w:b/>
          <w:kern w:val="2"/>
          <w:sz w:val="21"/>
          <w:szCs w:val="21"/>
          <w:highlight w:val="none"/>
          <w:lang w:bidi="ar"/>
        </w:rPr>
        <w:t>项目基本情况</w:t>
      </w:r>
    </w:p>
    <w:p w14:paraId="02DB2CFA">
      <w:pPr>
        <w:spacing w:line="360" w:lineRule="auto"/>
        <w:ind w:firstLine="420" w:firstLineChars="200"/>
        <w:rPr>
          <w:rFonts w:hint="eastAsia" w:ascii="宋体" w:hAnsi="宋体" w:eastAsia="宋体" w:cs="宋体"/>
          <w:b/>
          <w:bCs/>
          <w:color w:val="auto"/>
          <w:kern w:val="0"/>
          <w:szCs w:val="21"/>
          <w:highlight w:val="none"/>
          <w:lang w:val="en-US" w:eastAsia="zh-CN"/>
        </w:rPr>
      </w:pPr>
      <w:r>
        <w:rPr>
          <w:rFonts w:hint="eastAsia" w:ascii="宋体" w:hAnsi="宋体" w:cs="宋体"/>
          <w:kern w:val="0"/>
          <w:szCs w:val="21"/>
          <w:highlight w:val="none"/>
        </w:rPr>
        <w:t>1.项</w:t>
      </w:r>
      <w:r>
        <w:rPr>
          <w:rFonts w:hint="eastAsia" w:ascii="宋体" w:hAnsi="宋体" w:cs="宋体"/>
          <w:color w:val="auto"/>
          <w:kern w:val="0"/>
          <w:szCs w:val="21"/>
          <w:highlight w:val="none"/>
        </w:rPr>
        <w:t>目编号：</w:t>
      </w:r>
      <w:r>
        <w:rPr>
          <w:rFonts w:hint="eastAsia" w:ascii="宋体" w:hAnsi="宋体" w:cs="宋体"/>
          <w:color w:val="auto"/>
          <w:kern w:val="0"/>
          <w:szCs w:val="21"/>
          <w:highlight w:val="none"/>
          <w:lang w:eastAsia="zh-CN"/>
        </w:rPr>
        <w:t>TZHT-2024-043</w:t>
      </w:r>
    </w:p>
    <w:p w14:paraId="3E0368C8">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2.项目名称：</w:t>
      </w:r>
      <w:r>
        <w:rPr>
          <w:rFonts w:hint="eastAsia" w:ascii="宋体" w:hAnsi="宋体" w:cs="宋体"/>
          <w:color w:val="auto"/>
          <w:kern w:val="0"/>
          <w:szCs w:val="21"/>
          <w:highlight w:val="none"/>
          <w:lang w:eastAsia="zh-CN"/>
        </w:rPr>
        <w:t>仙居县力天市政工程有限公司球墨铸铁水表箱采购项目（非政府采购）</w:t>
      </w:r>
    </w:p>
    <w:p w14:paraId="060A30AC">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3.采购方式：公开招标</w:t>
      </w:r>
    </w:p>
    <w:p w14:paraId="3C96F9E7">
      <w:pPr>
        <w:spacing w:line="360" w:lineRule="auto"/>
        <w:ind w:firstLine="420" w:firstLineChars="200"/>
        <w:rPr>
          <w:rFonts w:hint="eastAsia" w:ascii="宋体" w:hAnsi="宋体" w:cs="宋体"/>
          <w:color w:val="auto"/>
          <w:kern w:val="0"/>
          <w:szCs w:val="21"/>
          <w:highlight w:val="none"/>
        </w:rPr>
      </w:pPr>
      <w:r>
        <w:rPr>
          <w:rFonts w:hint="eastAsia" w:ascii="宋体" w:hAnsi="宋体" w:cs="宋体"/>
          <w:kern w:val="0"/>
          <w:szCs w:val="21"/>
          <w:highlight w:val="none"/>
        </w:rPr>
        <w:t>4.采购需求：</w:t>
      </w:r>
    </w:p>
    <w:tbl>
      <w:tblPr>
        <w:tblStyle w:val="34"/>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772"/>
        <w:gridCol w:w="615"/>
        <w:gridCol w:w="615"/>
        <w:gridCol w:w="1170"/>
        <w:gridCol w:w="1193"/>
        <w:gridCol w:w="3639"/>
        <w:gridCol w:w="764"/>
      </w:tblGrid>
      <w:tr w14:paraId="61DA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69" w:type="dxa"/>
            <w:vAlign w:val="center"/>
          </w:tcPr>
          <w:p w14:paraId="0552D679">
            <w:pPr>
              <w:adjustRightInd w:val="0"/>
              <w:spacing w:line="336"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序号</w:t>
            </w:r>
          </w:p>
        </w:tc>
        <w:tc>
          <w:tcPr>
            <w:tcW w:w="1772" w:type="dxa"/>
            <w:vAlign w:val="center"/>
          </w:tcPr>
          <w:p w14:paraId="03035EF8">
            <w:pPr>
              <w:adjustRightInd w:val="0"/>
              <w:spacing w:line="336"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项目名称</w:t>
            </w:r>
          </w:p>
        </w:tc>
        <w:tc>
          <w:tcPr>
            <w:tcW w:w="615" w:type="dxa"/>
            <w:vAlign w:val="center"/>
          </w:tcPr>
          <w:p w14:paraId="72D9BED7">
            <w:pPr>
              <w:adjustRightInd w:val="0"/>
              <w:spacing w:line="336"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数量</w:t>
            </w:r>
          </w:p>
        </w:tc>
        <w:tc>
          <w:tcPr>
            <w:tcW w:w="615" w:type="dxa"/>
            <w:vAlign w:val="center"/>
          </w:tcPr>
          <w:p w14:paraId="4882914E">
            <w:pPr>
              <w:adjustRightInd w:val="0"/>
              <w:spacing w:line="336" w:lineRule="auto"/>
              <w:jc w:val="center"/>
              <w:rPr>
                <w:rFonts w:hint="eastAsia" w:ascii="宋体" w:hAnsi="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单位</w:t>
            </w:r>
          </w:p>
        </w:tc>
        <w:tc>
          <w:tcPr>
            <w:tcW w:w="1170" w:type="dxa"/>
            <w:vAlign w:val="center"/>
          </w:tcPr>
          <w:p w14:paraId="5F5D2B09">
            <w:pPr>
              <w:adjustRightInd w:val="0"/>
              <w:spacing w:line="336"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预算金额（万元）</w:t>
            </w:r>
          </w:p>
        </w:tc>
        <w:tc>
          <w:tcPr>
            <w:tcW w:w="1193" w:type="dxa"/>
            <w:vAlign w:val="center"/>
          </w:tcPr>
          <w:p w14:paraId="4BA395B9">
            <w:pPr>
              <w:adjustRightInd w:val="0"/>
              <w:spacing w:line="336"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最高限价（万元）</w:t>
            </w:r>
          </w:p>
        </w:tc>
        <w:tc>
          <w:tcPr>
            <w:tcW w:w="3639" w:type="dxa"/>
            <w:vAlign w:val="center"/>
          </w:tcPr>
          <w:p w14:paraId="737A6287">
            <w:pPr>
              <w:adjustRightInd w:val="0"/>
              <w:spacing w:line="336"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标项基本概况介绍</w:t>
            </w:r>
          </w:p>
        </w:tc>
        <w:tc>
          <w:tcPr>
            <w:tcW w:w="764" w:type="dxa"/>
            <w:vAlign w:val="center"/>
          </w:tcPr>
          <w:p w14:paraId="4276120B">
            <w:pPr>
              <w:adjustRightInd w:val="0"/>
              <w:spacing w:line="336"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备注</w:t>
            </w:r>
          </w:p>
        </w:tc>
      </w:tr>
      <w:tr w14:paraId="466C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569" w:type="dxa"/>
            <w:vAlign w:val="center"/>
          </w:tcPr>
          <w:p w14:paraId="7D005191">
            <w:pPr>
              <w:widowControl/>
              <w:spacing w:before="100" w:after="100" w:line="336"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1772" w:type="dxa"/>
            <w:vAlign w:val="center"/>
          </w:tcPr>
          <w:p w14:paraId="47512FAE">
            <w:pPr>
              <w:widowControl/>
              <w:spacing w:line="336"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auto"/>
                <w:kern w:val="0"/>
                <w:sz w:val="21"/>
                <w:szCs w:val="21"/>
                <w:highlight w:val="none"/>
                <w:lang w:eastAsia="zh-CN"/>
              </w:rPr>
              <w:t>球铁水表箱采购项目</w:t>
            </w:r>
          </w:p>
        </w:tc>
        <w:tc>
          <w:tcPr>
            <w:tcW w:w="615" w:type="dxa"/>
            <w:vAlign w:val="center"/>
          </w:tcPr>
          <w:p w14:paraId="44EEFDF0">
            <w:pPr>
              <w:widowControl/>
              <w:spacing w:before="100" w:after="100" w:line="336"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auto"/>
                <w:kern w:val="0"/>
                <w:sz w:val="21"/>
                <w:szCs w:val="21"/>
                <w:highlight w:val="none"/>
              </w:rPr>
              <w:t>1</w:t>
            </w:r>
          </w:p>
        </w:tc>
        <w:tc>
          <w:tcPr>
            <w:tcW w:w="615" w:type="dxa"/>
            <w:vAlign w:val="center"/>
          </w:tcPr>
          <w:p w14:paraId="2774141F">
            <w:pPr>
              <w:widowControl/>
              <w:spacing w:before="100" w:after="100" w:line="336"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auto"/>
                <w:kern w:val="0"/>
                <w:sz w:val="21"/>
                <w:szCs w:val="21"/>
                <w:highlight w:val="none"/>
              </w:rPr>
              <w:t>项</w:t>
            </w:r>
          </w:p>
        </w:tc>
        <w:tc>
          <w:tcPr>
            <w:tcW w:w="1170" w:type="dxa"/>
            <w:vAlign w:val="center"/>
          </w:tcPr>
          <w:p w14:paraId="191AF946">
            <w:pPr>
              <w:widowControl/>
              <w:spacing w:before="100" w:after="100" w:line="336" w:lineRule="auto"/>
              <w:jc w:val="center"/>
              <w:rPr>
                <w:rFonts w:hint="default" w:ascii="宋体" w:hAnsi="宋体" w:eastAsia="宋体" w:cs="宋体"/>
                <w:b/>
                <w:bCs/>
                <w:color w:val="FF0000"/>
                <w:sz w:val="21"/>
                <w:szCs w:val="21"/>
                <w:highlight w:val="none"/>
                <w:lang w:val="en-US" w:eastAsia="zh-CN"/>
              </w:rPr>
            </w:pPr>
            <w:r>
              <w:rPr>
                <w:rFonts w:hint="eastAsia" w:ascii="宋体" w:hAnsi="宋体" w:cs="宋体"/>
                <w:b w:val="0"/>
                <w:bCs w:val="0"/>
                <w:color w:val="auto"/>
                <w:sz w:val="21"/>
                <w:szCs w:val="21"/>
                <w:highlight w:val="none"/>
                <w:lang w:val="en-US" w:eastAsia="zh-CN"/>
              </w:rPr>
              <w:t>148.23</w:t>
            </w:r>
          </w:p>
        </w:tc>
        <w:tc>
          <w:tcPr>
            <w:tcW w:w="1193" w:type="dxa"/>
            <w:shd w:val="clear" w:color="auto" w:fill="auto"/>
            <w:vAlign w:val="center"/>
          </w:tcPr>
          <w:p w14:paraId="4B052EAF">
            <w:pPr>
              <w:keepNext w:val="0"/>
              <w:keepLines w:val="0"/>
              <w:widowControl/>
              <w:suppressLineNumbers w:val="0"/>
              <w:jc w:val="right"/>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b w:val="0"/>
                <w:bCs w:val="0"/>
                <w:color w:val="auto"/>
                <w:sz w:val="21"/>
                <w:szCs w:val="21"/>
                <w:highlight w:val="none"/>
                <w:lang w:val="en-US" w:eastAsia="zh-CN"/>
              </w:rPr>
              <w:t>131.9247</w:t>
            </w:r>
          </w:p>
        </w:tc>
        <w:tc>
          <w:tcPr>
            <w:tcW w:w="3639" w:type="dxa"/>
            <w:vAlign w:val="center"/>
          </w:tcPr>
          <w:p w14:paraId="3081E933">
            <w:pPr>
              <w:widowControl/>
              <w:spacing w:before="100" w:after="100" w:line="336" w:lineRule="auto"/>
              <w:jc w:val="center"/>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lang w:val="en-US" w:eastAsia="zh-CN"/>
              </w:rPr>
              <w:t>具体内容和相关要求详见招标文件第二章“采购需求”。</w:t>
            </w:r>
          </w:p>
        </w:tc>
        <w:tc>
          <w:tcPr>
            <w:tcW w:w="764" w:type="dxa"/>
            <w:vAlign w:val="center"/>
          </w:tcPr>
          <w:p w14:paraId="1254C1F7">
            <w:pPr>
              <w:adjustRightInd w:val="0"/>
              <w:spacing w:line="336" w:lineRule="auto"/>
              <w:jc w:val="left"/>
              <w:rPr>
                <w:rFonts w:hint="eastAsia" w:ascii="宋体" w:hAnsi="宋体" w:cs="宋体"/>
                <w:color w:val="000000" w:themeColor="text1"/>
                <w:sz w:val="21"/>
                <w:szCs w:val="21"/>
                <w:highlight w:val="none"/>
                <w14:textFill>
                  <w14:solidFill>
                    <w14:schemeClr w14:val="tx1"/>
                  </w14:solidFill>
                </w14:textFill>
              </w:rPr>
            </w:pPr>
          </w:p>
        </w:tc>
      </w:tr>
    </w:tbl>
    <w:p w14:paraId="63D1BF83">
      <w:pPr>
        <w:widowControl/>
        <w:numPr>
          <w:ilvl w:val="0"/>
          <w:numId w:val="4"/>
        </w:num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合同履行期限：</w:t>
      </w:r>
    </w:p>
    <w:p w14:paraId="61D1A7E5">
      <w:pPr>
        <w:widowControl/>
        <w:numPr>
          <w:ilvl w:val="0"/>
          <w:numId w:val="0"/>
        </w:num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本合同供货期限暂定一年（自合同签订时开始计算）。若暂定供货期内采购人提前完成采购金额的合同即刻终止；若暂定供货期内实际采购金额未达到合同总额的60%，经双方协商后，合同期限可延长供货期6个月（合同期内的供货不得超过中标总金额），到期后即刻终止。</w:t>
      </w:r>
    </w:p>
    <w:p w14:paraId="0D95A95A">
      <w:pPr>
        <w:pStyle w:val="30"/>
        <w:widowControl w:val="0"/>
        <w:numPr>
          <w:ilvl w:val="0"/>
          <w:numId w:val="3"/>
        </w:numPr>
        <w:tabs>
          <w:tab w:val="clear" w:pos="0"/>
        </w:tabs>
        <w:spacing w:before="0" w:beforeAutospacing="0" w:after="0" w:afterAutospacing="0" w:line="360" w:lineRule="auto"/>
        <w:ind w:left="0" w:firstLine="420"/>
        <w:jc w:val="both"/>
        <w:rPr>
          <w:rFonts w:cs="宋体"/>
          <w:b/>
          <w:color w:val="000000" w:themeColor="text1"/>
          <w:kern w:val="2"/>
          <w:sz w:val="21"/>
          <w:szCs w:val="21"/>
          <w:highlight w:val="none"/>
          <w:lang w:bidi="ar"/>
          <w14:textFill>
            <w14:solidFill>
              <w14:schemeClr w14:val="tx1"/>
            </w14:solidFill>
          </w14:textFill>
        </w:rPr>
      </w:pPr>
      <w:r>
        <w:rPr>
          <w:rFonts w:cs="宋体"/>
          <w:b/>
          <w:color w:val="000000" w:themeColor="text1"/>
          <w:kern w:val="2"/>
          <w:sz w:val="21"/>
          <w:szCs w:val="21"/>
          <w:highlight w:val="none"/>
          <w:lang w:bidi="ar"/>
          <w14:textFill>
            <w14:solidFill>
              <w14:schemeClr w14:val="tx1"/>
            </w14:solidFill>
          </w14:textFill>
        </w:rPr>
        <w:t>申请人的资格要求</w:t>
      </w:r>
    </w:p>
    <w:p w14:paraId="0EEE63BC">
      <w:pPr>
        <w:pStyle w:val="3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Arial" w:hAnsi="Arial" w:eastAsia="宋体" w:cs="Arial"/>
          <w:b w:val="0"/>
          <w:bCs w:val="0"/>
          <w:kern w:val="0"/>
          <w:sz w:val="21"/>
          <w:szCs w:val="21"/>
          <w:highlight w:val="none"/>
        </w:rPr>
      </w:pPr>
      <w:r>
        <w:rPr>
          <w:rFonts w:hint="eastAsia" w:ascii="Arial" w:hAnsi="Arial" w:eastAsia="宋体" w:cs="Arial"/>
          <w:b w:val="0"/>
          <w:bCs w:val="0"/>
          <w:kern w:val="0"/>
          <w:sz w:val="21"/>
          <w:szCs w:val="21"/>
          <w:highlight w:val="none"/>
        </w:rPr>
        <w:t>1、符合《中华人民共和国政府采购法》第二十二条供应商应当具备的条件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6D3D50CB">
      <w:pPr>
        <w:widowControl/>
        <w:numPr>
          <w:ilvl w:val="0"/>
          <w:numId w:val="0"/>
        </w:num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Arial" w:hAnsi="Arial" w:eastAsia="宋体" w:cs="Arial"/>
          <w:b w:val="0"/>
          <w:bCs w:val="0"/>
          <w:kern w:val="0"/>
          <w:sz w:val="21"/>
          <w:szCs w:val="21"/>
          <w:highlight w:val="none"/>
        </w:rPr>
        <w:t>2.本项目的特定资格要求：</w:t>
      </w:r>
      <w:r>
        <w:rPr>
          <w:rFonts w:hint="eastAsia" w:ascii="宋体" w:hAnsi="宋体" w:cs="宋体"/>
          <w:bCs/>
          <w:color w:val="auto"/>
          <w:kern w:val="0"/>
          <w:sz w:val="21"/>
          <w:szCs w:val="21"/>
          <w:highlight w:val="none"/>
        </w:rPr>
        <w:t>投标人具有独立法人资格和履行合同能力的制造商或代理商；若为代理商需获得代理产品的制造商针对本项目的唯一授权书。</w:t>
      </w:r>
    </w:p>
    <w:p w14:paraId="5B4E2F7C">
      <w:pPr>
        <w:pStyle w:val="3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Arial" w:hAnsi="Arial" w:eastAsia="宋体" w:cs="Arial"/>
          <w:b w:val="0"/>
          <w:bCs w:val="0"/>
          <w:kern w:val="0"/>
          <w:sz w:val="21"/>
          <w:szCs w:val="21"/>
          <w:highlight w:val="none"/>
        </w:rPr>
      </w:pPr>
    </w:p>
    <w:p w14:paraId="17C59C95">
      <w:pPr>
        <w:shd w:val="clear"/>
        <w:spacing w:line="360" w:lineRule="auto"/>
        <w:ind w:firstLine="420" w:firstLineChars="200"/>
        <w:rPr>
          <w:rFonts w:hint="default"/>
          <w:highlight w:val="none"/>
          <w:lang w:val="en-US" w:eastAsia="zh-CN"/>
        </w:rPr>
      </w:pP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本项目</w:t>
      </w:r>
      <w:r>
        <w:rPr>
          <w:rFonts w:hint="eastAsia" w:ascii="宋体" w:hAnsi="宋体" w:cs="宋体"/>
          <w:color w:val="000000" w:themeColor="text1"/>
          <w:kern w:val="0"/>
          <w:szCs w:val="21"/>
          <w:highlight w:val="none"/>
          <w:lang w:eastAsia="zh-CN"/>
          <w14:textFill>
            <w14:solidFill>
              <w14:schemeClr w14:val="tx1"/>
            </w14:solidFill>
          </w14:textFill>
        </w:rPr>
        <w:t>不</w:t>
      </w:r>
      <w:r>
        <w:rPr>
          <w:rFonts w:hint="eastAsia" w:ascii="宋体" w:hAnsi="宋体" w:cs="宋体"/>
          <w:color w:val="000000" w:themeColor="text1"/>
          <w:kern w:val="0"/>
          <w:szCs w:val="21"/>
          <w:highlight w:val="none"/>
          <w14:textFill>
            <w14:solidFill>
              <w14:schemeClr w14:val="tx1"/>
            </w14:solidFill>
          </w14:textFill>
        </w:rPr>
        <w:t>接受联合体投标</w:t>
      </w:r>
      <w:r>
        <w:rPr>
          <w:rFonts w:hint="eastAsia" w:ascii="宋体" w:hAnsi="宋体" w:cs="宋体"/>
          <w:color w:val="000000" w:themeColor="text1"/>
          <w:kern w:val="0"/>
          <w:szCs w:val="21"/>
          <w:highlight w:val="none"/>
          <w:lang w:eastAsia="zh-CN"/>
          <w14:textFill>
            <w14:solidFill>
              <w14:schemeClr w14:val="tx1"/>
            </w14:solidFill>
          </w14:textFill>
        </w:rPr>
        <w:t>。</w:t>
      </w:r>
    </w:p>
    <w:p w14:paraId="141E6190">
      <w:pPr>
        <w:pStyle w:val="30"/>
        <w:widowControl w:val="0"/>
        <w:numPr>
          <w:ilvl w:val="0"/>
          <w:numId w:val="3"/>
        </w:numPr>
        <w:tabs>
          <w:tab w:val="clear" w:pos="0"/>
        </w:tabs>
        <w:spacing w:before="0" w:beforeAutospacing="0" w:after="0" w:afterAutospacing="0" w:line="360" w:lineRule="auto"/>
        <w:ind w:left="0" w:firstLine="420"/>
        <w:jc w:val="both"/>
        <w:rPr>
          <w:rFonts w:cs="宋体"/>
          <w:b/>
          <w:kern w:val="2"/>
          <w:sz w:val="21"/>
          <w:szCs w:val="21"/>
          <w:highlight w:val="none"/>
          <w:lang w:bidi="ar"/>
        </w:rPr>
      </w:pPr>
      <w:r>
        <w:rPr>
          <w:rFonts w:cs="宋体"/>
          <w:b/>
          <w:kern w:val="2"/>
          <w:sz w:val="21"/>
          <w:szCs w:val="21"/>
          <w:highlight w:val="none"/>
          <w:lang w:bidi="ar"/>
        </w:rPr>
        <w:t>获取采购文件</w:t>
      </w:r>
    </w:p>
    <w:p w14:paraId="7438E1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210" w:firstLineChars="100"/>
        <w:textAlignment w:val="auto"/>
        <w:rPr>
          <w:rFonts w:ascii="宋体" w:hAnsi="宋体" w:cs="宋体"/>
          <w:kern w:val="0"/>
          <w:szCs w:val="21"/>
          <w:highlight w:val="none"/>
        </w:rPr>
      </w:pPr>
      <w:r>
        <w:rPr>
          <w:rFonts w:hint="eastAsia" w:ascii="宋体" w:hAnsi="宋体" w:cs="宋体"/>
          <w:kern w:val="0"/>
          <w:szCs w:val="21"/>
          <w:highlight w:val="none"/>
          <w:lang w:val="en-US" w:eastAsia="zh-CN"/>
        </w:rPr>
        <w:t>1.</w:t>
      </w:r>
      <w:r>
        <w:rPr>
          <w:rFonts w:hint="eastAsia" w:ascii="宋体" w:hAnsi="宋体" w:cs="宋体"/>
          <w:kern w:val="0"/>
          <w:szCs w:val="21"/>
          <w:highlight w:val="none"/>
        </w:rPr>
        <w:t>时间：</w:t>
      </w:r>
      <w:r>
        <w:rPr>
          <w:rFonts w:hint="eastAsia" w:ascii="宋体" w:hAnsi="宋体" w:cs="宋体"/>
          <w:kern w:val="0"/>
          <w:szCs w:val="21"/>
          <w:highlight w:val="none"/>
          <w:lang w:val="en-US" w:eastAsia="zh-CN"/>
        </w:rPr>
        <w:t xml:space="preserve"> </w:t>
      </w:r>
      <w:r>
        <w:rPr>
          <w:rFonts w:hint="eastAsia" w:ascii="宋体" w:hAnsi="宋体" w:eastAsia="宋体" w:cs="宋体"/>
          <w:b w:val="0"/>
          <w:bCs w:val="0"/>
          <w:color w:val="auto"/>
          <w:kern w:val="0"/>
          <w:szCs w:val="21"/>
          <w:highlight w:val="none"/>
          <w:lang w:val="en-US" w:eastAsia="zh-CN"/>
        </w:rPr>
        <w:t>时间： /至</w:t>
      </w:r>
      <w:r>
        <w:rPr>
          <w:rFonts w:ascii="宋体" w:hAnsi="宋体" w:eastAsia="宋体" w:cs="宋体"/>
          <w:b w:val="0"/>
          <w:bCs w:val="0"/>
          <w:color w:val="0000FF"/>
          <w:sz w:val="21"/>
          <w:szCs w:val="21"/>
          <w:highlight w:val="none"/>
        </w:rPr>
        <w:t>202</w:t>
      </w:r>
      <w:r>
        <w:rPr>
          <w:rFonts w:hint="eastAsia" w:ascii="宋体" w:hAnsi="宋体" w:cs="宋体"/>
          <w:b w:val="0"/>
          <w:bCs w:val="0"/>
          <w:color w:val="0000FF"/>
          <w:sz w:val="21"/>
          <w:szCs w:val="21"/>
          <w:highlight w:val="none"/>
          <w:lang w:val="en-US" w:eastAsia="zh-CN"/>
        </w:rPr>
        <w:t>4</w:t>
      </w:r>
      <w:r>
        <w:rPr>
          <w:rFonts w:ascii="宋体" w:hAnsi="宋体" w:eastAsia="宋体" w:cs="宋体"/>
          <w:b w:val="0"/>
          <w:bCs w:val="0"/>
          <w:color w:val="0000FF"/>
          <w:sz w:val="21"/>
          <w:szCs w:val="21"/>
          <w:highlight w:val="none"/>
        </w:rPr>
        <w:t>年</w:t>
      </w:r>
      <w:r>
        <w:rPr>
          <w:rFonts w:hint="eastAsia" w:ascii="宋体" w:hAnsi="宋体" w:cs="宋体"/>
          <w:b w:val="0"/>
          <w:bCs w:val="0"/>
          <w:color w:val="0000FF"/>
          <w:sz w:val="21"/>
          <w:szCs w:val="21"/>
          <w:highlight w:val="none"/>
          <w:lang w:val="en-US" w:eastAsia="zh-CN"/>
        </w:rPr>
        <w:t>11</w:t>
      </w:r>
      <w:r>
        <w:rPr>
          <w:rFonts w:ascii="宋体" w:hAnsi="宋体" w:eastAsia="宋体" w:cs="宋体"/>
          <w:b w:val="0"/>
          <w:bCs w:val="0"/>
          <w:color w:val="0000FF"/>
          <w:sz w:val="21"/>
          <w:szCs w:val="21"/>
          <w:highlight w:val="none"/>
        </w:rPr>
        <w:t>月</w:t>
      </w:r>
      <w:r>
        <w:rPr>
          <w:rFonts w:hint="eastAsia" w:ascii="宋体" w:hAnsi="宋体" w:cs="宋体"/>
          <w:b w:val="0"/>
          <w:bCs w:val="0"/>
          <w:color w:val="0000FF"/>
          <w:sz w:val="21"/>
          <w:szCs w:val="21"/>
          <w:highlight w:val="none"/>
          <w:lang w:val="en-US" w:eastAsia="zh-CN"/>
        </w:rPr>
        <w:t>20</w:t>
      </w:r>
      <w:r>
        <w:rPr>
          <w:rFonts w:ascii="宋体" w:hAnsi="宋体" w:eastAsia="宋体" w:cs="宋体"/>
          <w:b w:val="0"/>
          <w:bCs w:val="0"/>
          <w:color w:val="0000FF"/>
          <w:sz w:val="21"/>
          <w:szCs w:val="21"/>
          <w:highlight w:val="none"/>
        </w:rPr>
        <w:t>日</w:t>
      </w:r>
      <w:r>
        <w:rPr>
          <w:rFonts w:hint="eastAsia" w:ascii="宋体" w:hAnsi="宋体" w:eastAsia="宋体" w:cs="宋体"/>
          <w:b w:val="0"/>
          <w:bCs w:val="0"/>
          <w:color w:val="auto"/>
          <w:kern w:val="0"/>
          <w:szCs w:val="21"/>
          <w:highlight w:val="none"/>
          <w:lang w:val="en-US" w:eastAsia="zh-CN"/>
        </w:rPr>
        <w:t>，每天上午00:00至12:00，下午12:00至23:59（北京时间，线上获取法定节假日均可，线下获取文件法定节假日除外）</w:t>
      </w:r>
    </w:p>
    <w:p w14:paraId="036B34EF">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2.地点</w:t>
      </w:r>
      <w:r>
        <w:rPr>
          <w:rFonts w:hint="eastAsia" w:ascii="宋体" w:hAnsi="宋体" w:cs="宋体"/>
          <w:kern w:val="0"/>
          <w:sz w:val="21"/>
          <w:szCs w:val="21"/>
          <w:highlight w:val="none"/>
        </w:rPr>
        <w:t>（网址）</w:t>
      </w:r>
      <w:r>
        <w:rPr>
          <w:rFonts w:hint="eastAsia" w:ascii="宋体" w:hAnsi="宋体" w:cs="宋体"/>
          <w:kern w:val="0"/>
          <w:szCs w:val="21"/>
          <w:highlight w:val="none"/>
        </w:rPr>
        <w:t>：</w:t>
      </w:r>
      <w:r>
        <w:rPr>
          <w:rFonts w:hint="eastAsia" w:ascii="宋体" w:hAnsi="宋体" w:eastAsia="宋体" w:cs="宋体"/>
          <w:b w:val="0"/>
          <w:bCs w:val="0"/>
          <w:kern w:val="0"/>
          <w:szCs w:val="21"/>
          <w:highlight w:val="none"/>
          <w:lang w:val="en-US" w:eastAsia="zh-CN"/>
        </w:rPr>
        <w:t>乐采云平台</w:t>
      </w:r>
      <w:r>
        <w:rPr>
          <w:rFonts w:ascii="Arial" w:hAnsi="Arial" w:cs="Arial"/>
          <w:sz w:val="21"/>
          <w:szCs w:val="21"/>
          <w:highlight w:val="none"/>
        </w:rPr>
        <w:t>（</w:t>
      </w:r>
      <w:r>
        <w:rPr>
          <w:rFonts w:hint="eastAsia" w:ascii="宋体" w:hAnsi="宋体" w:eastAsia="宋体" w:cs="宋体"/>
          <w:b w:val="0"/>
          <w:bCs w:val="0"/>
          <w:kern w:val="0"/>
          <w:szCs w:val="21"/>
          <w:highlight w:val="none"/>
          <w:lang w:val="en-US" w:eastAsia="zh-CN"/>
        </w:rPr>
        <w:t>https://www.lecaiyun.com</w:t>
      </w:r>
      <w:r>
        <w:rPr>
          <w:rFonts w:ascii="Arial" w:hAnsi="Arial" w:cs="Arial"/>
          <w:sz w:val="21"/>
          <w:szCs w:val="21"/>
          <w:highlight w:val="none"/>
        </w:rPr>
        <w:t>）；</w:t>
      </w:r>
      <w:r>
        <w:rPr>
          <w:rFonts w:hint="eastAsia" w:ascii="宋体" w:hAnsi="宋体" w:cs="宋体"/>
          <w:kern w:val="0"/>
          <w:szCs w:val="21"/>
          <w:highlight w:val="none"/>
        </w:rPr>
        <w:t> </w:t>
      </w:r>
    </w:p>
    <w:p w14:paraId="4C9A1B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210" w:firstLineChars="100"/>
        <w:textAlignment w:val="auto"/>
        <w:rPr>
          <w:rFonts w:hint="eastAsia" w:ascii="宋体" w:hAnsi="宋体" w:eastAsia="宋体" w:cs="宋体"/>
          <w:b w:val="0"/>
          <w:bCs w:val="0"/>
          <w:kern w:val="0"/>
          <w:szCs w:val="21"/>
          <w:highlight w:val="none"/>
          <w:lang w:val="en-US" w:eastAsia="zh-CN"/>
        </w:rPr>
      </w:pPr>
      <w:r>
        <w:rPr>
          <w:rFonts w:hint="eastAsia" w:ascii="宋体" w:hAnsi="宋体" w:cs="宋体"/>
          <w:kern w:val="0"/>
          <w:szCs w:val="21"/>
          <w:highlight w:val="none"/>
        </w:rPr>
        <w:t>3.方式：</w:t>
      </w:r>
      <w:r>
        <w:rPr>
          <w:rFonts w:hint="eastAsia" w:ascii="宋体" w:hAnsi="宋体" w:eastAsia="宋体" w:cs="宋体"/>
          <w:b w:val="0"/>
          <w:bCs w:val="0"/>
          <w:kern w:val="0"/>
          <w:szCs w:val="21"/>
          <w:highlight w:val="none"/>
          <w:lang w:val="en-US" w:eastAsia="zh-CN"/>
        </w:rPr>
        <w:t xml:space="preserve">供应商登录乐采云平台（https://www.lecaiyun.com）在线申请获取采购文件（进入“项目采购”应用，在获取采购文件菜单中选择项目，申请获取采购文件）。 </w:t>
      </w:r>
    </w:p>
    <w:p w14:paraId="769A9981">
      <w:pPr>
        <w:spacing w:line="360" w:lineRule="auto"/>
        <w:ind w:firstLine="420" w:firstLineChars="200"/>
        <w:rPr>
          <w:rFonts w:hint="default" w:ascii="宋体" w:hAnsi="宋体" w:cs="宋体"/>
          <w:kern w:val="0"/>
          <w:szCs w:val="21"/>
          <w:highlight w:val="none"/>
          <w:lang w:val="en-US"/>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.售价（元）：</w:t>
      </w:r>
      <w:r>
        <w:rPr>
          <w:rFonts w:hint="eastAsia" w:ascii="宋体" w:hAnsi="宋体" w:cs="宋体"/>
          <w:bCs/>
          <w:kern w:val="0"/>
          <w:szCs w:val="21"/>
          <w:highlight w:val="none"/>
          <w:lang w:val="en-US" w:eastAsia="zh-CN"/>
        </w:rPr>
        <w:t>0元</w:t>
      </w:r>
    </w:p>
    <w:p w14:paraId="75D4E76D">
      <w:pPr>
        <w:pStyle w:val="30"/>
        <w:widowControl w:val="0"/>
        <w:numPr>
          <w:ilvl w:val="0"/>
          <w:numId w:val="3"/>
        </w:numPr>
        <w:tabs>
          <w:tab w:val="clear" w:pos="0"/>
        </w:tabs>
        <w:spacing w:before="0" w:beforeAutospacing="0" w:after="0" w:afterAutospacing="0" w:line="360" w:lineRule="auto"/>
        <w:ind w:left="0" w:firstLine="420"/>
        <w:jc w:val="both"/>
        <w:rPr>
          <w:rFonts w:cs="宋体"/>
          <w:b/>
          <w:kern w:val="2"/>
          <w:sz w:val="21"/>
          <w:szCs w:val="21"/>
          <w:highlight w:val="none"/>
          <w:lang w:bidi="ar"/>
        </w:rPr>
      </w:pPr>
      <w:r>
        <w:rPr>
          <w:rFonts w:cs="宋体"/>
          <w:b/>
          <w:kern w:val="2"/>
          <w:sz w:val="21"/>
          <w:szCs w:val="21"/>
          <w:highlight w:val="none"/>
          <w:lang w:bidi="ar"/>
        </w:rPr>
        <w:t>响应文件提交</w:t>
      </w:r>
    </w:p>
    <w:p w14:paraId="2FEC69DB">
      <w:pPr>
        <w:keepNext w:val="0"/>
        <w:keepLines w:val="0"/>
        <w:pageBreakBefore w:val="0"/>
        <w:widowControl/>
        <w:kinsoku/>
        <w:wordWrap/>
        <w:overflowPunct/>
        <w:topLinePunct w:val="0"/>
        <w:autoSpaceDE/>
        <w:autoSpaceDN/>
        <w:bidi w:val="0"/>
        <w:adjustRightInd w:val="0"/>
        <w:snapToGrid w:val="0"/>
        <w:spacing w:line="360" w:lineRule="auto"/>
        <w:ind w:firstLine="630" w:firstLineChars="300"/>
        <w:jc w:val="left"/>
        <w:textAlignment w:val="auto"/>
        <w:rPr>
          <w:rFonts w:hint="eastAsia" w:ascii="宋体" w:hAnsi="宋体" w:cs="宋体"/>
          <w:kern w:val="0"/>
          <w:sz w:val="21"/>
          <w:szCs w:val="21"/>
          <w:highlight w:val="none"/>
        </w:rPr>
      </w:pPr>
      <w:r>
        <w:rPr>
          <w:rFonts w:hint="eastAsia" w:ascii="宋体" w:hAnsi="宋体" w:cs="宋体"/>
          <w:kern w:val="0"/>
          <w:sz w:val="21"/>
          <w:szCs w:val="21"/>
          <w:highlight w:val="none"/>
        </w:rPr>
        <w:t>投标地点（网址）：（1）电子加密投标文件：</w:t>
      </w:r>
      <w:r>
        <w:rPr>
          <w:rFonts w:hint="eastAsia" w:ascii="宋体" w:hAnsi="宋体" w:cs="宋体"/>
          <w:kern w:val="0"/>
          <w:sz w:val="21"/>
          <w:szCs w:val="21"/>
          <w:highlight w:val="none"/>
          <w:lang w:eastAsia="zh-CN"/>
        </w:rPr>
        <w:t>乐采云</w:t>
      </w:r>
      <w:r>
        <w:rPr>
          <w:rFonts w:hint="eastAsia" w:ascii="宋体" w:hAnsi="宋体" w:cs="宋体"/>
          <w:kern w:val="0"/>
          <w:sz w:val="21"/>
          <w:szCs w:val="21"/>
          <w:highlight w:val="none"/>
        </w:rPr>
        <w:t>平台（</w:t>
      </w:r>
      <w:r>
        <w:rPr>
          <w:rFonts w:hint="eastAsia" w:ascii="宋体" w:hAnsi="宋体" w:eastAsia="宋体" w:cs="宋体"/>
          <w:b w:val="0"/>
          <w:bCs w:val="0"/>
          <w:kern w:val="0"/>
          <w:szCs w:val="21"/>
          <w:highlight w:val="none"/>
          <w:lang w:val="en-US" w:eastAsia="zh-CN"/>
        </w:rPr>
        <w:t>https://www.lecaiyun.com</w:t>
      </w:r>
      <w:r>
        <w:rPr>
          <w:rFonts w:hint="eastAsia" w:ascii="宋体" w:hAnsi="宋体" w:cs="宋体"/>
          <w:kern w:val="0"/>
          <w:sz w:val="21"/>
          <w:szCs w:val="21"/>
          <w:highlight w:val="none"/>
        </w:rPr>
        <w:t>）在线递交。（2）备份投标文件：</w:t>
      </w:r>
      <w:r>
        <w:rPr>
          <w:rFonts w:hint="eastAsia" w:ascii="宋体" w:hAnsi="宋体" w:cs="宋体"/>
          <w:kern w:val="0"/>
          <w:sz w:val="21"/>
          <w:szCs w:val="21"/>
          <w:highlight w:val="none"/>
          <w:lang w:eastAsia="zh-CN"/>
        </w:rPr>
        <w:t>乐采云</w:t>
      </w:r>
      <w:r>
        <w:rPr>
          <w:rFonts w:hint="eastAsia" w:ascii="宋体" w:hAnsi="宋体" w:cs="宋体"/>
          <w:kern w:val="0"/>
          <w:sz w:val="21"/>
          <w:szCs w:val="21"/>
          <w:highlight w:val="none"/>
        </w:rPr>
        <w:t>平台上最后生成的具备电子签章的备份投标文件，文件名后缀为备份标书四字的首字母。供应商自行确定是否提交；若提交请在提交投标文件截止时间前将备份投标文件打包压缩加密（未加密造成泄密的由投标人自行承担）后以电子邮件的形式发送至381800879@qq.com，逾期发送的将被视为未提交。 </w:t>
      </w:r>
    </w:p>
    <w:p w14:paraId="35F4C53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ascii="Arial" w:hAnsi="Arial" w:cs="Arial"/>
          <w:kern w:val="0"/>
          <w:sz w:val="21"/>
          <w:szCs w:val="21"/>
          <w:highlight w:val="none"/>
        </w:rPr>
      </w:pPr>
      <w:r>
        <w:rPr>
          <w:rFonts w:ascii="Arial" w:hAnsi="Arial" w:cs="Arial"/>
          <w:kern w:val="0"/>
          <w:sz w:val="21"/>
          <w:szCs w:val="21"/>
          <w:highlight w:val="none"/>
        </w:rPr>
        <w:t>开标时间：</w:t>
      </w:r>
      <w:r>
        <w:rPr>
          <w:rFonts w:hint="eastAsia" w:ascii="Arial" w:hAnsi="Arial" w:cs="Arial"/>
          <w:color w:val="0000FF"/>
          <w:kern w:val="0"/>
          <w:sz w:val="21"/>
          <w:szCs w:val="21"/>
          <w:highlight w:val="none"/>
        </w:rPr>
        <w:t>20</w:t>
      </w:r>
      <w:r>
        <w:rPr>
          <w:rFonts w:hint="eastAsia" w:ascii="Arial" w:hAnsi="Arial" w:cs="Arial"/>
          <w:color w:val="0000FF"/>
          <w:kern w:val="0"/>
          <w:sz w:val="21"/>
          <w:szCs w:val="21"/>
          <w:highlight w:val="none"/>
          <w:lang w:val="en-US" w:eastAsia="zh-CN"/>
        </w:rPr>
        <w:t>24</w:t>
      </w:r>
      <w:r>
        <w:rPr>
          <w:rFonts w:hint="eastAsia" w:ascii="Arial" w:hAnsi="Arial" w:cs="Arial"/>
          <w:color w:val="0000FF"/>
          <w:kern w:val="0"/>
          <w:sz w:val="21"/>
          <w:szCs w:val="21"/>
          <w:highlight w:val="none"/>
        </w:rPr>
        <w:t>年</w:t>
      </w:r>
      <w:r>
        <w:rPr>
          <w:rFonts w:hint="eastAsia" w:ascii="Arial" w:hAnsi="Arial" w:cs="Arial"/>
          <w:color w:val="0000FF"/>
          <w:kern w:val="0"/>
          <w:sz w:val="21"/>
          <w:szCs w:val="21"/>
          <w:highlight w:val="none"/>
          <w:lang w:val="en-US" w:eastAsia="zh-CN"/>
        </w:rPr>
        <w:t>11</w:t>
      </w:r>
      <w:r>
        <w:rPr>
          <w:rFonts w:hint="eastAsia" w:ascii="Arial" w:hAnsi="Arial" w:cs="Arial"/>
          <w:color w:val="0000FF"/>
          <w:kern w:val="0"/>
          <w:sz w:val="21"/>
          <w:szCs w:val="21"/>
          <w:highlight w:val="none"/>
        </w:rPr>
        <w:t>月</w:t>
      </w:r>
      <w:r>
        <w:rPr>
          <w:rFonts w:hint="eastAsia" w:ascii="Arial" w:hAnsi="Arial" w:cs="Arial"/>
          <w:color w:val="0000FF"/>
          <w:kern w:val="0"/>
          <w:sz w:val="21"/>
          <w:szCs w:val="21"/>
          <w:highlight w:val="none"/>
          <w:lang w:val="en-US" w:eastAsia="zh-CN"/>
        </w:rPr>
        <w:t xml:space="preserve"> 20</w:t>
      </w:r>
      <w:r>
        <w:rPr>
          <w:rFonts w:hint="eastAsia" w:ascii="Arial" w:hAnsi="Arial" w:cs="Arial"/>
          <w:color w:val="0000FF"/>
          <w:kern w:val="0"/>
          <w:sz w:val="21"/>
          <w:szCs w:val="21"/>
          <w:highlight w:val="none"/>
        </w:rPr>
        <w:t>日</w:t>
      </w:r>
      <w:r>
        <w:rPr>
          <w:rFonts w:ascii="Arial" w:hAnsi="Arial" w:cs="Arial"/>
          <w:color w:val="0000FF"/>
          <w:kern w:val="0"/>
          <w:sz w:val="21"/>
          <w:szCs w:val="21"/>
          <w:highlight w:val="none"/>
        </w:rPr>
        <w:t>09:00</w:t>
      </w:r>
      <w:r>
        <w:rPr>
          <w:rFonts w:hint="eastAsia" w:ascii="Arial" w:hAnsi="Arial" w:cs="Arial"/>
          <w:kern w:val="0"/>
          <w:sz w:val="21"/>
          <w:szCs w:val="21"/>
          <w:highlight w:val="none"/>
        </w:rPr>
        <w:t> </w:t>
      </w:r>
      <w:r>
        <w:rPr>
          <w:rFonts w:ascii="Arial" w:hAnsi="Arial" w:cs="Arial"/>
          <w:kern w:val="0"/>
          <w:sz w:val="21"/>
          <w:szCs w:val="21"/>
          <w:highlight w:val="none"/>
        </w:rPr>
        <w:t>；</w:t>
      </w:r>
    </w:p>
    <w:p w14:paraId="1B48131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ascii="Arial" w:hAnsi="Arial" w:cs="Arial"/>
          <w:kern w:val="0"/>
          <w:sz w:val="21"/>
          <w:szCs w:val="21"/>
          <w:highlight w:val="none"/>
        </w:rPr>
      </w:pPr>
      <w:r>
        <w:rPr>
          <w:rFonts w:hint="eastAsia" w:ascii="Arial" w:hAnsi="Arial" w:cs="Arial"/>
          <w:kern w:val="0"/>
          <w:sz w:val="21"/>
          <w:szCs w:val="21"/>
          <w:highlight w:val="none"/>
        </w:rPr>
        <w:t>地点</w:t>
      </w:r>
      <w:r>
        <w:rPr>
          <w:rFonts w:hint="eastAsia" w:ascii="宋体" w:hAnsi="宋体" w:cs="宋体"/>
          <w:sz w:val="21"/>
          <w:szCs w:val="21"/>
          <w:highlight w:val="none"/>
        </w:rPr>
        <w:t>（网址）</w:t>
      </w:r>
      <w:r>
        <w:rPr>
          <w:rFonts w:hint="eastAsia" w:ascii="Arial" w:hAnsi="Arial" w:cs="Arial"/>
          <w:kern w:val="0"/>
          <w:sz w:val="21"/>
          <w:szCs w:val="21"/>
          <w:highlight w:val="none"/>
        </w:rPr>
        <w:t>：</w:t>
      </w:r>
      <w:r>
        <w:rPr>
          <w:rFonts w:hint="eastAsia" w:ascii="宋体" w:hAnsi="宋体" w:cs="宋体"/>
          <w:kern w:val="0"/>
          <w:sz w:val="21"/>
          <w:szCs w:val="21"/>
          <w:highlight w:val="none"/>
        </w:rPr>
        <w:t>投标人无需在开标当天到达开标现场，但须准时在线（</w:t>
      </w:r>
      <w:r>
        <w:rPr>
          <w:rFonts w:hint="eastAsia" w:ascii="宋体" w:hAnsi="宋体" w:cs="宋体"/>
          <w:kern w:val="0"/>
          <w:sz w:val="21"/>
          <w:szCs w:val="21"/>
          <w:highlight w:val="none"/>
          <w:lang w:eastAsia="zh-CN"/>
        </w:rPr>
        <w:t>乐采云</w:t>
      </w:r>
      <w:r>
        <w:rPr>
          <w:rFonts w:hint="eastAsia" w:ascii="宋体" w:hAnsi="宋体" w:cs="宋体"/>
          <w:kern w:val="0"/>
          <w:sz w:val="21"/>
          <w:szCs w:val="21"/>
          <w:highlight w:val="none"/>
        </w:rPr>
        <w:t>平台</w:t>
      </w:r>
      <w:r>
        <w:rPr>
          <w:rFonts w:hint="eastAsia" w:ascii="宋体" w:hAnsi="宋体" w:eastAsia="宋体" w:cs="宋体"/>
          <w:b w:val="0"/>
          <w:bCs w:val="0"/>
          <w:kern w:val="0"/>
          <w:szCs w:val="21"/>
          <w:highlight w:val="none"/>
          <w:lang w:val="en-US" w:eastAsia="zh-CN"/>
        </w:rPr>
        <w:t>https://www.lecaiyun.com</w:t>
      </w:r>
      <w:r>
        <w:rPr>
          <w:rFonts w:hint="eastAsia" w:ascii="宋体" w:hAnsi="宋体" w:cs="宋体"/>
          <w:kern w:val="0"/>
          <w:sz w:val="21"/>
          <w:szCs w:val="21"/>
          <w:highlight w:val="none"/>
        </w:rPr>
        <w:t>）参加，直至项目开评标结束。</w:t>
      </w:r>
    </w:p>
    <w:p w14:paraId="6BEB6AC8">
      <w:pPr>
        <w:pStyle w:val="30"/>
        <w:widowControl w:val="0"/>
        <w:numPr>
          <w:ilvl w:val="0"/>
          <w:numId w:val="3"/>
        </w:numPr>
        <w:tabs>
          <w:tab w:val="clear" w:pos="0"/>
        </w:tabs>
        <w:spacing w:before="0" w:beforeAutospacing="0" w:after="0" w:afterAutospacing="0" w:line="360" w:lineRule="auto"/>
        <w:ind w:left="0" w:firstLine="420"/>
        <w:jc w:val="both"/>
        <w:rPr>
          <w:rFonts w:cs="宋体"/>
          <w:b/>
          <w:kern w:val="2"/>
          <w:sz w:val="21"/>
          <w:szCs w:val="21"/>
          <w:highlight w:val="none"/>
          <w:lang w:bidi="ar"/>
        </w:rPr>
      </w:pPr>
      <w:r>
        <w:rPr>
          <w:rFonts w:cs="宋体"/>
          <w:b/>
          <w:kern w:val="2"/>
          <w:sz w:val="21"/>
          <w:szCs w:val="21"/>
          <w:highlight w:val="none"/>
          <w:lang w:bidi="ar"/>
        </w:rPr>
        <w:t>响应文件开启</w:t>
      </w:r>
    </w:p>
    <w:p w14:paraId="246C9403">
      <w:pPr>
        <w:pStyle w:val="30"/>
        <w:spacing w:before="0" w:beforeAutospacing="0" w:after="0" w:afterAutospacing="0" w:line="360" w:lineRule="auto"/>
        <w:ind w:firstLine="420" w:firstLineChars="200"/>
        <w:rPr>
          <w:sz w:val="21"/>
          <w:szCs w:val="21"/>
          <w:highlight w:val="none"/>
        </w:rPr>
      </w:pPr>
      <w:r>
        <w:rPr>
          <w:rFonts w:hint="eastAsia"/>
          <w:sz w:val="21"/>
          <w:szCs w:val="21"/>
          <w:highlight w:val="none"/>
        </w:rPr>
        <w:t>1.</w:t>
      </w:r>
      <w:r>
        <w:rPr>
          <w:sz w:val="21"/>
          <w:szCs w:val="21"/>
          <w:highlight w:val="none"/>
        </w:rPr>
        <w:t>开</w:t>
      </w:r>
      <w:r>
        <w:rPr>
          <w:rFonts w:hint="eastAsia"/>
          <w:color w:val="000000" w:themeColor="text1"/>
          <w:sz w:val="21"/>
          <w:szCs w:val="21"/>
          <w:highlight w:val="none"/>
          <w14:textFill>
            <w14:solidFill>
              <w14:schemeClr w14:val="tx1"/>
            </w14:solidFill>
          </w14:textFill>
        </w:rPr>
        <w:t>启</w:t>
      </w:r>
      <w:r>
        <w:rPr>
          <w:color w:val="000000" w:themeColor="text1"/>
          <w:sz w:val="21"/>
          <w:szCs w:val="21"/>
          <w:highlight w:val="none"/>
          <w14:textFill>
            <w14:solidFill>
              <w14:schemeClr w14:val="tx1"/>
            </w14:solidFill>
          </w14:textFill>
        </w:rPr>
        <w:t>时间：</w:t>
      </w:r>
      <w:r>
        <w:rPr>
          <w:rFonts w:hint="eastAsia"/>
          <w:color w:val="000000" w:themeColor="text1"/>
          <w:sz w:val="21"/>
          <w:szCs w:val="21"/>
          <w:highlight w:val="none"/>
          <w:u w:val="single"/>
          <w14:textFill>
            <w14:solidFill>
              <w14:schemeClr w14:val="tx1"/>
            </w14:solidFill>
          </w14:textFill>
        </w:rPr>
        <w:t> </w:t>
      </w:r>
      <w:sdt>
        <w:sdtPr>
          <w:rPr>
            <w:rFonts w:hint="eastAsia" w:ascii="宋体" w:hAnsi="宋体" w:eastAsia="宋体" w:cs="Times New Roman"/>
            <w:color w:val="000000" w:themeColor="text1"/>
            <w:kern w:val="0"/>
            <w:sz w:val="21"/>
            <w:szCs w:val="21"/>
            <w:highlight w:val="none"/>
            <w:u w:val="single"/>
            <w:lang w:val="en-US" w:eastAsia="zh-CN" w:bidi="ar-SA"/>
            <w14:textFill>
              <w14:solidFill>
                <w14:schemeClr w14:val="tx1"/>
              </w14:solidFill>
            </w14:textFill>
          </w:rPr>
          <w:id w:val="147474414"/>
          <w:placeholder>
            <w:docPart w:val="{13b5c0b0-82db-499f-a042-97a72ad3305c}"/>
          </w:placeholder>
          <w:date w:fullDate="2022-04-06T00:00:00Z">
            <w:dateFormat w:val="yyyy'年'M'月'd'日'"/>
            <w:lid w:val="zh-CN"/>
            <w:storeMappedDataAs w:val="datetime"/>
            <w:calendar w:val="gregorian"/>
          </w:date>
        </w:sdtPr>
        <w:sdtEndPr>
          <w:rPr>
            <w:rFonts w:hint="default" w:ascii="宋体" w:hAnsi="宋体" w:eastAsia="宋体" w:cs="Times New Roman"/>
            <w:color w:val="000000" w:themeColor="text1"/>
            <w:kern w:val="0"/>
            <w:sz w:val="21"/>
            <w:szCs w:val="21"/>
            <w:highlight w:val="none"/>
            <w:u w:val="single"/>
            <w:lang w:val="en-US" w:eastAsia="zh-CN" w:bidi="ar-SA"/>
            <w14:textFill>
              <w14:solidFill>
                <w14:schemeClr w14:val="tx1"/>
              </w14:solidFill>
            </w14:textFill>
          </w:rPr>
        </w:sdtEndPr>
        <w:sdtContent>
          <w:r>
            <w:rPr>
              <w:rFonts w:hint="eastAsia" w:ascii="宋体" w:hAnsi="宋体" w:eastAsia="宋体" w:cs="Times New Roman"/>
              <w:color w:val="0000FF"/>
              <w:kern w:val="0"/>
              <w:sz w:val="21"/>
              <w:szCs w:val="21"/>
              <w:highlight w:val="none"/>
              <w:u w:val="single"/>
              <w:lang w:val="en-US" w:eastAsia="zh-CN" w:bidi="ar-SA"/>
            </w:rPr>
            <w:t>202</w:t>
          </w:r>
          <w:r>
            <w:rPr>
              <w:rFonts w:hint="eastAsia" w:cs="Times New Roman"/>
              <w:color w:val="0000FF"/>
              <w:kern w:val="0"/>
              <w:sz w:val="21"/>
              <w:szCs w:val="21"/>
              <w:highlight w:val="none"/>
              <w:u w:val="single"/>
              <w:lang w:val="en-US" w:eastAsia="zh-CN" w:bidi="ar-SA"/>
            </w:rPr>
            <w:t>4</w:t>
          </w:r>
          <w:r>
            <w:rPr>
              <w:rFonts w:hint="eastAsia" w:ascii="宋体" w:hAnsi="宋体" w:eastAsia="宋体" w:cs="Times New Roman"/>
              <w:color w:val="0000FF"/>
              <w:kern w:val="0"/>
              <w:sz w:val="21"/>
              <w:szCs w:val="21"/>
              <w:highlight w:val="none"/>
              <w:u w:val="single"/>
              <w:lang w:val="en-US" w:eastAsia="zh-CN" w:bidi="ar-SA"/>
            </w:rPr>
            <w:t>年</w:t>
          </w:r>
          <w:r>
            <w:rPr>
              <w:rFonts w:hint="eastAsia" w:cs="Times New Roman"/>
              <w:color w:val="0000FF"/>
              <w:kern w:val="0"/>
              <w:sz w:val="21"/>
              <w:szCs w:val="21"/>
              <w:highlight w:val="none"/>
              <w:u w:val="single"/>
              <w:lang w:val="en-US" w:eastAsia="zh-CN" w:bidi="ar-SA"/>
            </w:rPr>
            <w:t>11</w:t>
          </w:r>
          <w:r>
            <w:rPr>
              <w:rFonts w:hint="eastAsia" w:ascii="宋体" w:hAnsi="宋体" w:eastAsia="宋体" w:cs="Times New Roman"/>
              <w:color w:val="0000FF"/>
              <w:kern w:val="0"/>
              <w:sz w:val="21"/>
              <w:szCs w:val="21"/>
              <w:highlight w:val="none"/>
              <w:u w:val="single"/>
              <w:lang w:val="en-US" w:eastAsia="zh-CN" w:bidi="ar-SA"/>
            </w:rPr>
            <w:t>月</w:t>
          </w:r>
          <w:r>
            <w:rPr>
              <w:rFonts w:hint="eastAsia" w:cs="Times New Roman"/>
              <w:color w:val="0000FF"/>
              <w:kern w:val="0"/>
              <w:sz w:val="21"/>
              <w:szCs w:val="21"/>
              <w:highlight w:val="none"/>
              <w:u w:val="single"/>
              <w:lang w:val="en-US" w:eastAsia="zh-CN" w:bidi="ar-SA"/>
            </w:rPr>
            <w:t>20</w:t>
          </w:r>
          <w:r>
            <w:rPr>
              <w:rFonts w:hint="eastAsia" w:ascii="宋体" w:hAnsi="宋体" w:eastAsia="宋体" w:cs="Times New Roman"/>
              <w:color w:val="0000FF"/>
              <w:kern w:val="0"/>
              <w:sz w:val="21"/>
              <w:szCs w:val="21"/>
              <w:highlight w:val="none"/>
              <w:u w:val="single"/>
              <w:lang w:val="en-US" w:eastAsia="zh-CN" w:bidi="ar-SA"/>
            </w:rPr>
            <w:t>日</w:t>
          </w:r>
          <w:r>
            <w:rPr>
              <w:rFonts w:hint="eastAsia" w:cs="Times New Roman"/>
              <w:color w:val="0000FF"/>
              <w:kern w:val="0"/>
              <w:sz w:val="21"/>
              <w:szCs w:val="21"/>
              <w:highlight w:val="none"/>
              <w:u w:val="single"/>
              <w:lang w:val="en-US" w:eastAsia="zh-CN" w:bidi="ar-SA"/>
            </w:rPr>
            <w:t xml:space="preserve">9:00分 </w:t>
          </w:r>
          <w:r>
            <w:rPr>
              <w:rFonts w:hint="eastAsia" w:cs="Times New Roman"/>
              <w:color w:val="000000" w:themeColor="text1"/>
              <w:kern w:val="0"/>
              <w:sz w:val="21"/>
              <w:szCs w:val="21"/>
              <w:highlight w:val="none"/>
              <w:u w:val="single"/>
              <w:lang w:val="en-US" w:eastAsia="zh-CN" w:bidi="ar-SA"/>
              <w14:textFill>
                <w14:solidFill>
                  <w14:schemeClr w14:val="tx1"/>
                </w14:solidFill>
              </w14:textFill>
            </w:rPr>
            <w:t xml:space="preserve">  </w:t>
          </w:r>
        </w:sdtContent>
      </w:sdt>
      <w:r>
        <w:rPr>
          <w:color w:val="000000" w:themeColor="text1"/>
          <w:sz w:val="21"/>
          <w:szCs w:val="21"/>
          <w:highlight w:val="none"/>
          <w:u w:val="single"/>
          <w14:textFill>
            <w14:solidFill>
              <w14:schemeClr w14:val="tx1"/>
            </w14:solidFill>
          </w14:textFill>
        </w:rPr>
        <w:t> </w:t>
      </w:r>
      <w:r>
        <w:rPr>
          <w:rFonts w:hint="eastAsia"/>
          <w:color w:val="000000" w:themeColor="text1"/>
          <w:sz w:val="21"/>
          <w:szCs w:val="21"/>
          <w:highlight w:val="none"/>
          <w14:textFill>
            <w14:solidFill>
              <w14:schemeClr w14:val="tx1"/>
            </w14:solidFill>
          </w14:textFill>
        </w:rPr>
        <w:t>（北京时间）</w:t>
      </w:r>
    </w:p>
    <w:p w14:paraId="322C465A">
      <w:pPr>
        <w:pStyle w:val="30"/>
        <w:spacing w:before="0" w:beforeAutospacing="0" w:after="0" w:afterAutospacing="0" w:line="360" w:lineRule="auto"/>
        <w:ind w:firstLine="420" w:firstLineChars="200"/>
        <w:rPr>
          <w:rFonts w:hint="eastAsia" w:ascii="宋体" w:hAnsi="宋体" w:eastAsia="宋体" w:cs="宋体"/>
          <w:b w:val="0"/>
          <w:bCs w:val="0"/>
          <w:kern w:val="0"/>
          <w:szCs w:val="21"/>
          <w:highlight w:val="none"/>
          <w:lang w:val="en-US" w:eastAsia="zh-CN"/>
        </w:rPr>
      </w:pPr>
      <w:r>
        <w:rPr>
          <w:rFonts w:hint="eastAsia"/>
          <w:sz w:val="21"/>
          <w:szCs w:val="21"/>
          <w:highlight w:val="none"/>
        </w:rPr>
        <w:t>2.</w:t>
      </w:r>
      <w:r>
        <w:rPr>
          <w:sz w:val="21"/>
          <w:szCs w:val="21"/>
          <w:highlight w:val="none"/>
        </w:rPr>
        <w:t>地点：</w:t>
      </w:r>
      <w:r>
        <w:rPr>
          <w:rFonts w:hint="eastAsia" w:ascii="宋体" w:hAnsi="宋体" w:eastAsia="宋体" w:cs="宋体"/>
          <w:b w:val="0"/>
          <w:bCs w:val="0"/>
          <w:kern w:val="0"/>
          <w:sz w:val="21"/>
          <w:szCs w:val="21"/>
          <w:highlight w:val="none"/>
          <w:lang w:val="en-US" w:eastAsia="zh-CN"/>
        </w:rPr>
        <w:t>在乐采云平台（https://www.lecaiyun.com）上开启响应文件,同时邀请供应商在线参加开标。</w:t>
      </w:r>
      <w:r>
        <w:rPr>
          <w:rFonts w:hint="eastAsia" w:ascii="宋体" w:hAnsi="宋体" w:eastAsia="宋体" w:cs="宋体"/>
          <w:b w:val="0"/>
          <w:bCs w:val="0"/>
          <w:kern w:val="0"/>
          <w:szCs w:val="21"/>
          <w:highlight w:val="none"/>
          <w:lang w:val="en-US" w:eastAsia="zh-CN"/>
        </w:rPr>
        <w:t> </w:t>
      </w:r>
    </w:p>
    <w:p w14:paraId="0102222E">
      <w:pPr>
        <w:pStyle w:val="30"/>
        <w:widowControl w:val="0"/>
        <w:numPr>
          <w:ilvl w:val="0"/>
          <w:numId w:val="3"/>
        </w:numPr>
        <w:tabs>
          <w:tab w:val="clear" w:pos="0"/>
        </w:tabs>
        <w:spacing w:before="0" w:beforeAutospacing="0" w:after="0" w:afterAutospacing="0" w:line="360" w:lineRule="auto"/>
        <w:ind w:left="0" w:firstLine="420"/>
        <w:jc w:val="both"/>
        <w:rPr>
          <w:rFonts w:cs="宋体"/>
          <w:b/>
          <w:kern w:val="2"/>
          <w:sz w:val="21"/>
          <w:szCs w:val="21"/>
          <w:highlight w:val="none"/>
          <w:lang w:bidi="ar"/>
        </w:rPr>
      </w:pPr>
      <w:r>
        <w:rPr>
          <w:rFonts w:hint="eastAsia" w:cs="宋体"/>
          <w:b/>
          <w:kern w:val="2"/>
          <w:sz w:val="21"/>
          <w:szCs w:val="21"/>
          <w:highlight w:val="none"/>
          <w:lang w:bidi="ar"/>
        </w:rPr>
        <w:t>投标保证金及交付方式：</w:t>
      </w:r>
    </w:p>
    <w:p w14:paraId="7658A0FB">
      <w:pPr>
        <w:spacing w:line="360" w:lineRule="auto"/>
        <w:ind w:firstLine="422" w:firstLineChars="200"/>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w:t>
      </w:r>
      <w:r>
        <w:rPr>
          <w:rFonts w:hint="eastAsia" w:ascii="宋体" w:hAnsi="宋体" w:cs="宋体"/>
          <w:b/>
          <w:bCs/>
          <w:color w:val="000000" w:themeColor="text1"/>
          <w:kern w:val="0"/>
          <w:szCs w:val="21"/>
          <w:highlight w:val="none"/>
          <w:lang w:eastAsia="zh-CN"/>
          <w14:textFill>
            <w14:solidFill>
              <w14:schemeClr w14:val="tx1"/>
            </w14:solidFill>
          </w14:textFill>
        </w:rPr>
        <w:t>投标</w:t>
      </w:r>
      <w:r>
        <w:rPr>
          <w:rFonts w:hint="eastAsia" w:ascii="宋体" w:hAnsi="宋体" w:eastAsia="宋体" w:cs="宋体"/>
          <w:b/>
          <w:bCs/>
          <w:color w:val="000000" w:themeColor="text1"/>
          <w:kern w:val="0"/>
          <w:szCs w:val="21"/>
          <w:highlight w:val="none"/>
          <w14:textFill>
            <w14:solidFill>
              <w14:schemeClr w14:val="tx1"/>
            </w14:solidFill>
          </w14:textFill>
        </w:rPr>
        <w:t>保证金：人民币</w:t>
      </w:r>
      <w:r>
        <w:rPr>
          <w:rFonts w:hint="eastAsia" w:ascii="宋体" w:hAnsi="宋体" w:cs="宋体"/>
          <w:b/>
          <w:color w:val="auto"/>
          <w:kern w:val="2"/>
          <w:sz w:val="21"/>
          <w:szCs w:val="21"/>
          <w:highlight w:val="none"/>
          <w:lang w:val="en-US" w:eastAsia="zh-CN" w:bidi="ar"/>
        </w:rPr>
        <w:t>15</w:t>
      </w:r>
      <w:r>
        <w:rPr>
          <w:rFonts w:hint="eastAsia" w:ascii="宋体" w:hAnsi="宋体" w:eastAsia="宋体" w:cs="宋体"/>
          <w:b/>
          <w:color w:val="auto"/>
          <w:kern w:val="2"/>
          <w:sz w:val="21"/>
          <w:szCs w:val="21"/>
          <w:highlight w:val="none"/>
          <w:lang w:val="en-US" w:eastAsia="zh-CN" w:bidi="ar"/>
        </w:rPr>
        <w:t>000</w:t>
      </w:r>
      <w:r>
        <w:rPr>
          <w:rFonts w:hint="eastAsia" w:ascii="宋体" w:hAnsi="宋体" w:eastAsia="宋体" w:cs="宋体"/>
          <w:b/>
          <w:bCs/>
          <w:color w:val="000000" w:themeColor="text1"/>
          <w:kern w:val="0"/>
          <w:szCs w:val="21"/>
          <w:highlight w:val="none"/>
          <w14:textFill>
            <w14:solidFill>
              <w14:schemeClr w14:val="tx1"/>
            </w14:solidFill>
          </w14:textFill>
        </w:rPr>
        <w:t>元。</w:t>
      </w:r>
    </w:p>
    <w:p w14:paraId="63A79F11">
      <w:pPr>
        <w:autoSpaceDE w:val="0"/>
        <w:autoSpaceDN w:val="0"/>
        <w:adjustRightInd w:val="0"/>
        <w:snapToGrid w:val="0"/>
        <w:spacing w:line="312"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2.交付方式：</w:t>
      </w:r>
      <w:r>
        <w:rPr>
          <w:rFonts w:hint="eastAsia" w:ascii="宋体" w:hAnsi="宋体"/>
          <w:bCs/>
          <w:sz w:val="21"/>
          <w:szCs w:val="21"/>
          <w:u w:val="single"/>
        </w:rPr>
        <w:t>银行、保险公司出具保函</w:t>
      </w:r>
      <w:r>
        <w:rPr>
          <w:rFonts w:hint="eastAsia" w:ascii="宋体" w:hAnsi="宋体"/>
          <w:bCs/>
          <w:sz w:val="21"/>
          <w:szCs w:val="21"/>
          <w:u w:val="single"/>
          <w:lang w:val="en-US" w:eastAsia="zh-CN"/>
        </w:rPr>
        <w:t>或</w:t>
      </w:r>
      <w:r>
        <w:rPr>
          <w:rFonts w:hint="eastAsia" w:ascii="宋体" w:hAnsi="宋体"/>
          <w:bCs/>
          <w:sz w:val="21"/>
          <w:szCs w:val="21"/>
          <w:u w:val="single"/>
        </w:rPr>
        <w:t>转账</w:t>
      </w:r>
      <w:r>
        <w:rPr>
          <w:rFonts w:hint="eastAsia" w:ascii="宋体" w:hAnsi="宋体"/>
          <w:bCs/>
          <w:sz w:val="21"/>
          <w:szCs w:val="21"/>
          <w:u w:val="single"/>
          <w:lang w:val="en-US" w:eastAsia="zh-CN"/>
        </w:rPr>
        <w:t>方式</w:t>
      </w:r>
      <w:r>
        <w:rPr>
          <w:rFonts w:hint="eastAsia" w:ascii="宋体" w:hAnsi="宋体" w:eastAsia="宋体" w:cs="宋体"/>
          <w:kern w:val="0"/>
          <w:szCs w:val="21"/>
          <w:highlight w:val="none"/>
        </w:rPr>
        <w:t>缴纳</w:t>
      </w:r>
      <w:r>
        <w:rPr>
          <w:rFonts w:hint="eastAsia" w:ascii="宋体" w:hAnsi="宋体" w:cs="宋体"/>
          <w:kern w:val="0"/>
          <w:szCs w:val="21"/>
          <w:highlight w:val="none"/>
          <w:lang w:eastAsia="zh-CN"/>
        </w:rPr>
        <w:t>。</w:t>
      </w:r>
      <w:r>
        <w:rPr>
          <w:rFonts w:hint="eastAsia" w:ascii="宋体" w:hAnsi="宋体" w:eastAsia="宋体" w:cs="宋体"/>
          <w:kern w:val="0"/>
          <w:szCs w:val="21"/>
          <w:highlight w:val="none"/>
        </w:rPr>
        <w:t>投标人</w:t>
      </w:r>
      <w:r>
        <w:rPr>
          <w:rFonts w:hint="eastAsia" w:ascii="宋体" w:hAnsi="宋体" w:eastAsia="宋体" w:cs="宋体"/>
          <w:kern w:val="0"/>
          <w:szCs w:val="21"/>
          <w:highlight w:val="none"/>
          <w:lang w:eastAsia="zh-CN"/>
        </w:rPr>
        <w:t>的</w:t>
      </w:r>
      <w:r>
        <w:rPr>
          <w:rFonts w:hint="eastAsia" w:ascii="宋体" w:hAnsi="宋体" w:eastAsia="宋体" w:cs="宋体"/>
          <w:kern w:val="0"/>
          <w:szCs w:val="21"/>
          <w:highlight w:val="none"/>
        </w:rPr>
        <w:t>保证金</w:t>
      </w:r>
      <w:r>
        <w:rPr>
          <w:rFonts w:hint="eastAsia" w:ascii="宋体" w:hAnsi="宋体" w:eastAsia="宋体" w:cs="宋体"/>
          <w:kern w:val="0"/>
          <w:szCs w:val="21"/>
          <w:highlight w:val="none"/>
          <w:lang w:eastAsia="zh-CN"/>
        </w:rPr>
        <w:t>必须</w:t>
      </w:r>
      <w:r>
        <w:rPr>
          <w:rFonts w:hint="eastAsia" w:ascii="宋体" w:hAnsi="宋体" w:eastAsia="宋体" w:cs="宋体"/>
          <w:kern w:val="0"/>
          <w:szCs w:val="21"/>
          <w:highlight w:val="none"/>
        </w:rPr>
        <w:t>在投标截止时间前以投标单位名义从其账户汇入</w:t>
      </w:r>
      <w:r>
        <w:rPr>
          <w:rFonts w:hint="eastAsia" w:ascii="宋体" w:hAnsi="宋体" w:cs="宋体"/>
          <w:kern w:val="0"/>
          <w:szCs w:val="21"/>
          <w:highlight w:val="none"/>
          <w:lang w:eastAsia="zh-CN"/>
        </w:rPr>
        <w:t>台州浩通工程管理有限公司</w:t>
      </w:r>
      <w:r>
        <w:rPr>
          <w:rFonts w:hint="eastAsia" w:ascii="宋体" w:hAnsi="宋体" w:eastAsia="宋体" w:cs="宋体"/>
          <w:kern w:val="0"/>
          <w:szCs w:val="21"/>
          <w:highlight w:val="none"/>
        </w:rPr>
        <w:t>指定</w:t>
      </w:r>
      <w:r>
        <w:rPr>
          <w:rFonts w:hint="eastAsia" w:ascii="宋体" w:hAnsi="宋体" w:eastAsia="宋体" w:cs="宋体"/>
          <w:kern w:val="0"/>
          <w:szCs w:val="21"/>
          <w:highlight w:val="none"/>
          <w:lang w:eastAsia="zh-CN"/>
        </w:rPr>
        <w:t>账户</w:t>
      </w:r>
      <w:r>
        <w:rPr>
          <w:rFonts w:hint="eastAsia" w:ascii="宋体" w:hAnsi="宋体" w:eastAsia="宋体" w:cs="宋体"/>
          <w:kern w:val="0"/>
          <w:szCs w:val="21"/>
          <w:highlight w:val="none"/>
        </w:rPr>
        <w:t>，并注明项目名称。否则将视为未响应招标文件提交投标保证金要求而拒绝其投标。采用银行、保险公司出具保函递交投标保证金的，须在投标截止时间前办理完成，否则将失去投标资格。（保函内容须包含：①保函受益人（或被保险人）:(采购人名称)，保函投保人：（投标人名称）；②保函的有效期自项目招标公告期间保函生效日起不少于一年；）。</w:t>
      </w:r>
    </w:p>
    <w:p w14:paraId="13F70516">
      <w:pPr>
        <w:pStyle w:val="14"/>
        <w:ind w:firstLine="632" w:firstLineChars="300"/>
        <w:rPr>
          <w:rFonts w:hint="eastAsia" w:eastAsia="宋体" w:cs="Times New Roman"/>
          <w:b/>
          <w:bCs/>
          <w:highlight w:val="none"/>
          <w:lang w:val="en-US" w:eastAsia="zh-CN"/>
        </w:rPr>
      </w:pPr>
      <w:r>
        <w:rPr>
          <w:rFonts w:hint="eastAsia" w:eastAsia="宋体" w:cs="Times New Roman"/>
          <w:b/>
          <w:bCs/>
          <w:highlight w:val="none"/>
        </w:rPr>
        <w:t xml:space="preserve">收款单位：台州浩通工程管理有限公司 </w:t>
      </w:r>
    </w:p>
    <w:p w14:paraId="08E6551B">
      <w:pPr>
        <w:pStyle w:val="14"/>
        <w:ind w:firstLine="632" w:firstLineChars="300"/>
        <w:rPr>
          <w:rFonts w:hint="eastAsia"/>
          <w:b/>
          <w:bCs/>
          <w:highlight w:val="none"/>
        </w:rPr>
      </w:pPr>
      <w:r>
        <w:rPr>
          <w:rFonts w:hint="eastAsia"/>
          <w:b/>
          <w:bCs/>
          <w:highlight w:val="none"/>
        </w:rPr>
        <w:t>开户银行：浙江仙居县农村商业银行股份有限公司</w:t>
      </w:r>
    </w:p>
    <w:p w14:paraId="3CE0C1AA">
      <w:pPr>
        <w:pStyle w:val="14"/>
        <w:ind w:firstLine="632" w:firstLineChars="300"/>
        <w:rPr>
          <w:rFonts w:hint="eastAsia"/>
          <w:b/>
          <w:bCs/>
          <w:highlight w:val="none"/>
        </w:rPr>
      </w:pPr>
      <w:r>
        <w:rPr>
          <w:rFonts w:hint="eastAsia"/>
          <w:b/>
          <w:bCs/>
          <w:highlight w:val="none"/>
        </w:rPr>
        <w:t>银行帐号：201000263688872</w:t>
      </w:r>
    </w:p>
    <w:p w14:paraId="0E81ED3B">
      <w:pPr>
        <w:pStyle w:val="30"/>
        <w:widowControl w:val="0"/>
        <w:numPr>
          <w:ilvl w:val="0"/>
          <w:numId w:val="3"/>
        </w:numPr>
        <w:tabs>
          <w:tab w:val="clear" w:pos="0"/>
        </w:tabs>
        <w:spacing w:before="0" w:beforeAutospacing="0" w:after="0" w:afterAutospacing="0" w:line="360" w:lineRule="auto"/>
        <w:ind w:left="0" w:firstLine="420"/>
        <w:jc w:val="both"/>
        <w:rPr>
          <w:rFonts w:cs="宋体"/>
          <w:b/>
          <w:kern w:val="2"/>
          <w:sz w:val="21"/>
          <w:szCs w:val="21"/>
          <w:highlight w:val="none"/>
          <w:lang w:bidi="ar"/>
        </w:rPr>
      </w:pPr>
      <w:r>
        <w:rPr>
          <w:rFonts w:cs="宋体"/>
          <w:b/>
          <w:kern w:val="2"/>
          <w:sz w:val="21"/>
          <w:szCs w:val="21"/>
          <w:highlight w:val="none"/>
          <w:lang w:bidi="ar"/>
        </w:rPr>
        <w:t>公告期限</w:t>
      </w:r>
    </w:p>
    <w:p w14:paraId="39AF9051">
      <w:pPr>
        <w:pStyle w:val="30"/>
        <w:spacing w:before="0" w:beforeAutospacing="0" w:after="0" w:afterAutospacing="0" w:line="360" w:lineRule="auto"/>
        <w:ind w:firstLine="420" w:firstLineChars="200"/>
        <w:rPr>
          <w:sz w:val="21"/>
          <w:szCs w:val="21"/>
          <w:highlight w:val="none"/>
        </w:rPr>
      </w:pPr>
      <w:r>
        <w:rPr>
          <w:rFonts w:hint="eastAsia"/>
          <w:sz w:val="21"/>
          <w:szCs w:val="21"/>
          <w:highlight w:val="none"/>
        </w:rPr>
        <w:t>自本公告发布之日起5个工作日。</w:t>
      </w:r>
    </w:p>
    <w:p w14:paraId="06F205B3">
      <w:pPr>
        <w:pStyle w:val="30"/>
        <w:widowControl w:val="0"/>
        <w:numPr>
          <w:ilvl w:val="0"/>
          <w:numId w:val="5"/>
        </w:numPr>
        <w:spacing w:before="0" w:beforeAutospacing="0" w:after="0" w:afterAutospacing="0" w:line="360" w:lineRule="auto"/>
        <w:ind w:left="0" w:firstLine="420"/>
        <w:jc w:val="both"/>
        <w:rPr>
          <w:rFonts w:cs="宋体"/>
          <w:b/>
          <w:kern w:val="2"/>
          <w:sz w:val="21"/>
          <w:szCs w:val="21"/>
          <w:highlight w:val="none"/>
          <w:lang w:bidi="ar"/>
        </w:rPr>
      </w:pPr>
      <w:r>
        <w:rPr>
          <w:rFonts w:cs="宋体"/>
          <w:b/>
          <w:kern w:val="2"/>
          <w:sz w:val="21"/>
          <w:szCs w:val="21"/>
          <w:highlight w:val="none"/>
          <w:lang w:bidi="ar"/>
        </w:rPr>
        <w:t>其他补充事宜</w:t>
      </w:r>
    </w:p>
    <w:p w14:paraId="65C2762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w:t>
      </w:r>
      <w:r>
        <w:rPr>
          <w:rFonts w:hint="eastAsia" w:ascii="宋体" w:hAnsi="宋体" w:eastAsia="宋体" w:cs="宋体"/>
          <w:b w:val="0"/>
          <w:bCs w:val="0"/>
          <w:color w:val="0000FF"/>
          <w:kern w:val="0"/>
          <w:szCs w:val="21"/>
          <w:highlight w:val="none"/>
          <w:lang w:val="en-US" w:eastAsia="zh-CN"/>
        </w:rPr>
        <w:t>浙江政府采购网</w:t>
      </w:r>
      <w:r>
        <w:rPr>
          <w:rFonts w:hint="eastAsia" w:ascii="宋体" w:hAnsi="宋体" w:eastAsia="宋体" w:cs="宋体"/>
          <w:b w:val="0"/>
          <w:bCs w:val="0"/>
          <w:kern w:val="0"/>
          <w:szCs w:val="21"/>
          <w:highlight w:val="none"/>
          <w:lang w:val="en-US" w:eastAsia="zh-CN"/>
        </w:rPr>
        <w:t>下载专区下载。</w:t>
      </w:r>
    </w:p>
    <w:p w14:paraId="7BBB8B3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211" w:firstLineChars="100"/>
        <w:textAlignment w:val="auto"/>
        <w:rPr>
          <w:rFonts w:cs="宋体"/>
          <w:b/>
          <w:kern w:val="2"/>
          <w:sz w:val="21"/>
          <w:szCs w:val="21"/>
          <w:highlight w:val="none"/>
          <w:lang w:bidi="ar"/>
        </w:rPr>
      </w:pPr>
      <w:r>
        <w:rPr>
          <w:rFonts w:hint="eastAsia" w:ascii="宋体" w:hAnsi="宋体" w:eastAsia="宋体" w:cs="宋体"/>
          <w:b/>
          <w:bCs/>
          <w:kern w:val="0"/>
          <w:szCs w:val="21"/>
          <w:highlight w:val="none"/>
          <w:lang w:val="en-US" w:eastAsia="zh-CN"/>
        </w:rPr>
        <w:t>其他事项：</w:t>
      </w:r>
      <w:r>
        <w:rPr>
          <w:rFonts w:hint="eastAsia" w:ascii="宋体" w:hAnsi="宋体" w:eastAsia="宋体" w:cs="宋体"/>
          <w:b w:val="0"/>
          <w:bCs w:val="0"/>
          <w:kern w:val="0"/>
          <w:sz w:val="21"/>
          <w:szCs w:val="21"/>
          <w:highlight w:val="none"/>
          <w:lang w:val="en-US" w:eastAsia="zh-CN" w:bidi="ar-SA"/>
        </w:rPr>
        <w:t>在线响应（电子交易）说明</w:t>
      </w:r>
    </w:p>
    <w:p w14:paraId="1879AC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1）本项目实行电子交易，电子交易具体流程详见操作指南：登录乐采云平台（www.lecaiyun.com），从首页-服务中心-帮助文档-项目采购-电子招投标，查看文档和视频。供应商在使用系统进行投标的过程中遇到涉及平台使用的任何问题，可致电政采云平台技术支持热线咨询，联系方式：400-881-7190。</w:t>
      </w:r>
    </w:p>
    <w:p w14:paraId="0797DB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2）供应商应在开标前完成CA数字证书办理（已经办理CA锁的须注意有效期限，办理流程详见http://zfcg.czt.zj.gov.cn/bidClientTemplate/2019-05-27/12945.html）。完成CA数字证书办理预计一周左右，建议各供应商抓紧时间办理，如有CA锁办理问题可联系客服400-881-7190。</w:t>
      </w:r>
    </w:p>
    <w:p w14:paraId="1DD890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（3）供应商通过乐采云平台电子投标工具（政采云电子交易客户端）编制响应文件，电子投标工具请投标供应商自行前往浙江省政府采购网下载并安装（下载网址：</w:t>
      </w:r>
      <w:r>
        <w:rPr>
          <w:rFonts w:hint="eastAsia" w:ascii="宋体" w:hAnsi="宋体" w:eastAsia="宋体" w:cs="宋体"/>
          <w:b w:val="0"/>
          <w:bCs w:val="0"/>
          <w:kern w:val="0"/>
          <w:sz w:val="21"/>
          <w:szCs w:val="21"/>
          <w:highlight w:val="none"/>
          <w:lang w:val="en-US" w:eastAsia="zh-CN" w:bidi="ar-SA"/>
        </w:rPr>
        <w:fldChar w:fldCharType="begin"/>
      </w:r>
      <w:r>
        <w:rPr>
          <w:rFonts w:hint="eastAsia" w:ascii="宋体" w:hAnsi="宋体" w:eastAsia="宋体" w:cs="宋体"/>
          <w:b w:val="0"/>
          <w:bCs w:val="0"/>
          <w:kern w:val="0"/>
          <w:sz w:val="21"/>
          <w:szCs w:val="21"/>
          <w:highlight w:val="none"/>
          <w:lang w:val="en-US" w:eastAsia="zh-CN" w:bidi="ar-SA"/>
        </w:rPr>
        <w:instrText xml:space="preserve"> HYPERLINK "http://zfcg.czt.zj.gov.cn/bidClientTemplate/2019-09-24/12975.html）。" </w:instrText>
      </w:r>
      <w:r>
        <w:rPr>
          <w:rFonts w:hint="eastAsia" w:ascii="宋体" w:hAnsi="宋体" w:eastAsia="宋体" w:cs="宋体"/>
          <w:b w:val="0"/>
          <w:bCs w:val="0"/>
          <w:kern w:val="0"/>
          <w:sz w:val="21"/>
          <w:szCs w:val="21"/>
          <w:highlight w:val="none"/>
          <w:lang w:val="en-US" w:eastAsia="zh-CN" w:bidi="ar-SA"/>
        </w:rPr>
        <w:fldChar w:fldCharType="separate"/>
      </w:r>
      <w:r>
        <w:rPr>
          <w:rStyle w:val="39"/>
          <w:rFonts w:hint="eastAsia" w:ascii="宋体" w:hAnsi="宋体" w:eastAsia="宋体" w:cs="宋体"/>
          <w:b w:val="0"/>
          <w:bCs w:val="0"/>
          <w:kern w:val="0"/>
          <w:sz w:val="21"/>
          <w:szCs w:val="21"/>
          <w:highlight w:val="none"/>
          <w:lang w:val="en-US" w:eastAsia="zh-CN" w:bidi="ar-SA"/>
        </w:rPr>
        <w:t>http://zfcg.czt.zj.gov.cn/bidClientTemplate/2019-09-24/12975.html）。</w:t>
      </w:r>
      <w:r>
        <w:rPr>
          <w:rFonts w:hint="eastAsia" w:ascii="宋体" w:hAnsi="宋体" w:eastAsia="宋体" w:cs="宋体"/>
          <w:b w:val="0"/>
          <w:bCs w:val="0"/>
          <w:kern w:val="0"/>
          <w:sz w:val="21"/>
          <w:szCs w:val="21"/>
          <w:highlight w:val="none"/>
          <w:lang w:val="en-US" w:eastAsia="zh-CN" w:bidi="ar-SA"/>
        </w:rPr>
        <w:fldChar w:fldCharType="end"/>
      </w:r>
    </w:p>
    <w:p w14:paraId="319680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4）供应商应当在投标截止时间前完成电子响应文件的在线提交，投标截止时间前可以补充、修改或者撤回电子响应文件。补充或者修改电子响应文件的，应当先行撤回原文件，补充、修改后重新上传提交。投标截止时间前未完成提交的，视为撤回响应文件。逾期递交的电子响应文件，将被政采云平台拒收。</w:t>
      </w:r>
    </w:p>
    <w:p w14:paraId="673601F1">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211" w:firstLineChars="100"/>
        <w:textAlignment w:val="auto"/>
        <w:rPr>
          <w:rFonts w:hint="eastAsia" w:ascii="宋体" w:hAnsi="宋体" w:eastAsia="宋体" w:cs="宋体"/>
          <w:b/>
          <w:bCs/>
          <w:kern w:val="0"/>
          <w:szCs w:val="21"/>
          <w:highlight w:val="none"/>
          <w:lang w:val="en-US" w:eastAsia="zh-CN"/>
        </w:rPr>
      </w:pPr>
      <w:r>
        <w:rPr>
          <w:rFonts w:hint="eastAsia" w:ascii="宋体" w:hAnsi="宋体" w:eastAsia="宋体" w:cs="宋体"/>
          <w:b/>
          <w:bCs/>
          <w:kern w:val="0"/>
          <w:szCs w:val="21"/>
          <w:highlight w:val="none"/>
          <w:lang w:val="en-US" w:eastAsia="zh-CN"/>
        </w:rPr>
        <w:t>其他事项有关说明 </w:t>
      </w:r>
    </w:p>
    <w:p w14:paraId="4622E2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1）成交供应商应在合同签订前完成乐采云平台或政采云平台全部注册步骤并成为正式注册入库供应商，否则将导致合同款无法正常支付，责任由成交供应商承担。“浙江省政府采购供应商”注册事宜详见浙江省政府采购网官网介绍，客服、技术支持：400-881-7190。</w:t>
      </w:r>
    </w:p>
    <w:p w14:paraId="64C9BB38">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Arial" w:hAnsi="Arial" w:cs="Arial"/>
          <w:sz w:val="21"/>
          <w:szCs w:val="21"/>
          <w:highlight w:val="none"/>
        </w:rPr>
      </w:pPr>
      <w:r>
        <w:rPr>
          <w:rFonts w:hint="eastAsia" w:ascii="宋体" w:hAnsi="宋体" w:eastAsia="宋体" w:cs="宋体"/>
          <w:b w:val="0"/>
          <w:bCs w:val="0"/>
          <w:kern w:val="0"/>
          <w:sz w:val="21"/>
          <w:szCs w:val="21"/>
          <w:highlight w:val="none"/>
          <w:lang w:val="en-US" w:eastAsia="zh-CN" w:bidi="ar-SA"/>
        </w:rPr>
        <w:t>（2）本项目相关公告发布网站：</w:t>
      </w:r>
      <w:r>
        <w:rPr>
          <w:rFonts w:hint="eastAsia" w:ascii="Arial" w:hAnsi="Arial" w:cs="Arial"/>
          <w:sz w:val="21"/>
          <w:szCs w:val="21"/>
          <w:highlight w:val="none"/>
        </w:rPr>
        <w:t>“浙江政府采购网”（http://www.zjzfcg.gov.cn）和“仙居县公共资源交易网”</w:t>
      </w:r>
      <w:r>
        <w:rPr>
          <w:rFonts w:hint="eastAsia" w:ascii="Arial" w:hAnsi="Arial" w:cs="Arial"/>
          <w:sz w:val="21"/>
          <w:szCs w:val="21"/>
          <w:highlight w:val="none"/>
          <w:u w:val="single"/>
        </w:rPr>
        <w:t xml:space="preserve">（ </w:t>
      </w:r>
      <w:r>
        <w:rPr>
          <w:rFonts w:hint="eastAsia" w:ascii="Arial" w:hAnsi="Arial" w:cs="Arial"/>
          <w:sz w:val="21"/>
          <w:szCs w:val="21"/>
          <w:highlight w:val="none"/>
          <w:u w:val="single"/>
        </w:rPr>
        <w:fldChar w:fldCharType="begin"/>
      </w:r>
      <w:r>
        <w:rPr>
          <w:rFonts w:hint="eastAsia" w:ascii="Arial" w:hAnsi="Arial" w:cs="Arial"/>
          <w:sz w:val="21"/>
          <w:szCs w:val="21"/>
          <w:highlight w:val="none"/>
          <w:u w:val="single"/>
        </w:rPr>
        <w:instrText xml:space="preserve"> HYPERLINK "http://www.xjztb.cn）。项目如有更正或澄清公告，请各供应商自行及时登陆上述网站查看，采购代理机构不再作出书面通知。" </w:instrText>
      </w:r>
      <w:r>
        <w:rPr>
          <w:rFonts w:hint="eastAsia" w:ascii="Arial" w:hAnsi="Arial" w:cs="Arial"/>
          <w:sz w:val="21"/>
          <w:szCs w:val="21"/>
          <w:highlight w:val="none"/>
          <w:u w:val="single"/>
        </w:rPr>
        <w:fldChar w:fldCharType="separate"/>
      </w:r>
      <w:r>
        <w:rPr>
          <w:rFonts w:hint="eastAsia" w:ascii="Arial" w:hAnsi="Arial" w:cs="Arial"/>
          <w:sz w:val="21"/>
          <w:szCs w:val="21"/>
          <w:highlight w:val="none"/>
          <w:u w:val="single"/>
        </w:rPr>
        <w:t>http://www.zjxj.gov.cn/col/col1229347417/index.html）。项目如有更正或澄清公告，请各供应商自行及时</w:t>
      </w:r>
      <w:r>
        <w:rPr>
          <w:rFonts w:hint="eastAsia" w:ascii="Arial" w:hAnsi="Arial" w:cs="Arial"/>
          <w:sz w:val="21"/>
          <w:szCs w:val="21"/>
          <w:highlight w:val="none"/>
          <w:u w:val="single"/>
          <w:lang w:eastAsia="zh-CN"/>
        </w:rPr>
        <w:t>登录</w:t>
      </w:r>
      <w:r>
        <w:rPr>
          <w:rFonts w:hint="eastAsia" w:ascii="Arial" w:hAnsi="Arial" w:cs="Arial"/>
          <w:sz w:val="21"/>
          <w:szCs w:val="21"/>
          <w:highlight w:val="none"/>
          <w:u w:val="single"/>
        </w:rPr>
        <w:t>上述网站查看，采购代理机构不再作出书面通知。</w:t>
      </w:r>
      <w:r>
        <w:rPr>
          <w:rFonts w:hint="eastAsia" w:ascii="Arial" w:hAnsi="Arial" w:cs="Arial"/>
          <w:sz w:val="21"/>
          <w:szCs w:val="21"/>
          <w:highlight w:val="none"/>
          <w:u w:val="single"/>
        </w:rPr>
        <w:fldChar w:fldCharType="end"/>
      </w:r>
    </w:p>
    <w:p w14:paraId="21FCD4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（3）供应商如在采购代理机构发布本项目更正、补充或澄清公告前获取采购文件的，请自行</w:t>
      </w:r>
      <w:r>
        <w:rPr>
          <w:rFonts w:hint="eastAsia" w:ascii="宋体" w:hAnsi="宋体" w:cs="宋体"/>
          <w:b w:val="0"/>
          <w:bCs w:val="0"/>
          <w:kern w:val="0"/>
          <w:sz w:val="21"/>
          <w:szCs w:val="21"/>
          <w:highlight w:val="none"/>
          <w:lang w:val="en-US" w:eastAsia="zh-CN" w:bidi="ar-SA"/>
        </w:rPr>
        <w:t>登录</w:t>
      </w:r>
      <w:r>
        <w:rPr>
          <w:rFonts w:hint="eastAsia" w:ascii="宋体" w:hAnsi="宋体" w:eastAsia="宋体" w:cs="宋体"/>
          <w:b w:val="0"/>
          <w:bCs w:val="0"/>
          <w:kern w:val="0"/>
          <w:sz w:val="21"/>
          <w:szCs w:val="21"/>
          <w:highlight w:val="none"/>
          <w:lang w:val="en-US" w:eastAsia="zh-CN" w:bidi="ar-SA"/>
        </w:rPr>
        <w:t>相关网站查看更正、补充或澄清公告内容，采购代理机构不再就上述内容作出书面通知。</w:t>
      </w:r>
    </w:p>
    <w:p w14:paraId="751756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4）中标结果公告发出后，采购监管部门如发现供应商出现投标硬件异常的，若查证后存在违法事实的，将取消该供应商的中标资格，剩余供应商达3家及以上的，由采购人决定是否按中标顺位替补；不足3家的，该项目作废标处理。  </w:t>
      </w:r>
      <w:r>
        <w:rPr>
          <w:rFonts w:hint="eastAsia" w:ascii="宋体" w:hAnsi="宋体" w:cs="宋体"/>
          <w:color w:val="0000FF"/>
          <w:kern w:val="0"/>
          <w:szCs w:val="21"/>
          <w:highlight w:val="none"/>
          <w:lang w:eastAsia="zh-CN"/>
        </w:rPr>
        <w:t> </w:t>
      </w:r>
      <w:r>
        <w:rPr>
          <w:rFonts w:hint="eastAsia" w:ascii="宋体" w:hAnsi="宋体" w:cs="宋体"/>
          <w:color w:val="0000FF"/>
          <w:kern w:val="0"/>
          <w:szCs w:val="21"/>
          <w:highlight w:val="none"/>
          <w:lang w:val="en-US" w:eastAsia="zh-CN"/>
        </w:rPr>
        <w:t> </w:t>
      </w:r>
      <w:r>
        <w:rPr>
          <w:rFonts w:hint="eastAsia" w:ascii="宋体" w:hAnsi="宋体" w:eastAsia="宋体" w:cs="宋体"/>
          <w:b w:val="0"/>
          <w:bCs w:val="0"/>
          <w:kern w:val="0"/>
          <w:sz w:val="21"/>
          <w:szCs w:val="21"/>
          <w:highlight w:val="none"/>
          <w:lang w:val="en-US" w:eastAsia="zh-CN" w:bidi="ar-SA"/>
        </w:rPr>
        <w:t>  </w:t>
      </w:r>
    </w:p>
    <w:p w14:paraId="5EA1F6DE">
      <w:pPr>
        <w:pStyle w:val="30"/>
        <w:widowControl w:val="0"/>
        <w:numPr>
          <w:ilvl w:val="0"/>
          <w:numId w:val="3"/>
        </w:numPr>
        <w:tabs>
          <w:tab w:val="clear" w:pos="0"/>
        </w:tabs>
        <w:spacing w:before="0" w:beforeAutospacing="0" w:after="0" w:afterAutospacing="0" w:line="360" w:lineRule="auto"/>
        <w:ind w:left="0" w:firstLine="420"/>
        <w:jc w:val="both"/>
        <w:rPr>
          <w:rFonts w:cs="宋体"/>
          <w:b/>
          <w:kern w:val="2"/>
          <w:sz w:val="21"/>
          <w:szCs w:val="21"/>
          <w:highlight w:val="none"/>
          <w:lang w:bidi="ar"/>
        </w:rPr>
      </w:pPr>
      <w:r>
        <w:rPr>
          <w:rFonts w:cs="宋体"/>
          <w:b/>
          <w:kern w:val="2"/>
          <w:sz w:val="21"/>
          <w:szCs w:val="21"/>
          <w:highlight w:val="none"/>
          <w:lang w:bidi="ar"/>
        </w:rPr>
        <w:t>对本次</w:t>
      </w:r>
      <w:r>
        <w:rPr>
          <w:rFonts w:hint="eastAsia" w:cs="宋体"/>
          <w:b/>
          <w:kern w:val="2"/>
          <w:sz w:val="21"/>
          <w:szCs w:val="21"/>
          <w:highlight w:val="none"/>
          <w:lang w:bidi="ar"/>
        </w:rPr>
        <w:t>采购</w:t>
      </w:r>
      <w:r>
        <w:rPr>
          <w:rFonts w:cs="宋体"/>
          <w:b/>
          <w:kern w:val="2"/>
          <w:sz w:val="21"/>
          <w:szCs w:val="21"/>
          <w:highlight w:val="none"/>
          <w:lang w:bidi="ar"/>
        </w:rPr>
        <w:t>提出询问、质疑，请按以下方式联系</w:t>
      </w:r>
    </w:p>
    <w:p w14:paraId="4741C442">
      <w:pPr>
        <w:pStyle w:val="30"/>
        <w:pageBreakBefore w:val="0"/>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cs="宋体"/>
          <w:sz w:val="21"/>
          <w:szCs w:val="21"/>
          <w:highlight w:val="none"/>
        </w:rPr>
      </w:pPr>
      <w:r>
        <w:rPr>
          <w:rFonts w:hint="eastAsia" w:cs="宋体"/>
          <w:sz w:val="21"/>
          <w:szCs w:val="21"/>
          <w:highlight w:val="none"/>
        </w:rPr>
        <w:t>1.采购人信息</w:t>
      </w:r>
    </w:p>
    <w:p w14:paraId="53180AE4">
      <w:pPr>
        <w:pStyle w:val="30"/>
        <w:pageBreakBefore w:val="0"/>
        <w:kinsoku/>
        <w:wordWrap/>
        <w:overflowPunct/>
        <w:topLinePunct w:val="0"/>
        <w:autoSpaceDE/>
        <w:autoSpaceDN/>
        <w:bidi w:val="0"/>
        <w:adjustRightInd/>
        <w:snapToGrid/>
        <w:spacing w:before="0" w:beforeAutospacing="0" w:after="0" w:afterAutospacing="0" w:line="336" w:lineRule="auto"/>
        <w:ind w:left="420" w:leftChars="200" w:firstLine="210" w:firstLineChars="100"/>
        <w:textAlignment w:val="auto"/>
        <w:rPr>
          <w:rFonts w:hint="eastAsia" w:cs="宋体"/>
          <w:sz w:val="21"/>
          <w:szCs w:val="21"/>
          <w:highlight w:val="none"/>
          <w:u w:val="none"/>
        </w:rPr>
      </w:pPr>
      <w:r>
        <w:rPr>
          <w:rFonts w:hint="eastAsia" w:cs="宋体"/>
          <w:sz w:val="21"/>
          <w:szCs w:val="21"/>
          <w:highlight w:val="none"/>
          <w:u w:val="none"/>
        </w:rPr>
        <w:t>名   称：</w:t>
      </w:r>
      <w:r>
        <w:rPr>
          <w:rFonts w:hint="eastAsia" w:cs="宋体"/>
          <w:sz w:val="21"/>
          <w:szCs w:val="21"/>
          <w:highlight w:val="none"/>
          <w:u w:val="none"/>
          <w:lang w:eastAsia="zh-CN"/>
        </w:rPr>
        <w:t>仙居县力天市政工程有限公司</w:t>
      </w:r>
      <w:r>
        <w:rPr>
          <w:rFonts w:hint="eastAsia" w:cs="宋体"/>
          <w:sz w:val="21"/>
          <w:szCs w:val="21"/>
          <w:highlight w:val="none"/>
          <w:u w:val="none"/>
        </w:rPr>
        <w:t> </w:t>
      </w:r>
    </w:p>
    <w:p w14:paraId="6A5DC7C8">
      <w:pPr>
        <w:pStyle w:val="30"/>
        <w:pageBreakBefore w:val="0"/>
        <w:kinsoku/>
        <w:wordWrap/>
        <w:overflowPunct/>
        <w:topLinePunct w:val="0"/>
        <w:autoSpaceDE/>
        <w:autoSpaceDN/>
        <w:bidi w:val="0"/>
        <w:adjustRightInd/>
        <w:snapToGrid/>
        <w:spacing w:before="0" w:beforeAutospacing="0" w:after="0" w:afterAutospacing="0" w:line="336" w:lineRule="auto"/>
        <w:ind w:left="420" w:leftChars="200" w:firstLine="210" w:firstLineChars="100"/>
        <w:textAlignment w:val="auto"/>
        <w:rPr>
          <w:rFonts w:hint="eastAsia" w:cs="宋体"/>
          <w:sz w:val="21"/>
          <w:szCs w:val="21"/>
          <w:highlight w:val="none"/>
          <w:u w:val="none"/>
        </w:rPr>
      </w:pPr>
      <w:r>
        <w:rPr>
          <w:rFonts w:hint="eastAsia" w:cs="宋体"/>
          <w:sz w:val="21"/>
          <w:szCs w:val="21"/>
          <w:highlight w:val="none"/>
          <w:u w:val="none"/>
        </w:rPr>
        <w:t>地   址：仙居县商城西路111号 </w:t>
      </w:r>
    </w:p>
    <w:p w14:paraId="16A9AC9C">
      <w:pPr>
        <w:pStyle w:val="30"/>
        <w:pageBreakBefore w:val="0"/>
        <w:kinsoku/>
        <w:wordWrap/>
        <w:overflowPunct/>
        <w:topLinePunct w:val="0"/>
        <w:autoSpaceDE/>
        <w:autoSpaceDN/>
        <w:bidi w:val="0"/>
        <w:adjustRightInd/>
        <w:snapToGrid/>
        <w:spacing w:before="0" w:beforeAutospacing="0" w:after="0" w:afterAutospacing="0" w:line="336" w:lineRule="auto"/>
        <w:ind w:left="420" w:leftChars="200" w:firstLine="210" w:firstLineChars="100"/>
        <w:textAlignment w:val="auto"/>
        <w:rPr>
          <w:rFonts w:hint="eastAsia" w:cs="宋体"/>
          <w:sz w:val="21"/>
          <w:szCs w:val="21"/>
          <w:highlight w:val="none"/>
          <w:u w:val="none"/>
        </w:rPr>
      </w:pPr>
      <w:r>
        <w:rPr>
          <w:rFonts w:hint="eastAsia" w:cs="宋体"/>
          <w:sz w:val="21"/>
          <w:szCs w:val="21"/>
          <w:highlight w:val="none"/>
          <w:u w:val="none"/>
        </w:rPr>
        <w:t>项目联系人：</w:t>
      </w:r>
      <w:r>
        <w:rPr>
          <w:rFonts w:hint="eastAsia" w:cs="宋体"/>
          <w:sz w:val="21"/>
          <w:szCs w:val="21"/>
          <w:highlight w:val="none"/>
          <w:u w:val="none"/>
          <w:lang w:val="en-US" w:eastAsia="zh-CN"/>
        </w:rPr>
        <w:t>蒋先生、</w:t>
      </w:r>
      <w:r>
        <w:rPr>
          <w:rFonts w:hint="eastAsia" w:cs="宋体"/>
          <w:sz w:val="21"/>
          <w:szCs w:val="21"/>
          <w:highlight w:val="none"/>
          <w:u w:val="none"/>
          <w:lang w:eastAsia="zh-CN"/>
        </w:rPr>
        <w:t>李女士</w:t>
      </w:r>
      <w:r>
        <w:rPr>
          <w:rFonts w:hint="eastAsia" w:cs="宋体"/>
          <w:sz w:val="21"/>
          <w:szCs w:val="21"/>
          <w:highlight w:val="none"/>
          <w:u w:val="none"/>
        </w:rPr>
        <w:t> 　　　　　　　　　　</w:t>
      </w:r>
    </w:p>
    <w:p w14:paraId="16C92696">
      <w:pPr>
        <w:pStyle w:val="30"/>
        <w:pageBreakBefore w:val="0"/>
        <w:kinsoku/>
        <w:wordWrap/>
        <w:overflowPunct/>
        <w:topLinePunct w:val="0"/>
        <w:autoSpaceDE/>
        <w:autoSpaceDN/>
        <w:bidi w:val="0"/>
        <w:adjustRightInd/>
        <w:snapToGrid/>
        <w:spacing w:before="0" w:beforeAutospacing="0" w:after="0" w:afterAutospacing="0" w:line="336" w:lineRule="auto"/>
        <w:ind w:left="420" w:leftChars="200" w:firstLine="210" w:firstLineChars="100"/>
        <w:textAlignment w:val="auto"/>
        <w:rPr>
          <w:rFonts w:hint="eastAsia" w:cs="宋体"/>
          <w:sz w:val="21"/>
          <w:szCs w:val="21"/>
          <w:highlight w:val="none"/>
          <w:u w:val="none"/>
        </w:rPr>
      </w:pPr>
      <w:r>
        <w:rPr>
          <w:rFonts w:hint="eastAsia" w:cs="宋体"/>
          <w:sz w:val="21"/>
          <w:szCs w:val="21"/>
          <w:highlight w:val="none"/>
          <w:u w:val="none"/>
        </w:rPr>
        <w:t>项目联系方式：</w:t>
      </w:r>
      <w:r>
        <w:rPr>
          <w:rFonts w:hint="eastAsia" w:cs="宋体"/>
          <w:sz w:val="21"/>
          <w:szCs w:val="21"/>
          <w:highlight w:val="none"/>
          <w:u w:val="none"/>
          <w:lang w:val="en-US" w:eastAsia="zh-CN"/>
        </w:rPr>
        <w:t>0576-89379932</w:t>
      </w:r>
    </w:p>
    <w:p w14:paraId="4771E683">
      <w:pPr>
        <w:pStyle w:val="30"/>
        <w:pageBreakBefore w:val="0"/>
        <w:kinsoku/>
        <w:wordWrap/>
        <w:overflowPunct/>
        <w:topLinePunct w:val="0"/>
        <w:autoSpaceDE/>
        <w:autoSpaceDN/>
        <w:bidi w:val="0"/>
        <w:adjustRightInd/>
        <w:snapToGrid/>
        <w:spacing w:before="0" w:beforeAutospacing="0" w:after="0" w:afterAutospacing="0" w:line="336" w:lineRule="auto"/>
        <w:ind w:left="420" w:leftChars="200"/>
        <w:textAlignment w:val="auto"/>
        <w:rPr>
          <w:rFonts w:cs="宋体"/>
          <w:sz w:val="21"/>
          <w:szCs w:val="21"/>
          <w:highlight w:val="none"/>
          <w:u w:val="none"/>
        </w:rPr>
      </w:pPr>
      <w:r>
        <w:rPr>
          <w:rFonts w:hint="eastAsia" w:cs="宋体"/>
          <w:sz w:val="21"/>
          <w:szCs w:val="21"/>
          <w:highlight w:val="none"/>
          <w:u w:val="none"/>
        </w:rPr>
        <w:t>2.采购代理机构信息</w:t>
      </w:r>
    </w:p>
    <w:p w14:paraId="60E977B5">
      <w:pPr>
        <w:pStyle w:val="30"/>
        <w:pageBreakBefore w:val="0"/>
        <w:kinsoku/>
        <w:wordWrap/>
        <w:overflowPunct/>
        <w:topLinePunct w:val="0"/>
        <w:autoSpaceDE/>
        <w:autoSpaceDN/>
        <w:bidi w:val="0"/>
        <w:adjustRightInd/>
        <w:snapToGrid/>
        <w:spacing w:before="0" w:beforeAutospacing="0" w:after="0" w:afterAutospacing="0" w:line="336" w:lineRule="auto"/>
        <w:ind w:firstLine="630" w:firstLineChars="300"/>
        <w:textAlignment w:val="auto"/>
        <w:rPr>
          <w:rFonts w:cs="宋体"/>
          <w:sz w:val="21"/>
          <w:szCs w:val="21"/>
          <w:highlight w:val="none"/>
          <w:u w:val="none"/>
        </w:rPr>
      </w:pPr>
      <w:r>
        <w:rPr>
          <w:rFonts w:hint="eastAsia" w:cs="宋体"/>
          <w:sz w:val="21"/>
          <w:szCs w:val="21"/>
          <w:highlight w:val="none"/>
          <w:u w:val="none"/>
        </w:rPr>
        <w:t>名  称：</w:t>
      </w:r>
      <w:r>
        <w:rPr>
          <w:rFonts w:hint="eastAsia" w:cs="宋体"/>
          <w:sz w:val="21"/>
          <w:szCs w:val="21"/>
          <w:highlight w:val="none"/>
          <w:u w:val="none"/>
          <w:lang w:eastAsia="zh-CN"/>
        </w:rPr>
        <w:t>台州浩通工程管理有限公司</w:t>
      </w:r>
      <w:r>
        <w:rPr>
          <w:rFonts w:hint="eastAsia" w:cs="宋体"/>
          <w:sz w:val="21"/>
          <w:szCs w:val="21"/>
          <w:highlight w:val="none"/>
          <w:u w:val="none"/>
        </w:rPr>
        <w:t> </w:t>
      </w:r>
    </w:p>
    <w:p w14:paraId="5C544B37">
      <w:pPr>
        <w:pStyle w:val="30"/>
        <w:pageBreakBefore w:val="0"/>
        <w:kinsoku/>
        <w:wordWrap/>
        <w:overflowPunct/>
        <w:topLinePunct w:val="0"/>
        <w:autoSpaceDE/>
        <w:autoSpaceDN/>
        <w:bidi w:val="0"/>
        <w:adjustRightInd/>
        <w:snapToGrid/>
        <w:spacing w:before="0" w:beforeAutospacing="0" w:after="0" w:afterAutospacing="0" w:line="336" w:lineRule="auto"/>
        <w:ind w:firstLine="630" w:firstLineChars="300"/>
        <w:textAlignment w:val="auto"/>
        <w:rPr>
          <w:rFonts w:cs="宋体"/>
          <w:sz w:val="21"/>
          <w:szCs w:val="21"/>
          <w:highlight w:val="none"/>
          <w:u w:val="none"/>
        </w:rPr>
      </w:pPr>
      <w:r>
        <w:rPr>
          <w:rFonts w:hint="eastAsia" w:cs="宋体"/>
          <w:sz w:val="21"/>
          <w:szCs w:val="21"/>
          <w:highlight w:val="none"/>
          <w:u w:val="none"/>
        </w:rPr>
        <w:t>地  址：</w:t>
      </w:r>
      <w:r>
        <w:rPr>
          <w:rFonts w:hint="eastAsia" w:cs="宋体"/>
          <w:sz w:val="21"/>
          <w:szCs w:val="21"/>
          <w:highlight w:val="none"/>
          <w:u w:val="none"/>
          <w:lang w:eastAsia="zh-CN"/>
        </w:rPr>
        <w:t>仙居县安洲街道弘润中心1幢七楼 </w:t>
      </w:r>
    </w:p>
    <w:p w14:paraId="24D6FCF5">
      <w:pPr>
        <w:pStyle w:val="30"/>
        <w:pageBreakBefore w:val="0"/>
        <w:kinsoku/>
        <w:wordWrap/>
        <w:overflowPunct/>
        <w:topLinePunct w:val="0"/>
        <w:autoSpaceDE/>
        <w:autoSpaceDN/>
        <w:bidi w:val="0"/>
        <w:adjustRightInd/>
        <w:snapToGrid/>
        <w:spacing w:before="0" w:beforeAutospacing="0" w:after="0" w:afterAutospacing="0" w:line="336" w:lineRule="auto"/>
        <w:ind w:firstLine="630" w:firstLineChars="300"/>
        <w:textAlignment w:val="auto"/>
        <w:rPr>
          <w:rFonts w:cs="宋体"/>
          <w:sz w:val="21"/>
          <w:szCs w:val="21"/>
          <w:highlight w:val="none"/>
          <w:u w:val="none"/>
        </w:rPr>
      </w:pPr>
      <w:r>
        <w:rPr>
          <w:rFonts w:hint="eastAsia" w:cs="宋体"/>
          <w:sz w:val="21"/>
          <w:szCs w:val="21"/>
          <w:highlight w:val="none"/>
          <w:u w:val="none"/>
        </w:rPr>
        <w:t>联</w:t>
      </w:r>
      <w:r>
        <w:rPr>
          <w:rFonts w:hint="eastAsia" w:cs="宋体"/>
          <w:sz w:val="21"/>
          <w:szCs w:val="21"/>
          <w:highlight w:val="none"/>
          <w:u w:val="none"/>
          <w:lang w:val="en-US" w:eastAsia="zh-CN"/>
        </w:rPr>
        <w:t xml:space="preserve"> </w:t>
      </w:r>
      <w:r>
        <w:rPr>
          <w:rFonts w:hint="eastAsia" w:cs="宋体"/>
          <w:sz w:val="21"/>
          <w:szCs w:val="21"/>
          <w:highlight w:val="none"/>
          <w:u w:val="none"/>
        </w:rPr>
        <w:t>系</w:t>
      </w:r>
      <w:r>
        <w:rPr>
          <w:rFonts w:hint="eastAsia" w:cs="宋体"/>
          <w:sz w:val="21"/>
          <w:szCs w:val="21"/>
          <w:highlight w:val="none"/>
          <w:u w:val="none"/>
          <w:lang w:val="en-US" w:eastAsia="zh-CN"/>
        </w:rPr>
        <w:t xml:space="preserve"> </w:t>
      </w:r>
      <w:r>
        <w:rPr>
          <w:rFonts w:hint="eastAsia" w:cs="宋体"/>
          <w:sz w:val="21"/>
          <w:szCs w:val="21"/>
          <w:highlight w:val="none"/>
          <w:u w:val="none"/>
        </w:rPr>
        <w:t>人：</w:t>
      </w:r>
      <w:r>
        <w:rPr>
          <w:rFonts w:hint="eastAsia" w:cs="宋体"/>
          <w:sz w:val="21"/>
          <w:szCs w:val="21"/>
          <w:highlight w:val="none"/>
          <w:u w:val="none"/>
          <w:lang w:eastAsia="zh-CN"/>
        </w:rPr>
        <w:t>吴</w:t>
      </w:r>
      <w:r>
        <w:rPr>
          <w:rFonts w:hint="eastAsia" w:cs="宋体"/>
          <w:sz w:val="21"/>
          <w:szCs w:val="21"/>
          <w:highlight w:val="none"/>
          <w:u w:val="none"/>
          <w:lang w:val="en-US" w:eastAsia="zh-CN"/>
        </w:rPr>
        <w:t>女士</w:t>
      </w:r>
      <w:r>
        <w:rPr>
          <w:rFonts w:hint="eastAsia" w:cs="宋体"/>
          <w:sz w:val="21"/>
          <w:szCs w:val="21"/>
          <w:highlight w:val="none"/>
          <w:u w:val="none"/>
        </w:rPr>
        <w:t> </w:t>
      </w:r>
    </w:p>
    <w:p w14:paraId="6C5574C5">
      <w:pPr>
        <w:pStyle w:val="30"/>
        <w:pageBreakBefore w:val="0"/>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eastAsia="宋体" w:cs="宋体"/>
          <w:sz w:val="21"/>
          <w:szCs w:val="21"/>
          <w:highlight w:val="none"/>
          <w:u w:val="none"/>
          <w:lang w:eastAsia="zh-CN"/>
        </w:rPr>
      </w:pPr>
      <w:r>
        <w:rPr>
          <w:rFonts w:hint="eastAsia" w:cs="宋体"/>
          <w:sz w:val="21"/>
          <w:szCs w:val="21"/>
          <w:highlight w:val="none"/>
        </w:rPr>
        <w:t> </w:t>
      </w:r>
      <w:r>
        <w:rPr>
          <w:rFonts w:hint="eastAsia" w:cs="宋体"/>
          <w:sz w:val="21"/>
          <w:szCs w:val="21"/>
          <w:highlight w:val="none"/>
          <w:u w:val="none"/>
        </w:rPr>
        <w:t>联系方式：</w:t>
      </w:r>
      <w:r>
        <w:rPr>
          <w:rFonts w:hint="eastAsia" w:cs="宋体"/>
          <w:sz w:val="21"/>
          <w:szCs w:val="21"/>
          <w:highlight w:val="none"/>
          <w:u w:val="none"/>
          <w:lang w:eastAsia="zh-CN"/>
        </w:rPr>
        <w:t>13968540691</w:t>
      </w:r>
    </w:p>
    <w:p w14:paraId="00487640">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630" w:leftChars="200" w:hanging="210" w:hangingChars="1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3.</w:t>
      </w:r>
      <w:r>
        <w:rPr>
          <w:rFonts w:hint="eastAsia" w:ascii="宋体" w:hAnsi="宋体" w:eastAsia="宋体" w:cs="宋体"/>
          <w:color w:val="auto"/>
          <w:sz w:val="21"/>
          <w:szCs w:val="21"/>
          <w:highlight w:val="none"/>
        </w:rPr>
        <w:t>监督机构</w:t>
      </w:r>
      <w:r>
        <w:rPr>
          <w:rFonts w:hint="eastAsia" w:cs="宋体"/>
          <w:color w:val="auto"/>
          <w:sz w:val="21"/>
          <w:szCs w:val="21"/>
          <w:highlight w:val="none"/>
          <w:lang w:eastAsia="zh-CN"/>
        </w:rPr>
        <w:t>信息</w:t>
      </w:r>
    </w:p>
    <w:p w14:paraId="6778030F">
      <w:pPr>
        <w:pStyle w:val="3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36" w:lineRule="auto"/>
        <w:ind w:leftChars="20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称</w:t>
      </w:r>
      <w:r>
        <w:rPr>
          <w:rFonts w:hint="eastAsia" w:eastAsia="宋体" w:cs="宋体"/>
          <w:color w:val="auto"/>
          <w:sz w:val="21"/>
          <w:szCs w:val="21"/>
          <w:highlight w:val="none"/>
          <w:lang w:eastAsia="zh-CN"/>
        </w:rPr>
        <w:t>：仙居县国资工作中心</w:t>
      </w:r>
      <w:r>
        <w:rPr>
          <w:rFonts w:hint="eastAsia" w:ascii="宋体" w:hAnsi="宋体" w:eastAsia="宋体" w:cs="宋体"/>
          <w:color w:val="auto"/>
          <w:sz w:val="21"/>
          <w:szCs w:val="21"/>
          <w:highlight w:val="none"/>
        </w:rPr>
        <w:t> </w:t>
      </w:r>
    </w:p>
    <w:p w14:paraId="5014999C">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420" w:leftChars="200" w:firstLine="210" w:firstLineChars="1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址：仙居县南峰街道环城南路</w:t>
      </w:r>
      <w:r>
        <w:rPr>
          <w:rFonts w:hint="eastAsia" w:eastAsia="宋体" w:cs="宋体"/>
          <w:color w:val="auto"/>
          <w:sz w:val="21"/>
          <w:szCs w:val="21"/>
          <w:highlight w:val="none"/>
          <w:lang w:val="en-US" w:eastAsia="zh-CN"/>
        </w:rPr>
        <w:t>500号</w:t>
      </w:r>
    </w:p>
    <w:p w14:paraId="44506B99">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420" w:leftChars="20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系</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人：泮先生 </w:t>
      </w:r>
    </w:p>
    <w:p w14:paraId="3EFB8AB3">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420" w:leftChars="20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cs="宋体"/>
          <w:color w:val="auto"/>
          <w:sz w:val="21"/>
          <w:szCs w:val="21"/>
          <w:highlight w:val="none"/>
          <w:lang w:eastAsia="zh-CN"/>
        </w:rPr>
        <w:t>0576-87772238</w:t>
      </w:r>
      <w:r>
        <w:rPr>
          <w:rFonts w:hint="eastAsia" w:ascii="宋体" w:hAnsi="宋体" w:eastAsia="宋体" w:cs="宋体"/>
          <w:color w:val="auto"/>
          <w:sz w:val="21"/>
          <w:szCs w:val="21"/>
          <w:highlight w:val="none"/>
        </w:rPr>
        <w:t> </w:t>
      </w:r>
    </w:p>
    <w:p w14:paraId="200BF188">
      <w:pPr>
        <w:pStyle w:val="4"/>
        <w:pageBreakBefore w:val="0"/>
        <w:kinsoku/>
        <w:wordWrap/>
        <w:overflowPunct/>
        <w:topLinePunct w:val="0"/>
        <w:autoSpaceDE/>
        <w:autoSpaceDN/>
        <w:bidi w:val="0"/>
        <w:adjustRightInd/>
        <w:snapToGrid/>
        <w:spacing w:before="0" w:after="0" w:line="336" w:lineRule="auto"/>
        <w:jc w:val="center"/>
        <w:textAlignment w:val="auto"/>
        <w:rPr>
          <w:rFonts w:hint="eastAsia" w:ascii="宋体" w:hAnsi="宋体" w:cs="宋体"/>
          <w:color w:val="0000FF"/>
          <w:sz w:val="32"/>
          <w:szCs w:val="32"/>
          <w:highlight w:val="none"/>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bookmarkEnd w:id="2"/>
    <w:p w14:paraId="3267B60D">
      <w:pPr>
        <w:pStyle w:val="4"/>
        <w:spacing w:before="0" w:after="0" w:line="360" w:lineRule="auto"/>
        <w:jc w:val="center"/>
        <w:rPr>
          <w:rFonts w:ascii="宋体" w:hAnsi="宋体" w:cs="宋体"/>
          <w:color w:val="auto"/>
          <w:sz w:val="32"/>
          <w:szCs w:val="32"/>
          <w:highlight w:val="none"/>
        </w:rPr>
      </w:pPr>
      <w:bookmarkStart w:id="3" w:name="_Toc8846"/>
      <w:bookmarkStart w:id="4" w:name="_Toc4029"/>
      <w:r>
        <w:rPr>
          <w:rFonts w:hint="eastAsia" w:ascii="宋体" w:hAnsi="宋体" w:cs="宋体"/>
          <w:color w:val="auto"/>
          <w:sz w:val="32"/>
          <w:szCs w:val="32"/>
          <w:highlight w:val="none"/>
        </w:rPr>
        <w:t>第二章  采购需求</w:t>
      </w:r>
      <w:bookmarkEnd w:id="3"/>
    </w:p>
    <w:p w14:paraId="3B50A35C">
      <w:pPr>
        <w:tabs>
          <w:tab w:val="left" w:pos="8280"/>
        </w:tabs>
        <w:autoSpaceDE w:val="0"/>
        <w:autoSpaceDN w:val="0"/>
        <w:adjustRightInd w:val="0"/>
        <w:snapToGrid w:val="0"/>
        <w:spacing w:line="360" w:lineRule="auto"/>
        <w:ind w:right="25"/>
        <w:rPr>
          <w:rFonts w:ascii="宋体" w:hAnsi="宋体"/>
          <w:b/>
          <w:color w:val="auto"/>
          <w:sz w:val="21"/>
          <w:szCs w:val="21"/>
          <w:highlight w:val="none"/>
        </w:rPr>
      </w:pPr>
      <w:bookmarkStart w:id="5" w:name="_Toc28721"/>
      <w:bookmarkStart w:id="6" w:name="_Toc7031_WPSOffice_Level1"/>
      <w:r>
        <w:rPr>
          <w:rFonts w:hint="eastAsia" w:ascii="宋体" w:hAnsi="宋体"/>
          <w:b/>
          <w:color w:val="auto"/>
          <w:sz w:val="21"/>
          <w:szCs w:val="21"/>
          <w:highlight w:val="none"/>
        </w:rPr>
        <w:t>▲</w:t>
      </w:r>
      <w:r>
        <w:rPr>
          <w:rFonts w:ascii="宋体" w:hAnsi="宋体"/>
          <w:b/>
          <w:color w:val="auto"/>
          <w:sz w:val="21"/>
          <w:szCs w:val="21"/>
          <w:highlight w:val="none"/>
        </w:rPr>
        <w:t>1.</w:t>
      </w:r>
      <w:r>
        <w:rPr>
          <w:rFonts w:hint="eastAsia" w:ascii="宋体" w:hAnsi="宋体"/>
          <w:b/>
          <w:color w:val="auto"/>
          <w:sz w:val="21"/>
          <w:szCs w:val="21"/>
          <w:highlight w:val="none"/>
        </w:rPr>
        <w:t>本项目仅允许非进口产品参与投标</w:t>
      </w:r>
      <w:r>
        <w:rPr>
          <w:rFonts w:ascii="宋体" w:hAnsi="宋体"/>
          <w:b/>
          <w:color w:val="auto"/>
          <w:sz w:val="21"/>
          <w:szCs w:val="21"/>
          <w:highlight w:val="none"/>
        </w:rPr>
        <w:t>(</w:t>
      </w:r>
      <w:r>
        <w:rPr>
          <w:rFonts w:hint="eastAsia" w:ascii="宋体" w:hAnsi="宋体"/>
          <w:b/>
          <w:color w:val="auto"/>
          <w:sz w:val="21"/>
          <w:szCs w:val="21"/>
          <w:highlight w:val="none"/>
        </w:rPr>
        <w:t>注：进口产品是指通过中国海关报关验放进入中国境内且产自关境外的产品</w:t>
      </w:r>
      <w:r>
        <w:rPr>
          <w:rFonts w:ascii="宋体" w:hAnsi="宋体"/>
          <w:b/>
          <w:color w:val="auto"/>
          <w:sz w:val="21"/>
          <w:szCs w:val="21"/>
          <w:highlight w:val="none"/>
        </w:rPr>
        <w:t>)</w:t>
      </w:r>
      <w:r>
        <w:rPr>
          <w:rFonts w:hint="eastAsia" w:ascii="宋体" w:hAnsi="宋体"/>
          <w:b/>
          <w:color w:val="auto"/>
          <w:sz w:val="21"/>
          <w:szCs w:val="21"/>
          <w:highlight w:val="none"/>
        </w:rPr>
        <w:t>。</w:t>
      </w:r>
    </w:p>
    <w:p w14:paraId="47FAFF46">
      <w:pPr>
        <w:tabs>
          <w:tab w:val="left" w:pos="8280"/>
        </w:tabs>
        <w:autoSpaceDE w:val="0"/>
        <w:autoSpaceDN w:val="0"/>
        <w:adjustRightInd w:val="0"/>
        <w:snapToGrid w:val="0"/>
        <w:spacing w:line="360" w:lineRule="auto"/>
        <w:ind w:right="25"/>
        <w:rPr>
          <w:rFonts w:ascii="宋体"/>
          <w:b/>
          <w:color w:val="auto"/>
          <w:sz w:val="21"/>
          <w:szCs w:val="21"/>
          <w:highlight w:val="none"/>
        </w:rPr>
      </w:pPr>
      <w:r>
        <w:rPr>
          <w:rFonts w:hint="eastAsia" w:ascii="宋体" w:hAnsi="宋体"/>
          <w:b/>
          <w:color w:val="auto"/>
          <w:sz w:val="21"/>
          <w:szCs w:val="21"/>
          <w:highlight w:val="none"/>
        </w:rPr>
        <w:t>▲2、加“▲”的参数指标功能（或服务要求）或商务需求为实质性要求，投标人应特别注意，所提供的产品参数指标功能（或服务承诺）必须完全满足或优于这些要求，否则视为不满足实质性要求。不满足实质性要求的投标文件将按无效标处理。</w:t>
      </w:r>
    </w:p>
    <w:p w14:paraId="251609F4">
      <w:pPr>
        <w:widowControl/>
        <w:adjustRightInd w:val="0"/>
        <w:snapToGrid w:val="0"/>
        <w:spacing w:line="360" w:lineRule="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一、招标范围</w:t>
      </w:r>
    </w:p>
    <w:p w14:paraId="4A8D8DD4">
      <w:pPr>
        <w:widowControl/>
        <w:adjustRightInd w:val="0"/>
        <w:snapToGrid w:val="0"/>
        <w:spacing w:line="360" w:lineRule="auto"/>
        <w:ind w:firstLine="409" w:firstLineChars="195"/>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本项目采购内容包括项目的材料、运输、保险、卸货、税金、验收及售后服务等内容。</w:t>
      </w:r>
    </w:p>
    <w:p w14:paraId="003C5D46">
      <w:pPr>
        <w:widowControl/>
        <w:adjustRightInd w:val="0"/>
        <w:snapToGrid w:val="0"/>
        <w:spacing w:line="360" w:lineRule="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二、采购货物内容、数量</w:t>
      </w:r>
    </w:p>
    <w:tbl>
      <w:tblPr>
        <w:tblStyle w:val="34"/>
        <w:tblW w:w="9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1"/>
        <w:gridCol w:w="1270"/>
        <w:gridCol w:w="2827"/>
        <w:gridCol w:w="1274"/>
        <w:gridCol w:w="1048"/>
        <w:gridCol w:w="1013"/>
        <w:gridCol w:w="1013"/>
      </w:tblGrid>
      <w:tr w14:paraId="6E6EC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E9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6E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EB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1EC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承载力（KN）</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CE3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DDE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88FE">
            <w:pPr>
              <w:keepNext w:val="0"/>
              <w:keepLines w:val="0"/>
              <w:widowControl/>
              <w:suppressLineNumbers w:val="0"/>
              <w:jc w:val="both"/>
              <w:textAlignment w:val="center"/>
              <w:rPr>
                <w:rFonts w:hint="default" w:ascii="宋体" w:hAnsi="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单价最高限价（元）</w:t>
            </w:r>
          </w:p>
        </w:tc>
      </w:tr>
      <w:tr w14:paraId="5EEA9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1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8A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球墨铸铁水表箱盖、座</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A9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1800*8</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0球墨铸铁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不小于400KG</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B5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88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27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6FD9">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2901 </w:t>
            </w:r>
          </w:p>
        </w:tc>
      </w:tr>
      <w:tr w14:paraId="18113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C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D86FE">
            <w:pPr>
              <w:jc w:val="center"/>
              <w:rPr>
                <w:rFonts w:hint="eastAsia" w:ascii="宋体" w:hAnsi="宋体" w:eastAsia="宋体" w:cs="宋体"/>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F9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1600*8</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0球墨铸铁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不小于 360KG</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04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FB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65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F294">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2611 </w:t>
            </w:r>
          </w:p>
        </w:tc>
      </w:tr>
      <w:tr w14:paraId="4357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C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AEBF4">
            <w:pPr>
              <w:jc w:val="center"/>
              <w:rPr>
                <w:rFonts w:hint="eastAsia" w:ascii="宋体" w:hAnsi="宋体" w:eastAsia="宋体" w:cs="宋体"/>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E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300*600球墨铸铁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不小于40KG</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81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0A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18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EBA4">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290 </w:t>
            </w:r>
          </w:p>
        </w:tc>
      </w:tr>
      <w:tr w14:paraId="04AB7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E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9B290">
            <w:pPr>
              <w:jc w:val="center"/>
              <w:rPr>
                <w:rFonts w:hint="eastAsia" w:ascii="宋体" w:hAnsi="宋体" w:eastAsia="宋体" w:cs="宋体"/>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A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500*600球墨铸铁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不小于60KG</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7C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B1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92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63C6">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435 </w:t>
            </w:r>
          </w:p>
        </w:tc>
      </w:tr>
      <w:tr w14:paraId="4CCB1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D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EC378">
            <w:pPr>
              <w:jc w:val="center"/>
              <w:rPr>
                <w:rFonts w:hint="eastAsia" w:ascii="宋体" w:hAnsi="宋体" w:eastAsia="宋体" w:cs="宋体"/>
                <w:i w:val="0"/>
                <w:iCs w:val="0"/>
                <w:color w:val="000000"/>
                <w:sz w:val="22"/>
                <w:szCs w:val="22"/>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E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600*930球墨铸铁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不小于</w:t>
            </w:r>
            <w:r>
              <w:rPr>
                <w:rFonts w:hint="eastAsia" w:ascii="宋体" w:hAnsi="宋体" w:cs="宋体"/>
                <w:i w:val="0"/>
                <w:iCs w:val="0"/>
                <w:color w:val="auto"/>
                <w:kern w:val="0"/>
                <w:sz w:val="22"/>
                <w:szCs w:val="22"/>
                <w:u w:val="none"/>
                <w:lang w:val="en-US" w:eastAsia="zh-CN" w:bidi="ar"/>
              </w:rPr>
              <w:t>8</w:t>
            </w:r>
            <w:r>
              <w:rPr>
                <w:rFonts w:hint="eastAsia" w:ascii="宋体" w:hAnsi="宋体" w:eastAsia="宋体" w:cs="宋体"/>
                <w:i w:val="0"/>
                <w:iCs w:val="0"/>
                <w:color w:val="auto"/>
                <w:kern w:val="0"/>
                <w:sz w:val="22"/>
                <w:szCs w:val="22"/>
                <w:u w:val="none"/>
                <w:lang w:val="en-US" w:eastAsia="zh-CN" w:bidi="ar"/>
              </w:rPr>
              <w:t>0KG</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A0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60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88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8DCD">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580 </w:t>
            </w:r>
          </w:p>
        </w:tc>
      </w:tr>
      <w:tr w14:paraId="03E20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7B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270" w:type="dxa"/>
            <w:vMerge w:val="restart"/>
            <w:tcBorders>
              <w:top w:val="single" w:color="000000" w:sz="4" w:space="0"/>
              <w:left w:val="single" w:color="000000" w:sz="4" w:space="0"/>
              <w:right w:val="single" w:color="000000" w:sz="4" w:space="0"/>
            </w:tcBorders>
            <w:shd w:val="clear" w:color="auto" w:fill="auto"/>
            <w:vAlign w:val="center"/>
          </w:tcPr>
          <w:p w14:paraId="3364782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zh-CN" w:eastAsia="zh-CN" w:bidi="ar"/>
              </w:rPr>
              <w:t>球墨铸铁</w:t>
            </w:r>
            <w:r>
              <w:rPr>
                <w:rFonts w:hint="eastAsia" w:ascii="宋体" w:hAnsi="宋体" w:eastAsia="宋体" w:cs="宋体"/>
                <w:i w:val="0"/>
                <w:iCs w:val="0"/>
                <w:color w:val="000000"/>
                <w:kern w:val="0"/>
                <w:sz w:val="22"/>
                <w:szCs w:val="22"/>
                <w:u w:val="none"/>
                <w:lang w:val="en-US" w:eastAsia="zh-CN" w:bidi="ar"/>
              </w:rPr>
              <w:t>阀门井盖、座</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AA8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φ700球墨铸铁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不小于100KG</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739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≥400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228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045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800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6F76">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688 </w:t>
            </w:r>
          </w:p>
        </w:tc>
      </w:tr>
      <w:tr w14:paraId="304D1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FF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270" w:type="dxa"/>
            <w:vMerge w:val="continue"/>
            <w:tcBorders>
              <w:left w:val="single" w:color="000000" w:sz="4" w:space="0"/>
              <w:bottom w:val="single" w:color="auto" w:sz="4" w:space="0"/>
              <w:right w:val="single" w:color="000000" w:sz="4" w:space="0"/>
            </w:tcBorders>
            <w:shd w:val="clear" w:color="auto" w:fill="auto"/>
            <w:vAlign w:val="center"/>
          </w:tcPr>
          <w:p w14:paraId="712B84D9">
            <w:pPr>
              <w:jc w:val="center"/>
              <w:rPr>
                <w:rFonts w:hint="eastAsia" w:ascii="宋体" w:hAnsi="宋体" w:eastAsia="宋体" w:cs="宋体"/>
                <w:i w:val="0"/>
                <w:iCs w:val="0"/>
                <w:color w:val="000000"/>
                <w:sz w:val="22"/>
                <w:szCs w:val="22"/>
                <w:u w:val="none"/>
              </w:rPr>
            </w:pPr>
          </w:p>
        </w:tc>
        <w:tc>
          <w:tcPr>
            <w:tcW w:w="2827" w:type="dxa"/>
            <w:tcBorders>
              <w:top w:val="single" w:color="000000" w:sz="4" w:space="0"/>
              <w:left w:val="single" w:color="000000" w:sz="4" w:space="0"/>
              <w:bottom w:val="single" w:color="auto" w:sz="4" w:space="0"/>
              <w:right w:val="single" w:color="000000" w:sz="4" w:space="0"/>
            </w:tcBorders>
            <w:shd w:val="clear" w:color="auto" w:fill="auto"/>
            <w:vAlign w:val="center"/>
          </w:tcPr>
          <w:p w14:paraId="036F1DC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Φ300球墨铸铁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不小于20KG</w:t>
            </w:r>
          </w:p>
        </w:tc>
        <w:tc>
          <w:tcPr>
            <w:tcW w:w="127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87BDB9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w:t>
            </w:r>
          </w:p>
        </w:tc>
        <w:tc>
          <w:tcPr>
            <w:tcW w:w="104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18377E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1013" w:type="dxa"/>
            <w:tcBorders>
              <w:top w:val="single" w:color="000000" w:sz="4" w:space="0"/>
              <w:left w:val="single" w:color="000000" w:sz="4" w:space="0"/>
              <w:bottom w:val="single" w:color="auto" w:sz="4" w:space="0"/>
              <w:right w:val="single" w:color="000000" w:sz="4" w:space="0"/>
            </w:tcBorders>
            <w:shd w:val="clear" w:color="auto" w:fill="auto"/>
            <w:vAlign w:val="center"/>
          </w:tcPr>
          <w:p w14:paraId="6ACC08F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1013" w:type="dxa"/>
            <w:tcBorders>
              <w:top w:val="single" w:color="000000" w:sz="4" w:space="0"/>
              <w:left w:val="single" w:color="000000" w:sz="4" w:space="0"/>
              <w:bottom w:val="single" w:color="auto" w:sz="4" w:space="0"/>
              <w:right w:val="single" w:color="000000" w:sz="4" w:space="0"/>
            </w:tcBorders>
            <w:shd w:val="clear" w:color="auto" w:fill="auto"/>
            <w:vAlign w:val="center"/>
          </w:tcPr>
          <w:p w14:paraId="35F4558C">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145 </w:t>
            </w:r>
          </w:p>
        </w:tc>
      </w:tr>
    </w:tbl>
    <w:p w14:paraId="33AFE720">
      <w:pPr>
        <w:snapToGrid w:val="0"/>
        <w:spacing w:line="360" w:lineRule="auto"/>
        <w:outlineLvl w:val="1"/>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注：上表数量为暂定，仅供招标时使用，实际数量按采购人通知为准。</w:t>
      </w:r>
    </w:p>
    <w:p w14:paraId="39B1ED22">
      <w:pPr>
        <w:widowControl/>
        <w:adjustRightInd w:val="0"/>
        <w:snapToGrid w:val="0"/>
        <w:spacing w:beforeLines="50" w:line="360" w:lineRule="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三、技术要求</w:t>
      </w:r>
    </w:p>
    <w:p w14:paraId="4860E36F">
      <w:pPr>
        <w:numPr>
          <w:ilvl w:val="0"/>
          <w:numId w:val="7"/>
        </w:numPr>
        <w:autoSpaceDE w:val="0"/>
        <w:autoSpaceDN w:val="0"/>
        <w:adjustRightInd w:val="0"/>
        <w:snapToGrid w:val="0"/>
        <w:spacing w:line="360" w:lineRule="auto"/>
        <w:ind w:firstLine="48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球墨铸铁检查井盖、水表箱执行</w:t>
      </w:r>
      <w:r>
        <w:rPr>
          <w:rFonts w:hint="eastAsia" w:ascii="宋体" w:hAnsi="宋体" w:cs="宋体"/>
          <w:b/>
          <w:bCs/>
          <w:color w:val="auto"/>
          <w:kern w:val="0"/>
          <w:sz w:val="21"/>
          <w:szCs w:val="21"/>
          <w:highlight w:val="none"/>
          <w:lang w:val="zh-CN"/>
        </w:rPr>
        <w:t>国家</w:t>
      </w:r>
      <w:r>
        <w:rPr>
          <w:rFonts w:hint="eastAsia" w:ascii="宋体" w:hAnsi="宋体" w:cs="宋体"/>
          <w:b/>
          <w:bCs/>
          <w:color w:val="auto"/>
          <w:kern w:val="0"/>
          <w:sz w:val="21"/>
          <w:szCs w:val="21"/>
          <w:highlight w:val="none"/>
        </w:rPr>
        <w:t>标准GB/T23858-2009</w:t>
      </w:r>
      <w:r>
        <w:rPr>
          <w:rFonts w:hint="eastAsia" w:ascii="宋体" w:hAnsi="宋体" w:cs="宋体"/>
          <w:b/>
          <w:color w:val="auto"/>
          <w:sz w:val="21"/>
          <w:szCs w:val="21"/>
          <w:highlight w:val="none"/>
        </w:rPr>
        <w:t>或CJ/T511-2017标准。</w:t>
      </w:r>
    </w:p>
    <w:p w14:paraId="37228432">
      <w:pPr>
        <w:numPr>
          <w:ilvl w:val="0"/>
          <w:numId w:val="7"/>
        </w:numPr>
        <w:autoSpaceDE w:val="0"/>
        <w:autoSpaceDN w:val="0"/>
        <w:adjustRightInd w:val="0"/>
        <w:snapToGrid w:val="0"/>
        <w:spacing w:line="360" w:lineRule="auto"/>
        <w:ind w:firstLine="48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球墨铸铁检查井盖、水表箱材质是采用球墨铸铁制作，井盖的原材料是应符合</w:t>
      </w:r>
      <w:r>
        <w:rPr>
          <w:rFonts w:hint="eastAsia" w:ascii="宋体" w:hAnsi="宋体" w:cs="宋体"/>
          <w:b/>
          <w:color w:val="auto"/>
          <w:kern w:val="0"/>
          <w:sz w:val="21"/>
          <w:szCs w:val="21"/>
          <w:highlight w:val="none"/>
        </w:rPr>
        <w:t>GB1348-2019</w:t>
      </w:r>
      <w:r>
        <w:rPr>
          <w:rFonts w:hint="eastAsia" w:ascii="宋体" w:hAnsi="宋体" w:cs="宋体"/>
          <w:color w:val="auto"/>
          <w:kern w:val="0"/>
          <w:sz w:val="21"/>
          <w:szCs w:val="21"/>
          <w:highlight w:val="none"/>
        </w:rPr>
        <w:t>的规定。由支座和井盖组成，支座固定于检查井井口，用于支撑安装井盖。井盖用于密封检查井口，需要时能够开启。</w:t>
      </w:r>
    </w:p>
    <w:p w14:paraId="4002CD31">
      <w:pPr>
        <w:numPr>
          <w:ilvl w:val="0"/>
          <w:numId w:val="7"/>
        </w:numPr>
        <w:autoSpaceDE w:val="0"/>
        <w:autoSpaceDN w:val="0"/>
        <w:adjustRightInd w:val="0"/>
        <w:snapToGrid w:val="0"/>
        <w:spacing w:line="360" w:lineRule="auto"/>
        <w:ind w:firstLine="48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球墨检查井盖的形状为圆形，球墨铸铁水表箱为长方形，尺寸由甲方根据设计图纸而定，字牌样版图案根据由甲方要求设计。</w:t>
      </w:r>
    </w:p>
    <w:p w14:paraId="49C3F7D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2" w:firstLineChars="200"/>
        <w:jc w:val="left"/>
        <w:textAlignment w:val="auto"/>
        <w:rPr>
          <w:rFonts w:ascii="宋体" w:hAnsi="宋体" w:cs="宋体"/>
          <w:color w:val="auto"/>
          <w:kern w:val="0"/>
          <w:sz w:val="21"/>
          <w:szCs w:val="21"/>
          <w:highlight w:val="none"/>
          <w:lang w:val="zh-CN"/>
        </w:rPr>
      </w:pPr>
      <w:r>
        <w:rPr>
          <w:rFonts w:hint="eastAsia" w:ascii="宋体" w:hAnsi="宋体"/>
          <w:b/>
          <w:color w:val="auto"/>
          <w:sz w:val="21"/>
          <w:szCs w:val="21"/>
          <w:highlight w:val="none"/>
        </w:rPr>
        <w:t>▲</w:t>
      </w:r>
      <w:r>
        <w:rPr>
          <w:rFonts w:hint="eastAsia" w:ascii="宋体" w:hAnsi="宋体"/>
          <w:b w:val="0"/>
          <w:bCs/>
          <w:color w:val="auto"/>
          <w:sz w:val="21"/>
          <w:szCs w:val="21"/>
          <w:highlight w:val="none"/>
          <w:lang w:val="en-US" w:eastAsia="zh-CN"/>
        </w:rPr>
        <w:t>4、</w:t>
      </w:r>
      <w:r>
        <w:rPr>
          <w:rFonts w:hint="eastAsia" w:ascii="宋体" w:hAnsi="宋体" w:cs="宋体"/>
          <w:b w:val="0"/>
          <w:bCs/>
          <w:color w:val="auto"/>
          <w:kern w:val="0"/>
          <w:sz w:val="21"/>
          <w:szCs w:val="21"/>
          <w:highlight w:val="none"/>
          <w:lang w:val="zh-CN"/>
        </w:rPr>
        <w:t>球墨铸铁检查井盖、球墨铸铁水表箱等都应具有防盗功能</w:t>
      </w:r>
      <w:r>
        <w:rPr>
          <w:rFonts w:hint="eastAsia" w:ascii="宋体" w:hAnsi="宋体" w:cs="宋体"/>
          <w:color w:val="auto"/>
          <w:kern w:val="0"/>
          <w:sz w:val="21"/>
          <w:szCs w:val="21"/>
          <w:highlight w:val="none"/>
          <w:lang w:val="zh-CN"/>
        </w:rPr>
        <w:t>。防盗功能是通过固定轴与井盖连接，另一侧用螺栓固定的方法来完成；具有牢固的防盗和抗气蚀和水蚀功能；盖板和底座的孔径必须成一条线。孔径满足螺栓直径要求；固定螺栓、螺母采用不锈钢，螺栓直径为16mm及以上。</w:t>
      </w:r>
    </w:p>
    <w:p w14:paraId="59AC5834">
      <w:pPr>
        <w:autoSpaceDE w:val="0"/>
        <w:autoSpaceDN w:val="0"/>
        <w:adjustRightInd w:val="0"/>
        <w:snapToGrid w:val="0"/>
        <w:spacing w:line="360" w:lineRule="auto"/>
        <w:ind w:firstLine="48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rPr>
        <w:t>5</w:t>
      </w:r>
      <w:r>
        <w:rPr>
          <w:rFonts w:hint="eastAsia" w:ascii="宋体" w:hAnsi="宋体" w:cs="宋体"/>
          <w:color w:val="auto"/>
          <w:kern w:val="0"/>
          <w:sz w:val="21"/>
          <w:szCs w:val="21"/>
          <w:highlight w:val="none"/>
          <w:lang w:val="zh-CN"/>
        </w:rPr>
        <w:t>、检查井盖应与支座表面应制作平整、光滑，不得有裂纹以及影响检查井盖使用性能的冷隔、缩松等缺陷，不得补焊。</w:t>
      </w:r>
    </w:p>
    <w:p w14:paraId="785E49AE">
      <w:pPr>
        <w:pStyle w:val="14"/>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井盖表面根据业主要求铸有关文字标识，文字字体为粗黑体，文字、花纹和边框均为凸型，井盖应有的凸起防滑花纹高度不应小于3mm，开启操作孔。并需按招标人要求注明相关信息。（如：在井盖上打“永安水务”、生产厂家标志的字样等）</w:t>
      </w:r>
    </w:p>
    <w:p w14:paraId="6159CDEC">
      <w:pPr>
        <w:autoSpaceDE w:val="0"/>
        <w:autoSpaceDN w:val="0"/>
        <w:adjustRightInd w:val="0"/>
        <w:snapToGrid w:val="0"/>
        <w:spacing w:line="36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rPr>
        <w:t xml:space="preserve">   </w:t>
      </w:r>
      <w:r>
        <w:rPr>
          <w:rFonts w:hint="eastAsia" w:ascii="宋体" w:hAnsi="宋体" w:cs="宋体"/>
          <w:bCs/>
          <w:color w:val="auto"/>
          <w:kern w:val="0"/>
          <w:sz w:val="21"/>
          <w:szCs w:val="21"/>
          <w:highlight w:val="none"/>
        </w:rPr>
        <w:t xml:space="preserve"> 7</w:t>
      </w:r>
      <w:r>
        <w:rPr>
          <w:rFonts w:hint="eastAsia" w:ascii="宋体" w:hAnsi="宋体" w:cs="宋体"/>
          <w:color w:val="auto"/>
          <w:kern w:val="0"/>
          <w:sz w:val="21"/>
          <w:szCs w:val="21"/>
          <w:highlight w:val="none"/>
          <w:lang w:val="zh-CN"/>
        </w:rPr>
        <w:t>、技术要求:</w:t>
      </w:r>
    </w:p>
    <w:p w14:paraId="464D9C04">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1)为了减少冲击和摩擦，延长检查井盖寿命，要求井盖关闭后与支座之间允许高差为正1mm。</w:t>
      </w:r>
    </w:p>
    <w:p w14:paraId="594A6098">
      <w:pPr>
        <w:autoSpaceDE w:val="0"/>
        <w:autoSpaceDN w:val="0"/>
        <w:adjustRightInd w:val="0"/>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2)明确:接触面宽度并不等于支撑面宽度，支座支撑面宽度大于接触宽度。</w:t>
      </w:r>
    </w:p>
    <w:p w14:paraId="16F1EC4F">
      <w:pPr>
        <w:autoSpaceDE w:val="0"/>
        <w:autoSpaceDN w:val="0"/>
        <w:adjustRightInd w:val="0"/>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3）井盖与支座间的缝宽应符合下表的要求。</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0"/>
        <w:gridCol w:w="4590"/>
      </w:tblGrid>
      <w:tr w14:paraId="051A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60" w:type="dxa"/>
            <w:tcBorders>
              <w:top w:val="single" w:color="auto" w:sz="4" w:space="0"/>
              <w:left w:val="single" w:color="auto" w:sz="4" w:space="0"/>
              <w:bottom w:val="single" w:color="auto" w:sz="4" w:space="0"/>
              <w:right w:val="single" w:color="auto" w:sz="4" w:space="0"/>
            </w:tcBorders>
          </w:tcPr>
          <w:p w14:paraId="3526165A">
            <w:pPr>
              <w:snapToGrid w:val="0"/>
              <w:spacing w:line="360" w:lineRule="auto"/>
              <w:ind w:firstLine="1050" w:firstLineChars="500"/>
              <w:rPr>
                <w:rFonts w:ascii="宋体" w:hAnsi="宋体" w:cs="宋体"/>
                <w:color w:val="auto"/>
                <w:sz w:val="21"/>
                <w:szCs w:val="21"/>
                <w:highlight w:val="none"/>
              </w:rPr>
            </w:pPr>
            <w:r>
              <w:rPr>
                <w:rFonts w:hint="eastAsia" w:ascii="宋体" w:hAnsi="宋体" w:cs="宋体"/>
                <w:color w:val="auto"/>
                <w:sz w:val="21"/>
                <w:szCs w:val="21"/>
                <w:highlight w:val="none"/>
              </w:rPr>
              <w:t>检查井盖净宽（mm）</w:t>
            </w:r>
          </w:p>
        </w:tc>
        <w:tc>
          <w:tcPr>
            <w:tcW w:w="4590" w:type="dxa"/>
            <w:tcBorders>
              <w:top w:val="single" w:color="auto" w:sz="4" w:space="0"/>
              <w:left w:val="single" w:color="auto" w:sz="4" w:space="0"/>
              <w:bottom w:val="single" w:color="auto" w:sz="4" w:space="0"/>
              <w:right w:val="single" w:color="auto" w:sz="4" w:space="0"/>
            </w:tcBorders>
          </w:tcPr>
          <w:p w14:paraId="0F4EBB3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缝宽</w:t>
            </w:r>
            <w:r>
              <w:rPr>
                <w:rFonts w:hint="eastAsia" w:ascii="宋体" w:hAnsi="宋体" w:cs="宋体"/>
                <w:color w:val="auto"/>
                <w:kern w:val="0"/>
                <w:sz w:val="21"/>
                <w:szCs w:val="21"/>
                <w:highlight w:val="none"/>
              </w:rPr>
              <w:t>（支座与井盖之间的间隙)</w:t>
            </w:r>
            <w:r>
              <w:rPr>
                <w:rFonts w:hint="eastAsia" w:ascii="宋体" w:hAnsi="宋体" w:cs="宋体"/>
                <w:color w:val="auto"/>
                <w:sz w:val="21"/>
                <w:szCs w:val="21"/>
                <w:highlight w:val="none"/>
              </w:rPr>
              <w:t xml:space="preserve">   (mm)</w:t>
            </w:r>
          </w:p>
        </w:tc>
      </w:tr>
      <w:tr w14:paraId="1BC8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0" w:type="dxa"/>
            <w:tcBorders>
              <w:top w:val="single" w:color="auto" w:sz="4" w:space="0"/>
              <w:left w:val="single" w:color="auto" w:sz="4" w:space="0"/>
              <w:bottom w:val="single" w:color="auto" w:sz="4" w:space="0"/>
              <w:right w:val="single" w:color="auto" w:sz="4" w:space="0"/>
            </w:tcBorders>
          </w:tcPr>
          <w:p w14:paraId="1BE69D4D">
            <w:pPr>
              <w:snapToGrid w:val="0"/>
              <w:spacing w:line="360" w:lineRule="auto"/>
              <w:ind w:firstLine="1470" w:firstLineChars="700"/>
              <w:rPr>
                <w:rFonts w:ascii="宋体" w:hAnsi="宋体" w:cs="宋体"/>
                <w:color w:val="auto"/>
                <w:sz w:val="21"/>
                <w:szCs w:val="21"/>
                <w:highlight w:val="none"/>
              </w:rPr>
            </w:pPr>
            <w:r>
              <w:rPr>
                <w:rFonts w:hint="eastAsia" w:ascii="宋体" w:hAnsi="宋体" w:cs="宋体"/>
                <w:color w:val="auto"/>
                <w:sz w:val="21"/>
                <w:szCs w:val="21"/>
                <w:highlight w:val="none"/>
              </w:rPr>
              <w:t>≥600</w:t>
            </w:r>
          </w:p>
        </w:tc>
        <w:tc>
          <w:tcPr>
            <w:tcW w:w="4590" w:type="dxa"/>
            <w:tcBorders>
              <w:top w:val="single" w:color="auto" w:sz="4" w:space="0"/>
              <w:left w:val="single" w:color="auto" w:sz="4" w:space="0"/>
              <w:bottom w:val="single" w:color="auto" w:sz="4" w:space="0"/>
              <w:right w:val="single" w:color="auto" w:sz="4" w:space="0"/>
            </w:tcBorders>
          </w:tcPr>
          <w:p w14:paraId="44174322">
            <w:pPr>
              <w:snapToGrid w:val="0"/>
              <w:spacing w:line="360" w:lineRule="auto"/>
              <w:ind w:firstLine="1680" w:firstLineChars="800"/>
              <w:rPr>
                <w:rFonts w:ascii="宋体" w:hAnsi="宋体" w:cs="宋体"/>
                <w:color w:val="auto"/>
                <w:sz w:val="21"/>
                <w:szCs w:val="21"/>
                <w:highlight w:val="none"/>
              </w:rPr>
            </w:pPr>
            <w:r>
              <w:rPr>
                <w:rFonts w:hint="eastAsia" w:ascii="宋体" w:hAnsi="宋体" w:cs="宋体"/>
                <w:color w:val="auto"/>
                <w:sz w:val="21"/>
                <w:szCs w:val="21"/>
                <w:highlight w:val="none"/>
              </w:rPr>
              <w:t>≤6</w:t>
            </w:r>
          </w:p>
        </w:tc>
      </w:tr>
      <w:tr w14:paraId="3143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0" w:type="dxa"/>
            <w:tcBorders>
              <w:top w:val="single" w:color="auto" w:sz="4" w:space="0"/>
              <w:left w:val="single" w:color="auto" w:sz="4" w:space="0"/>
              <w:bottom w:val="single" w:color="auto" w:sz="4" w:space="0"/>
              <w:right w:val="single" w:color="auto" w:sz="4" w:space="0"/>
            </w:tcBorders>
          </w:tcPr>
          <w:p w14:paraId="4B549B1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＜600</w:t>
            </w:r>
          </w:p>
        </w:tc>
        <w:tc>
          <w:tcPr>
            <w:tcW w:w="4590" w:type="dxa"/>
            <w:tcBorders>
              <w:top w:val="single" w:color="auto" w:sz="4" w:space="0"/>
              <w:left w:val="single" w:color="auto" w:sz="4" w:space="0"/>
              <w:bottom w:val="single" w:color="auto" w:sz="4" w:space="0"/>
              <w:right w:val="single" w:color="auto" w:sz="4" w:space="0"/>
            </w:tcBorders>
          </w:tcPr>
          <w:p w14:paraId="499DFC91">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≤4</w:t>
            </w:r>
          </w:p>
        </w:tc>
      </w:tr>
    </w:tbl>
    <w:p w14:paraId="68997102">
      <w:pPr>
        <w:autoSpaceDE w:val="0"/>
        <w:autoSpaceDN w:val="0"/>
        <w:adjustRightInd w:val="0"/>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4)井盖与支座装配尺寸应符合GB</w:t>
      </w:r>
      <w:r>
        <w:rPr>
          <w:rFonts w:hint="eastAsia" w:ascii="宋体" w:hAnsi="宋体" w:cs="宋体"/>
          <w:color w:val="auto"/>
          <w:kern w:val="0"/>
          <w:sz w:val="21"/>
          <w:szCs w:val="21"/>
          <w:highlight w:val="none"/>
          <w:lang w:val="en-US" w:eastAsia="zh-CN"/>
        </w:rPr>
        <w:t>/T</w:t>
      </w:r>
      <w:r>
        <w:rPr>
          <w:rFonts w:hint="eastAsia" w:ascii="宋体" w:hAnsi="宋体" w:cs="宋体"/>
          <w:color w:val="auto"/>
          <w:kern w:val="0"/>
          <w:sz w:val="21"/>
          <w:szCs w:val="21"/>
          <w:highlight w:val="none"/>
        </w:rPr>
        <w:t>6414-2017的要求，其公差等级应不低于GB6414-86CT10的规定，并保证井盖与支座的互换性。</w:t>
      </w:r>
    </w:p>
    <w:p w14:paraId="5B62E6A0">
      <w:pPr>
        <w:autoSpaceDE w:val="0"/>
        <w:autoSpaceDN w:val="0"/>
        <w:adjustRightInd w:val="0"/>
        <w:snapToGrid w:val="0"/>
        <w:spacing w:line="360" w:lineRule="auto"/>
        <w:ind w:firstLine="480"/>
        <w:jc w:val="left"/>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5</w:t>
      </w:r>
      <w:r>
        <w:rPr>
          <w:rFonts w:hint="eastAsia" w:ascii="宋体" w:hAnsi="宋体" w:cs="宋体"/>
          <w:color w:val="auto"/>
          <w:kern w:val="0"/>
          <w:sz w:val="21"/>
          <w:szCs w:val="21"/>
          <w:highlight w:val="none"/>
        </w:rPr>
        <w:t>）检查井盖与水表箱的接触面与支座支撑面应进行机械加工，保证井盖与支座接触平稳，不得有晃动现象。</w:t>
      </w:r>
    </w:p>
    <w:p w14:paraId="3049E165">
      <w:pPr>
        <w:autoSpaceDE w:val="0"/>
        <w:autoSpaceDN w:val="0"/>
        <w:adjustRightInd w:val="0"/>
        <w:snapToGrid w:val="0"/>
        <w:spacing w:line="360" w:lineRule="auto"/>
        <w:jc w:val="left"/>
        <w:rPr>
          <w:rFonts w:ascii="宋体" w:hAnsi="宋体" w:cs="宋体"/>
          <w:b/>
          <w:bCs/>
          <w:color w:val="auto"/>
          <w:sz w:val="21"/>
          <w:szCs w:val="21"/>
          <w:highlight w:val="none"/>
          <w:lang w:val="zh-CN"/>
        </w:rPr>
      </w:pPr>
      <w:r>
        <w:rPr>
          <w:rFonts w:hint="eastAsia" w:ascii="宋体" w:hAnsi="宋体" w:cs="宋体"/>
          <w:b/>
          <w:bCs/>
          <w:color w:val="auto"/>
          <w:kern w:val="0"/>
          <w:sz w:val="21"/>
          <w:szCs w:val="21"/>
          <w:highlight w:val="none"/>
        </w:rPr>
        <w:t xml:space="preserve">   8. 试验及检验要求</w:t>
      </w:r>
      <w:r>
        <w:rPr>
          <w:rFonts w:hint="eastAsia" w:ascii="宋体" w:hAnsi="宋体" w:cs="宋体"/>
          <w:b/>
          <w:bCs/>
          <w:color w:val="auto"/>
          <w:sz w:val="21"/>
          <w:szCs w:val="21"/>
          <w:highlight w:val="none"/>
          <w:lang w:val="zh-CN"/>
        </w:rPr>
        <w:t>：</w:t>
      </w:r>
    </w:p>
    <w:p w14:paraId="4A4B2DF0">
      <w:pPr>
        <w:autoSpaceDE w:val="0"/>
        <w:autoSpaceDN w:val="0"/>
        <w:adjustRightInd w:val="0"/>
        <w:snapToGrid w:val="0"/>
        <w:spacing w:line="360" w:lineRule="auto"/>
        <w:ind w:firstLine="482"/>
        <w:jc w:val="left"/>
        <w:rPr>
          <w:rFonts w:ascii="宋体" w:hAnsi="宋体" w:cs="宋体"/>
          <w:color w:val="auto"/>
          <w:sz w:val="21"/>
          <w:szCs w:val="21"/>
          <w:highlight w:val="none"/>
        </w:rPr>
      </w:pPr>
      <w:r>
        <w:rPr>
          <w:rFonts w:hint="eastAsia" w:ascii="宋体" w:hAnsi="宋体" w:cs="宋体"/>
          <w:color w:val="auto"/>
          <w:sz w:val="21"/>
          <w:szCs w:val="21"/>
          <w:highlight w:val="none"/>
        </w:rPr>
        <w:t>井盖的试验装置、试验方法及试验结果应满足《铸铁检查井盖》</w:t>
      </w:r>
      <w:r>
        <w:rPr>
          <w:rFonts w:hint="eastAsia" w:ascii="宋体" w:hAnsi="宋体" w:cs="宋体"/>
          <w:b/>
          <w:color w:val="auto"/>
          <w:sz w:val="21"/>
          <w:szCs w:val="21"/>
          <w:highlight w:val="none"/>
        </w:rPr>
        <w:t>检验标准（CJ/T511-2017)</w:t>
      </w:r>
      <w:r>
        <w:rPr>
          <w:rFonts w:hint="eastAsia" w:ascii="宋体" w:hAnsi="宋体" w:cs="宋体"/>
          <w:color w:val="auto"/>
          <w:sz w:val="21"/>
          <w:szCs w:val="21"/>
          <w:highlight w:val="none"/>
        </w:rPr>
        <w:t>第七条的要求。</w:t>
      </w:r>
    </w:p>
    <w:p w14:paraId="3D255485">
      <w:pPr>
        <w:autoSpaceDE w:val="0"/>
        <w:autoSpaceDN w:val="0"/>
        <w:adjustRightInd w:val="0"/>
        <w:snapToGrid w:val="0"/>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加载设备（井盖压力试验机）加载设备所能施加的荷载应不少于500KN,其台面尺寸必须大于检查井盖支座最外缘尺寸，测试机的误差应低于±3%。</w:t>
      </w:r>
    </w:p>
    <w:p w14:paraId="5E477640">
      <w:pPr>
        <w:autoSpaceDE w:val="0"/>
        <w:autoSpaceDN w:val="0"/>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试验装置和试验程序必须符合《铸铁检查井盖》</w:t>
      </w:r>
      <w:r>
        <w:rPr>
          <w:rFonts w:hint="eastAsia" w:ascii="宋体" w:hAnsi="宋体" w:cs="宋体"/>
          <w:b/>
          <w:color w:val="auto"/>
          <w:sz w:val="21"/>
          <w:szCs w:val="21"/>
          <w:highlight w:val="none"/>
        </w:rPr>
        <w:t>检验标准（CJ/T511-2017)</w:t>
      </w:r>
      <w:r>
        <w:rPr>
          <w:rFonts w:hint="eastAsia" w:ascii="宋体" w:hAnsi="宋体" w:cs="宋体"/>
          <w:color w:val="auto"/>
          <w:sz w:val="21"/>
          <w:szCs w:val="21"/>
          <w:highlight w:val="none"/>
        </w:rPr>
        <w:t>相关之要求。</w:t>
      </w:r>
    </w:p>
    <w:p w14:paraId="377E819E">
      <w:pPr>
        <w:autoSpaceDE w:val="0"/>
        <w:autoSpaceDN w:val="0"/>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3、检验要求:（产品检验分为出厂检验与型式检验）按批量采用随机抽样方法取样。</w:t>
      </w:r>
    </w:p>
    <w:p w14:paraId="5B0F05C1">
      <w:pPr>
        <w:autoSpaceDE w:val="0"/>
        <w:autoSpaceDN w:val="0"/>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4、其他事项</w:t>
      </w:r>
    </w:p>
    <w:p w14:paraId="79681658">
      <w:pPr>
        <w:autoSpaceDE w:val="0"/>
        <w:autoSpaceDN w:val="0"/>
        <w:adjustRightInd w:val="0"/>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4.1 标志:</w:t>
      </w:r>
      <w:r>
        <w:rPr>
          <w:rFonts w:hint="eastAsia" w:ascii="宋体" w:hAnsi="宋体" w:cs="宋体"/>
          <w:color w:val="auto"/>
          <w:kern w:val="0"/>
          <w:sz w:val="21"/>
          <w:szCs w:val="21"/>
          <w:highlight w:val="none"/>
        </w:rPr>
        <w:t>每套检查井盖必须具有清楚且具有永久性标志:</w:t>
      </w:r>
    </w:p>
    <w:p w14:paraId="6C2B230A">
      <w:pPr>
        <w:autoSpaceDE w:val="0"/>
        <w:autoSpaceDN w:val="0"/>
        <w:adjustRightInd w:val="0"/>
        <w:snapToGrid w:val="0"/>
        <w:spacing w:line="360" w:lineRule="auto"/>
        <w:ind w:firstLine="840" w:firstLineChars="4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1）使用单位名称</w:t>
      </w:r>
    </w:p>
    <w:p w14:paraId="371386CB">
      <w:pPr>
        <w:autoSpaceDE w:val="0"/>
        <w:autoSpaceDN w:val="0"/>
        <w:adjustRightInd w:val="0"/>
        <w:snapToGri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 xml:space="preserve"> 2）制造商厂名</w:t>
      </w:r>
    </w:p>
    <w:p w14:paraId="108A06A0">
      <w:pPr>
        <w:autoSpaceDE w:val="0"/>
        <w:autoSpaceDN w:val="0"/>
        <w:adjustRightInd w:val="0"/>
        <w:snapToGrid w:val="0"/>
        <w:spacing w:line="360" w:lineRule="auto"/>
        <w:ind w:firstLine="896" w:firstLineChars="427"/>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3）反映承重等级以及生产日期等标志。</w:t>
      </w:r>
    </w:p>
    <w:p w14:paraId="657D9618">
      <w:pPr>
        <w:autoSpaceDE w:val="0"/>
        <w:autoSpaceDN w:val="0"/>
        <w:adjustRightInd w:val="0"/>
        <w:snapToGrid w:val="0"/>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4.2球墨铸铁检查井盖制作厂需提供产品的出厂合格证、检测报告等技术文件。</w:t>
      </w:r>
    </w:p>
    <w:p w14:paraId="1F3D32A9">
      <w:pPr>
        <w:autoSpaceDE w:val="0"/>
        <w:autoSpaceDN w:val="0"/>
        <w:adjustRightInd w:val="0"/>
        <w:snapToGrid w:val="0"/>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4.3本项目的产品规范标准包括但不限于:</w:t>
      </w:r>
    </w:p>
    <w:p w14:paraId="252B16DC">
      <w:pPr>
        <w:autoSpaceDE w:val="0"/>
        <w:autoSpaceDN w:val="0"/>
        <w:adjustRightInd w:val="0"/>
        <w:snapToGrid w:val="0"/>
        <w:spacing w:line="360" w:lineRule="auto"/>
        <w:jc w:val="left"/>
        <w:rPr>
          <w:rFonts w:ascii="宋体" w:hAnsi="宋体" w:cs="宋体"/>
          <w:color w:val="auto"/>
          <w:sz w:val="21"/>
          <w:szCs w:val="21"/>
          <w:highlight w:val="none"/>
          <w:shd w:val="clear" w:color="FFFFFF" w:fill="D9D9D9"/>
        </w:rPr>
      </w:pPr>
      <w:r>
        <w:rPr>
          <w:rFonts w:hint="eastAsia" w:ascii="宋体" w:hAnsi="宋体" w:cs="宋体"/>
          <w:color w:val="auto"/>
          <w:sz w:val="21"/>
          <w:szCs w:val="21"/>
          <w:highlight w:val="none"/>
        </w:rPr>
        <w:t xml:space="preserve">   《铸铁检查井盖》</w:t>
      </w:r>
      <w:r>
        <w:rPr>
          <w:rFonts w:hint="eastAsia" w:ascii="宋体" w:hAnsi="宋体" w:cs="宋体"/>
          <w:b/>
          <w:color w:val="auto"/>
          <w:sz w:val="21"/>
          <w:szCs w:val="21"/>
          <w:highlight w:val="none"/>
        </w:rPr>
        <w:t>CJ/T511-2017</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《球墨铸铁件》GB1348-2019；</w:t>
      </w:r>
    </w:p>
    <w:p w14:paraId="067BD475">
      <w:pPr>
        <w:autoSpaceDE w:val="0"/>
        <w:autoSpaceDN w:val="0"/>
        <w:adjustRightInd w:val="0"/>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   《铸件:尺寸公差与机械加工余量》GB/T6414-2017；</w:t>
      </w:r>
    </w:p>
    <w:p w14:paraId="6EE94667">
      <w:pPr>
        <w:autoSpaceDE w:val="0"/>
        <w:autoSpaceDN w:val="0"/>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GB/T17219-1998《生活饮用水输配水设备及防护材料卫生安全评价标准》。</w:t>
      </w:r>
    </w:p>
    <w:p w14:paraId="5D9D4871">
      <w:pPr>
        <w:pStyle w:val="32"/>
        <w:ind w:left="244" w:leftChars="116" w:firstLine="0" w:firstLineChars="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注：本章提供的所有技术标准及技术规程若已更新，均以更新后的标准及规程为准执行。</w:t>
      </w:r>
    </w:p>
    <w:p w14:paraId="5CF0332E">
      <w:pPr>
        <w:snapToGrid w:val="0"/>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四</w:t>
      </w:r>
      <w:r>
        <w:rPr>
          <w:rFonts w:hint="eastAsia" w:ascii="宋体" w:hAnsi="宋体" w:cs="宋体"/>
          <w:b/>
          <w:color w:val="auto"/>
          <w:kern w:val="0"/>
          <w:sz w:val="21"/>
          <w:szCs w:val="21"/>
          <w:highlight w:val="none"/>
        </w:rPr>
        <w:t>、供货要求</w:t>
      </w:r>
    </w:p>
    <w:p w14:paraId="1D07C784">
      <w:pPr>
        <w:snapToGrid w:val="0"/>
        <w:spacing w:line="360" w:lineRule="auto"/>
        <w:ind w:firstLine="436" w:firstLineChars="200"/>
        <w:rPr>
          <w:rFonts w:ascii="宋体" w:hAnsi="宋体" w:cs="宋体"/>
          <w:color w:val="auto"/>
          <w:spacing w:val="4"/>
          <w:sz w:val="21"/>
          <w:szCs w:val="21"/>
          <w:highlight w:val="none"/>
        </w:rPr>
      </w:pPr>
      <w:r>
        <w:rPr>
          <w:rFonts w:hint="eastAsia" w:ascii="宋体" w:hAnsi="宋体" w:cs="宋体"/>
          <w:color w:val="auto"/>
          <w:spacing w:val="4"/>
          <w:sz w:val="21"/>
          <w:szCs w:val="21"/>
          <w:highlight w:val="none"/>
          <w:lang w:val="en-US" w:eastAsia="zh-CN"/>
        </w:rPr>
        <w:t>4</w:t>
      </w:r>
      <w:r>
        <w:rPr>
          <w:rFonts w:hint="eastAsia" w:ascii="宋体" w:hAnsi="宋体" w:cs="宋体"/>
          <w:color w:val="auto"/>
          <w:spacing w:val="4"/>
          <w:sz w:val="21"/>
          <w:szCs w:val="21"/>
          <w:highlight w:val="none"/>
        </w:rPr>
        <w:t>.1所有送到现场的设备、部件均应是投标方制造全新的。产品防腐和包装应符合国家或专业（部）标准规定。</w:t>
      </w:r>
    </w:p>
    <w:p w14:paraId="099205FD">
      <w:pPr>
        <w:snapToGrid w:val="0"/>
        <w:spacing w:line="360" w:lineRule="auto"/>
        <w:ind w:firstLine="436" w:firstLineChars="200"/>
        <w:rPr>
          <w:rFonts w:ascii="宋体" w:hAnsi="宋体" w:cs="宋体"/>
          <w:color w:val="auto"/>
          <w:spacing w:val="4"/>
          <w:sz w:val="21"/>
          <w:szCs w:val="21"/>
          <w:highlight w:val="none"/>
        </w:rPr>
      </w:pPr>
      <w:r>
        <w:rPr>
          <w:rFonts w:hint="eastAsia" w:ascii="宋体" w:hAnsi="宋体" w:cs="宋体"/>
          <w:color w:val="auto"/>
          <w:spacing w:val="4"/>
          <w:sz w:val="21"/>
          <w:szCs w:val="21"/>
          <w:highlight w:val="none"/>
          <w:lang w:val="en-US" w:eastAsia="zh-CN"/>
        </w:rPr>
        <w:t>4</w:t>
      </w:r>
      <w:r>
        <w:rPr>
          <w:rFonts w:hint="eastAsia" w:ascii="宋体" w:hAnsi="宋体" w:cs="宋体"/>
          <w:color w:val="auto"/>
          <w:spacing w:val="4"/>
          <w:sz w:val="21"/>
          <w:szCs w:val="21"/>
          <w:highlight w:val="none"/>
        </w:rPr>
        <w:t>.2所有设备应根据设备清单按不同项目分箱包装，并在外包装上有明显的标志或指示加以区分，同时在装箱清单上也应有清晰的标记。</w:t>
      </w:r>
    </w:p>
    <w:p w14:paraId="18D2B0A8">
      <w:pPr>
        <w:snapToGrid w:val="0"/>
        <w:spacing w:line="360" w:lineRule="auto"/>
        <w:ind w:firstLine="436" w:firstLineChars="200"/>
        <w:rPr>
          <w:rFonts w:ascii="宋体" w:hAnsi="宋体" w:cs="宋体"/>
          <w:color w:val="auto"/>
          <w:spacing w:val="4"/>
          <w:sz w:val="21"/>
          <w:szCs w:val="21"/>
          <w:highlight w:val="none"/>
        </w:rPr>
      </w:pPr>
      <w:r>
        <w:rPr>
          <w:rFonts w:hint="eastAsia" w:ascii="宋体" w:hAnsi="宋体" w:cs="宋体"/>
          <w:color w:val="auto"/>
          <w:spacing w:val="4"/>
          <w:sz w:val="21"/>
          <w:szCs w:val="21"/>
          <w:highlight w:val="none"/>
          <w:lang w:val="en-US" w:eastAsia="zh-CN"/>
        </w:rPr>
        <w:t>4</w:t>
      </w:r>
      <w:r>
        <w:rPr>
          <w:rFonts w:hint="eastAsia" w:ascii="宋体" w:hAnsi="宋体" w:cs="宋体"/>
          <w:color w:val="auto"/>
          <w:spacing w:val="4"/>
          <w:sz w:val="21"/>
          <w:szCs w:val="21"/>
          <w:highlight w:val="none"/>
        </w:rPr>
        <w:t>.3投标人所供设备必须有自主产权，涉及设备专利、产权等一切纠纷由投标人承担，招标人概不负责，由此对招标人造成的损失由投标人负责。</w:t>
      </w:r>
    </w:p>
    <w:p w14:paraId="78ED6333">
      <w:pPr>
        <w:snapToGrid w:val="0"/>
        <w:spacing w:line="360" w:lineRule="auto"/>
        <w:ind w:firstLine="436" w:firstLineChars="200"/>
        <w:rPr>
          <w:rFonts w:ascii="宋体" w:hAnsi="宋体" w:cs="宋体"/>
          <w:color w:val="auto"/>
          <w:spacing w:val="4"/>
          <w:sz w:val="21"/>
          <w:szCs w:val="21"/>
          <w:highlight w:val="none"/>
        </w:rPr>
      </w:pPr>
      <w:r>
        <w:rPr>
          <w:rFonts w:hint="eastAsia" w:ascii="宋体" w:hAnsi="宋体" w:cs="宋体"/>
          <w:color w:val="auto"/>
          <w:spacing w:val="4"/>
          <w:sz w:val="21"/>
          <w:szCs w:val="21"/>
          <w:highlight w:val="none"/>
          <w:lang w:val="en-US" w:eastAsia="zh-CN"/>
        </w:rPr>
        <w:t>4</w:t>
      </w:r>
      <w:r>
        <w:rPr>
          <w:rFonts w:hint="eastAsia" w:ascii="宋体" w:hAnsi="宋体" w:cs="宋体"/>
          <w:color w:val="auto"/>
          <w:spacing w:val="4"/>
          <w:sz w:val="21"/>
          <w:szCs w:val="21"/>
          <w:highlight w:val="none"/>
        </w:rPr>
        <w:t>.4投标人需将设备运输至招标人指定的卸货地点，到达卸货地点后，投标人应根据招标人的要求，进行卸货。在卸货中造成设备损坏的，投标人负责调换。</w:t>
      </w:r>
    </w:p>
    <w:p w14:paraId="136F9D83">
      <w:pPr>
        <w:snapToGrid w:val="0"/>
        <w:spacing w:line="360" w:lineRule="auto"/>
        <w:ind w:firstLine="436" w:firstLineChars="200"/>
        <w:rPr>
          <w:rFonts w:ascii="宋体" w:hAnsi="宋体" w:cs="宋体"/>
          <w:color w:val="auto"/>
          <w:spacing w:val="4"/>
          <w:sz w:val="21"/>
          <w:szCs w:val="21"/>
          <w:highlight w:val="none"/>
        </w:rPr>
      </w:pPr>
      <w:r>
        <w:rPr>
          <w:rFonts w:hint="eastAsia" w:ascii="宋体" w:hAnsi="宋体" w:cs="宋体"/>
          <w:color w:val="auto"/>
          <w:spacing w:val="4"/>
          <w:sz w:val="21"/>
          <w:szCs w:val="21"/>
          <w:highlight w:val="none"/>
          <w:lang w:val="en-US" w:eastAsia="zh-CN"/>
        </w:rPr>
        <w:t>4</w:t>
      </w:r>
      <w:r>
        <w:rPr>
          <w:rFonts w:hint="eastAsia" w:ascii="宋体" w:hAnsi="宋体" w:cs="宋体"/>
          <w:color w:val="auto"/>
          <w:spacing w:val="4"/>
          <w:sz w:val="21"/>
          <w:szCs w:val="21"/>
          <w:highlight w:val="none"/>
        </w:rPr>
        <w:t>.5招标人将拒收运抵现场的被损坏或有缺陷的或不符合本招标文件要求的任何设备。在此情况下，投标人应按招标人要求尽快改善设备质量或调换设备以保证设备符合合同要求，由此引起的一切经济损失由投标人负责。</w:t>
      </w:r>
    </w:p>
    <w:p w14:paraId="1895F85F">
      <w:pPr>
        <w:snapToGrid w:val="0"/>
        <w:spacing w:line="360" w:lineRule="auto"/>
        <w:ind w:firstLine="436" w:firstLineChars="200"/>
        <w:rPr>
          <w:rFonts w:ascii="宋体" w:hAnsi="宋体" w:cs="宋体"/>
          <w:color w:val="auto"/>
          <w:spacing w:val="4"/>
          <w:sz w:val="21"/>
          <w:szCs w:val="21"/>
          <w:highlight w:val="none"/>
        </w:rPr>
      </w:pPr>
      <w:r>
        <w:rPr>
          <w:rFonts w:hint="eastAsia" w:ascii="宋体" w:hAnsi="宋体" w:cs="宋体"/>
          <w:color w:val="auto"/>
          <w:spacing w:val="4"/>
          <w:sz w:val="21"/>
          <w:szCs w:val="21"/>
          <w:highlight w:val="none"/>
          <w:lang w:val="en-US" w:eastAsia="zh-CN"/>
        </w:rPr>
        <w:t>4</w:t>
      </w:r>
      <w:r>
        <w:rPr>
          <w:rFonts w:hint="eastAsia" w:ascii="宋体" w:hAnsi="宋体" w:cs="宋体"/>
          <w:color w:val="auto"/>
          <w:spacing w:val="4"/>
          <w:sz w:val="21"/>
          <w:szCs w:val="21"/>
          <w:highlight w:val="none"/>
        </w:rPr>
        <w:t>.6供方应提供货物的质保书和产地证明。供方在供货期内应需方要求提供检验报告以及招标文件规定的承载报告等相关证明以及能反映产品质量的权威证明。如有质量问题，需方有权终止付款或解除合同。</w:t>
      </w:r>
    </w:p>
    <w:p w14:paraId="08922E99">
      <w:pPr>
        <w:snapToGrid w:val="0"/>
        <w:spacing w:line="360" w:lineRule="auto"/>
        <w:ind w:firstLine="436" w:firstLineChars="200"/>
        <w:rPr>
          <w:rFonts w:ascii="宋体" w:hAnsi="宋体" w:cs="宋体"/>
          <w:color w:val="auto"/>
          <w:spacing w:val="4"/>
          <w:sz w:val="21"/>
          <w:szCs w:val="21"/>
          <w:highlight w:val="none"/>
        </w:rPr>
      </w:pPr>
      <w:r>
        <w:rPr>
          <w:rFonts w:hint="eastAsia" w:ascii="宋体" w:hAnsi="宋体" w:cs="宋体"/>
          <w:color w:val="auto"/>
          <w:spacing w:val="4"/>
          <w:sz w:val="21"/>
          <w:szCs w:val="21"/>
          <w:highlight w:val="none"/>
          <w:lang w:val="en-US" w:eastAsia="zh-CN"/>
        </w:rPr>
        <w:t>4</w:t>
      </w:r>
      <w:r>
        <w:rPr>
          <w:rFonts w:hint="eastAsia" w:ascii="宋体" w:hAnsi="宋体" w:cs="宋体"/>
          <w:color w:val="auto"/>
          <w:spacing w:val="4"/>
          <w:sz w:val="21"/>
          <w:szCs w:val="21"/>
          <w:highlight w:val="none"/>
        </w:rPr>
        <w:t>.7供货时提供产品结构图及易损的另部件加工图、合格证、产品说明书等资料。</w:t>
      </w:r>
    </w:p>
    <w:p w14:paraId="1436B04D">
      <w:pPr>
        <w:snapToGrid w:val="0"/>
        <w:spacing w:line="360" w:lineRule="auto"/>
        <w:ind w:firstLine="438" w:firstLineChars="200"/>
        <w:rPr>
          <w:rFonts w:ascii="宋体" w:hAnsi="宋体" w:cs="宋体"/>
          <w:b/>
          <w:bCs/>
          <w:color w:val="auto"/>
          <w:spacing w:val="4"/>
          <w:sz w:val="21"/>
          <w:szCs w:val="21"/>
          <w:highlight w:val="none"/>
        </w:rPr>
      </w:pPr>
      <w:r>
        <w:rPr>
          <w:rFonts w:hint="eastAsia" w:ascii="宋体" w:hAnsi="宋体" w:cs="宋体"/>
          <w:b/>
          <w:bCs/>
          <w:color w:val="auto"/>
          <w:spacing w:val="4"/>
          <w:sz w:val="21"/>
          <w:szCs w:val="21"/>
          <w:highlight w:val="none"/>
          <w:lang w:val="en-US" w:eastAsia="zh-CN"/>
        </w:rPr>
        <w:t>4</w:t>
      </w:r>
      <w:r>
        <w:rPr>
          <w:rFonts w:hint="eastAsia" w:ascii="宋体" w:hAnsi="宋体" w:cs="宋体"/>
          <w:b/>
          <w:bCs/>
          <w:color w:val="auto"/>
          <w:spacing w:val="4"/>
          <w:sz w:val="21"/>
          <w:szCs w:val="21"/>
          <w:highlight w:val="none"/>
        </w:rPr>
        <w:t>.8</w:t>
      </w:r>
      <w:r>
        <w:rPr>
          <w:rFonts w:hint="eastAsia" w:ascii="宋体" w:hAnsi="宋体" w:cs="宋体"/>
          <w:b/>
          <w:bCs/>
          <w:color w:val="auto"/>
          <w:sz w:val="21"/>
          <w:szCs w:val="21"/>
          <w:highlight w:val="none"/>
        </w:rPr>
        <w:t>中标人在合同期内接到招标人的供货通知后，在10天内按招标人要求的规格、尺寸，把货物送至招标人指定地点并堆放整齐</w:t>
      </w:r>
      <w:r>
        <w:rPr>
          <w:rFonts w:hint="eastAsia" w:ascii="宋体" w:hAnsi="宋体" w:cs="宋体"/>
          <w:b/>
          <w:bCs/>
          <w:color w:val="auto"/>
          <w:spacing w:val="4"/>
          <w:sz w:val="21"/>
          <w:szCs w:val="21"/>
          <w:highlight w:val="none"/>
        </w:rPr>
        <w:t>。</w:t>
      </w:r>
    </w:p>
    <w:p w14:paraId="5F94BD6C">
      <w:pPr>
        <w:snapToGrid w:val="0"/>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五</w:t>
      </w:r>
      <w:r>
        <w:rPr>
          <w:rFonts w:hint="eastAsia" w:ascii="宋体" w:hAnsi="宋体" w:cs="宋体"/>
          <w:b/>
          <w:color w:val="auto"/>
          <w:kern w:val="0"/>
          <w:sz w:val="21"/>
          <w:szCs w:val="21"/>
          <w:highlight w:val="none"/>
        </w:rPr>
        <w:t>、售后服务</w:t>
      </w:r>
    </w:p>
    <w:p w14:paraId="40A4C7AA">
      <w:pPr>
        <w:snapToGrid w:val="0"/>
        <w:spacing w:line="360" w:lineRule="auto"/>
        <w:ind w:firstLine="422" w:firstLineChars="200"/>
        <w:rPr>
          <w:rFonts w:ascii="宋体" w:hAnsi="宋体" w:cs="宋体"/>
          <w:bCs/>
          <w:color w:val="auto"/>
          <w:sz w:val="21"/>
          <w:szCs w:val="21"/>
          <w:highlight w:val="none"/>
        </w:rPr>
      </w:pPr>
      <w:r>
        <w:rPr>
          <w:rFonts w:hint="eastAsia" w:ascii="宋体" w:hAnsi="宋体" w:cs="宋体"/>
          <w:b/>
          <w:color w:val="auto"/>
          <w:sz w:val="21"/>
          <w:szCs w:val="21"/>
          <w:highlight w:val="none"/>
          <w:lang w:val="en-US" w:eastAsia="zh-CN"/>
        </w:rPr>
        <w:t>5</w:t>
      </w:r>
      <w:r>
        <w:rPr>
          <w:rFonts w:hint="eastAsia" w:ascii="宋体" w:hAnsi="宋体" w:cs="宋体"/>
          <w:b/>
          <w:color w:val="auto"/>
          <w:sz w:val="21"/>
          <w:szCs w:val="21"/>
          <w:highlight w:val="none"/>
        </w:rPr>
        <w:t>.1</w:t>
      </w:r>
      <w:r>
        <w:rPr>
          <w:rFonts w:hint="eastAsia" w:ascii="宋体" w:hAnsi="宋体" w:cs="宋体"/>
          <w:b/>
          <w:color w:val="auto"/>
          <w:sz w:val="21"/>
          <w:szCs w:val="21"/>
          <w:highlight w:val="none"/>
          <w:u w:val="single"/>
        </w:rPr>
        <w:t>本项目的质量保修期2年，以最后一批货物验收合格之日起计算（供应商可以提供更优惠的承诺）。</w:t>
      </w:r>
      <w:r>
        <w:rPr>
          <w:rFonts w:hint="eastAsia" w:ascii="宋体" w:hAnsi="宋体" w:cs="宋体"/>
          <w:bCs/>
          <w:color w:val="auto"/>
          <w:sz w:val="21"/>
          <w:szCs w:val="21"/>
          <w:highlight w:val="none"/>
        </w:rPr>
        <w:t>投标人应保证其提供的货物及服务完全符合合同规定的质量、规格和性能的要求；并保证所提供的货物在其使用寿命期内应具有满意的性能。在此期间，因产品制造质量不良而产生损坏或不能正常工作，投标人应免费维修和正常保养。根据招标人按检验标准自己检验结果或当地质检部门检验结果，或者在质量保证期内，如果货物的数量、质量或规格与合同不符，或证实货物是有缺陷的，招标人应尽快以书面形式通知供方，提出索赔。维护保养具体的操作程序和内容须在投标时就提交业主。</w:t>
      </w:r>
    </w:p>
    <w:p w14:paraId="18ED8C5B">
      <w:pPr>
        <w:snapToGrid w:val="0"/>
        <w:spacing w:line="360" w:lineRule="auto"/>
        <w:ind w:firstLine="422" w:firstLineChars="200"/>
        <w:rPr>
          <w:rFonts w:ascii="宋体" w:hAnsi="宋体" w:cs="宋体"/>
          <w:bCs/>
          <w:color w:val="auto"/>
          <w:sz w:val="21"/>
          <w:szCs w:val="21"/>
          <w:highlight w:val="none"/>
        </w:rPr>
      </w:pPr>
      <w:r>
        <w:rPr>
          <w:rFonts w:hint="eastAsia" w:ascii="宋体" w:hAnsi="宋体" w:cs="宋体"/>
          <w:b/>
          <w:color w:val="auto"/>
          <w:sz w:val="21"/>
          <w:szCs w:val="21"/>
          <w:highlight w:val="none"/>
          <w:lang w:val="en-US" w:eastAsia="zh-CN"/>
        </w:rPr>
        <w:t>5</w:t>
      </w:r>
      <w:r>
        <w:rPr>
          <w:rFonts w:hint="eastAsia" w:ascii="宋体" w:hAnsi="宋体" w:cs="宋体"/>
          <w:b/>
          <w:color w:val="auto"/>
          <w:sz w:val="21"/>
          <w:szCs w:val="21"/>
          <w:highlight w:val="none"/>
        </w:rPr>
        <w:t>.2</w:t>
      </w:r>
      <w:r>
        <w:rPr>
          <w:rFonts w:hint="eastAsia" w:ascii="宋体" w:hAnsi="宋体" w:cs="宋体"/>
          <w:bCs/>
          <w:color w:val="auto"/>
          <w:sz w:val="21"/>
          <w:szCs w:val="21"/>
          <w:highlight w:val="none"/>
        </w:rPr>
        <w:t>投标人在质保期内保证按招标人的要求免费修理或更换因材料不合格或制造不合格而有缺陷的任何设备的附件（被更换的设备和附件仍按本条款处理），并赔偿招标人方由于这些缺陷导致的额外费用或损失。在修理之后，投标人应将成因、补救措施、完成修理及恢复正常的时间和日期等报告给招标人。所有更换的零件和材料须是真正原厂标准生产的零件和材料。</w:t>
      </w:r>
    </w:p>
    <w:p w14:paraId="24C811DC">
      <w:pPr>
        <w:snapToGrid w:val="0"/>
        <w:spacing w:line="360" w:lineRule="auto"/>
        <w:ind w:firstLine="422" w:firstLineChars="200"/>
        <w:rPr>
          <w:rFonts w:ascii="宋体" w:hAnsi="宋体" w:cs="宋体"/>
          <w:bCs/>
          <w:color w:val="auto"/>
          <w:sz w:val="21"/>
          <w:szCs w:val="21"/>
          <w:highlight w:val="none"/>
        </w:rPr>
      </w:pPr>
      <w:r>
        <w:rPr>
          <w:rFonts w:hint="eastAsia" w:ascii="宋体" w:hAnsi="宋体" w:cs="宋体"/>
          <w:b/>
          <w:color w:val="auto"/>
          <w:sz w:val="21"/>
          <w:szCs w:val="21"/>
          <w:highlight w:val="none"/>
          <w:lang w:val="en-US" w:eastAsia="zh-CN"/>
        </w:rPr>
        <w:t>5</w:t>
      </w:r>
      <w:r>
        <w:rPr>
          <w:rFonts w:hint="eastAsia" w:ascii="宋体" w:hAnsi="宋体" w:cs="宋体"/>
          <w:b/>
          <w:color w:val="auto"/>
          <w:sz w:val="21"/>
          <w:szCs w:val="21"/>
          <w:highlight w:val="none"/>
        </w:rPr>
        <w:t>.3</w:t>
      </w:r>
      <w:r>
        <w:rPr>
          <w:rFonts w:hint="eastAsia" w:ascii="宋体" w:hAnsi="宋体" w:cs="宋体"/>
          <w:bCs/>
          <w:color w:val="auto"/>
          <w:sz w:val="21"/>
          <w:szCs w:val="21"/>
          <w:highlight w:val="none"/>
        </w:rPr>
        <w:t>免费提供设备的安装、调试、维修的技术培训。</w:t>
      </w:r>
    </w:p>
    <w:p w14:paraId="39AAC981">
      <w:pPr>
        <w:snapToGrid w:val="0"/>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lang w:val="en-US" w:eastAsia="zh-CN"/>
        </w:rPr>
        <w:t>5</w:t>
      </w:r>
      <w:r>
        <w:rPr>
          <w:rFonts w:hint="eastAsia" w:ascii="宋体" w:hAnsi="宋体" w:cs="宋体"/>
          <w:b/>
          <w:color w:val="auto"/>
          <w:sz w:val="21"/>
          <w:szCs w:val="21"/>
          <w:highlight w:val="none"/>
        </w:rPr>
        <w:t>.4</w:t>
      </w:r>
      <w:r>
        <w:rPr>
          <w:rFonts w:hint="eastAsia" w:ascii="宋体" w:hAnsi="宋体" w:cs="宋体"/>
          <w:bCs/>
          <w:color w:val="auto"/>
          <w:sz w:val="21"/>
          <w:szCs w:val="21"/>
          <w:highlight w:val="none"/>
        </w:rPr>
        <w:t>本次采购的产品均须按国家三包修规定实行保修（除标项内已有说明外）。在保修期内，如出现质量问题，供货单位在接到电话后，在2小时内响应，12个工作小时内到达，12个工作小时内不能修复的，则无偿更换。</w:t>
      </w:r>
    </w:p>
    <w:p w14:paraId="29FB272B">
      <w:pPr>
        <w:snapToGrid w:val="0"/>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六</w:t>
      </w:r>
      <w:r>
        <w:rPr>
          <w:rFonts w:hint="eastAsia" w:ascii="宋体" w:hAnsi="宋体" w:cs="宋体"/>
          <w:b/>
          <w:color w:val="auto"/>
          <w:kern w:val="0"/>
          <w:sz w:val="21"/>
          <w:szCs w:val="21"/>
          <w:highlight w:val="none"/>
        </w:rPr>
        <w:t>、商务要求</w:t>
      </w:r>
    </w:p>
    <w:p w14:paraId="32955327">
      <w:pPr>
        <w:snapToGrid w:val="0"/>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6</w:t>
      </w:r>
      <w:r>
        <w:rPr>
          <w:rFonts w:hint="eastAsia" w:ascii="宋体" w:hAnsi="宋体" w:cs="宋体"/>
          <w:b/>
          <w:color w:val="auto"/>
          <w:kern w:val="0"/>
          <w:sz w:val="21"/>
          <w:szCs w:val="21"/>
          <w:highlight w:val="none"/>
        </w:rPr>
        <w:t>.1项目投标报价要求</w:t>
      </w:r>
    </w:p>
    <w:p w14:paraId="79093B06">
      <w:pPr>
        <w:widowControl/>
        <w:adjustRightInd w:val="0"/>
        <w:snapToGrid w:val="0"/>
        <w:spacing w:beforeLines="50" w:afterLines="50" w:line="360" w:lineRule="auto"/>
        <w:ind w:firstLine="420" w:firstLineChars="200"/>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1）投标报价包括设备价款（必备的附件）、运输装卸费、到货后的卸费、培训费和税费等一切费用。如有漏项，视同已包含在其它项目中，合同总价和单价不做调整。</w:t>
      </w:r>
    </w:p>
    <w:p w14:paraId="4C8BBFDE">
      <w:pPr>
        <w:widowControl/>
        <w:adjustRightInd w:val="0"/>
        <w:snapToGrid w:val="0"/>
        <w:spacing w:beforeLines="50" w:afterLines="50" w:line="360" w:lineRule="auto"/>
        <w:ind w:firstLine="420" w:firstLineChars="200"/>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2）按国家规定由中标人缴纳的各种税收已包含在投标总价内，由中标人向税务机关缴纳。</w:t>
      </w:r>
    </w:p>
    <w:p w14:paraId="0D438BD7">
      <w:pPr>
        <w:snapToGrid w:val="0"/>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6</w:t>
      </w:r>
      <w:r>
        <w:rPr>
          <w:rFonts w:hint="eastAsia" w:ascii="宋体" w:hAnsi="宋体" w:cs="宋体"/>
          <w:b/>
          <w:color w:val="auto"/>
          <w:kern w:val="0"/>
          <w:sz w:val="21"/>
          <w:szCs w:val="21"/>
          <w:highlight w:val="none"/>
        </w:rPr>
        <w:t>.2验收标准</w:t>
      </w:r>
    </w:p>
    <w:p w14:paraId="1DEDD0DB">
      <w:pPr>
        <w:numPr>
          <w:ilvl w:val="0"/>
          <w:numId w:val="8"/>
        </w:num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产品到达现场后，采购人对外观进行验收，中标供应商需提供产品合格证、检测报告等。</w:t>
      </w:r>
    </w:p>
    <w:p w14:paraId="7915128B">
      <w:pPr>
        <w:autoSpaceDE w:val="0"/>
        <w:autoSpaceDN w:val="0"/>
        <w:adjustRightInd w:val="0"/>
        <w:spacing w:line="360" w:lineRule="auto"/>
        <w:ind w:right="85" w:firstLine="480"/>
        <w:rPr>
          <w:rFonts w:ascii="宋体"/>
          <w:color w:val="auto"/>
          <w:kern w:val="0"/>
          <w:szCs w:val="21"/>
          <w:highlight w:val="none"/>
          <w:lang w:val="zh-CN"/>
        </w:rPr>
      </w:pPr>
      <w:r>
        <w:rPr>
          <w:rFonts w:hint="eastAsia" w:ascii="宋体" w:hAnsi="宋体" w:cs="宋体"/>
          <w:color w:val="auto"/>
          <w:sz w:val="21"/>
          <w:szCs w:val="21"/>
          <w:highlight w:val="none"/>
          <w:lang w:val="en-US" w:eastAsia="zh-CN"/>
        </w:rPr>
        <w:t>2）</w:t>
      </w:r>
      <w:r>
        <w:rPr>
          <w:rFonts w:ascii="宋体"/>
          <w:color w:val="auto"/>
          <w:kern w:val="0"/>
          <w:szCs w:val="21"/>
          <w:highlight w:val="none"/>
          <w:lang w:val="zh-CN"/>
        </w:rPr>
        <w:t>①</w:t>
      </w:r>
      <w:r>
        <w:rPr>
          <w:rFonts w:hint="eastAsia" w:ascii="宋体"/>
          <w:color w:val="auto"/>
          <w:kern w:val="0"/>
          <w:szCs w:val="21"/>
          <w:highlight w:val="none"/>
          <w:lang w:val="zh-CN"/>
        </w:rPr>
        <w:t>供货期内可对所送货物（仓库抽检）进行二次质量检验</w:t>
      </w:r>
      <w:r>
        <w:rPr>
          <w:rFonts w:ascii="宋体"/>
          <w:color w:val="auto"/>
          <w:kern w:val="0"/>
          <w:szCs w:val="21"/>
          <w:highlight w:val="none"/>
          <w:lang w:val="zh-CN"/>
        </w:rPr>
        <w:t>，送到具有相应资质的单位检测；检测所产生的全部费用均由乙方负责。</w:t>
      </w:r>
    </w:p>
    <w:p w14:paraId="232D9C4A">
      <w:pPr>
        <w:spacing w:line="360" w:lineRule="auto"/>
        <w:ind w:firstLine="420" w:firstLineChars="200"/>
        <w:rPr>
          <w:rFonts w:ascii="宋体" w:hAnsi="宋体"/>
          <w:color w:val="auto"/>
          <w:szCs w:val="21"/>
          <w:highlight w:val="none"/>
        </w:rPr>
      </w:pPr>
      <w:r>
        <w:rPr>
          <w:rFonts w:ascii="宋体"/>
          <w:color w:val="auto"/>
          <w:kern w:val="0"/>
          <w:szCs w:val="21"/>
          <w:highlight w:val="none"/>
          <w:lang w:val="zh-CN"/>
        </w:rPr>
        <w:t>②如果抽检检验质量不合格，所产生的全部费用（包括检验费用、路途运输费用等）由乙方负责。本次的中标合同终止； 质量保证金甲方予以全部没收。</w:t>
      </w:r>
    </w:p>
    <w:p w14:paraId="6539DDEE">
      <w:pPr>
        <w:widowControl/>
        <w:adjustRightInd w:val="0"/>
        <w:snapToGrid w:val="0"/>
        <w:spacing w:beforeLines="5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w:t>
      </w:r>
      <w:r>
        <w:rPr>
          <w:rFonts w:ascii="宋体" w:hAnsi="宋体" w:cs="宋体"/>
          <w:color w:val="auto"/>
          <w:sz w:val="21"/>
          <w:szCs w:val="21"/>
          <w:highlight w:val="none"/>
        </w:rPr>
        <w:t>验收产生的费用由投标人承担。同时投标人应在投标文件中提供设备的验收标准、检测方法，验收标准应符合国家有关相应的规定和标准。必要时，采购人可到制造厂生产现场进行现场监制和现场验收。</w:t>
      </w:r>
    </w:p>
    <w:p w14:paraId="72FF69C5">
      <w:pPr>
        <w:snapToGrid w:val="0"/>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6</w:t>
      </w:r>
      <w:r>
        <w:rPr>
          <w:rFonts w:hint="eastAsia" w:ascii="宋体" w:hAnsi="宋体" w:cs="宋体"/>
          <w:b/>
          <w:color w:val="auto"/>
          <w:kern w:val="0"/>
          <w:sz w:val="21"/>
          <w:szCs w:val="21"/>
          <w:highlight w:val="none"/>
        </w:rPr>
        <w:t>.3付款方式</w:t>
      </w:r>
    </w:p>
    <w:p w14:paraId="76E7898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1.货物价格应按中标单价结算（原材料上涨或下跌，本价格保持不变）执行；</w:t>
      </w:r>
    </w:p>
    <w:p w14:paraId="6C3469BD">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2.付款方式：</w:t>
      </w:r>
      <w:r>
        <w:rPr>
          <w:rFonts w:hint="eastAsia" w:ascii="宋体" w:hAnsi="宋体" w:cs="宋体"/>
          <w:color w:val="auto"/>
          <w:sz w:val="21"/>
          <w:szCs w:val="21"/>
          <w:highlight w:val="none"/>
          <w:lang w:eastAsia="zh-CN"/>
        </w:rPr>
        <w:t>每批货到仓库或采购人指定地点后，由采购人对该批货物进行验收，待验收合格后的一个月内支付该批次货款的97%，余下的3%货款在质保期满后一周内付清（不计息）。</w:t>
      </w:r>
    </w:p>
    <w:p w14:paraId="62AF8D7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2、中标人应按采购人要求开具相应金额的增值税专用发票。</w:t>
      </w:r>
    </w:p>
    <w:p w14:paraId="6F0BA9E3">
      <w:pPr>
        <w:widowControl/>
        <w:snapToGrid w:val="0"/>
        <w:spacing w:line="360" w:lineRule="auto"/>
        <w:ind w:right="62" w:firstLine="413" w:firstLineChars="197"/>
        <w:jc w:val="left"/>
        <w:outlineLvl w:val="0"/>
        <w:rPr>
          <w:rFonts w:ascii="宋体" w:hAnsi="宋体" w:cs="宋体"/>
          <w:color w:val="auto"/>
          <w:sz w:val="21"/>
          <w:szCs w:val="21"/>
          <w:highlight w:val="none"/>
        </w:rPr>
      </w:pPr>
      <w:r>
        <w:rPr>
          <w:rFonts w:hint="eastAsia" w:ascii="宋体" w:hAnsi="宋体" w:cs="宋体"/>
          <w:color w:val="auto"/>
          <w:sz w:val="21"/>
          <w:szCs w:val="21"/>
          <w:highlight w:val="none"/>
        </w:rPr>
        <w:t>3.当采购数量与实际使用数量不一致时，由乙方根据实际使用量供货，合同的最终结算金额按实际使用量乘以成交单价进行计算。</w:t>
      </w:r>
    </w:p>
    <w:p w14:paraId="1EED2694">
      <w:pPr>
        <w:pStyle w:val="32"/>
        <w:tabs>
          <w:tab w:val="left" w:pos="720"/>
          <w:tab w:val="left" w:pos="1260"/>
          <w:tab w:val="left" w:pos="2160"/>
          <w:tab w:val="left" w:pos="2880"/>
          <w:tab w:val="left" w:pos="3600"/>
          <w:tab w:val="left" w:pos="4320"/>
          <w:tab w:val="left" w:pos="5040"/>
          <w:tab w:val="left" w:pos="5760"/>
        </w:tabs>
        <w:spacing w:after="0" w:line="360" w:lineRule="exact"/>
        <w:ind w:left="0" w:leftChars="0" w:firstLine="0" w:firstLineChars="0"/>
        <w:rPr>
          <w:rFonts w:hint="eastAsia" w:ascii="宋体" w:hAnsi="宋体" w:eastAsia="宋体" w:cs="宋体"/>
          <w:b/>
          <w:color w:val="auto"/>
          <w:kern w:val="0"/>
          <w:sz w:val="21"/>
          <w:szCs w:val="21"/>
          <w:highlight w:val="none"/>
          <w:lang w:val="en-US" w:eastAsia="zh-CN" w:bidi="ar-SA"/>
        </w:rPr>
      </w:pPr>
      <w:r>
        <w:rPr>
          <w:rFonts w:hint="eastAsia" w:ascii="宋体" w:hAnsi="宋体" w:cs="宋体"/>
          <w:b/>
          <w:color w:val="auto"/>
          <w:kern w:val="0"/>
          <w:sz w:val="21"/>
          <w:szCs w:val="21"/>
          <w:highlight w:val="none"/>
          <w:lang w:val="en-US" w:eastAsia="zh-CN"/>
        </w:rPr>
        <w:t>6</w:t>
      </w:r>
      <w:r>
        <w:rPr>
          <w:rFonts w:hint="eastAsia" w:ascii="宋体" w:hAnsi="宋体" w:cs="宋体"/>
          <w:b/>
          <w:color w:val="auto"/>
          <w:kern w:val="0"/>
          <w:sz w:val="21"/>
          <w:szCs w:val="21"/>
          <w:highlight w:val="none"/>
        </w:rPr>
        <w:t>.4</w:t>
      </w:r>
      <w:r>
        <w:rPr>
          <w:rFonts w:hint="eastAsia" w:ascii="宋体" w:hAnsi="宋体" w:eastAsia="宋体" w:cs="宋体"/>
          <w:b/>
          <w:color w:val="auto"/>
          <w:kern w:val="0"/>
          <w:sz w:val="21"/>
          <w:szCs w:val="21"/>
          <w:highlight w:val="none"/>
          <w:lang w:val="en-US" w:eastAsia="zh-CN" w:bidi="ar-SA"/>
        </w:rPr>
        <w:t>交货时间及地点:</w:t>
      </w:r>
    </w:p>
    <w:p w14:paraId="1D6BA7AE">
      <w:pPr>
        <w:pStyle w:val="32"/>
        <w:tabs>
          <w:tab w:val="left" w:pos="720"/>
          <w:tab w:val="left" w:pos="1260"/>
          <w:tab w:val="left" w:pos="2160"/>
          <w:tab w:val="left" w:pos="2880"/>
          <w:tab w:val="left" w:pos="3600"/>
          <w:tab w:val="left" w:pos="4320"/>
          <w:tab w:val="left" w:pos="5040"/>
          <w:tab w:val="left" w:pos="5760"/>
        </w:tabs>
        <w:spacing w:after="0" w:line="360" w:lineRule="exact"/>
        <w:ind w:left="0" w:leftChars="0" w:firstLine="0" w:firstLineChars="0"/>
        <w:rPr>
          <w:rFonts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（1）交货时间：中标人在合同期内接到采购人的供货通知后，在</w:t>
      </w:r>
      <w:r>
        <w:rPr>
          <w:rFonts w:hint="eastAsia" w:ascii="宋体" w:hAnsi="Times New Roman" w:eastAsia="宋体" w:cs="宋体"/>
          <w:color w:val="auto"/>
          <w:kern w:val="0"/>
          <w:sz w:val="21"/>
          <w:szCs w:val="21"/>
          <w:highlight w:val="none"/>
          <w:u w:val="single"/>
        </w:rPr>
        <w:t xml:space="preserve"> 10 </w:t>
      </w:r>
      <w:r>
        <w:rPr>
          <w:rFonts w:hint="eastAsia" w:ascii="宋体" w:hAnsi="Times New Roman" w:eastAsia="宋体" w:cs="宋体"/>
          <w:color w:val="auto"/>
          <w:kern w:val="0"/>
          <w:sz w:val="21"/>
          <w:szCs w:val="21"/>
          <w:highlight w:val="none"/>
        </w:rPr>
        <w:t>天内按采购人要求的规格、尺寸，把货物送至指定地点并堆放整齐。</w:t>
      </w:r>
      <w:r>
        <w:rPr>
          <w:rFonts w:hint="eastAsia" w:ascii="宋体" w:hAnsi="Times New Roman" w:eastAsia="宋体" w:cs="宋体"/>
          <w:b/>
          <w:color w:val="auto"/>
          <w:kern w:val="0"/>
          <w:sz w:val="21"/>
          <w:szCs w:val="21"/>
          <w:highlight w:val="none"/>
        </w:rPr>
        <w:t>（供应商可以提供更快更优交货承诺）</w:t>
      </w:r>
    </w:p>
    <w:p w14:paraId="07DF9F20">
      <w:pPr>
        <w:pStyle w:val="14"/>
        <w:rPr>
          <w:rFonts w:hint="eastAsia" w:eastAsia="宋体"/>
          <w:color w:val="auto"/>
          <w:highlight w:val="none"/>
          <w:lang w:val="en-US" w:eastAsia="zh-CN"/>
        </w:rPr>
      </w:pPr>
      <w:r>
        <w:rPr>
          <w:rFonts w:hint="eastAsia" w:ascii="宋体" w:hAnsi="Times New Roman" w:eastAsia="宋体" w:cs="宋体"/>
          <w:color w:val="auto"/>
          <w:kern w:val="0"/>
          <w:sz w:val="21"/>
          <w:szCs w:val="21"/>
          <w:highlight w:val="none"/>
          <w:lang w:val="en-US" w:eastAsia="zh-CN" w:bidi="ar-SA"/>
        </w:rPr>
        <w:t>（2）交货地点：根据采购人每批次送货地点执行。</w:t>
      </w:r>
    </w:p>
    <w:p w14:paraId="75A077FF">
      <w:pPr>
        <w:snapToGrid w:val="0"/>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6</w:t>
      </w:r>
      <w:r>
        <w:rPr>
          <w:rFonts w:hint="eastAsia" w:ascii="宋体" w:hAnsi="宋体" w:cs="宋体"/>
          <w:b/>
          <w:color w:val="auto"/>
          <w:kern w:val="0"/>
          <w:sz w:val="21"/>
          <w:szCs w:val="21"/>
          <w:highlight w:val="none"/>
        </w:rPr>
        <w:t>.</w:t>
      </w:r>
      <w:r>
        <w:rPr>
          <w:rFonts w:hint="eastAsia" w:ascii="宋体" w:hAnsi="宋体" w:cs="宋体"/>
          <w:b/>
          <w:color w:val="auto"/>
          <w:kern w:val="0"/>
          <w:sz w:val="21"/>
          <w:szCs w:val="21"/>
          <w:highlight w:val="none"/>
          <w:lang w:val="en-US" w:eastAsia="zh-CN"/>
        </w:rPr>
        <w:t>5</w:t>
      </w:r>
      <w:r>
        <w:rPr>
          <w:rFonts w:hint="eastAsia" w:ascii="宋体" w:hAnsi="宋体" w:cs="宋体"/>
          <w:b/>
          <w:color w:val="auto"/>
          <w:kern w:val="0"/>
          <w:sz w:val="21"/>
          <w:szCs w:val="21"/>
          <w:highlight w:val="none"/>
        </w:rPr>
        <w:t>合同履约期限</w:t>
      </w:r>
    </w:p>
    <w:p w14:paraId="1DD3FC97">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合同供货期限暂定一年（自合同签订时开始计算）。若暂定供货期内采购人提前完成采购金额的合同即刻终止；若暂定供货期内实际采购金额未达到合同总额的60%，经双方协商后，合同期限可延长供货期6个月（合同期内的供货不得超过中标总金额），到期后即刻终止。</w:t>
      </w:r>
    </w:p>
    <w:bookmarkEnd w:id="5"/>
    <w:bookmarkEnd w:id="6"/>
    <w:p w14:paraId="3DFAFB00">
      <w:pPr>
        <w:pStyle w:val="5"/>
        <w:numPr>
          <w:ilvl w:val="0"/>
          <w:numId w:val="0"/>
        </w:numPr>
        <w:spacing w:before="158" w:beforeLines="50" w:after="0" w:line="360" w:lineRule="auto"/>
        <w:ind w:left="420" w:leftChars="0"/>
        <w:rPr>
          <w:rFonts w:hint="default"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eastAsia="zh-CN"/>
        </w:rPr>
        <w:t>七、</w:t>
      </w:r>
      <w:r>
        <w:rPr>
          <w:rFonts w:hint="eastAsia" w:ascii="宋体" w:hAnsi="宋体" w:eastAsia="宋体" w:cs="Times New Roman"/>
          <w:b/>
          <w:bCs/>
          <w:color w:val="auto"/>
          <w:sz w:val="21"/>
          <w:szCs w:val="21"/>
          <w:highlight w:val="none"/>
        </w:rPr>
        <w:t>样品</w:t>
      </w:r>
      <w:r>
        <w:rPr>
          <w:rFonts w:hint="eastAsia" w:ascii="宋体" w:hAnsi="宋体" w:eastAsia="宋体" w:cs="Times New Roman"/>
          <w:b/>
          <w:bCs/>
          <w:color w:val="auto"/>
          <w:sz w:val="21"/>
          <w:szCs w:val="21"/>
          <w:highlight w:val="none"/>
          <w:lang w:eastAsia="zh-CN"/>
        </w:rPr>
        <w:t>样机</w:t>
      </w:r>
      <w:r>
        <w:rPr>
          <w:rFonts w:hint="eastAsia" w:ascii="宋体" w:hAnsi="宋体" w:eastAsia="宋体" w:cs="Times New Roman"/>
          <w:b/>
          <w:bCs/>
          <w:color w:val="auto"/>
          <w:sz w:val="21"/>
          <w:szCs w:val="21"/>
          <w:highlight w:val="none"/>
        </w:rPr>
        <w:t>提供清单</w:t>
      </w:r>
    </w:p>
    <w:tbl>
      <w:tblPr>
        <w:tblStyle w:val="35"/>
        <w:tblW w:w="0" w:type="auto"/>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2960"/>
        <w:gridCol w:w="2033"/>
        <w:gridCol w:w="2033"/>
      </w:tblGrid>
      <w:tr w14:paraId="0E26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8" w:type="dxa"/>
            <w:vAlign w:val="center"/>
          </w:tcPr>
          <w:p w14:paraId="44B28781">
            <w:pPr>
              <w:widowControl w:val="0"/>
              <w:adjustRightInd/>
              <w:spacing w:after="120" w:line="240" w:lineRule="auto"/>
              <w:ind w:left="0" w:leftChars="0" w:firstLine="0" w:firstLineChars="0"/>
              <w:jc w:val="center"/>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序号</w:t>
            </w:r>
          </w:p>
        </w:tc>
        <w:tc>
          <w:tcPr>
            <w:tcW w:w="2960" w:type="dxa"/>
            <w:vAlign w:val="center"/>
          </w:tcPr>
          <w:p w14:paraId="15478731">
            <w:pPr>
              <w:widowControl w:val="0"/>
              <w:adjustRightInd/>
              <w:spacing w:after="120" w:line="240" w:lineRule="auto"/>
              <w:ind w:left="0" w:leftChars="0" w:firstLine="0" w:firstLineChars="0"/>
              <w:jc w:val="center"/>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样品</w:t>
            </w:r>
          </w:p>
        </w:tc>
        <w:tc>
          <w:tcPr>
            <w:tcW w:w="2033" w:type="dxa"/>
            <w:vAlign w:val="center"/>
          </w:tcPr>
          <w:p w14:paraId="1C5EFC87">
            <w:pPr>
              <w:widowControl w:val="0"/>
              <w:adjustRightInd/>
              <w:spacing w:after="120" w:line="240" w:lineRule="auto"/>
              <w:ind w:left="0" w:leftChars="0" w:firstLine="0" w:firstLineChars="0"/>
              <w:jc w:val="center"/>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数量</w:t>
            </w:r>
          </w:p>
        </w:tc>
        <w:tc>
          <w:tcPr>
            <w:tcW w:w="2033" w:type="dxa"/>
            <w:vAlign w:val="center"/>
          </w:tcPr>
          <w:p w14:paraId="7073C7A3">
            <w:pPr>
              <w:widowControl w:val="0"/>
              <w:adjustRightInd/>
              <w:spacing w:after="120" w:line="240" w:lineRule="auto"/>
              <w:ind w:left="0" w:leftChars="0" w:firstLine="0" w:firstLineChars="0"/>
              <w:jc w:val="center"/>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备注</w:t>
            </w:r>
          </w:p>
        </w:tc>
      </w:tr>
      <w:tr w14:paraId="0B61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76E4E820">
            <w:pPr>
              <w:widowControl w:val="0"/>
              <w:adjustRightInd/>
              <w:spacing w:after="120" w:line="240" w:lineRule="auto"/>
              <w:ind w:left="0" w:leftChars="0" w:firstLine="0" w:firstLineChars="0"/>
              <w:jc w:val="center"/>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p>
        </w:tc>
        <w:tc>
          <w:tcPr>
            <w:tcW w:w="2960" w:type="dxa"/>
            <w:vAlign w:val="center"/>
          </w:tcPr>
          <w:p w14:paraId="18999A60">
            <w:pPr>
              <w:widowControl w:val="0"/>
              <w:adjustRightInd/>
              <w:spacing w:after="120" w:line="240" w:lineRule="auto"/>
              <w:ind w:left="0" w:leftChars="0" w:firstLine="0" w:firstLineChars="0"/>
              <w:jc w:val="center"/>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球墨铸铁井</w:t>
            </w:r>
            <w:r>
              <w:rPr>
                <w:rFonts w:hint="eastAsia" w:ascii="宋体" w:hAnsi="宋体" w:eastAsia="宋体" w:cs="宋体"/>
                <w:color w:val="auto"/>
                <w:kern w:val="0"/>
                <w:sz w:val="21"/>
                <w:szCs w:val="21"/>
                <w:highlight w:val="none"/>
                <w:lang w:val="en-US" w:eastAsia="zh-CN" w:bidi="ar-SA"/>
              </w:rPr>
              <w:t>盖、座</w:t>
            </w:r>
            <w:r>
              <w:rPr>
                <w:rFonts w:hint="eastAsia" w:ascii="宋体" w:hAnsi="宋体" w:eastAsia="宋体" w:cs="宋体"/>
                <w:bCs/>
                <w:color w:val="auto"/>
                <w:kern w:val="2"/>
                <w:sz w:val="21"/>
                <w:szCs w:val="21"/>
                <w:highlight w:val="none"/>
                <w:lang w:val="en-US" w:eastAsia="zh-CN" w:bidi="ar-SA"/>
              </w:rPr>
              <w:t>Φ700</w:t>
            </w:r>
          </w:p>
        </w:tc>
        <w:tc>
          <w:tcPr>
            <w:tcW w:w="2033" w:type="dxa"/>
            <w:vAlign w:val="center"/>
          </w:tcPr>
          <w:p w14:paraId="2C4B2B13">
            <w:pPr>
              <w:widowControl w:val="0"/>
              <w:adjustRightInd/>
              <w:spacing w:after="120" w:line="240" w:lineRule="auto"/>
              <w:ind w:left="0" w:leftChars="0" w:firstLine="0" w:firstLineChars="0"/>
              <w:jc w:val="center"/>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一套</w:t>
            </w:r>
          </w:p>
        </w:tc>
        <w:tc>
          <w:tcPr>
            <w:tcW w:w="2033" w:type="dxa"/>
            <w:vAlign w:val="center"/>
          </w:tcPr>
          <w:p w14:paraId="334C0A47">
            <w:pPr>
              <w:widowControl w:val="0"/>
              <w:adjustRightInd/>
              <w:spacing w:after="120" w:line="240" w:lineRule="auto"/>
              <w:ind w:left="0" w:leftChars="0" w:firstLine="0" w:firstLineChars="0"/>
              <w:jc w:val="center"/>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提供样品，否则样品评分项不得分</w:t>
            </w:r>
          </w:p>
        </w:tc>
      </w:tr>
      <w:tr w14:paraId="44CD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6B0DBB3E">
            <w:pPr>
              <w:widowControl w:val="0"/>
              <w:adjustRightInd/>
              <w:spacing w:after="120" w:line="240" w:lineRule="auto"/>
              <w:ind w:left="0" w:leftChars="0" w:firstLine="0" w:firstLineChars="0"/>
              <w:jc w:val="center"/>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p>
        </w:tc>
        <w:tc>
          <w:tcPr>
            <w:tcW w:w="2960" w:type="dxa"/>
            <w:vAlign w:val="center"/>
          </w:tcPr>
          <w:p w14:paraId="03670D2A">
            <w:pPr>
              <w:widowControl w:val="0"/>
              <w:adjustRightInd/>
              <w:spacing w:after="120" w:line="240" w:lineRule="auto"/>
              <w:ind w:left="0" w:leftChars="0" w:firstLine="0" w:firstLineChars="0"/>
              <w:jc w:val="center"/>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lang w:val="zh-CN" w:eastAsia="zh-CN" w:bidi="ar-SA"/>
              </w:rPr>
              <w:t>球墨铸铁</w:t>
            </w:r>
            <w:r>
              <w:rPr>
                <w:rFonts w:hint="eastAsia" w:ascii="宋体" w:hAnsi="宋体" w:eastAsia="宋体" w:cs="宋体"/>
                <w:bCs/>
                <w:color w:val="auto"/>
                <w:kern w:val="0"/>
                <w:sz w:val="21"/>
                <w:szCs w:val="21"/>
                <w:highlight w:val="none"/>
                <w:lang w:val="en-US" w:eastAsia="zh-CN" w:bidi="ar-SA"/>
              </w:rPr>
              <w:t>水</w:t>
            </w:r>
            <w:r>
              <w:rPr>
                <w:rFonts w:hint="eastAsia" w:ascii="宋体" w:hAnsi="宋体" w:eastAsia="宋体" w:cs="宋体"/>
                <w:color w:val="auto"/>
                <w:kern w:val="0"/>
                <w:sz w:val="21"/>
                <w:szCs w:val="21"/>
                <w:highlight w:val="none"/>
                <w:lang w:val="en-US" w:eastAsia="zh-CN" w:bidi="ar-SA"/>
              </w:rPr>
              <w:t>表箱盖、座</w:t>
            </w:r>
            <w:r>
              <w:rPr>
                <w:rFonts w:hint="eastAsia" w:ascii="宋体" w:hAnsi="宋体" w:eastAsia="宋体" w:cs="宋体"/>
                <w:color w:val="auto"/>
                <w:kern w:val="2"/>
                <w:sz w:val="21"/>
                <w:szCs w:val="21"/>
                <w:highlight w:val="none"/>
                <w:lang w:val="en-US" w:eastAsia="zh-CN" w:bidi="ar-SA"/>
              </w:rPr>
              <w:t>1600*850</w:t>
            </w:r>
          </w:p>
        </w:tc>
        <w:tc>
          <w:tcPr>
            <w:tcW w:w="2033" w:type="dxa"/>
            <w:vAlign w:val="center"/>
          </w:tcPr>
          <w:p w14:paraId="00A1382C">
            <w:pPr>
              <w:widowControl w:val="0"/>
              <w:adjustRightInd/>
              <w:spacing w:after="120" w:line="240" w:lineRule="auto"/>
              <w:ind w:left="0" w:leftChars="0" w:firstLine="0" w:firstLineChars="0"/>
              <w:jc w:val="center"/>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一套</w:t>
            </w:r>
          </w:p>
        </w:tc>
        <w:tc>
          <w:tcPr>
            <w:tcW w:w="2033" w:type="dxa"/>
            <w:vAlign w:val="center"/>
          </w:tcPr>
          <w:p w14:paraId="6E680C39">
            <w:pPr>
              <w:widowControl w:val="0"/>
              <w:adjustRightInd/>
              <w:spacing w:after="120" w:line="240" w:lineRule="auto"/>
              <w:ind w:left="0" w:leftChars="0" w:firstLine="0" w:firstLineChars="0"/>
              <w:jc w:val="center"/>
              <w:textAlignment w:val="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提供样品，否则样品评分项不得分</w:t>
            </w:r>
          </w:p>
        </w:tc>
      </w:tr>
    </w:tbl>
    <w:p w14:paraId="15FBBC13">
      <w:pPr>
        <w:snapToGrid w:val="0"/>
        <w:spacing w:line="360" w:lineRule="auto"/>
        <w:jc w:val="both"/>
        <w:rPr>
          <w:rFonts w:hint="eastAsia" w:ascii="宋体" w:hAnsi="宋体" w:eastAsia="宋体" w:cs="宋体"/>
          <w:b/>
          <w:bCs w:val="0"/>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1、本项目评分标准中要求提供样品，请</w:t>
      </w:r>
      <w:r>
        <w:rPr>
          <w:rFonts w:hint="eastAsia" w:ascii="宋体" w:hAnsi="宋体" w:eastAsia="宋体" w:cs="宋体"/>
          <w:b w:val="0"/>
          <w:bCs/>
          <w:color w:val="auto"/>
          <w:sz w:val="21"/>
          <w:szCs w:val="21"/>
          <w:highlight w:val="none"/>
        </w:rPr>
        <w:t>供应商按照</w:t>
      </w:r>
      <w:r>
        <w:rPr>
          <w:rFonts w:hint="eastAsia" w:ascii="宋体" w:hAnsi="宋体" w:eastAsia="宋体" w:cs="宋体"/>
          <w:b w:val="0"/>
          <w:bCs/>
          <w:color w:val="auto"/>
          <w:sz w:val="21"/>
          <w:szCs w:val="21"/>
          <w:highlight w:val="none"/>
          <w:lang w:eastAsia="zh-CN"/>
        </w:rPr>
        <w:t>以下方式在投标截止时间(</w:t>
      </w:r>
      <w:r>
        <w:rPr>
          <w:rFonts w:hint="eastAsia" w:ascii="宋体" w:hAnsi="宋体" w:eastAsia="宋体" w:cs="宋体"/>
          <w:b w:val="0"/>
          <w:bCs/>
          <w:color w:val="auto"/>
          <w:sz w:val="21"/>
          <w:szCs w:val="21"/>
          <w:highlight w:val="none"/>
          <w:u w:val="single"/>
          <w:lang w:eastAsia="zh-CN"/>
        </w:rPr>
        <w:t>详见招标公告</w:t>
      </w:r>
      <w:r>
        <w:rPr>
          <w:rFonts w:hint="eastAsia" w:ascii="宋体" w:hAnsi="宋体" w:eastAsia="宋体" w:cs="宋体"/>
          <w:b w:val="0"/>
          <w:bCs/>
          <w:color w:val="auto"/>
          <w:sz w:val="21"/>
          <w:szCs w:val="21"/>
          <w:highlight w:val="none"/>
          <w:lang w:eastAsia="zh-CN"/>
        </w:rPr>
        <w:t>)前送达。</w:t>
      </w:r>
      <w:r>
        <w:rPr>
          <w:rFonts w:hint="eastAsia"/>
          <w:b/>
          <w:color w:val="auto"/>
          <w:sz w:val="21"/>
          <w:szCs w:val="21"/>
          <w:highlight w:val="none"/>
          <w:lang w:val="zh-CN"/>
        </w:rPr>
        <w:t>注：样品上不得出现任何有关投标单位的信息、图案或标记，否则样品分将计零分。所有样品应在投标截止时间前递交，投标截止时间后递交的样品将不予接收。样品届时将采用</w:t>
      </w:r>
      <w:r>
        <w:rPr>
          <w:rFonts w:hint="eastAsia"/>
          <w:b/>
          <w:color w:val="auto"/>
          <w:sz w:val="21"/>
          <w:szCs w:val="21"/>
          <w:highlight w:val="none"/>
          <w:lang w:val="en-US" w:eastAsia="zh-CN"/>
        </w:rPr>
        <w:t>暗标评审</w:t>
      </w:r>
      <w:r>
        <w:rPr>
          <w:rFonts w:hint="eastAsia"/>
          <w:b/>
          <w:color w:val="auto"/>
          <w:sz w:val="21"/>
          <w:szCs w:val="21"/>
          <w:highlight w:val="none"/>
          <w:lang w:val="zh-CN"/>
        </w:rPr>
        <w:t>方式，由采购代理机构工作人员对样品进行随机标记后再由评审小组进行评审。</w:t>
      </w:r>
    </w:p>
    <w:p w14:paraId="4374DBBE">
      <w:pPr>
        <w:pStyle w:val="14"/>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）现场递交样品请送至</w:t>
      </w:r>
      <w:r>
        <w:rPr>
          <w:rFonts w:hint="eastAsia" w:ascii="宋体" w:hAnsi="宋体" w:cs="宋体"/>
          <w:b w:val="0"/>
          <w:bCs/>
          <w:color w:val="auto"/>
          <w:sz w:val="21"/>
          <w:szCs w:val="21"/>
          <w:highlight w:val="none"/>
          <w:lang w:eastAsia="zh-CN"/>
        </w:rPr>
        <w:t>台州浩通工程管理有限公司</w:t>
      </w:r>
      <w:r>
        <w:rPr>
          <w:rFonts w:hint="eastAsia" w:ascii="宋体" w:hAnsi="宋体" w:eastAsia="宋体" w:cs="宋体"/>
          <w:b w:val="0"/>
          <w:bCs/>
          <w:color w:val="auto"/>
          <w:sz w:val="21"/>
          <w:szCs w:val="21"/>
          <w:highlight w:val="none"/>
          <w:lang w:eastAsia="zh-CN"/>
        </w:rPr>
        <w:t>（</w:t>
      </w:r>
      <w:r>
        <w:rPr>
          <w:rFonts w:hint="eastAsia" w:ascii="宋体" w:hAnsi="宋体" w:cs="宋体"/>
          <w:b w:val="0"/>
          <w:bCs/>
          <w:color w:val="auto"/>
          <w:sz w:val="21"/>
          <w:szCs w:val="21"/>
          <w:highlight w:val="none"/>
          <w:lang w:eastAsia="zh-CN"/>
        </w:rPr>
        <w:t>仙居县安洲街道弘润中心1幢七楼</w:t>
      </w:r>
      <w:r>
        <w:rPr>
          <w:rFonts w:hint="eastAsia" w:ascii="宋体" w:hAnsi="宋体" w:eastAsia="宋体" w:cs="宋体"/>
          <w:b w:val="0"/>
          <w:bCs/>
          <w:color w:val="auto"/>
          <w:sz w:val="21"/>
          <w:szCs w:val="21"/>
          <w:highlight w:val="none"/>
          <w:lang w:eastAsia="zh-CN"/>
        </w:rPr>
        <w:t>）的开标现场，递交后请及时离开开标现场，不要逗留。</w:t>
      </w:r>
    </w:p>
    <w:p w14:paraId="09EEC30F">
      <w:pPr>
        <w:pStyle w:val="2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eastAsia="zh-CN"/>
        </w:rPr>
        <w:t>）采用快递形式邮寄的建议在投标截止时间前1天送达，采用邮寄方式送达样品材料的，</w:t>
      </w:r>
      <w:r>
        <w:rPr>
          <w:rFonts w:hint="eastAsia" w:ascii="宋体" w:hAnsi="宋体" w:eastAsia="宋体" w:cs="宋体"/>
          <w:b/>
          <w:bCs w:val="0"/>
          <w:color w:val="auto"/>
          <w:sz w:val="21"/>
          <w:szCs w:val="21"/>
          <w:highlight w:val="none"/>
          <w:lang w:eastAsia="zh-CN"/>
        </w:rPr>
        <w:t>需在快递单上提供联系人、联系方式、电子邮箱并备注项目名称。</w:t>
      </w:r>
    </w:p>
    <w:p w14:paraId="6B00FA41">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邮寄收件地址：浙江省</w:t>
      </w:r>
      <w:r>
        <w:rPr>
          <w:rFonts w:hint="eastAsia" w:ascii="宋体" w:hAnsi="宋体" w:cs="宋体"/>
          <w:b w:val="0"/>
          <w:bCs/>
          <w:color w:val="auto"/>
          <w:sz w:val="21"/>
          <w:szCs w:val="21"/>
          <w:highlight w:val="none"/>
          <w:lang w:eastAsia="zh-CN"/>
        </w:rPr>
        <w:t>仙居县安洲街道弘润中心1幢七楼</w:t>
      </w:r>
      <w:r>
        <w:rPr>
          <w:rFonts w:hint="eastAsia" w:ascii="宋体" w:hAnsi="宋体" w:eastAsia="宋体" w:cs="宋体"/>
          <w:b w:val="0"/>
          <w:bCs/>
          <w:color w:val="auto"/>
          <w:sz w:val="21"/>
          <w:szCs w:val="21"/>
          <w:highlight w:val="none"/>
          <w:lang w:eastAsia="zh-CN"/>
        </w:rPr>
        <w:t xml:space="preserve">   邮编：</w:t>
      </w:r>
      <w:r>
        <w:rPr>
          <w:rFonts w:hint="eastAsia" w:ascii="宋体" w:hAnsi="宋体" w:eastAsia="宋体" w:cs="宋体"/>
          <w:b w:val="0"/>
          <w:bCs/>
          <w:color w:val="auto"/>
          <w:sz w:val="21"/>
          <w:szCs w:val="21"/>
          <w:highlight w:val="none"/>
          <w:lang w:val="en-US" w:eastAsia="zh-CN"/>
        </w:rPr>
        <w:t>317300</w:t>
      </w:r>
    </w:p>
    <w:p w14:paraId="6F1FC30E">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收</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eastAsia="zh-CN"/>
        </w:rPr>
        <w:t>件</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eastAsia="zh-CN"/>
        </w:rPr>
        <w:t>人：</w:t>
      </w:r>
      <w:r>
        <w:rPr>
          <w:rFonts w:hint="eastAsia" w:ascii="宋体" w:hAnsi="宋体" w:cs="宋体"/>
          <w:b w:val="0"/>
          <w:bCs/>
          <w:color w:val="auto"/>
          <w:sz w:val="21"/>
          <w:szCs w:val="21"/>
          <w:highlight w:val="none"/>
          <w:lang w:eastAsia="zh-CN"/>
        </w:rPr>
        <w:t>台州浩通工程管理有限公司</w:t>
      </w:r>
      <w:r>
        <w:rPr>
          <w:rFonts w:hint="eastAsia" w:ascii="宋体" w:hAnsi="宋体" w:cs="宋体"/>
          <w:b w:val="0"/>
          <w:bCs/>
          <w:color w:val="auto"/>
          <w:sz w:val="21"/>
          <w:szCs w:val="21"/>
          <w:highlight w:val="none"/>
          <w:lang w:val="en-US" w:eastAsia="zh-CN"/>
        </w:rPr>
        <w:t xml:space="preserve"> </w:t>
      </w:r>
      <w:r>
        <w:rPr>
          <w:rFonts w:hint="eastAsia" w:ascii="宋体" w:hAnsi="宋体" w:cs="宋体"/>
          <w:b w:val="0"/>
          <w:bCs/>
          <w:color w:val="auto"/>
          <w:sz w:val="21"/>
          <w:szCs w:val="21"/>
          <w:highlight w:val="none"/>
          <w:lang w:eastAsia="zh-CN"/>
        </w:rPr>
        <w:t>吴怡虹</w:t>
      </w:r>
      <w:r>
        <w:rPr>
          <w:rFonts w:hint="eastAsia" w:ascii="宋体" w:hAnsi="宋体" w:eastAsia="宋体" w:cs="宋体"/>
          <w:b w:val="0"/>
          <w:bCs/>
          <w:color w:val="auto"/>
          <w:sz w:val="21"/>
          <w:szCs w:val="21"/>
          <w:highlight w:val="none"/>
          <w:lang w:eastAsia="zh-CN"/>
        </w:rPr>
        <w:t xml:space="preserve">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eastAsia="zh-CN"/>
        </w:rPr>
        <w:t>联系电话：</w:t>
      </w:r>
      <w:r>
        <w:rPr>
          <w:rFonts w:hint="eastAsia" w:ascii="宋体" w:hAnsi="宋体" w:cs="宋体"/>
          <w:b w:val="0"/>
          <w:bCs/>
          <w:color w:val="auto"/>
          <w:sz w:val="21"/>
          <w:szCs w:val="21"/>
          <w:highlight w:val="none"/>
          <w:lang w:val="en-US" w:eastAsia="zh-CN"/>
        </w:rPr>
        <w:t>13968540691</w:t>
      </w:r>
    </w:p>
    <w:p w14:paraId="04FF6017">
      <w:pPr>
        <w:keepNext w:val="0"/>
        <w:keepLines w:val="0"/>
        <w:pageBreakBefore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lang w:eastAsia="zh-CN"/>
        </w:rPr>
        <w:t>代理人员在收到样品材料后，进行登记、编号，并以电子邮件的方式将样品材料签收回执发送至投标人邮箱，请投标人及时查收。样品材料接收以邮寄送达时间为准，超出投标文件截止时间的，其样品材料将被拒绝。</w:t>
      </w:r>
    </w:p>
    <w:p w14:paraId="05AF295C">
      <w:pPr>
        <w:keepNext w:val="0"/>
        <w:keepLines w:val="0"/>
        <w:pageBreakBefore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lang w:eastAsia="zh-CN"/>
        </w:rPr>
        <w:t>采用邮寄方式产生的投标人联系方式缺失、密封性不完整、逾期送达等邮寄风险，由投标人自行承担。</w:t>
      </w:r>
    </w:p>
    <w:p w14:paraId="54882069">
      <w:pPr>
        <w:keepNext w:val="0"/>
        <w:keepLines w:val="0"/>
        <w:pageBreakBefore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中标单位的样品当场封存，由采购人保管，作为验收的重要参考依据。未中标单位的样品在评审结束后</w:t>
      </w:r>
      <w:r>
        <w:rPr>
          <w:rFonts w:hint="eastAsia" w:ascii="宋体" w:hAnsi="宋体" w:eastAsia="宋体" w:cs="宋体"/>
          <w:b w:val="0"/>
          <w:bCs/>
          <w:color w:val="auto"/>
          <w:sz w:val="21"/>
          <w:szCs w:val="21"/>
          <w:highlight w:val="none"/>
          <w:lang w:eastAsia="zh-CN"/>
        </w:rPr>
        <w:t>两天内</w:t>
      </w:r>
      <w:r>
        <w:rPr>
          <w:rFonts w:hint="eastAsia" w:ascii="宋体" w:hAnsi="宋体" w:eastAsia="宋体" w:cs="宋体"/>
          <w:b w:val="0"/>
          <w:bCs/>
          <w:color w:val="auto"/>
          <w:sz w:val="21"/>
          <w:szCs w:val="21"/>
          <w:highlight w:val="none"/>
        </w:rPr>
        <w:t>自行取回</w:t>
      </w:r>
      <w:r>
        <w:rPr>
          <w:rFonts w:hint="eastAsia" w:ascii="宋体" w:hAnsi="宋体" w:eastAsia="宋体" w:cs="宋体"/>
          <w:b w:val="0"/>
          <w:bCs/>
          <w:color w:val="auto"/>
          <w:sz w:val="21"/>
          <w:szCs w:val="21"/>
          <w:highlight w:val="none"/>
          <w:lang w:eastAsia="zh-CN"/>
        </w:rPr>
        <w:t>或邮寄回（费用自理），超过保管期限，投标样品按废品处理</w:t>
      </w:r>
      <w:r>
        <w:rPr>
          <w:rFonts w:hint="eastAsia" w:ascii="宋体" w:hAnsi="宋体" w:eastAsia="宋体" w:cs="宋体"/>
          <w:b w:val="0"/>
          <w:bCs/>
          <w:color w:val="auto"/>
          <w:sz w:val="21"/>
          <w:szCs w:val="21"/>
          <w:highlight w:val="none"/>
        </w:rPr>
        <w:t>。</w:t>
      </w:r>
    </w:p>
    <w:p w14:paraId="538BB637">
      <w:pPr>
        <w:rPr>
          <w:rFonts w:hint="eastAsia" w:ascii="宋体" w:hAnsi="宋体" w:eastAsia="宋体" w:cs="宋体"/>
          <w:b w:val="0"/>
          <w:bCs w:val="0"/>
          <w:sz w:val="28"/>
          <w:szCs w:val="28"/>
          <w:highlight w:val="none"/>
        </w:rPr>
      </w:pPr>
    </w:p>
    <w:p w14:paraId="240C6C06">
      <w:pPr>
        <w:rPr>
          <w:rFonts w:hint="eastAsia" w:ascii="宋体" w:hAnsi="宋体" w:cs="宋体"/>
          <w:sz w:val="32"/>
          <w:szCs w:val="32"/>
          <w:highlight w:val="none"/>
        </w:rPr>
      </w:pPr>
      <w:r>
        <w:rPr>
          <w:rFonts w:hint="eastAsia" w:ascii="宋体" w:hAnsi="宋体" w:cs="宋体"/>
          <w:sz w:val="32"/>
          <w:szCs w:val="32"/>
          <w:highlight w:val="none"/>
        </w:rPr>
        <w:br w:type="page"/>
      </w:r>
    </w:p>
    <w:p w14:paraId="428C399F">
      <w:pPr>
        <w:pStyle w:val="4"/>
        <w:spacing w:before="0" w:after="0" w:line="360" w:lineRule="auto"/>
        <w:jc w:val="center"/>
        <w:rPr>
          <w:rFonts w:hint="eastAsia" w:ascii="宋体" w:hAnsi="宋体" w:cs="宋体"/>
          <w:sz w:val="32"/>
          <w:szCs w:val="32"/>
          <w:highlight w:val="none"/>
          <w:lang w:eastAsia="zh-CN"/>
        </w:rPr>
      </w:pPr>
      <w:r>
        <w:rPr>
          <w:rFonts w:hint="eastAsia" w:ascii="宋体" w:hAnsi="宋体" w:cs="宋体"/>
          <w:sz w:val="32"/>
          <w:szCs w:val="32"/>
          <w:highlight w:val="none"/>
        </w:rPr>
        <w:t xml:space="preserve">第三章  </w:t>
      </w:r>
      <w:r>
        <w:rPr>
          <w:rFonts w:hint="eastAsia" w:ascii="宋体" w:hAnsi="宋体" w:cs="宋体"/>
          <w:sz w:val="32"/>
          <w:szCs w:val="32"/>
          <w:highlight w:val="none"/>
          <w:lang w:eastAsia="zh-CN"/>
        </w:rPr>
        <w:t>投标人须知</w:t>
      </w:r>
      <w:bookmarkEnd w:id="4"/>
    </w:p>
    <w:p w14:paraId="24DAF160">
      <w:pPr>
        <w:pStyle w:val="5"/>
        <w:spacing w:before="0" w:after="0" w:line="360" w:lineRule="auto"/>
        <w:jc w:val="center"/>
        <w:rPr>
          <w:rFonts w:ascii="宋体" w:hAnsi="宋体" w:eastAsia="宋体"/>
          <w:sz w:val="24"/>
          <w:szCs w:val="24"/>
          <w:highlight w:val="none"/>
        </w:rPr>
      </w:pPr>
      <w:bookmarkStart w:id="7" w:name="_Toc528927413"/>
      <w:bookmarkStart w:id="8" w:name="_Toc508888785"/>
      <w:bookmarkStart w:id="9" w:name="_Toc13120"/>
      <w:bookmarkStart w:id="10" w:name="_Toc24410"/>
      <w:r>
        <w:rPr>
          <w:rFonts w:hint="eastAsia" w:ascii="宋体" w:hAnsi="宋体" w:eastAsia="宋体"/>
          <w:sz w:val="24"/>
          <w:szCs w:val="24"/>
          <w:highlight w:val="none"/>
        </w:rPr>
        <w:t>前 附 表</w:t>
      </w:r>
      <w:bookmarkEnd w:id="7"/>
      <w:bookmarkEnd w:id="8"/>
      <w:bookmarkEnd w:id="9"/>
      <w:bookmarkEnd w:id="10"/>
    </w:p>
    <w:tbl>
      <w:tblPr>
        <w:tblStyle w:val="34"/>
        <w:tblpPr w:topFromText="180" w:bottomFromText="180" w:vertAnchor="text" w:horzAnchor="margin" w:tblpY="251"/>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71"/>
        <w:gridCol w:w="6750"/>
      </w:tblGrid>
      <w:tr w14:paraId="7500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 w:type="dxa"/>
            <w:shd w:val="clear" w:color="auto" w:fill="D7D7D7"/>
            <w:vAlign w:val="center"/>
          </w:tcPr>
          <w:p w14:paraId="14182C6A">
            <w:pPr>
              <w:spacing w:line="360" w:lineRule="auto"/>
              <w:jc w:val="center"/>
              <w:rPr>
                <w:rFonts w:hint="eastAsia" w:ascii="宋体" w:hAnsi="宋体"/>
                <w:b/>
                <w:szCs w:val="21"/>
                <w:highlight w:val="none"/>
              </w:rPr>
            </w:pPr>
            <w:bookmarkStart w:id="11" w:name="_Toc508888786"/>
            <w:r>
              <w:rPr>
                <w:rFonts w:hint="eastAsia" w:ascii="宋体" w:hAnsi="宋体"/>
                <w:b/>
                <w:szCs w:val="21"/>
                <w:highlight w:val="none"/>
              </w:rPr>
              <w:t>条款号</w:t>
            </w:r>
          </w:p>
        </w:tc>
        <w:tc>
          <w:tcPr>
            <w:tcW w:w="1571" w:type="dxa"/>
            <w:shd w:val="clear" w:color="auto" w:fill="D7D7D7"/>
            <w:vAlign w:val="center"/>
          </w:tcPr>
          <w:p w14:paraId="11076B53">
            <w:pPr>
              <w:spacing w:line="360" w:lineRule="auto"/>
              <w:jc w:val="center"/>
              <w:rPr>
                <w:rFonts w:hint="eastAsia" w:ascii="宋体" w:hAnsi="宋体"/>
                <w:b/>
                <w:szCs w:val="21"/>
                <w:highlight w:val="none"/>
              </w:rPr>
            </w:pPr>
            <w:r>
              <w:rPr>
                <w:rFonts w:hint="eastAsia" w:ascii="宋体" w:hAnsi="宋体"/>
                <w:b/>
                <w:szCs w:val="21"/>
                <w:highlight w:val="none"/>
              </w:rPr>
              <w:t>名称</w:t>
            </w:r>
          </w:p>
        </w:tc>
        <w:tc>
          <w:tcPr>
            <w:tcW w:w="6750" w:type="dxa"/>
            <w:shd w:val="clear" w:color="auto" w:fill="D7D7D7"/>
            <w:vAlign w:val="center"/>
          </w:tcPr>
          <w:p w14:paraId="3B0B87CC">
            <w:pPr>
              <w:spacing w:line="360" w:lineRule="auto"/>
              <w:jc w:val="center"/>
              <w:rPr>
                <w:rFonts w:ascii="宋体" w:hAnsi="宋体"/>
                <w:b/>
                <w:szCs w:val="21"/>
                <w:highlight w:val="none"/>
              </w:rPr>
            </w:pPr>
            <w:r>
              <w:rPr>
                <w:rFonts w:hint="eastAsia" w:ascii="宋体" w:hAnsi="宋体"/>
                <w:b/>
                <w:szCs w:val="21"/>
                <w:highlight w:val="none"/>
              </w:rPr>
              <w:t>内容及要求</w:t>
            </w:r>
          </w:p>
        </w:tc>
      </w:tr>
      <w:tr w14:paraId="49DE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 w:type="dxa"/>
            <w:vAlign w:val="center"/>
          </w:tcPr>
          <w:p w14:paraId="0CCA7ABA">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1</w:t>
            </w:r>
          </w:p>
        </w:tc>
        <w:tc>
          <w:tcPr>
            <w:tcW w:w="1571" w:type="dxa"/>
            <w:vAlign w:val="center"/>
          </w:tcPr>
          <w:p w14:paraId="17D63FF4">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项目名称</w:t>
            </w:r>
          </w:p>
        </w:tc>
        <w:tc>
          <w:tcPr>
            <w:tcW w:w="6750" w:type="dxa"/>
            <w:vAlign w:val="center"/>
          </w:tcPr>
          <w:p w14:paraId="22FD3FC9">
            <w:pPr>
              <w:spacing w:line="360" w:lineRule="auto"/>
              <w:jc w:val="left"/>
              <w:rPr>
                <w:rFonts w:hint="eastAsia" w:ascii="宋体" w:hAnsi="宋体" w:eastAsia="宋体"/>
                <w:bCs/>
                <w:color w:val="000000"/>
                <w:szCs w:val="21"/>
                <w:highlight w:val="none"/>
                <w:lang w:eastAsia="zh-CN"/>
              </w:rPr>
            </w:pPr>
            <w:r>
              <w:rPr>
                <w:rFonts w:hint="eastAsia" w:ascii="宋体" w:hAnsi="宋体"/>
                <w:szCs w:val="21"/>
                <w:highlight w:val="none"/>
                <w:lang w:eastAsia="zh-CN"/>
              </w:rPr>
              <w:t>仙居县力天市政工程有限公司球墨铸铁水表箱采购项目（非政府采购）</w:t>
            </w:r>
          </w:p>
        </w:tc>
      </w:tr>
      <w:tr w14:paraId="5A57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 w:type="dxa"/>
            <w:vAlign w:val="center"/>
          </w:tcPr>
          <w:p w14:paraId="746655F4">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2</w:t>
            </w:r>
          </w:p>
        </w:tc>
        <w:tc>
          <w:tcPr>
            <w:tcW w:w="1571" w:type="dxa"/>
            <w:vAlign w:val="center"/>
          </w:tcPr>
          <w:p w14:paraId="014D65D1">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采购内容</w:t>
            </w:r>
          </w:p>
        </w:tc>
        <w:tc>
          <w:tcPr>
            <w:tcW w:w="6750" w:type="dxa"/>
            <w:vAlign w:val="center"/>
          </w:tcPr>
          <w:p w14:paraId="6FA2079B">
            <w:pPr>
              <w:spacing w:line="360" w:lineRule="auto"/>
              <w:ind w:firstLine="210" w:firstLineChars="100"/>
              <w:rPr>
                <w:rFonts w:hint="eastAsia" w:ascii="宋体" w:hAnsi="宋体"/>
                <w:bCs/>
                <w:color w:val="000000"/>
                <w:szCs w:val="21"/>
                <w:highlight w:val="none"/>
              </w:rPr>
            </w:pPr>
            <w:r>
              <w:rPr>
                <w:rFonts w:hint="eastAsia" w:ascii="宋体" w:hAnsi="宋体"/>
                <w:bCs/>
                <w:color w:val="000000"/>
                <w:szCs w:val="21"/>
                <w:highlight w:val="none"/>
              </w:rPr>
              <w:t>详见“第二章 采购需求”内容</w:t>
            </w:r>
          </w:p>
        </w:tc>
      </w:tr>
      <w:tr w14:paraId="1563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924" w:type="dxa"/>
            <w:vAlign w:val="center"/>
          </w:tcPr>
          <w:p w14:paraId="15AFEED2">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3</w:t>
            </w:r>
          </w:p>
        </w:tc>
        <w:tc>
          <w:tcPr>
            <w:tcW w:w="1571" w:type="dxa"/>
            <w:vAlign w:val="center"/>
          </w:tcPr>
          <w:p w14:paraId="3751725C">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采购人</w:t>
            </w:r>
          </w:p>
        </w:tc>
        <w:tc>
          <w:tcPr>
            <w:tcW w:w="6750" w:type="dxa"/>
            <w:vAlign w:val="center"/>
          </w:tcPr>
          <w:p w14:paraId="1A357188">
            <w:pPr>
              <w:spacing w:line="360" w:lineRule="auto"/>
              <w:ind w:firstLine="210" w:firstLineChars="100"/>
              <w:rPr>
                <w:rFonts w:hint="eastAsia" w:ascii="宋体" w:hAnsi="宋体"/>
                <w:bCs/>
                <w:color w:val="000000"/>
                <w:szCs w:val="21"/>
                <w:highlight w:val="none"/>
                <w:lang w:eastAsia="zh-CN"/>
              </w:rPr>
            </w:pPr>
            <w:r>
              <w:rPr>
                <w:rFonts w:hint="eastAsia" w:ascii="宋体" w:hAnsi="宋体"/>
                <w:bCs/>
                <w:color w:val="000000"/>
                <w:szCs w:val="21"/>
                <w:highlight w:val="none"/>
              </w:rPr>
              <w:t>采购人名称：</w:t>
            </w:r>
            <w:r>
              <w:rPr>
                <w:rFonts w:hint="eastAsia" w:ascii="宋体" w:hAnsi="宋体"/>
                <w:bCs/>
                <w:color w:val="000000"/>
                <w:szCs w:val="21"/>
                <w:highlight w:val="none"/>
                <w:lang w:eastAsia="zh-CN"/>
              </w:rPr>
              <w:t>仙居县力天市政工程有限公司</w:t>
            </w:r>
          </w:p>
          <w:p w14:paraId="394A3538">
            <w:pPr>
              <w:spacing w:line="360" w:lineRule="auto"/>
              <w:ind w:firstLine="210" w:firstLineChars="100"/>
              <w:rPr>
                <w:rFonts w:hint="eastAsia" w:ascii="宋体" w:hAnsi="宋体"/>
                <w:bCs/>
                <w:color w:val="000000"/>
                <w:szCs w:val="21"/>
                <w:highlight w:val="none"/>
                <w:lang w:val="en-US" w:eastAsia="zh-CN"/>
              </w:rPr>
            </w:pPr>
            <w:r>
              <w:rPr>
                <w:rFonts w:hint="eastAsia" w:ascii="宋体" w:hAnsi="宋体"/>
                <w:bCs/>
                <w:color w:val="000000"/>
                <w:szCs w:val="21"/>
                <w:highlight w:val="none"/>
              </w:rPr>
              <w:t>联系人：</w:t>
            </w:r>
            <w:r>
              <w:rPr>
                <w:rFonts w:hint="eastAsia" w:ascii="宋体" w:hAnsi="宋体"/>
                <w:bCs/>
                <w:color w:val="000000"/>
                <w:szCs w:val="21"/>
                <w:highlight w:val="none"/>
                <w:lang w:val="en-US" w:eastAsia="zh-CN"/>
              </w:rPr>
              <w:t>蒋先生、李女士</w:t>
            </w:r>
          </w:p>
          <w:p w14:paraId="69AEAE61">
            <w:pPr>
              <w:spacing w:line="360" w:lineRule="auto"/>
              <w:ind w:firstLine="210" w:firstLineChars="100"/>
              <w:rPr>
                <w:rFonts w:hint="eastAsia" w:ascii="宋体" w:hAnsi="宋体"/>
                <w:bCs/>
                <w:color w:val="000000"/>
                <w:szCs w:val="21"/>
                <w:highlight w:val="none"/>
              </w:rPr>
            </w:pPr>
            <w:r>
              <w:rPr>
                <w:rFonts w:hint="eastAsia" w:ascii="宋体" w:hAnsi="宋体"/>
                <w:bCs/>
                <w:color w:val="000000"/>
                <w:szCs w:val="21"/>
                <w:highlight w:val="none"/>
              </w:rPr>
              <w:t>联系电话：</w:t>
            </w:r>
            <w:r>
              <w:rPr>
                <w:rFonts w:hint="eastAsia" w:cs="宋体"/>
                <w:sz w:val="21"/>
                <w:szCs w:val="21"/>
                <w:highlight w:val="none"/>
                <w:u w:val="none"/>
                <w:lang w:val="en-US" w:eastAsia="zh-CN"/>
              </w:rPr>
              <w:t>0576-87761757</w:t>
            </w:r>
            <w:r>
              <w:rPr>
                <w:rFonts w:hint="eastAsia" w:ascii="宋体" w:hAnsi="宋体"/>
                <w:bCs/>
                <w:color w:val="000000"/>
                <w:szCs w:val="21"/>
                <w:highlight w:val="none"/>
              </w:rPr>
              <w:t xml:space="preserve"> </w:t>
            </w:r>
          </w:p>
          <w:p w14:paraId="4B4B366B">
            <w:pPr>
              <w:spacing w:line="360" w:lineRule="auto"/>
              <w:ind w:firstLine="210" w:firstLineChars="100"/>
              <w:rPr>
                <w:rFonts w:hint="eastAsia" w:ascii="宋体" w:hAnsi="宋体" w:eastAsia="宋体"/>
                <w:bCs/>
                <w:color w:val="000000"/>
                <w:szCs w:val="21"/>
                <w:highlight w:val="none"/>
                <w:lang w:eastAsia="zh-CN"/>
              </w:rPr>
            </w:pPr>
            <w:r>
              <w:rPr>
                <w:rFonts w:hint="eastAsia" w:ascii="宋体" w:hAnsi="宋体"/>
                <w:bCs/>
                <w:color w:val="000000"/>
                <w:szCs w:val="21"/>
                <w:highlight w:val="none"/>
              </w:rPr>
              <w:t>联系地址：</w:t>
            </w:r>
            <w:r>
              <w:rPr>
                <w:rFonts w:hint="eastAsia" w:cs="宋体"/>
                <w:color w:val="auto"/>
                <w:sz w:val="21"/>
                <w:szCs w:val="21"/>
                <w:highlight w:val="none"/>
              </w:rPr>
              <w:t>仙居县商城西路111号 </w:t>
            </w:r>
          </w:p>
        </w:tc>
      </w:tr>
      <w:tr w14:paraId="099D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924" w:type="dxa"/>
            <w:vAlign w:val="center"/>
          </w:tcPr>
          <w:p w14:paraId="4F9EF2B1">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4</w:t>
            </w:r>
          </w:p>
        </w:tc>
        <w:tc>
          <w:tcPr>
            <w:tcW w:w="1571" w:type="dxa"/>
            <w:vAlign w:val="center"/>
          </w:tcPr>
          <w:p w14:paraId="0A973A08">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采购代理机构</w:t>
            </w:r>
          </w:p>
        </w:tc>
        <w:tc>
          <w:tcPr>
            <w:tcW w:w="6750" w:type="dxa"/>
            <w:vAlign w:val="center"/>
          </w:tcPr>
          <w:p w14:paraId="281A57AD">
            <w:pPr>
              <w:spacing w:line="360" w:lineRule="auto"/>
              <w:ind w:firstLine="210" w:firstLineChars="100"/>
              <w:rPr>
                <w:rFonts w:hint="eastAsia" w:ascii="宋体" w:hAnsi="宋体" w:eastAsia="宋体"/>
                <w:bCs/>
                <w:color w:val="000000"/>
                <w:szCs w:val="21"/>
                <w:highlight w:val="none"/>
                <w:lang w:eastAsia="zh-CN"/>
              </w:rPr>
            </w:pPr>
            <w:r>
              <w:rPr>
                <w:rFonts w:hint="eastAsia" w:ascii="宋体" w:hAnsi="宋体"/>
                <w:bCs/>
                <w:color w:val="000000"/>
                <w:szCs w:val="21"/>
                <w:highlight w:val="none"/>
              </w:rPr>
              <w:t>采购代理机构名称：</w:t>
            </w:r>
            <w:r>
              <w:rPr>
                <w:rFonts w:hint="eastAsia" w:ascii="宋体" w:hAnsi="宋体"/>
                <w:bCs/>
                <w:color w:val="000000"/>
                <w:szCs w:val="21"/>
                <w:highlight w:val="none"/>
                <w:lang w:eastAsia="zh-CN"/>
              </w:rPr>
              <w:t>台州浩通工程管理有限公司</w:t>
            </w:r>
          </w:p>
          <w:p w14:paraId="37E7A07A">
            <w:pPr>
              <w:spacing w:line="360" w:lineRule="auto"/>
              <w:ind w:firstLine="210" w:firstLineChars="100"/>
              <w:rPr>
                <w:rFonts w:hint="eastAsia" w:ascii="宋体" w:hAnsi="宋体"/>
                <w:bCs/>
                <w:color w:val="000000"/>
                <w:szCs w:val="21"/>
                <w:highlight w:val="none"/>
              </w:rPr>
            </w:pPr>
            <w:r>
              <w:rPr>
                <w:rFonts w:hint="eastAsia" w:ascii="宋体" w:hAnsi="宋体"/>
                <w:bCs/>
                <w:color w:val="000000"/>
                <w:szCs w:val="21"/>
                <w:highlight w:val="none"/>
              </w:rPr>
              <w:t>联系人：</w:t>
            </w:r>
            <w:r>
              <w:rPr>
                <w:rFonts w:hint="eastAsia" w:ascii="宋体" w:hAnsi="宋体"/>
                <w:bCs/>
                <w:color w:val="000000"/>
                <w:szCs w:val="21"/>
                <w:highlight w:val="none"/>
                <w:lang w:eastAsia="zh-CN"/>
              </w:rPr>
              <w:t>吴</w:t>
            </w:r>
            <w:r>
              <w:rPr>
                <w:rFonts w:hint="eastAsia" w:ascii="宋体" w:hAnsi="宋体"/>
                <w:bCs/>
                <w:color w:val="000000"/>
                <w:szCs w:val="21"/>
                <w:highlight w:val="none"/>
                <w:lang w:val="en-US" w:eastAsia="zh-CN"/>
              </w:rPr>
              <w:t>女士</w:t>
            </w:r>
            <w:r>
              <w:rPr>
                <w:rFonts w:hint="eastAsia" w:ascii="宋体" w:hAnsi="宋体"/>
                <w:bCs/>
                <w:color w:val="000000"/>
                <w:szCs w:val="21"/>
                <w:highlight w:val="none"/>
              </w:rPr>
              <w:t xml:space="preserve">     </w:t>
            </w:r>
          </w:p>
          <w:p w14:paraId="293E9575">
            <w:pPr>
              <w:spacing w:line="360" w:lineRule="auto"/>
              <w:ind w:firstLine="210" w:firstLineChars="100"/>
              <w:rPr>
                <w:rFonts w:hint="eastAsia" w:ascii="宋体" w:hAnsi="宋体"/>
                <w:bCs/>
                <w:color w:val="000000"/>
                <w:szCs w:val="21"/>
                <w:highlight w:val="none"/>
              </w:rPr>
            </w:pPr>
            <w:r>
              <w:rPr>
                <w:rFonts w:hint="eastAsia" w:ascii="宋体" w:hAnsi="宋体"/>
                <w:bCs/>
                <w:color w:val="000000"/>
                <w:szCs w:val="21"/>
                <w:highlight w:val="none"/>
              </w:rPr>
              <w:t>联系电话：</w:t>
            </w:r>
            <w:r>
              <w:rPr>
                <w:rFonts w:hint="eastAsia" w:ascii="宋体" w:hAnsi="宋体"/>
                <w:bCs/>
                <w:color w:val="000000"/>
                <w:szCs w:val="21"/>
                <w:highlight w:val="none"/>
                <w:lang w:eastAsia="zh-CN"/>
              </w:rPr>
              <w:t>13968540691</w:t>
            </w:r>
            <w:r>
              <w:rPr>
                <w:rFonts w:hint="eastAsia" w:ascii="宋体" w:hAnsi="宋体"/>
                <w:bCs/>
                <w:color w:val="000000"/>
                <w:szCs w:val="21"/>
                <w:highlight w:val="none"/>
              </w:rPr>
              <w:t xml:space="preserve">   </w:t>
            </w:r>
          </w:p>
          <w:p w14:paraId="6AA8FC0C">
            <w:pPr>
              <w:spacing w:line="360" w:lineRule="auto"/>
              <w:ind w:firstLine="210" w:firstLineChars="100"/>
              <w:rPr>
                <w:rFonts w:hint="eastAsia" w:ascii="宋体" w:hAnsi="宋体" w:eastAsia="宋体"/>
                <w:bCs/>
                <w:color w:val="000000"/>
                <w:szCs w:val="21"/>
                <w:highlight w:val="none"/>
                <w:lang w:eastAsia="zh-CN"/>
              </w:rPr>
            </w:pPr>
            <w:r>
              <w:rPr>
                <w:rFonts w:hint="eastAsia" w:ascii="宋体" w:hAnsi="宋体"/>
                <w:bCs/>
                <w:color w:val="000000"/>
                <w:szCs w:val="21"/>
                <w:highlight w:val="none"/>
              </w:rPr>
              <w:t>地址：</w:t>
            </w:r>
            <w:r>
              <w:rPr>
                <w:rFonts w:hint="eastAsia" w:ascii="宋体" w:hAnsi="宋体"/>
                <w:bCs/>
                <w:color w:val="000000"/>
                <w:szCs w:val="21"/>
                <w:highlight w:val="none"/>
                <w:lang w:eastAsia="zh-CN"/>
              </w:rPr>
              <w:t>仙居县安洲街道弘润中心1幢七楼</w:t>
            </w:r>
          </w:p>
        </w:tc>
      </w:tr>
      <w:tr w14:paraId="5118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Align w:val="center"/>
          </w:tcPr>
          <w:p w14:paraId="717E60DA">
            <w:pPr>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val="en-US" w:eastAsia="zh-CN"/>
              </w:rPr>
              <w:t>5</w:t>
            </w:r>
          </w:p>
        </w:tc>
        <w:tc>
          <w:tcPr>
            <w:tcW w:w="1571" w:type="dxa"/>
            <w:vAlign w:val="center"/>
          </w:tcPr>
          <w:p w14:paraId="1AD0C1B5">
            <w:pPr>
              <w:spacing w:line="360" w:lineRule="auto"/>
              <w:jc w:val="center"/>
              <w:rPr>
                <w:rFonts w:hint="eastAsia" w:ascii="宋体" w:hAnsi="宋体"/>
                <w:bCs/>
                <w:color w:val="000000"/>
                <w:szCs w:val="21"/>
                <w:highlight w:val="none"/>
              </w:rPr>
            </w:pPr>
            <w:r>
              <w:rPr>
                <w:rFonts w:ascii="宋体" w:hAnsi="宋体"/>
                <w:bCs/>
                <w:color w:val="000000"/>
                <w:szCs w:val="21"/>
                <w:highlight w:val="none"/>
              </w:rPr>
              <w:t>踏勘现场</w:t>
            </w:r>
          </w:p>
        </w:tc>
        <w:tc>
          <w:tcPr>
            <w:tcW w:w="6750" w:type="dxa"/>
            <w:vAlign w:val="center"/>
          </w:tcPr>
          <w:p w14:paraId="13FA5E4E">
            <w:pPr>
              <w:spacing w:line="360" w:lineRule="auto"/>
              <w:rPr>
                <w:rFonts w:ascii="宋体" w:hAnsi="宋体"/>
                <w:color w:val="000000"/>
                <w:szCs w:val="21"/>
                <w:highlight w:val="none"/>
                <w:u w:val="single"/>
              </w:rPr>
            </w:pPr>
            <w:r>
              <w:rPr>
                <w:rFonts w:hint="eastAsia" w:ascii="宋体" w:hAnsi="宋体"/>
                <w:color w:val="000000"/>
                <w:szCs w:val="21"/>
                <w:highlight w:val="none"/>
                <w:u w:val="single"/>
              </w:rPr>
              <w:t>本项目</w:t>
            </w:r>
            <w:r>
              <w:rPr>
                <w:rFonts w:ascii="宋体" w:hAnsi="宋体"/>
                <w:color w:val="000000"/>
                <w:szCs w:val="21"/>
                <w:highlight w:val="none"/>
                <w:u w:val="single"/>
              </w:rPr>
              <w:t>不组织现场踏勘</w:t>
            </w:r>
          </w:p>
          <w:p w14:paraId="10A6C164">
            <w:pPr>
              <w:spacing w:line="360" w:lineRule="auto"/>
              <w:ind w:firstLine="210" w:firstLineChars="100"/>
              <w:rPr>
                <w:rFonts w:hint="eastAsia" w:ascii="宋体" w:hAnsi="宋体" w:cs="宋体"/>
                <w:szCs w:val="21"/>
                <w:highlight w:val="none"/>
              </w:rPr>
            </w:pPr>
            <w:r>
              <w:rPr>
                <w:rFonts w:hint="eastAsia" w:ascii="宋体" w:hAnsi="宋体"/>
                <w:color w:val="000000"/>
                <w:szCs w:val="21"/>
                <w:highlight w:val="none"/>
              </w:rPr>
              <w:t>本项目采购人不组织现场踏勘，供应商</w:t>
            </w:r>
            <w:r>
              <w:rPr>
                <w:rFonts w:ascii="宋体" w:hAnsi="宋体"/>
                <w:color w:val="000000"/>
                <w:szCs w:val="21"/>
                <w:highlight w:val="none"/>
              </w:rPr>
              <w:t>如有需要可自行前往，踏勘期间发生的费用或意外导致伤亡等一切责任和损失均由</w:t>
            </w:r>
            <w:r>
              <w:rPr>
                <w:rFonts w:hint="eastAsia" w:ascii="宋体" w:hAnsi="宋体"/>
                <w:color w:val="000000"/>
                <w:szCs w:val="21"/>
                <w:highlight w:val="none"/>
              </w:rPr>
              <w:t>供应商</w:t>
            </w:r>
            <w:r>
              <w:rPr>
                <w:rFonts w:ascii="宋体" w:hAnsi="宋体"/>
                <w:color w:val="000000"/>
                <w:szCs w:val="21"/>
                <w:highlight w:val="none"/>
              </w:rPr>
              <w:t>自负。</w:t>
            </w:r>
          </w:p>
        </w:tc>
      </w:tr>
      <w:tr w14:paraId="72BB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Align w:val="center"/>
          </w:tcPr>
          <w:p w14:paraId="784DED8E">
            <w:pPr>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val="en-US" w:eastAsia="zh-CN"/>
              </w:rPr>
              <w:t>6</w:t>
            </w:r>
          </w:p>
        </w:tc>
        <w:tc>
          <w:tcPr>
            <w:tcW w:w="1571" w:type="dxa"/>
            <w:vAlign w:val="center"/>
          </w:tcPr>
          <w:p w14:paraId="76239F77">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答疑</w:t>
            </w:r>
          </w:p>
        </w:tc>
        <w:tc>
          <w:tcPr>
            <w:tcW w:w="6750" w:type="dxa"/>
            <w:vAlign w:val="center"/>
          </w:tcPr>
          <w:p w14:paraId="7512644E">
            <w:pPr>
              <w:spacing w:line="360" w:lineRule="auto"/>
              <w:rPr>
                <w:rFonts w:hint="eastAsia" w:ascii="宋体" w:hAnsi="宋体"/>
                <w:color w:val="000000"/>
                <w:szCs w:val="21"/>
                <w:highlight w:val="none"/>
              </w:rPr>
            </w:pPr>
            <w:r>
              <w:rPr>
                <w:rFonts w:ascii="宋体" w:hAnsi="宋体"/>
                <w:color w:val="000000"/>
                <w:szCs w:val="21"/>
                <w:highlight w:val="none"/>
                <w:u w:val="single"/>
              </w:rPr>
              <w:t>采购人不</w:t>
            </w:r>
            <w:r>
              <w:rPr>
                <w:rFonts w:hint="eastAsia" w:ascii="宋体" w:hAnsi="宋体"/>
                <w:color w:val="000000"/>
                <w:szCs w:val="21"/>
                <w:highlight w:val="none"/>
                <w:u w:val="single"/>
              </w:rPr>
              <w:t>召开答疑会</w:t>
            </w:r>
            <w:r>
              <w:rPr>
                <w:rFonts w:ascii="宋体" w:hAnsi="宋体"/>
                <w:color w:val="000000"/>
                <w:szCs w:val="21"/>
                <w:highlight w:val="none"/>
                <w:u w:val="single"/>
              </w:rPr>
              <w:t>。</w:t>
            </w:r>
          </w:p>
        </w:tc>
      </w:tr>
      <w:tr w14:paraId="22AC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24" w:type="dxa"/>
            <w:vAlign w:val="center"/>
          </w:tcPr>
          <w:p w14:paraId="050C4AFB">
            <w:pPr>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val="en-US" w:eastAsia="zh-CN"/>
              </w:rPr>
              <w:t>7</w:t>
            </w:r>
          </w:p>
        </w:tc>
        <w:tc>
          <w:tcPr>
            <w:tcW w:w="1571" w:type="dxa"/>
            <w:vAlign w:val="center"/>
          </w:tcPr>
          <w:p w14:paraId="717FDCAC">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分包</w:t>
            </w:r>
          </w:p>
        </w:tc>
        <w:tc>
          <w:tcPr>
            <w:tcW w:w="6750" w:type="dxa"/>
            <w:vAlign w:val="center"/>
          </w:tcPr>
          <w:p w14:paraId="06F09082">
            <w:pPr>
              <w:pStyle w:val="14"/>
              <w:spacing w:after="0" w:line="360" w:lineRule="auto"/>
              <w:rPr>
                <w:rFonts w:hint="eastAsia"/>
                <w:highlight w:val="none"/>
              </w:rPr>
            </w:pPr>
            <w:r>
              <w:rPr>
                <w:rFonts w:hint="eastAsia" w:ascii="宋体" w:hAnsi="宋体"/>
                <w:szCs w:val="21"/>
                <w:highlight w:val="none"/>
                <w:u w:val="single"/>
                <w:lang w:bidi="ar"/>
              </w:rPr>
              <w:t>本项目不允许分包</w:t>
            </w:r>
          </w:p>
        </w:tc>
      </w:tr>
      <w:tr w14:paraId="18F0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924" w:type="dxa"/>
            <w:vAlign w:val="center"/>
          </w:tcPr>
          <w:p w14:paraId="258DF820">
            <w:pPr>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val="en-US" w:eastAsia="zh-CN"/>
              </w:rPr>
              <w:t>8</w:t>
            </w:r>
          </w:p>
        </w:tc>
        <w:tc>
          <w:tcPr>
            <w:tcW w:w="1571" w:type="dxa"/>
            <w:vAlign w:val="center"/>
          </w:tcPr>
          <w:p w14:paraId="752FE285">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采购文件的澄清</w:t>
            </w:r>
          </w:p>
        </w:tc>
        <w:tc>
          <w:tcPr>
            <w:tcW w:w="6750" w:type="dxa"/>
            <w:vAlign w:val="center"/>
          </w:tcPr>
          <w:p w14:paraId="7062ACC0">
            <w:pPr>
              <w:spacing w:line="360" w:lineRule="auto"/>
              <w:ind w:firstLine="210" w:firstLineChars="100"/>
              <w:rPr>
                <w:rFonts w:ascii="宋体" w:hAnsi="宋体"/>
                <w:color w:val="000000"/>
                <w:szCs w:val="21"/>
                <w:highlight w:val="none"/>
              </w:rPr>
            </w:pPr>
            <w:r>
              <w:rPr>
                <w:rFonts w:ascii="宋体" w:hAnsi="宋体"/>
                <w:color w:val="000000"/>
                <w:szCs w:val="21"/>
                <w:highlight w:val="none"/>
              </w:rPr>
              <w:t>供应商如认为</w:t>
            </w:r>
            <w:r>
              <w:rPr>
                <w:rFonts w:hint="eastAsia" w:ascii="宋体" w:hAnsi="宋体"/>
                <w:color w:val="000000"/>
                <w:szCs w:val="21"/>
                <w:highlight w:val="none"/>
              </w:rPr>
              <w:t>采购文件</w:t>
            </w:r>
            <w:r>
              <w:rPr>
                <w:rFonts w:ascii="宋体" w:hAnsi="宋体"/>
                <w:color w:val="000000"/>
                <w:szCs w:val="21"/>
                <w:highlight w:val="none"/>
              </w:rPr>
              <w:t>表述不清晰、存在歧视性或者倾向性或者其他违法内容的，应于自收到</w:t>
            </w:r>
            <w:r>
              <w:rPr>
                <w:rFonts w:hint="eastAsia" w:ascii="宋体" w:hAnsi="宋体"/>
                <w:color w:val="000000"/>
                <w:szCs w:val="21"/>
                <w:highlight w:val="none"/>
              </w:rPr>
              <w:t>采购文件</w:t>
            </w:r>
            <w:r>
              <w:rPr>
                <w:rFonts w:ascii="宋体" w:hAnsi="宋体"/>
                <w:color w:val="000000"/>
                <w:szCs w:val="21"/>
                <w:highlight w:val="none"/>
              </w:rPr>
              <w:t>之日或者</w:t>
            </w:r>
            <w:r>
              <w:rPr>
                <w:rFonts w:hint="eastAsia" w:ascii="宋体" w:hAnsi="宋体"/>
                <w:color w:val="000000"/>
                <w:szCs w:val="21"/>
                <w:highlight w:val="none"/>
              </w:rPr>
              <w:t>采购文件</w:t>
            </w:r>
            <w:r>
              <w:rPr>
                <w:rFonts w:ascii="宋体" w:hAnsi="宋体"/>
                <w:color w:val="000000"/>
                <w:szCs w:val="21"/>
                <w:highlight w:val="none"/>
              </w:rPr>
              <w:t>公告期限届满之日起</w:t>
            </w:r>
            <w:r>
              <w:rPr>
                <w:rFonts w:hint="eastAsia" w:ascii="宋体" w:hAnsi="宋体"/>
                <w:color w:val="000000"/>
                <w:szCs w:val="21"/>
                <w:highlight w:val="none"/>
              </w:rPr>
              <w:t>7</w:t>
            </w:r>
            <w:r>
              <w:rPr>
                <w:rFonts w:ascii="宋体" w:hAnsi="宋体"/>
                <w:color w:val="000000"/>
                <w:szCs w:val="21"/>
                <w:highlight w:val="none"/>
              </w:rPr>
              <w:t>个工作日内（</w:t>
            </w:r>
            <w:r>
              <w:rPr>
                <w:rFonts w:hint="eastAsia" w:ascii="宋体" w:hAnsi="宋体"/>
                <w:color w:val="000000"/>
                <w:szCs w:val="21"/>
                <w:highlight w:val="none"/>
              </w:rPr>
              <w:t>采购文件</w:t>
            </w:r>
            <w:r>
              <w:rPr>
                <w:rFonts w:ascii="宋体" w:hAnsi="宋体"/>
                <w:color w:val="000000"/>
                <w:szCs w:val="21"/>
                <w:highlight w:val="none"/>
              </w:rPr>
              <w:t>领取截止时间之后获取的，应于自</w:t>
            </w:r>
            <w:r>
              <w:rPr>
                <w:rFonts w:hint="eastAsia" w:ascii="宋体" w:hAnsi="宋体"/>
                <w:color w:val="000000"/>
                <w:szCs w:val="21"/>
                <w:highlight w:val="none"/>
              </w:rPr>
              <w:t>采购文件</w:t>
            </w:r>
            <w:r>
              <w:rPr>
                <w:rFonts w:ascii="宋体" w:hAnsi="宋体"/>
                <w:color w:val="000000"/>
                <w:szCs w:val="21"/>
                <w:highlight w:val="none"/>
              </w:rPr>
              <w:t>领取截止时间之日起</w:t>
            </w:r>
            <w:r>
              <w:rPr>
                <w:rFonts w:hint="eastAsia" w:ascii="宋体" w:hAnsi="宋体"/>
                <w:color w:val="000000"/>
                <w:szCs w:val="21"/>
                <w:highlight w:val="none"/>
              </w:rPr>
              <w:t>7</w:t>
            </w:r>
            <w:r>
              <w:rPr>
                <w:rFonts w:ascii="宋体" w:hAnsi="宋体"/>
                <w:color w:val="000000"/>
                <w:szCs w:val="21"/>
                <w:highlight w:val="none"/>
              </w:rPr>
              <w:t>个工作日内）以书面形式向采购机构将要求答疑的问题发电子邮件至</w:t>
            </w:r>
            <w:r>
              <w:rPr>
                <w:rFonts w:ascii="宋体" w:hAnsi="宋体"/>
                <w:highlight w:val="none"/>
              </w:rPr>
              <w:fldChar w:fldCharType="begin"/>
            </w:r>
            <w:r>
              <w:rPr>
                <w:rFonts w:ascii="宋体" w:hAnsi="宋体"/>
                <w:highlight w:val="none"/>
              </w:rPr>
              <w:instrText xml:space="preserve">HYPERLINK "mailto:272285461@qq.com"</w:instrText>
            </w:r>
            <w:r>
              <w:rPr>
                <w:rFonts w:ascii="宋体" w:hAnsi="宋体"/>
                <w:highlight w:val="none"/>
              </w:rPr>
              <w:fldChar w:fldCharType="separate"/>
            </w:r>
            <w:r>
              <w:rPr>
                <w:rFonts w:hint="eastAsia" w:ascii="宋体" w:hAnsi="宋体"/>
                <w:color w:val="000000"/>
                <w:szCs w:val="21"/>
                <w:highlight w:val="none"/>
                <w:lang w:eastAsia="zh-CN"/>
              </w:rPr>
              <w:t>381800879@qq.com</w:t>
            </w:r>
            <w:r>
              <w:rPr>
                <w:rFonts w:ascii="宋体" w:hAnsi="宋体"/>
                <w:highlight w:val="none"/>
              </w:rPr>
              <w:fldChar w:fldCharType="end"/>
            </w:r>
            <w:r>
              <w:rPr>
                <w:rFonts w:ascii="宋体" w:hAnsi="宋体"/>
                <w:color w:val="000000"/>
                <w:szCs w:val="21"/>
                <w:highlight w:val="none"/>
              </w:rPr>
              <w:t>（电子邮件与书面文件有不一致的，一律以书面文件为准）。</w:t>
            </w:r>
          </w:p>
        </w:tc>
      </w:tr>
      <w:tr w14:paraId="497B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924" w:type="dxa"/>
            <w:vAlign w:val="center"/>
          </w:tcPr>
          <w:p w14:paraId="0E860769">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9</w:t>
            </w:r>
          </w:p>
        </w:tc>
        <w:tc>
          <w:tcPr>
            <w:tcW w:w="1571" w:type="dxa"/>
            <w:vAlign w:val="center"/>
          </w:tcPr>
          <w:p w14:paraId="4239E1AD">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签字或盖章</w:t>
            </w:r>
          </w:p>
        </w:tc>
        <w:tc>
          <w:tcPr>
            <w:tcW w:w="6750" w:type="dxa"/>
            <w:vAlign w:val="center"/>
          </w:tcPr>
          <w:p w14:paraId="701FB1AA">
            <w:pPr>
              <w:spacing w:line="360" w:lineRule="auto"/>
              <w:ind w:firstLine="210" w:firstLineChars="1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lang w:eastAsia="zh-CN"/>
              </w:rPr>
              <w:t>（</w:t>
            </w:r>
            <w:r>
              <w:rPr>
                <w:rFonts w:hint="eastAsia" w:ascii="宋体" w:hAnsi="宋体" w:eastAsia="宋体" w:cs="宋体"/>
                <w:bCs/>
                <w:color w:val="000000"/>
                <w:szCs w:val="21"/>
                <w:highlight w:val="none"/>
                <w:lang w:val="en-US" w:eastAsia="zh-CN"/>
              </w:rPr>
              <w:t>1</w:t>
            </w:r>
            <w:r>
              <w:rPr>
                <w:rFonts w:hint="eastAsia" w:ascii="宋体" w:hAnsi="宋体" w:eastAsia="宋体" w:cs="宋体"/>
                <w:bCs/>
                <w:color w:val="000000"/>
                <w:szCs w:val="21"/>
                <w:highlight w:val="none"/>
                <w:lang w:eastAsia="zh-CN"/>
              </w:rPr>
              <w:t>）</w:t>
            </w:r>
            <w:r>
              <w:rPr>
                <w:rFonts w:hint="eastAsia" w:ascii="宋体" w:hAnsi="宋体" w:cs="宋体"/>
                <w:bCs/>
                <w:color w:val="000000"/>
                <w:szCs w:val="21"/>
                <w:highlight w:val="none"/>
                <w:lang w:eastAsia="zh-CN"/>
              </w:rPr>
              <w:t>投标</w:t>
            </w:r>
            <w:r>
              <w:rPr>
                <w:rFonts w:hint="eastAsia" w:ascii="宋体" w:hAnsi="宋体" w:eastAsia="宋体" w:cs="宋体"/>
                <w:bCs/>
                <w:color w:val="000000"/>
                <w:szCs w:val="21"/>
                <w:highlight w:val="none"/>
              </w:rPr>
              <w:t>文件封面和内部有要求盖章或签字的地方必须加盖</w:t>
            </w:r>
            <w:r>
              <w:rPr>
                <w:rFonts w:hint="eastAsia" w:ascii="宋体" w:hAnsi="宋体" w:cs="宋体"/>
                <w:bCs/>
                <w:color w:val="000000"/>
                <w:szCs w:val="21"/>
                <w:highlight w:val="none"/>
                <w:lang w:eastAsia="zh-CN"/>
              </w:rPr>
              <w:t>投标人</w:t>
            </w:r>
            <w:r>
              <w:rPr>
                <w:rFonts w:hint="eastAsia" w:ascii="宋体" w:hAnsi="宋体" w:eastAsia="宋体" w:cs="宋体"/>
                <w:bCs/>
                <w:color w:val="000000"/>
                <w:szCs w:val="21"/>
                <w:highlight w:val="none"/>
              </w:rPr>
              <w:t>的公章以及法定代表人或全权代表（盖章或签字）。</w:t>
            </w:r>
          </w:p>
          <w:p w14:paraId="68B89950">
            <w:pPr>
              <w:spacing w:line="360" w:lineRule="auto"/>
              <w:ind w:firstLine="210" w:firstLineChars="100"/>
              <w:rPr>
                <w:rFonts w:ascii="宋体" w:hAnsi="宋体"/>
                <w:bCs/>
                <w:color w:val="000000"/>
                <w:szCs w:val="21"/>
                <w:highlight w:val="none"/>
              </w:rPr>
            </w:pPr>
            <w:r>
              <w:rPr>
                <w:rFonts w:hint="eastAsia" w:ascii="宋体" w:hAnsi="宋体" w:eastAsia="宋体" w:cs="宋体"/>
                <w:bCs/>
                <w:color w:val="000000"/>
                <w:szCs w:val="21"/>
                <w:highlight w:val="none"/>
                <w:lang w:eastAsia="zh-CN"/>
              </w:rPr>
              <w:t>（</w:t>
            </w:r>
            <w:r>
              <w:rPr>
                <w:rFonts w:hint="eastAsia" w:ascii="宋体" w:hAnsi="宋体" w:eastAsia="宋体" w:cs="宋体"/>
                <w:bCs/>
                <w:color w:val="000000"/>
                <w:szCs w:val="21"/>
                <w:highlight w:val="none"/>
                <w:lang w:val="en-US" w:eastAsia="zh-CN"/>
              </w:rPr>
              <w:t>2</w:t>
            </w:r>
            <w:r>
              <w:rPr>
                <w:rFonts w:hint="eastAsia" w:ascii="宋体" w:hAnsi="宋体" w:eastAsia="宋体" w:cs="宋体"/>
                <w:bCs/>
                <w:color w:val="000000"/>
                <w:szCs w:val="21"/>
                <w:highlight w:val="none"/>
                <w:lang w:eastAsia="zh-CN"/>
              </w:rPr>
              <w:t>）</w:t>
            </w:r>
            <w:r>
              <w:rPr>
                <w:rFonts w:hint="eastAsia" w:ascii="宋体" w:hAnsi="宋体" w:cs="宋体"/>
                <w:bCs/>
                <w:color w:val="000000"/>
                <w:szCs w:val="21"/>
                <w:highlight w:val="none"/>
                <w:lang w:eastAsia="zh-CN"/>
              </w:rPr>
              <w:t>投标</w:t>
            </w:r>
            <w:r>
              <w:rPr>
                <w:rFonts w:hint="eastAsia" w:ascii="宋体" w:hAnsi="宋体" w:eastAsia="宋体" w:cs="宋体"/>
                <w:bCs/>
                <w:color w:val="000000"/>
                <w:szCs w:val="21"/>
                <w:highlight w:val="none"/>
              </w:rPr>
              <w:t>文件不得涂改，若有修改错漏处，须加盖单位公章或者法定代表人或授权委托人签字或盖章。</w:t>
            </w:r>
            <w:r>
              <w:rPr>
                <w:rFonts w:hint="eastAsia" w:ascii="宋体" w:hAnsi="宋体" w:cs="宋体"/>
                <w:bCs/>
                <w:color w:val="000000"/>
                <w:szCs w:val="21"/>
                <w:highlight w:val="none"/>
                <w:lang w:eastAsia="zh-CN"/>
              </w:rPr>
              <w:t>投标</w:t>
            </w:r>
            <w:r>
              <w:rPr>
                <w:rFonts w:hint="eastAsia" w:ascii="宋体" w:hAnsi="宋体" w:eastAsia="宋体" w:cs="宋体"/>
                <w:bCs/>
                <w:color w:val="000000"/>
                <w:szCs w:val="21"/>
                <w:highlight w:val="none"/>
              </w:rPr>
              <w:t>文件因字迹潦草或表达不清所引起的后果由</w:t>
            </w:r>
            <w:r>
              <w:rPr>
                <w:rFonts w:hint="eastAsia" w:ascii="宋体" w:hAnsi="宋体" w:cs="宋体"/>
                <w:bCs/>
                <w:color w:val="000000"/>
                <w:szCs w:val="21"/>
                <w:highlight w:val="none"/>
                <w:lang w:eastAsia="zh-CN"/>
              </w:rPr>
              <w:t>投标人</w:t>
            </w:r>
            <w:r>
              <w:rPr>
                <w:rFonts w:hint="eastAsia" w:ascii="宋体" w:hAnsi="宋体" w:eastAsia="宋体" w:cs="宋体"/>
                <w:bCs/>
                <w:color w:val="000000"/>
                <w:szCs w:val="21"/>
                <w:highlight w:val="none"/>
              </w:rPr>
              <w:t>负责。</w:t>
            </w:r>
          </w:p>
        </w:tc>
      </w:tr>
      <w:tr w14:paraId="16A3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trPr>
        <w:tc>
          <w:tcPr>
            <w:tcW w:w="924" w:type="dxa"/>
            <w:vAlign w:val="center"/>
          </w:tcPr>
          <w:p w14:paraId="4E411B3A">
            <w:pPr>
              <w:spacing w:line="360" w:lineRule="auto"/>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10</w:t>
            </w:r>
          </w:p>
        </w:tc>
        <w:tc>
          <w:tcPr>
            <w:tcW w:w="1571" w:type="dxa"/>
            <w:vAlign w:val="center"/>
          </w:tcPr>
          <w:p w14:paraId="4E0708CF">
            <w:pPr>
              <w:spacing w:line="360" w:lineRule="auto"/>
              <w:jc w:val="center"/>
              <w:rPr>
                <w:rFonts w:hint="eastAsia" w:ascii="宋体" w:hAnsi="宋体"/>
                <w:bCs/>
                <w:color w:val="000000"/>
                <w:szCs w:val="21"/>
                <w:highlight w:val="none"/>
              </w:rPr>
            </w:pPr>
            <w:r>
              <w:rPr>
                <w:rFonts w:hint="eastAsia" w:ascii="宋体" w:hAnsi="宋体"/>
                <w:sz w:val="21"/>
                <w:szCs w:val="21"/>
                <w:highlight w:val="none"/>
              </w:rPr>
              <w:t>响应文件要求</w:t>
            </w:r>
          </w:p>
        </w:tc>
        <w:tc>
          <w:tcPr>
            <w:tcW w:w="6750" w:type="dxa"/>
            <w:vAlign w:val="center"/>
          </w:tcPr>
          <w:p w14:paraId="14AC7205">
            <w:pPr>
              <w:spacing w:line="300" w:lineRule="exact"/>
              <w:rPr>
                <w:rFonts w:hint="eastAsia" w:ascii="宋体" w:hAnsi="宋体"/>
                <w:sz w:val="21"/>
                <w:szCs w:val="21"/>
                <w:highlight w:val="none"/>
              </w:rPr>
            </w:pPr>
            <w:r>
              <w:rPr>
                <w:rFonts w:hint="eastAsia" w:ascii="宋体" w:hAnsi="宋体"/>
                <w:sz w:val="21"/>
                <w:szCs w:val="21"/>
                <w:highlight w:val="none"/>
              </w:rPr>
              <w:t xml:space="preserve">（1）“电子加密投标文件”：在线上传递交一份。 </w:t>
            </w:r>
          </w:p>
          <w:p w14:paraId="33C7C3C8">
            <w:pPr>
              <w:spacing w:line="300" w:lineRule="exact"/>
              <w:rPr>
                <w:rFonts w:hint="eastAsia" w:ascii="宋体" w:hAnsi="宋体"/>
                <w:sz w:val="21"/>
                <w:szCs w:val="21"/>
                <w:highlight w:val="none"/>
              </w:rPr>
            </w:pPr>
            <w:r>
              <w:rPr>
                <w:rFonts w:hint="eastAsia" w:ascii="宋体" w:hAnsi="宋体"/>
                <w:sz w:val="21"/>
                <w:szCs w:val="21"/>
                <w:highlight w:val="none"/>
              </w:rPr>
              <w:t>（2）</w:t>
            </w:r>
            <w:r>
              <w:rPr>
                <w:rFonts w:hint="eastAsia" w:ascii="宋体" w:hAnsi="宋体"/>
                <w:b/>
                <w:bCs/>
                <w:sz w:val="21"/>
                <w:szCs w:val="21"/>
                <w:highlight w:val="none"/>
              </w:rPr>
              <w:t>“备份投标文件”（如有）：</w:t>
            </w:r>
            <w:r>
              <w:rPr>
                <w:rFonts w:hint="eastAsia" w:ascii="宋体" w:hAnsi="宋体" w:eastAsia="宋体"/>
                <w:sz w:val="21"/>
                <w:szCs w:val="21"/>
                <w:highlight w:val="none"/>
                <w:lang w:eastAsia="zh-CN"/>
              </w:rPr>
              <w:t>乐采云</w:t>
            </w:r>
            <w:r>
              <w:rPr>
                <w:rFonts w:hint="eastAsia" w:ascii="宋体" w:hAnsi="宋体" w:eastAsia="Calibri"/>
                <w:sz w:val="21"/>
                <w:szCs w:val="21"/>
                <w:highlight w:val="none"/>
              </w:rPr>
              <w:t>平台上</w:t>
            </w:r>
            <w:r>
              <w:rPr>
                <w:rFonts w:hint="eastAsia" w:ascii="宋体" w:hAnsi="宋体" w:eastAsia="宋体"/>
                <w:sz w:val="21"/>
                <w:szCs w:val="21"/>
                <w:highlight w:val="none"/>
                <w:lang w:eastAsia="zh-CN"/>
              </w:rPr>
              <w:t>（政采云平台）</w:t>
            </w:r>
            <w:r>
              <w:rPr>
                <w:rFonts w:hint="eastAsia" w:ascii="宋体" w:hAnsi="宋体" w:eastAsia="Calibri"/>
                <w:sz w:val="21"/>
                <w:szCs w:val="21"/>
                <w:highlight w:val="none"/>
              </w:rPr>
              <w:t>最后生成的具备电子签章的备份</w:t>
            </w:r>
            <w:r>
              <w:rPr>
                <w:rFonts w:hint="eastAsia" w:ascii="宋体" w:hAnsi="宋体"/>
                <w:sz w:val="21"/>
                <w:szCs w:val="21"/>
                <w:highlight w:val="none"/>
              </w:rPr>
              <w:t>投标</w:t>
            </w:r>
            <w:r>
              <w:rPr>
                <w:rFonts w:hint="eastAsia" w:ascii="宋体" w:hAnsi="宋体" w:eastAsia="Calibri"/>
                <w:sz w:val="21"/>
                <w:szCs w:val="21"/>
                <w:highlight w:val="none"/>
              </w:rPr>
              <w:t>文件，文件名后缀为备份</w:t>
            </w:r>
            <w:r>
              <w:rPr>
                <w:rFonts w:hint="eastAsia" w:ascii="宋体" w:hAnsi="宋体"/>
                <w:sz w:val="21"/>
                <w:szCs w:val="21"/>
                <w:highlight w:val="none"/>
              </w:rPr>
              <w:t>标书</w:t>
            </w:r>
            <w:r>
              <w:rPr>
                <w:rFonts w:hint="eastAsia" w:ascii="宋体" w:hAnsi="宋体" w:eastAsia="Calibri"/>
                <w:sz w:val="21"/>
                <w:szCs w:val="21"/>
                <w:highlight w:val="none"/>
              </w:rPr>
              <w:t>四字的首字母）</w:t>
            </w:r>
            <w:r>
              <w:rPr>
                <w:rFonts w:hint="eastAsia" w:ascii="宋体" w:hAnsi="宋体"/>
                <w:sz w:val="21"/>
                <w:szCs w:val="21"/>
                <w:highlight w:val="none"/>
              </w:rPr>
              <w:t>。</w:t>
            </w:r>
            <w:r>
              <w:rPr>
                <w:rFonts w:hint="eastAsia" w:eastAsia="宋体" w:cs="宋体"/>
                <w:sz w:val="21"/>
                <w:szCs w:val="21"/>
                <w:highlight w:val="none"/>
              </w:rPr>
              <w:t>供应商</w:t>
            </w:r>
            <w:r>
              <w:rPr>
                <w:rFonts w:hint="eastAsia" w:ascii="宋体" w:hAnsi="宋体" w:eastAsia="宋体" w:cs="宋体"/>
                <w:sz w:val="21"/>
                <w:szCs w:val="21"/>
                <w:highlight w:val="none"/>
              </w:rPr>
              <w:t>自行确定是否提交；若提交请</w:t>
            </w:r>
            <w:r>
              <w:rPr>
                <w:rFonts w:hint="eastAsia" w:eastAsia="宋体" w:cs="宋体"/>
                <w:sz w:val="21"/>
                <w:szCs w:val="21"/>
                <w:highlight w:val="none"/>
              </w:rPr>
              <w:t>在提交投标文件</w:t>
            </w:r>
            <w:r>
              <w:rPr>
                <w:rFonts w:hint="eastAsia" w:ascii="宋体" w:hAnsi="宋体" w:eastAsia="宋体" w:cs="宋体"/>
                <w:sz w:val="21"/>
                <w:szCs w:val="21"/>
                <w:highlight w:val="none"/>
              </w:rPr>
              <w:t>截止时间</w:t>
            </w:r>
            <w:r>
              <w:rPr>
                <w:rFonts w:hint="eastAsia" w:eastAsia="宋体" w:cs="宋体"/>
                <w:sz w:val="21"/>
                <w:szCs w:val="21"/>
                <w:highlight w:val="none"/>
              </w:rPr>
              <w:t>前</w:t>
            </w:r>
            <w:r>
              <w:rPr>
                <w:rFonts w:hint="eastAsia" w:ascii="宋体" w:hAnsi="宋体" w:eastAsia="宋体" w:cs="宋体"/>
                <w:sz w:val="21"/>
                <w:szCs w:val="21"/>
                <w:highlight w:val="none"/>
              </w:rPr>
              <w:t>将备份</w:t>
            </w:r>
            <w:r>
              <w:rPr>
                <w:rFonts w:hint="eastAsia" w:ascii="宋体" w:hAnsi="宋体"/>
                <w:sz w:val="21"/>
                <w:szCs w:val="21"/>
                <w:highlight w:val="none"/>
              </w:rPr>
              <w:t>投标</w:t>
            </w:r>
            <w:r>
              <w:rPr>
                <w:rFonts w:hint="eastAsia" w:ascii="宋体" w:hAnsi="宋体" w:eastAsia="宋体" w:cs="宋体"/>
                <w:sz w:val="21"/>
                <w:szCs w:val="21"/>
                <w:highlight w:val="none"/>
              </w:rPr>
              <w:t>文件打包压缩加密（未加密造成泄密的由投标人自行承担）后以电子邮件的形式发送至</w:t>
            </w:r>
            <w:r>
              <w:rPr>
                <w:rFonts w:hint="eastAsia" w:eastAsia="宋体" w:cs="宋体"/>
                <w:sz w:val="21"/>
                <w:szCs w:val="21"/>
                <w:highlight w:val="none"/>
              </w:rPr>
              <w:t>381800879</w:t>
            </w:r>
            <w:r>
              <w:rPr>
                <w:rFonts w:hint="eastAsia" w:ascii="宋体" w:hAnsi="宋体" w:eastAsia="宋体" w:cs="宋体"/>
                <w:sz w:val="21"/>
                <w:szCs w:val="21"/>
                <w:highlight w:val="none"/>
              </w:rPr>
              <w:t>@qq.com</w:t>
            </w:r>
            <w:r>
              <w:rPr>
                <w:rFonts w:hint="eastAsia" w:eastAsia="宋体" w:cs="宋体"/>
                <w:sz w:val="21"/>
                <w:szCs w:val="21"/>
                <w:highlight w:val="none"/>
              </w:rPr>
              <w:t>，逾期</w:t>
            </w:r>
            <w:r>
              <w:rPr>
                <w:rFonts w:hint="eastAsia" w:ascii="宋体" w:hAnsi="宋体" w:eastAsia="宋体" w:cs="宋体"/>
                <w:sz w:val="21"/>
                <w:szCs w:val="21"/>
                <w:highlight w:val="none"/>
              </w:rPr>
              <w:t>发送</w:t>
            </w:r>
            <w:r>
              <w:rPr>
                <w:rFonts w:hint="eastAsia" w:eastAsia="宋体" w:cs="宋体"/>
                <w:sz w:val="21"/>
                <w:szCs w:val="21"/>
                <w:highlight w:val="none"/>
              </w:rPr>
              <w:t>的</w:t>
            </w:r>
            <w:r>
              <w:rPr>
                <w:rFonts w:hint="eastAsia" w:ascii="Arial" w:hAnsi="Arial" w:cs="Arial"/>
                <w:kern w:val="0"/>
                <w:sz w:val="21"/>
                <w:szCs w:val="21"/>
                <w:highlight w:val="none"/>
              </w:rPr>
              <w:t>将被</w:t>
            </w:r>
            <w:r>
              <w:rPr>
                <w:rFonts w:hint="eastAsia" w:ascii="Arial" w:hAnsi="Arial" w:eastAsia="宋体" w:cs="Arial"/>
                <w:kern w:val="0"/>
                <w:sz w:val="21"/>
                <w:szCs w:val="21"/>
                <w:highlight w:val="none"/>
              </w:rPr>
              <w:t>视为未提交。</w:t>
            </w:r>
          </w:p>
          <w:p w14:paraId="2CEC46DA">
            <w:pPr>
              <w:spacing w:line="360" w:lineRule="auto"/>
              <w:ind w:firstLine="210" w:firstLineChars="100"/>
              <w:rPr>
                <w:rFonts w:ascii="宋体" w:hAnsi="宋体"/>
                <w:bCs/>
                <w:color w:val="000000"/>
                <w:szCs w:val="21"/>
                <w:highlight w:val="none"/>
              </w:rPr>
            </w:pPr>
            <w:r>
              <w:rPr>
                <w:rFonts w:eastAsia="Calibri"/>
                <w:kern w:val="2"/>
                <w:sz w:val="21"/>
                <w:szCs w:val="21"/>
                <w:highlight w:val="none"/>
              </w:rPr>
              <w:t>备份</w:t>
            </w:r>
            <w:r>
              <w:rPr>
                <w:sz w:val="21"/>
                <w:szCs w:val="21"/>
                <w:highlight w:val="none"/>
              </w:rPr>
              <w:t>投标</w:t>
            </w:r>
            <w:r>
              <w:rPr>
                <w:rFonts w:eastAsia="Calibri"/>
                <w:kern w:val="2"/>
                <w:sz w:val="21"/>
                <w:szCs w:val="21"/>
                <w:highlight w:val="none"/>
              </w:rPr>
              <w:t>文件在“</w:t>
            </w:r>
            <w:r>
              <w:rPr>
                <w:kern w:val="2"/>
                <w:sz w:val="21"/>
                <w:szCs w:val="21"/>
                <w:highlight w:val="none"/>
              </w:rPr>
              <w:t>电子加密</w:t>
            </w:r>
            <w:r>
              <w:rPr>
                <w:sz w:val="21"/>
                <w:szCs w:val="21"/>
                <w:highlight w:val="none"/>
              </w:rPr>
              <w:t>投标</w:t>
            </w:r>
            <w:r>
              <w:rPr>
                <w:kern w:val="2"/>
                <w:sz w:val="21"/>
                <w:szCs w:val="21"/>
                <w:highlight w:val="none"/>
              </w:rPr>
              <w:t>文件</w:t>
            </w:r>
            <w:r>
              <w:rPr>
                <w:rFonts w:eastAsia="Calibri"/>
                <w:kern w:val="2"/>
                <w:sz w:val="21"/>
                <w:szCs w:val="21"/>
                <w:highlight w:val="none"/>
              </w:rPr>
              <w:t>”在线解密失败后启用，否则不予以启用；供应商确认“</w:t>
            </w:r>
            <w:r>
              <w:rPr>
                <w:kern w:val="2"/>
                <w:sz w:val="21"/>
                <w:szCs w:val="21"/>
                <w:highlight w:val="none"/>
              </w:rPr>
              <w:t>电子加密</w:t>
            </w:r>
            <w:r>
              <w:rPr>
                <w:sz w:val="21"/>
                <w:szCs w:val="21"/>
                <w:highlight w:val="none"/>
              </w:rPr>
              <w:t>投标</w:t>
            </w:r>
            <w:r>
              <w:rPr>
                <w:kern w:val="2"/>
                <w:sz w:val="21"/>
                <w:szCs w:val="21"/>
                <w:highlight w:val="none"/>
              </w:rPr>
              <w:t>文件</w:t>
            </w:r>
            <w:r>
              <w:rPr>
                <w:rFonts w:eastAsia="Calibri"/>
                <w:kern w:val="2"/>
                <w:sz w:val="21"/>
                <w:szCs w:val="21"/>
                <w:highlight w:val="none"/>
              </w:rPr>
              <w:t>”在线解密失败后，将打包压缩加密的备份</w:t>
            </w:r>
            <w:r>
              <w:rPr>
                <w:sz w:val="21"/>
                <w:szCs w:val="21"/>
                <w:highlight w:val="none"/>
              </w:rPr>
              <w:t>投标</w:t>
            </w:r>
            <w:r>
              <w:rPr>
                <w:rFonts w:eastAsia="Calibri"/>
                <w:kern w:val="2"/>
                <w:sz w:val="21"/>
                <w:szCs w:val="21"/>
                <w:highlight w:val="none"/>
              </w:rPr>
              <w:t>文件的解密密码在解密规定的时间（</w:t>
            </w:r>
            <w:r>
              <w:rPr>
                <w:kern w:val="2"/>
                <w:sz w:val="21"/>
                <w:szCs w:val="21"/>
                <w:highlight w:val="none"/>
              </w:rPr>
              <w:t>发出解密通知后</w:t>
            </w:r>
            <w:r>
              <w:rPr>
                <w:rFonts w:eastAsia="Calibri"/>
                <w:kern w:val="2"/>
                <w:sz w:val="21"/>
                <w:szCs w:val="21"/>
                <w:highlight w:val="none"/>
              </w:rPr>
              <w:t>60分钟内）发送至上述邮箱内，未在规定时间内发送造成的投标无效或失败由</w:t>
            </w:r>
            <w:r>
              <w:rPr>
                <w:kern w:val="2"/>
                <w:sz w:val="21"/>
                <w:szCs w:val="21"/>
                <w:highlight w:val="none"/>
              </w:rPr>
              <w:t>供应商</w:t>
            </w:r>
            <w:r>
              <w:rPr>
                <w:rFonts w:eastAsia="Calibri"/>
                <w:kern w:val="2"/>
                <w:sz w:val="21"/>
                <w:szCs w:val="21"/>
                <w:highlight w:val="none"/>
              </w:rPr>
              <w:t>人自行承担。</w:t>
            </w:r>
          </w:p>
        </w:tc>
      </w:tr>
      <w:tr w14:paraId="65D2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Align w:val="center"/>
          </w:tcPr>
          <w:p w14:paraId="46EC4CC3">
            <w:pPr>
              <w:spacing w:line="360" w:lineRule="auto"/>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11</w:t>
            </w:r>
          </w:p>
        </w:tc>
        <w:tc>
          <w:tcPr>
            <w:tcW w:w="1571" w:type="dxa"/>
            <w:vAlign w:val="center"/>
          </w:tcPr>
          <w:p w14:paraId="752C3A9A">
            <w:pPr>
              <w:autoSpaceDE w:val="0"/>
              <w:autoSpaceDN w:val="0"/>
              <w:spacing w:line="360" w:lineRule="auto"/>
              <w:jc w:val="center"/>
              <w:rPr>
                <w:rFonts w:ascii="宋体" w:hAnsi="宋体"/>
                <w:szCs w:val="21"/>
                <w:highlight w:val="none"/>
                <w:lang w:val="zh-CN"/>
              </w:rPr>
            </w:pPr>
            <w:r>
              <w:rPr>
                <w:rFonts w:hint="eastAsia" w:ascii="宋体" w:hAnsi="宋体" w:cs="宋体"/>
                <w:bCs/>
                <w:szCs w:val="21"/>
                <w:highlight w:val="none"/>
              </w:rPr>
              <w:t>▲</w:t>
            </w:r>
            <w:r>
              <w:rPr>
                <w:rFonts w:hint="eastAsia" w:ascii="宋体" w:hAnsi="宋体" w:cs="宋体"/>
                <w:szCs w:val="21"/>
                <w:highlight w:val="none"/>
                <w:lang w:val="zh-CN"/>
              </w:rPr>
              <w:t>项目最高限价</w:t>
            </w:r>
          </w:p>
        </w:tc>
        <w:tc>
          <w:tcPr>
            <w:tcW w:w="6750" w:type="dxa"/>
            <w:vAlign w:val="center"/>
          </w:tcPr>
          <w:p w14:paraId="0BCC284D">
            <w:pPr>
              <w:pStyle w:val="32"/>
              <w:ind w:firstLine="210" w:firstLineChars="100"/>
              <w:rPr>
                <w:rFonts w:ascii="宋体" w:hAnsi="宋体"/>
                <w:color w:val="000000" w:themeColor="text1"/>
                <w:kern w:val="0"/>
                <w:szCs w:val="21"/>
                <w:highlight w:val="none"/>
                <w:lang w:val="zh-CN"/>
                <w14:textFill>
                  <w14:solidFill>
                    <w14:schemeClr w14:val="tx1"/>
                  </w14:solidFill>
                </w14:textFill>
              </w:rPr>
            </w:pPr>
            <w:r>
              <w:rPr>
                <w:rFonts w:hint="eastAsia" w:ascii="宋体" w:eastAsia="宋体" w:cs="宋体"/>
                <w:color w:val="000000" w:themeColor="text1"/>
                <w:sz w:val="21"/>
                <w:highlight w:val="none"/>
                <w:lang w:val="zh-CN"/>
                <w14:textFill>
                  <w14:solidFill>
                    <w14:schemeClr w14:val="tx1"/>
                  </w14:solidFill>
                </w14:textFill>
              </w:rPr>
              <w:t>本项目报价的最高限价为人民币</w:t>
            </w:r>
            <w:r>
              <w:rPr>
                <w:rFonts w:hint="eastAsia" w:ascii="宋体" w:eastAsia="宋体" w:cs="宋体"/>
                <w:b/>
                <w:bCs/>
                <w:color w:val="000000" w:themeColor="text1"/>
                <w:sz w:val="21"/>
                <w:highlight w:val="none"/>
                <w:u w:val="single"/>
                <w:lang w:val="en-US" w:eastAsia="zh-CN"/>
                <w14:textFill>
                  <w14:solidFill>
                    <w14:schemeClr w14:val="tx1"/>
                  </w14:solidFill>
                </w14:textFill>
              </w:rPr>
              <w:t>131.9247万</w:t>
            </w:r>
            <w:r>
              <w:rPr>
                <w:rFonts w:hint="eastAsia" w:ascii="宋体" w:eastAsia="宋体" w:cs="宋体"/>
                <w:b/>
                <w:bCs/>
                <w:color w:val="000000" w:themeColor="text1"/>
                <w:sz w:val="21"/>
                <w:highlight w:val="none"/>
                <w:u w:val="single"/>
                <w:lang w:val="zh-CN"/>
                <w14:textFill>
                  <w14:solidFill>
                    <w14:schemeClr w14:val="tx1"/>
                  </w14:solidFill>
                </w14:textFill>
              </w:rPr>
              <w:t>元</w:t>
            </w:r>
            <w:r>
              <w:rPr>
                <w:rFonts w:hint="eastAsia" w:ascii="宋体" w:eastAsia="宋体" w:cs="宋体"/>
                <w:color w:val="000000" w:themeColor="text1"/>
                <w:sz w:val="21"/>
                <w:highlight w:val="none"/>
                <w:lang w:val="zh-CN"/>
                <w14:textFill>
                  <w14:solidFill>
                    <w14:schemeClr w14:val="tx1"/>
                  </w14:solidFill>
                </w14:textFill>
              </w:rPr>
              <w:t>。</w:t>
            </w:r>
            <w:r>
              <w:rPr>
                <w:rFonts w:hint="eastAsia" w:ascii="宋体" w:eastAsia="宋体" w:cs="宋体"/>
                <w:b/>
                <w:bCs/>
                <w:color w:val="000000" w:themeColor="text1"/>
                <w:sz w:val="21"/>
                <w:highlight w:val="none"/>
                <w:lang w:val="zh-CN"/>
                <w14:textFill>
                  <w14:solidFill>
                    <w14:schemeClr w14:val="tx1"/>
                  </w14:solidFill>
                </w14:textFill>
              </w:rPr>
              <w:t>如供应商的</w:t>
            </w:r>
            <w:r>
              <w:rPr>
                <w:rFonts w:hint="eastAsia" w:ascii="宋体" w:eastAsia="宋体" w:cs="宋体"/>
                <w:b/>
                <w:bCs/>
                <w:color w:val="000000" w:themeColor="text1"/>
                <w:sz w:val="21"/>
                <w:highlight w:val="none"/>
                <w:lang w:val="en-US" w:eastAsia="zh-CN"/>
                <w14:textFill>
                  <w14:solidFill>
                    <w14:schemeClr w14:val="tx1"/>
                  </w14:solidFill>
                </w14:textFill>
              </w:rPr>
              <w:t>总</w:t>
            </w:r>
            <w:r>
              <w:rPr>
                <w:rFonts w:hint="eastAsia" w:ascii="宋体" w:eastAsia="宋体" w:cs="宋体"/>
                <w:b/>
                <w:bCs/>
                <w:color w:val="000000" w:themeColor="text1"/>
                <w:sz w:val="21"/>
                <w:highlight w:val="none"/>
                <w:lang w:val="zh-CN"/>
                <w14:textFill>
                  <w14:solidFill>
                    <w14:schemeClr w14:val="tx1"/>
                  </w14:solidFill>
                </w14:textFill>
              </w:rPr>
              <w:t>报价超过最高限价</w:t>
            </w:r>
            <w:r>
              <w:rPr>
                <w:rFonts w:hint="eastAsia" w:ascii="宋体" w:eastAsia="宋体" w:cs="宋体"/>
                <w:b/>
                <w:bCs/>
                <w:color w:val="000000" w:themeColor="text1"/>
                <w:sz w:val="21"/>
                <w:highlight w:val="none"/>
                <w:lang w:val="en-US" w:eastAsia="zh-CN"/>
                <w14:textFill>
                  <w14:solidFill>
                    <w14:schemeClr w14:val="tx1"/>
                  </w14:solidFill>
                </w14:textFill>
              </w:rPr>
              <w:t>和</w:t>
            </w:r>
            <w:r>
              <w:rPr>
                <w:rFonts w:hint="eastAsia" w:ascii="宋体" w:eastAsia="宋体" w:cs="宋体"/>
                <w:b/>
                <w:bCs/>
                <w:color w:val="000000" w:themeColor="text1"/>
                <w:sz w:val="21"/>
                <w:highlight w:val="none"/>
                <w:u w:val="none"/>
                <w:lang w:val="en-US" w:eastAsia="zh-CN"/>
                <w14:textFill>
                  <w14:solidFill>
                    <w14:schemeClr w14:val="tx1"/>
                  </w14:solidFill>
                </w14:textFill>
              </w:rPr>
              <w:t>单项报价超过最高限价</w:t>
            </w:r>
            <w:r>
              <w:rPr>
                <w:rFonts w:hint="eastAsia" w:ascii="宋体" w:eastAsia="宋体" w:cs="宋体"/>
                <w:color w:val="000000" w:themeColor="text1"/>
                <w:sz w:val="21"/>
                <w:highlight w:val="none"/>
                <w:lang w:val="zh-CN"/>
                <w14:textFill>
                  <w14:solidFill>
                    <w14:schemeClr w14:val="tx1"/>
                  </w14:solidFill>
                </w14:textFill>
              </w:rPr>
              <w:t>其响应文件作无效标处理。</w:t>
            </w:r>
          </w:p>
        </w:tc>
      </w:tr>
      <w:tr w14:paraId="5171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924" w:type="dxa"/>
            <w:vAlign w:val="center"/>
          </w:tcPr>
          <w:p w14:paraId="537EFEB4">
            <w:pPr>
              <w:spacing w:line="360" w:lineRule="auto"/>
              <w:jc w:val="center"/>
              <w:rPr>
                <w:rFonts w:hint="default" w:ascii="宋体" w:hAnsi="宋体" w:eastAsia="宋体"/>
                <w:bCs/>
                <w:color w:val="000000"/>
                <w:szCs w:val="21"/>
                <w:highlight w:val="none"/>
                <w:lang w:val="en-US" w:eastAsia="zh-CN"/>
              </w:rPr>
            </w:pPr>
            <w:r>
              <w:rPr>
                <w:rFonts w:hint="eastAsia" w:ascii="宋体" w:hAnsi="宋体"/>
                <w:color w:val="000000"/>
                <w:szCs w:val="21"/>
                <w:highlight w:val="none"/>
                <w:lang w:val="en-US" w:eastAsia="zh-CN"/>
              </w:rPr>
              <w:t>12</w:t>
            </w:r>
          </w:p>
        </w:tc>
        <w:tc>
          <w:tcPr>
            <w:tcW w:w="1571" w:type="dxa"/>
            <w:vAlign w:val="center"/>
          </w:tcPr>
          <w:p w14:paraId="3CE4E285">
            <w:pPr>
              <w:spacing w:line="360" w:lineRule="auto"/>
              <w:jc w:val="center"/>
              <w:rPr>
                <w:rFonts w:hint="eastAsia" w:ascii="宋体" w:hAnsi="宋体" w:eastAsia="宋体"/>
                <w:bCs/>
                <w:szCs w:val="21"/>
                <w:highlight w:val="none"/>
                <w:lang w:eastAsia="zh-CN"/>
              </w:rPr>
            </w:pPr>
            <w:r>
              <w:rPr>
                <w:rFonts w:hint="eastAsia" w:ascii="宋体" w:hAnsi="宋体"/>
                <w:bCs/>
                <w:color w:val="000000"/>
                <w:szCs w:val="21"/>
                <w:highlight w:val="none"/>
              </w:rPr>
              <w:t>▲</w:t>
            </w:r>
            <w:r>
              <w:rPr>
                <w:rFonts w:hint="eastAsia" w:ascii="宋体" w:hAnsi="宋体"/>
                <w:bCs/>
                <w:color w:val="000000"/>
                <w:szCs w:val="21"/>
                <w:highlight w:val="none"/>
                <w:lang w:eastAsia="zh-CN"/>
              </w:rPr>
              <w:t>投标保证金</w:t>
            </w:r>
          </w:p>
        </w:tc>
        <w:tc>
          <w:tcPr>
            <w:tcW w:w="6750" w:type="dxa"/>
            <w:vAlign w:val="center"/>
          </w:tcPr>
          <w:p w14:paraId="6039895D">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sym w:font="Wingdings" w:char="00FE"/>
            </w:r>
            <w:r>
              <w:rPr>
                <w:rFonts w:hint="eastAsia" w:ascii="宋体" w:hAnsi="宋体" w:cs="宋体"/>
                <w:color w:val="000000" w:themeColor="text1"/>
                <w:szCs w:val="21"/>
                <w:highlight w:val="none"/>
                <w:lang w:bidi="ar"/>
                <w14:textFill>
                  <w14:solidFill>
                    <w14:schemeClr w14:val="tx1"/>
                  </w14:solidFill>
                </w14:textFill>
              </w:rPr>
              <w:t xml:space="preserve"> 本项目保证金：人民币</w:t>
            </w:r>
            <w:r>
              <w:rPr>
                <w:rFonts w:hint="eastAsia" w:ascii="宋体" w:hAnsi="宋体" w:cs="宋体"/>
                <w:b/>
                <w:bCs/>
                <w:color w:val="000000" w:themeColor="text1"/>
                <w:szCs w:val="21"/>
                <w:highlight w:val="none"/>
                <w:u w:val="single"/>
                <w:lang w:bidi="ar"/>
                <w14:textFill>
                  <w14:solidFill>
                    <w14:schemeClr w14:val="tx1"/>
                  </w14:solidFill>
                </w14:textFill>
              </w:rPr>
              <w:t xml:space="preserve"> </w:t>
            </w:r>
            <w:r>
              <w:rPr>
                <w:rFonts w:hint="eastAsia" w:ascii="宋体" w:hAnsi="宋体" w:cs="宋体"/>
                <w:b/>
                <w:bCs/>
                <w:color w:val="000000" w:themeColor="text1"/>
                <w:szCs w:val="21"/>
                <w:highlight w:val="none"/>
                <w:u w:val="single"/>
                <w:lang w:val="en-US" w:eastAsia="zh-CN" w:bidi="ar"/>
                <w14:textFill>
                  <w14:solidFill>
                    <w14:schemeClr w14:val="tx1"/>
                  </w14:solidFill>
                </w14:textFill>
              </w:rPr>
              <w:t>15000</w:t>
            </w:r>
            <w:r>
              <w:rPr>
                <w:rFonts w:hint="eastAsia" w:ascii="宋体" w:hAnsi="宋体" w:cs="宋体"/>
                <w:b/>
                <w:bCs/>
                <w:color w:val="000000" w:themeColor="text1"/>
                <w:szCs w:val="21"/>
                <w:highlight w:val="none"/>
                <w:lang w:bidi="ar"/>
                <w14:textFill>
                  <w14:solidFill>
                    <w14:schemeClr w14:val="tx1"/>
                  </w14:solidFill>
                </w14:textFill>
              </w:rPr>
              <w:t>元</w:t>
            </w:r>
            <w:r>
              <w:rPr>
                <w:rFonts w:hint="eastAsia" w:ascii="宋体" w:hAnsi="宋体" w:cs="宋体"/>
                <w:color w:val="000000" w:themeColor="text1"/>
                <w:szCs w:val="21"/>
                <w:highlight w:val="none"/>
                <w:lang w:bidi="ar"/>
                <w14:textFill>
                  <w14:solidFill>
                    <w14:schemeClr w14:val="tx1"/>
                  </w14:solidFill>
                </w14:textFill>
              </w:rPr>
              <w:t>，其他</w:t>
            </w:r>
            <w:r>
              <w:rPr>
                <w:rFonts w:hint="eastAsia" w:ascii="宋体" w:hAnsi="宋体" w:cs="宋体"/>
                <w:color w:val="000000" w:themeColor="text1"/>
                <w:szCs w:val="21"/>
                <w:highlight w:val="none"/>
                <w14:textFill>
                  <w14:solidFill>
                    <w14:schemeClr w14:val="tx1"/>
                  </w14:solidFill>
                </w14:textFill>
              </w:rPr>
              <w:t>同“</w:t>
            </w:r>
            <w:r>
              <w:rPr>
                <w:rFonts w:hint="eastAsia" w:ascii="宋体" w:hAnsi="宋体" w:cs="宋体"/>
                <w:color w:val="000000" w:themeColor="text1"/>
                <w:szCs w:val="21"/>
                <w:highlight w:val="none"/>
                <w:lang w:eastAsia="zh-CN"/>
                <w14:textFill>
                  <w14:solidFill>
                    <w14:schemeClr w14:val="tx1"/>
                  </w14:solidFill>
                </w14:textFill>
              </w:rPr>
              <w:t>招标</w:t>
            </w:r>
            <w:r>
              <w:rPr>
                <w:rFonts w:hint="eastAsia" w:ascii="宋体" w:hAnsi="宋体" w:cs="宋体"/>
                <w:color w:val="000000" w:themeColor="text1"/>
                <w:szCs w:val="21"/>
                <w:highlight w:val="none"/>
                <w14:textFill>
                  <w14:solidFill>
                    <w14:schemeClr w14:val="tx1"/>
                  </w14:solidFill>
                </w14:textFill>
              </w:rPr>
              <w:t>公告”规定。</w:t>
            </w:r>
          </w:p>
          <w:p w14:paraId="1DD4DEBA">
            <w:pPr>
              <w:spacing w:line="360" w:lineRule="auto"/>
              <w:rPr>
                <w:rFonts w:hint="eastAsia"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sym w:font="Wingdings" w:char="00A8"/>
            </w:r>
            <w:r>
              <w:rPr>
                <w:rFonts w:hint="eastAsia" w:ascii="宋体" w:hAnsi="宋体" w:cs="宋体"/>
                <w:color w:val="000000" w:themeColor="text1"/>
                <w:szCs w:val="21"/>
                <w:highlight w:val="none"/>
                <w14:textFill>
                  <w14:solidFill>
                    <w14:schemeClr w14:val="tx1"/>
                  </w14:solidFill>
                </w14:textFill>
              </w:rPr>
              <w:t xml:space="preserve"> 无，本项目不作要求。</w:t>
            </w:r>
          </w:p>
        </w:tc>
      </w:tr>
      <w:tr w14:paraId="2449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24" w:type="dxa"/>
            <w:vAlign w:val="center"/>
          </w:tcPr>
          <w:p w14:paraId="65161FF7">
            <w:pPr>
              <w:spacing w:line="360" w:lineRule="auto"/>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13</w:t>
            </w:r>
          </w:p>
        </w:tc>
        <w:tc>
          <w:tcPr>
            <w:tcW w:w="1571" w:type="dxa"/>
            <w:vAlign w:val="center"/>
          </w:tcPr>
          <w:p w14:paraId="0F2E1780">
            <w:pPr>
              <w:spacing w:line="360" w:lineRule="auto"/>
              <w:jc w:val="center"/>
              <w:rPr>
                <w:rFonts w:hint="eastAsia" w:ascii="宋体" w:hAnsi="宋体"/>
                <w:color w:val="000000"/>
                <w:kern w:val="0"/>
                <w:szCs w:val="21"/>
                <w:highlight w:val="none"/>
              </w:rPr>
            </w:pPr>
            <w:r>
              <w:rPr>
                <w:rFonts w:hint="eastAsia" w:ascii="宋体" w:hAnsi="宋体"/>
                <w:color w:val="000000"/>
                <w:kern w:val="0"/>
                <w:szCs w:val="21"/>
                <w:highlight w:val="none"/>
              </w:rPr>
              <w:t>▲</w:t>
            </w:r>
            <w:r>
              <w:rPr>
                <w:rFonts w:hint="eastAsia" w:ascii="宋体" w:hAnsi="宋体"/>
                <w:color w:val="000000"/>
                <w:kern w:val="0"/>
                <w:szCs w:val="21"/>
                <w:highlight w:val="none"/>
                <w:lang w:eastAsia="zh-CN"/>
              </w:rPr>
              <w:t>投标文件</w:t>
            </w:r>
            <w:r>
              <w:rPr>
                <w:rFonts w:hint="eastAsia" w:ascii="宋体" w:hAnsi="宋体"/>
                <w:color w:val="000000"/>
                <w:kern w:val="0"/>
                <w:szCs w:val="21"/>
                <w:highlight w:val="none"/>
              </w:rPr>
              <w:t>有效期</w:t>
            </w:r>
          </w:p>
        </w:tc>
        <w:tc>
          <w:tcPr>
            <w:tcW w:w="6750" w:type="dxa"/>
            <w:vAlign w:val="center"/>
          </w:tcPr>
          <w:p w14:paraId="3C36998E">
            <w:pPr>
              <w:pStyle w:val="30"/>
              <w:spacing w:before="0" w:beforeAutospacing="0" w:after="0" w:afterAutospacing="0" w:line="360" w:lineRule="auto"/>
              <w:ind w:firstLine="210" w:firstLineChars="100"/>
              <w:rPr>
                <w:sz w:val="21"/>
                <w:szCs w:val="21"/>
                <w:highlight w:val="none"/>
              </w:rPr>
            </w:pPr>
            <w:r>
              <w:rPr>
                <w:sz w:val="21"/>
                <w:szCs w:val="21"/>
                <w:highlight w:val="none"/>
              </w:rPr>
              <w:t>自</w:t>
            </w:r>
            <w:r>
              <w:rPr>
                <w:rFonts w:hint="eastAsia"/>
                <w:sz w:val="21"/>
                <w:szCs w:val="21"/>
                <w:highlight w:val="none"/>
                <w:lang w:eastAsia="zh-CN"/>
              </w:rPr>
              <w:t>投标文件</w:t>
            </w:r>
            <w:r>
              <w:rPr>
                <w:sz w:val="21"/>
                <w:szCs w:val="21"/>
                <w:highlight w:val="none"/>
              </w:rPr>
              <w:t>递交截止之日起90天内有效。</w:t>
            </w:r>
          </w:p>
        </w:tc>
      </w:tr>
      <w:tr w14:paraId="0F5A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24" w:type="dxa"/>
            <w:vAlign w:val="center"/>
          </w:tcPr>
          <w:p w14:paraId="1142CCC9">
            <w:pPr>
              <w:spacing w:line="360" w:lineRule="auto"/>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14</w:t>
            </w:r>
          </w:p>
        </w:tc>
        <w:tc>
          <w:tcPr>
            <w:tcW w:w="1571" w:type="dxa"/>
            <w:vAlign w:val="center"/>
          </w:tcPr>
          <w:p w14:paraId="3AED7139">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lang w:eastAsia="zh-CN"/>
              </w:rPr>
              <w:t>投标文件</w:t>
            </w:r>
            <w:r>
              <w:rPr>
                <w:rFonts w:hint="eastAsia" w:ascii="宋体" w:hAnsi="宋体"/>
                <w:bCs/>
                <w:color w:val="000000"/>
                <w:szCs w:val="21"/>
                <w:highlight w:val="none"/>
              </w:rPr>
              <w:t>提交截止时间</w:t>
            </w:r>
          </w:p>
        </w:tc>
        <w:tc>
          <w:tcPr>
            <w:tcW w:w="6750" w:type="dxa"/>
            <w:vAlign w:val="center"/>
          </w:tcPr>
          <w:p w14:paraId="169B30CB">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同“</w:t>
            </w:r>
            <w:r>
              <w:rPr>
                <w:rFonts w:hint="eastAsia" w:ascii="宋体" w:hAnsi="宋体"/>
                <w:color w:val="000000"/>
                <w:szCs w:val="21"/>
                <w:highlight w:val="none"/>
                <w:lang w:eastAsia="zh-CN"/>
              </w:rPr>
              <w:t>招标公告</w:t>
            </w:r>
            <w:r>
              <w:rPr>
                <w:rFonts w:hint="eastAsia" w:ascii="宋体" w:hAnsi="宋体"/>
                <w:color w:val="000000"/>
                <w:szCs w:val="21"/>
                <w:highlight w:val="none"/>
              </w:rPr>
              <w:t>”规定</w:t>
            </w:r>
          </w:p>
        </w:tc>
      </w:tr>
      <w:tr w14:paraId="3A5C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924" w:type="dxa"/>
            <w:vAlign w:val="center"/>
          </w:tcPr>
          <w:p w14:paraId="2319D82B">
            <w:pPr>
              <w:spacing w:line="360" w:lineRule="auto"/>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15</w:t>
            </w:r>
          </w:p>
        </w:tc>
        <w:tc>
          <w:tcPr>
            <w:tcW w:w="1571" w:type="dxa"/>
            <w:vAlign w:val="center"/>
          </w:tcPr>
          <w:p w14:paraId="72CEBD92">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lang w:eastAsia="zh-CN"/>
              </w:rPr>
              <w:t>投标文件</w:t>
            </w:r>
            <w:r>
              <w:rPr>
                <w:rFonts w:hint="eastAsia" w:ascii="宋体" w:hAnsi="宋体"/>
                <w:bCs/>
                <w:color w:val="000000"/>
                <w:szCs w:val="21"/>
                <w:highlight w:val="none"/>
              </w:rPr>
              <w:t>提交地点</w:t>
            </w:r>
          </w:p>
        </w:tc>
        <w:tc>
          <w:tcPr>
            <w:tcW w:w="6750" w:type="dxa"/>
            <w:vAlign w:val="center"/>
          </w:tcPr>
          <w:p w14:paraId="470DD94D">
            <w:pPr>
              <w:pStyle w:val="14"/>
              <w:spacing w:after="0" w:line="360" w:lineRule="auto"/>
              <w:ind w:firstLine="210" w:firstLineChars="100"/>
              <w:rPr>
                <w:rFonts w:ascii="宋体" w:hAnsi="宋体"/>
                <w:color w:val="000000"/>
                <w:szCs w:val="21"/>
                <w:highlight w:val="none"/>
              </w:rPr>
            </w:pPr>
            <w:r>
              <w:rPr>
                <w:rFonts w:hint="eastAsia"/>
                <w:highlight w:val="none"/>
                <w:u w:val="single"/>
              </w:rPr>
              <w:t>同“</w:t>
            </w:r>
            <w:r>
              <w:rPr>
                <w:rFonts w:hint="eastAsia"/>
                <w:highlight w:val="none"/>
                <w:u w:val="single"/>
                <w:lang w:eastAsia="zh-CN"/>
              </w:rPr>
              <w:t>招标公告</w:t>
            </w:r>
            <w:r>
              <w:rPr>
                <w:rFonts w:hint="eastAsia"/>
                <w:highlight w:val="none"/>
                <w:u w:val="single"/>
              </w:rPr>
              <w:t>”规定。</w:t>
            </w:r>
          </w:p>
        </w:tc>
      </w:tr>
      <w:tr w14:paraId="6778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24" w:type="dxa"/>
            <w:vAlign w:val="center"/>
          </w:tcPr>
          <w:p w14:paraId="7AA22F39">
            <w:pPr>
              <w:pStyle w:val="14"/>
              <w:spacing w:after="0" w:line="360" w:lineRule="auto"/>
              <w:jc w:val="center"/>
              <w:rPr>
                <w:rFonts w:hint="default" w:eastAsia="宋体"/>
                <w:highlight w:val="none"/>
                <w:lang w:val="en-US" w:eastAsia="zh-CN"/>
              </w:rPr>
            </w:pPr>
            <w:r>
              <w:rPr>
                <w:rFonts w:hint="eastAsia" w:ascii="宋体" w:hAnsi="宋体"/>
                <w:color w:val="000000"/>
                <w:szCs w:val="21"/>
                <w:highlight w:val="none"/>
                <w:lang w:val="en-US" w:eastAsia="zh-CN"/>
              </w:rPr>
              <w:t>16</w:t>
            </w:r>
          </w:p>
        </w:tc>
        <w:tc>
          <w:tcPr>
            <w:tcW w:w="1571" w:type="dxa"/>
            <w:vAlign w:val="center"/>
          </w:tcPr>
          <w:p w14:paraId="2002DF18">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lang w:eastAsia="zh-CN"/>
              </w:rPr>
              <w:t>投标文件</w:t>
            </w:r>
            <w:r>
              <w:rPr>
                <w:rFonts w:hint="eastAsia" w:ascii="宋体" w:hAnsi="宋体"/>
                <w:bCs/>
                <w:color w:val="000000"/>
                <w:szCs w:val="21"/>
                <w:highlight w:val="none"/>
              </w:rPr>
              <w:t>开启时间和地点</w:t>
            </w:r>
          </w:p>
        </w:tc>
        <w:tc>
          <w:tcPr>
            <w:tcW w:w="6750" w:type="dxa"/>
            <w:vAlign w:val="center"/>
          </w:tcPr>
          <w:p w14:paraId="70501401">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同“</w:t>
            </w:r>
            <w:r>
              <w:rPr>
                <w:rFonts w:hint="eastAsia" w:ascii="宋体" w:hAnsi="宋体"/>
                <w:color w:val="000000"/>
                <w:szCs w:val="21"/>
                <w:highlight w:val="none"/>
                <w:lang w:eastAsia="zh-CN"/>
              </w:rPr>
              <w:t>招标公告</w:t>
            </w:r>
            <w:r>
              <w:rPr>
                <w:rFonts w:hint="eastAsia" w:ascii="宋体" w:hAnsi="宋体"/>
                <w:color w:val="000000"/>
                <w:szCs w:val="21"/>
                <w:highlight w:val="none"/>
              </w:rPr>
              <w:t>”规定</w:t>
            </w:r>
          </w:p>
        </w:tc>
      </w:tr>
      <w:tr w14:paraId="4394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924" w:type="dxa"/>
            <w:vAlign w:val="center"/>
          </w:tcPr>
          <w:p w14:paraId="2718EEA0">
            <w:pPr>
              <w:spacing w:line="360" w:lineRule="auto"/>
              <w:jc w:val="center"/>
              <w:rPr>
                <w:rFonts w:hint="default" w:ascii="宋体" w:hAnsi="宋体"/>
                <w:color w:val="000000"/>
                <w:szCs w:val="21"/>
                <w:highlight w:val="none"/>
                <w:lang w:val="en-US"/>
              </w:rPr>
            </w:pPr>
            <w:r>
              <w:rPr>
                <w:rFonts w:hint="eastAsia" w:ascii="宋体" w:hAnsi="宋体"/>
                <w:color w:val="000000"/>
                <w:szCs w:val="21"/>
                <w:highlight w:val="none"/>
                <w:lang w:val="en-US" w:eastAsia="zh-CN"/>
              </w:rPr>
              <w:t>17</w:t>
            </w:r>
          </w:p>
        </w:tc>
        <w:tc>
          <w:tcPr>
            <w:tcW w:w="1571" w:type="dxa"/>
            <w:vAlign w:val="center"/>
          </w:tcPr>
          <w:p w14:paraId="1E1B3EFE">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▲履约保证金</w:t>
            </w:r>
          </w:p>
        </w:tc>
        <w:tc>
          <w:tcPr>
            <w:tcW w:w="6750" w:type="dxa"/>
            <w:vAlign w:val="center"/>
          </w:tcPr>
          <w:p w14:paraId="641EAA47">
            <w:pPr>
              <w:spacing w:line="360" w:lineRule="auto"/>
              <w:rPr>
                <w:rFonts w:hint="eastAsia" w:ascii="宋体" w:hAnsi="宋体" w:eastAsia="宋体" w:cs="宋体"/>
                <w:sz w:val="21"/>
                <w:szCs w:val="21"/>
                <w:highlight w:val="none"/>
                <w:u w:val="single"/>
                <w:lang w:bidi="ar"/>
              </w:rPr>
            </w:pPr>
            <w:r>
              <w:rPr>
                <w:rFonts w:hint="eastAsia" w:ascii="宋体" w:hAnsi="宋体" w:eastAsia="宋体" w:cs="宋体"/>
                <w:b/>
                <w:bCs/>
                <w:sz w:val="21"/>
                <w:szCs w:val="21"/>
                <w:highlight w:val="none"/>
                <w:lang w:bidi="ar"/>
              </w:rPr>
              <w:sym w:font="Wingdings 2" w:char="0052"/>
            </w:r>
            <w:r>
              <w:rPr>
                <w:rFonts w:hint="eastAsia" w:ascii="宋体" w:hAnsi="宋体" w:eastAsia="宋体" w:cs="宋体"/>
                <w:sz w:val="21"/>
                <w:szCs w:val="21"/>
                <w:highlight w:val="none"/>
                <w:lang w:bidi="ar"/>
              </w:rPr>
              <w:t>本项目履约保证金</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0000FF"/>
                <w:sz w:val="21"/>
                <w:szCs w:val="21"/>
                <w:highlight w:val="none"/>
                <w:u w:val="single"/>
                <w:lang w:bidi="ar"/>
              </w:rPr>
              <w:t>合同金额的</w:t>
            </w:r>
            <w:r>
              <w:rPr>
                <w:rFonts w:hint="eastAsia" w:ascii="宋体" w:hAnsi="宋体" w:eastAsia="宋体" w:cs="宋体"/>
                <w:color w:val="0000FF"/>
                <w:sz w:val="21"/>
                <w:szCs w:val="21"/>
                <w:highlight w:val="none"/>
                <w:u w:val="single"/>
                <w:lang w:val="en-US" w:eastAsia="zh-CN" w:bidi="ar"/>
              </w:rPr>
              <w:t>5</w:t>
            </w:r>
            <w:r>
              <w:rPr>
                <w:rFonts w:hint="eastAsia" w:ascii="宋体" w:hAnsi="宋体" w:eastAsia="宋体" w:cs="宋体"/>
                <w:color w:val="0000FF"/>
                <w:sz w:val="21"/>
                <w:szCs w:val="21"/>
                <w:highlight w:val="none"/>
                <w:u w:val="single"/>
                <w:lang w:bidi="ar"/>
              </w:rPr>
              <w:t>%</w:t>
            </w:r>
            <w:r>
              <w:rPr>
                <w:rFonts w:hint="eastAsia" w:ascii="宋体" w:hAnsi="宋体" w:eastAsia="宋体" w:cs="宋体"/>
                <w:sz w:val="21"/>
                <w:szCs w:val="21"/>
                <w:highlight w:val="none"/>
                <w:u w:val="single"/>
                <w:lang w:bidi="ar"/>
              </w:rPr>
              <w:t>。</w:t>
            </w:r>
          </w:p>
          <w:p w14:paraId="765EA761">
            <w:pPr>
              <w:spacing w:line="360" w:lineRule="auto"/>
              <w:ind w:firstLine="210" w:firstLineChars="1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（1）中标供应商须向采购人递交履约保证金</w:t>
            </w:r>
            <w:r>
              <w:rPr>
                <w:rFonts w:hint="eastAsia" w:ascii="宋体" w:hAnsi="宋体" w:eastAsia="宋体" w:cs="宋体"/>
                <w:color w:val="0000FF"/>
                <w:sz w:val="21"/>
                <w:szCs w:val="21"/>
                <w:highlight w:val="none"/>
                <w:u w:val="single"/>
                <w:lang w:eastAsia="zh-CN" w:bidi="ar"/>
              </w:rPr>
              <w:t>（转账、银行保函</w:t>
            </w:r>
            <w:r>
              <w:rPr>
                <w:rFonts w:hint="eastAsia" w:ascii="宋体" w:hAnsi="宋体" w:eastAsia="宋体" w:cs="宋体"/>
                <w:color w:val="0000FF"/>
                <w:sz w:val="21"/>
                <w:szCs w:val="21"/>
                <w:highlight w:val="none"/>
                <w:u w:val="single"/>
                <w:lang w:val="en-US" w:eastAsia="zh-CN" w:bidi="ar"/>
              </w:rPr>
              <w:t>形式</w:t>
            </w:r>
            <w:r>
              <w:rPr>
                <w:rFonts w:hint="eastAsia" w:ascii="宋体" w:hAnsi="宋体" w:eastAsia="宋体" w:cs="宋体"/>
                <w:color w:val="0000FF"/>
                <w:sz w:val="21"/>
                <w:szCs w:val="21"/>
                <w:highlight w:val="none"/>
                <w:u w:val="single"/>
                <w:lang w:eastAsia="zh-CN" w:bidi="ar"/>
              </w:rPr>
              <w:t>）</w:t>
            </w:r>
            <w:r>
              <w:rPr>
                <w:rFonts w:hint="eastAsia" w:ascii="宋体" w:hAnsi="宋体" w:eastAsia="宋体" w:cs="宋体"/>
                <w:sz w:val="21"/>
                <w:szCs w:val="21"/>
                <w:highlight w:val="none"/>
                <w:lang w:bidi="ar"/>
              </w:rPr>
              <w:t>，未按规定提交履约保证金则采购人有权拒签合同。</w:t>
            </w:r>
          </w:p>
          <w:p w14:paraId="4FCF79E2">
            <w:pPr>
              <w:spacing w:line="360" w:lineRule="auto"/>
              <w:ind w:firstLine="210" w:firstLineChars="100"/>
              <w:rPr>
                <w:rFonts w:hint="eastAsia" w:ascii="宋体" w:hAnsi="宋体" w:cs="宋体"/>
                <w:sz w:val="21"/>
                <w:szCs w:val="21"/>
                <w:highlight w:val="none"/>
                <w:lang w:eastAsia="zh-CN" w:bidi="ar"/>
              </w:rPr>
            </w:pPr>
            <w:r>
              <w:rPr>
                <w:rFonts w:hint="eastAsia" w:ascii="宋体" w:hAnsi="宋体" w:eastAsia="宋体" w:cs="宋体"/>
                <w:sz w:val="21"/>
                <w:szCs w:val="21"/>
                <w:highlight w:val="none"/>
                <w:lang w:bidi="ar"/>
              </w:rPr>
              <w:t>（2）中标供应商在履约期间未出现违约行为，其履约保证金待最后一批货物供货初验合格后7天内退还（不计息）</w:t>
            </w:r>
            <w:r>
              <w:rPr>
                <w:rFonts w:hint="eastAsia" w:ascii="宋体" w:hAnsi="宋体" w:cs="宋体"/>
                <w:sz w:val="21"/>
                <w:szCs w:val="21"/>
                <w:highlight w:val="none"/>
                <w:lang w:eastAsia="zh-CN" w:bidi="ar"/>
              </w:rPr>
              <w:t>。</w:t>
            </w:r>
          </w:p>
          <w:p w14:paraId="14EECFB1">
            <w:pPr>
              <w:spacing w:line="360" w:lineRule="auto"/>
              <w:ind w:firstLine="210" w:firstLineChars="100"/>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bidi="ar"/>
              </w:rPr>
              <w:t>（3）供应商不能按期保质保量完成项目建设或交货的，除承担相关责任外，采购人可相应没收合同履约保证金。</w:t>
            </w:r>
          </w:p>
          <w:p w14:paraId="099480D1">
            <w:pPr>
              <w:spacing w:line="360" w:lineRule="auto"/>
              <w:ind w:firstLine="210" w:firstLineChars="100"/>
              <w:rPr>
                <w:color w:val="000000" w:themeColor="text1"/>
                <w:highlight w:val="none"/>
                <w14:textFill>
                  <w14:solidFill>
                    <w14:schemeClr w14:val="tx1"/>
                  </w14:solidFill>
                </w14:textFill>
              </w:rPr>
            </w:pPr>
            <w:r>
              <w:rPr>
                <w:rFonts w:hint="eastAsia" w:ascii="宋体" w:hAnsi="宋体" w:eastAsia="宋体" w:cs="宋体"/>
                <w:color w:val="000000"/>
                <w:sz w:val="21"/>
                <w:szCs w:val="21"/>
                <w:highlight w:val="none"/>
              </w:rPr>
              <w:sym w:font="Wingdings 2" w:char="00A3"/>
            </w:r>
            <w:r>
              <w:rPr>
                <w:rFonts w:hint="eastAsia" w:ascii="宋体" w:hAnsi="宋体" w:eastAsia="宋体" w:cs="宋体"/>
                <w:color w:val="000000"/>
                <w:sz w:val="21"/>
                <w:szCs w:val="21"/>
                <w:highlight w:val="none"/>
              </w:rPr>
              <w:t>无，本项目不作要求。</w:t>
            </w:r>
          </w:p>
        </w:tc>
      </w:tr>
      <w:tr w14:paraId="39DF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924" w:type="dxa"/>
            <w:vAlign w:val="center"/>
          </w:tcPr>
          <w:p w14:paraId="59064F1E">
            <w:pPr>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18</w:t>
            </w:r>
          </w:p>
        </w:tc>
        <w:tc>
          <w:tcPr>
            <w:tcW w:w="1571" w:type="dxa"/>
            <w:vAlign w:val="center"/>
          </w:tcPr>
          <w:p w14:paraId="5B0CBE21">
            <w:pPr>
              <w:snapToGrid w:val="0"/>
              <w:spacing w:line="360" w:lineRule="exact"/>
              <w:jc w:val="center"/>
              <w:rPr>
                <w:rFonts w:hint="eastAsia" w:ascii="宋体" w:hAnsi="宋体" w:eastAsia="宋体" w:cs="宋体"/>
                <w:bCs/>
                <w:color w:val="0000FF"/>
                <w:kern w:val="2"/>
                <w:sz w:val="21"/>
                <w:szCs w:val="21"/>
                <w:lang w:val="en-US" w:eastAsia="zh-CN" w:bidi="ar-SA"/>
              </w:rPr>
            </w:pPr>
            <w:r>
              <w:rPr>
                <w:rFonts w:hint="eastAsia" w:ascii="宋体" w:hAnsi="宋体" w:eastAsia="宋体" w:cs="宋体"/>
                <w:bCs/>
                <w:color w:val="auto"/>
                <w:sz w:val="21"/>
                <w:szCs w:val="21"/>
              </w:rPr>
              <w:t>招标代理费</w:t>
            </w:r>
          </w:p>
        </w:tc>
        <w:tc>
          <w:tcPr>
            <w:tcW w:w="6750" w:type="dxa"/>
            <w:vAlign w:val="center"/>
          </w:tcPr>
          <w:p w14:paraId="388549DE">
            <w:pPr>
              <w:adjustRightInd w:val="0"/>
              <w:snapToGrid w:val="0"/>
              <w:spacing w:line="36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highlight w:val="none"/>
              </w:rPr>
              <w:t>本项目招标代</w:t>
            </w:r>
            <w:r>
              <w:rPr>
                <w:rFonts w:hint="eastAsia" w:ascii="宋体" w:hAnsi="宋体" w:eastAsia="宋体" w:cs="宋体"/>
                <w:color w:val="auto"/>
                <w:highlight w:val="none"/>
              </w:rPr>
              <w:t>理服务费</w:t>
            </w:r>
            <w:r>
              <w:rPr>
                <w:rFonts w:hint="default" w:ascii="宋体" w:hAnsi="宋体" w:eastAsia="宋体" w:cs="宋体"/>
                <w:color w:val="auto"/>
                <w:highlight w:val="none"/>
                <w:lang w:val="zh-CN"/>
              </w:rPr>
              <w:t>由</w:t>
            </w:r>
            <w:r>
              <w:rPr>
                <w:rFonts w:hint="eastAsia" w:ascii="宋体" w:hAnsi="宋体" w:eastAsia="宋体" w:cs="宋体"/>
                <w:color w:val="auto"/>
                <w:highlight w:val="none"/>
                <w:lang w:val="zh-CN" w:eastAsia="zh-CN"/>
              </w:rPr>
              <w:t>中标单位</w:t>
            </w:r>
            <w:r>
              <w:rPr>
                <w:rFonts w:hint="default" w:ascii="宋体" w:hAnsi="宋体" w:eastAsia="宋体" w:cs="宋体"/>
                <w:color w:val="auto"/>
                <w:highlight w:val="none"/>
                <w:lang w:val="zh-CN"/>
              </w:rPr>
              <w:t>支付，收费标准</w:t>
            </w:r>
            <w:r>
              <w:rPr>
                <w:rFonts w:hint="eastAsia" w:ascii="宋体" w:hAnsi="宋体" w:eastAsia="宋体" w:cs="宋体"/>
                <w:color w:val="auto"/>
                <w:highlight w:val="none"/>
                <w:lang w:val="zh-CN" w:eastAsia="zh-CN"/>
              </w:rPr>
              <w:t>按照</w:t>
            </w:r>
            <w:r>
              <w:rPr>
                <w:rFonts w:hint="eastAsia" w:ascii="宋体" w:hAnsi="宋体" w:cs="宋体"/>
                <w:color w:val="auto"/>
                <w:highlight w:val="none"/>
                <w:lang w:val="zh-CN" w:eastAsia="zh-CN"/>
              </w:rPr>
              <w:t>仙城发〔2024〕15号</w:t>
            </w:r>
            <w:r>
              <w:rPr>
                <w:rFonts w:hint="eastAsia" w:ascii="宋体" w:hAnsi="宋体" w:eastAsia="宋体" w:cs="宋体"/>
                <w:color w:val="auto"/>
                <w:highlight w:val="none"/>
                <w:lang w:val="zh-CN" w:eastAsia="zh-CN"/>
              </w:rPr>
              <w:t>文件规定计费，在领取中标通知书前付一次性清。</w:t>
            </w:r>
            <w:r>
              <w:rPr>
                <w:rFonts w:hint="eastAsia" w:ascii="宋体" w:hAnsi="宋体" w:eastAsia="宋体" w:cs="宋体"/>
                <w:color w:val="auto"/>
                <w:highlight w:val="none"/>
              </w:rPr>
              <w:t>招标代理服务费率类型及费率详见</w:t>
            </w:r>
            <w:r>
              <w:rPr>
                <w:rFonts w:hint="eastAsia" w:ascii="宋体" w:hAnsi="宋体" w:cs="宋体"/>
                <w:color w:val="auto"/>
                <w:highlight w:val="none"/>
                <w:lang w:val="en-US" w:eastAsia="zh-CN"/>
              </w:rPr>
              <w:t>第五章</w:t>
            </w:r>
            <w:r>
              <w:rPr>
                <w:rFonts w:hint="eastAsia" w:ascii="宋体" w:hAnsi="宋体" w:eastAsia="宋体" w:cs="宋体"/>
                <w:color w:val="auto"/>
                <w:highlight w:val="none"/>
              </w:rPr>
              <w:t>规定。</w:t>
            </w:r>
          </w:p>
        </w:tc>
      </w:tr>
      <w:tr w14:paraId="63F1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924" w:type="dxa"/>
            <w:vMerge w:val="restart"/>
            <w:vAlign w:val="center"/>
          </w:tcPr>
          <w:p w14:paraId="007AE372">
            <w:pPr>
              <w:spacing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19</w:t>
            </w:r>
          </w:p>
        </w:tc>
        <w:tc>
          <w:tcPr>
            <w:tcW w:w="1571" w:type="dxa"/>
            <w:vMerge w:val="restart"/>
            <w:vAlign w:val="center"/>
          </w:tcPr>
          <w:p w14:paraId="21A5680C">
            <w:pPr>
              <w:autoSpaceDE w:val="0"/>
              <w:autoSpaceDN w:val="0"/>
              <w:spacing w:line="360" w:lineRule="auto"/>
              <w:jc w:val="center"/>
              <w:rPr>
                <w:rFonts w:ascii="宋体" w:hAnsi="宋体"/>
                <w:szCs w:val="21"/>
                <w:highlight w:val="none"/>
                <w:lang w:val="zh-CN"/>
              </w:rPr>
            </w:pPr>
            <w:r>
              <w:rPr>
                <w:rFonts w:hint="eastAsia" w:ascii="宋体" w:hAnsi="宋体"/>
                <w:szCs w:val="21"/>
                <w:highlight w:val="none"/>
                <w:lang w:val="zh-CN"/>
              </w:rPr>
              <w:t>其他</w:t>
            </w:r>
          </w:p>
        </w:tc>
        <w:tc>
          <w:tcPr>
            <w:tcW w:w="6750" w:type="dxa"/>
            <w:vAlign w:val="center"/>
          </w:tcPr>
          <w:p w14:paraId="6D8592B5">
            <w:pPr>
              <w:spacing w:line="360" w:lineRule="auto"/>
              <w:ind w:firstLine="210" w:firstLineChars="100"/>
              <w:rPr>
                <w:rFonts w:ascii="宋体" w:hAnsi="宋体"/>
                <w:color w:val="000000"/>
                <w:kern w:val="0"/>
                <w:szCs w:val="21"/>
                <w:highlight w:val="none"/>
              </w:rPr>
            </w:pPr>
            <w:r>
              <w:rPr>
                <w:rFonts w:hint="eastAsia" w:ascii="宋体" w:hAnsi="宋体" w:eastAsia="宋体" w:cs="宋体"/>
                <w:color w:val="000000"/>
                <w:kern w:val="0"/>
                <w:szCs w:val="21"/>
                <w:highlight w:val="none"/>
              </w:rPr>
              <w:t>法律和国务院行政法规规定或授权有关部门规定供应商或产品进入市场须先行取得相关认证或许可的，供应商须在响应文件中提供相关的认证或许可证明材料。未经认证、许可，或者虽经认证、许可但相关资质证书已经失效的供应商，不能推荐、确认为中标（成交）供应商。</w:t>
            </w:r>
          </w:p>
        </w:tc>
      </w:tr>
      <w:tr w14:paraId="00C6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24" w:type="dxa"/>
            <w:vMerge w:val="continue"/>
            <w:vAlign w:val="center"/>
          </w:tcPr>
          <w:p w14:paraId="1E4C0CA5">
            <w:pPr>
              <w:spacing w:line="360" w:lineRule="auto"/>
              <w:jc w:val="center"/>
              <w:rPr>
                <w:rFonts w:hint="eastAsia" w:ascii="宋体" w:hAnsi="宋体" w:eastAsia="宋体"/>
                <w:szCs w:val="21"/>
                <w:highlight w:val="none"/>
                <w:lang w:val="en-US" w:eastAsia="zh-CN"/>
              </w:rPr>
            </w:pPr>
          </w:p>
        </w:tc>
        <w:tc>
          <w:tcPr>
            <w:tcW w:w="1571" w:type="dxa"/>
            <w:vMerge w:val="continue"/>
            <w:vAlign w:val="center"/>
          </w:tcPr>
          <w:p w14:paraId="18C15571">
            <w:pPr>
              <w:autoSpaceDE w:val="0"/>
              <w:autoSpaceDN w:val="0"/>
              <w:spacing w:line="360" w:lineRule="auto"/>
              <w:jc w:val="center"/>
              <w:rPr>
                <w:rFonts w:ascii="宋体" w:hAnsi="宋体"/>
                <w:szCs w:val="21"/>
                <w:highlight w:val="none"/>
                <w:lang w:val="zh-CN"/>
              </w:rPr>
            </w:pPr>
          </w:p>
        </w:tc>
        <w:tc>
          <w:tcPr>
            <w:tcW w:w="6750" w:type="dxa"/>
            <w:vAlign w:val="center"/>
          </w:tcPr>
          <w:p w14:paraId="12D8A12B">
            <w:pPr>
              <w:keepNext w:val="0"/>
              <w:keepLines w:val="0"/>
              <w:pageBreakBefore w:val="0"/>
              <w:kinsoku/>
              <w:wordWrap/>
              <w:overflowPunct/>
              <w:topLinePunct w:val="0"/>
              <w:autoSpaceDE w:val="0"/>
              <w:autoSpaceDN w:val="0"/>
              <w:bidi w:val="0"/>
              <w:adjustRightInd w:val="0"/>
              <w:spacing w:line="300" w:lineRule="exact"/>
              <w:textAlignment w:val="auto"/>
              <w:rPr>
                <w:rFonts w:ascii="宋体" w:hAnsi="宋体"/>
                <w:color w:val="000000"/>
                <w:kern w:val="0"/>
                <w:szCs w:val="21"/>
                <w:highlight w:val="none"/>
              </w:rPr>
            </w:pPr>
            <w:r>
              <w:rPr>
                <w:rFonts w:hint="eastAsia" w:ascii="宋体" w:hAnsi="宋体"/>
                <w:sz w:val="21"/>
                <w:szCs w:val="21"/>
                <w:highlight w:val="none"/>
              </w:rPr>
              <w:t>解释权</w:t>
            </w:r>
            <w:r>
              <w:rPr>
                <w:rFonts w:hint="eastAsia" w:ascii="宋体" w:hAnsi="宋体"/>
                <w:sz w:val="21"/>
                <w:szCs w:val="21"/>
                <w:highlight w:val="none"/>
                <w:lang w:eastAsia="zh-CN"/>
              </w:rPr>
              <w:t>：</w:t>
            </w:r>
            <w:r>
              <w:rPr>
                <w:rFonts w:hint="eastAsia" w:ascii="宋体" w:hAnsi="宋体"/>
                <w:sz w:val="21"/>
                <w:szCs w:val="21"/>
                <w:highlight w:val="none"/>
              </w:rPr>
              <w:t>本</w:t>
            </w:r>
            <w:r>
              <w:rPr>
                <w:rFonts w:hint="eastAsia" w:ascii="宋体" w:hAnsi="宋体"/>
                <w:sz w:val="21"/>
                <w:szCs w:val="21"/>
                <w:highlight w:val="none"/>
                <w:lang w:eastAsia="zh-CN"/>
              </w:rPr>
              <w:t>招标</w:t>
            </w:r>
            <w:r>
              <w:rPr>
                <w:rFonts w:hint="eastAsia" w:ascii="宋体" w:hAnsi="宋体"/>
                <w:sz w:val="21"/>
                <w:szCs w:val="21"/>
                <w:highlight w:val="none"/>
              </w:rPr>
              <w:t>文件解释权属于采购人和采购代理机构。</w:t>
            </w:r>
          </w:p>
        </w:tc>
      </w:tr>
    </w:tbl>
    <w:p w14:paraId="616FEE68">
      <w:pPr>
        <w:spacing w:line="360" w:lineRule="auto"/>
        <w:jc w:val="left"/>
        <w:rPr>
          <w:rFonts w:hint="eastAsia" w:ascii="宋体" w:hAnsi="宋体"/>
          <w:szCs w:val="21"/>
          <w:highlight w:val="none"/>
        </w:rPr>
      </w:pPr>
      <w:r>
        <w:rPr>
          <w:rFonts w:hint="eastAsia" w:ascii="宋体" w:hAnsi="宋体"/>
          <w:szCs w:val="21"/>
          <w:highlight w:val="none"/>
        </w:rPr>
        <w:t>【注：下文如有与本附表不一致处以本表为准。】</w:t>
      </w:r>
    </w:p>
    <w:p w14:paraId="534294B7">
      <w:pPr>
        <w:rPr>
          <w:rFonts w:hint="eastAsia" w:eastAsia="宋体"/>
          <w:highlight w:val="none"/>
          <w:lang w:eastAsia="zh-CN"/>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bookmarkEnd w:id="11"/>
    <w:p w14:paraId="0D3E11B8">
      <w:pPr>
        <w:keepNext w:val="0"/>
        <w:keepLines w:val="0"/>
        <w:pageBreakBefore w:val="0"/>
        <w:kinsoku/>
        <w:wordWrap/>
        <w:overflowPunct/>
        <w:topLinePunct w:val="0"/>
        <w:autoSpaceDE w:val="0"/>
        <w:autoSpaceDN w:val="0"/>
        <w:bidi w:val="0"/>
        <w:adjustRightInd w:val="0"/>
        <w:spacing w:line="420" w:lineRule="exact"/>
        <w:jc w:val="center"/>
        <w:textAlignment w:val="auto"/>
        <w:outlineLvl w:val="1"/>
        <w:rPr>
          <w:rFonts w:ascii="宋体"/>
          <w:b/>
          <w:bCs/>
          <w:color w:val="000000"/>
          <w:sz w:val="21"/>
          <w:szCs w:val="21"/>
          <w:highlight w:val="none"/>
          <w:lang w:val="zh-CN"/>
        </w:rPr>
      </w:pPr>
      <w:bookmarkStart w:id="12" w:name="_Toc2527"/>
      <w:r>
        <w:rPr>
          <w:rFonts w:hint="eastAsia" w:ascii="宋体"/>
          <w:b/>
          <w:bCs/>
          <w:color w:val="000000"/>
          <w:sz w:val="21"/>
          <w:szCs w:val="21"/>
          <w:highlight w:val="none"/>
          <w:lang w:val="zh-CN"/>
        </w:rPr>
        <w:t>一、总则</w:t>
      </w:r>
    </w:p>
    <w:p w14:paraId="7BBBFF46">
      <w:pPr>
        <w:keepNext w:val="0"/>
        <w:keepLines w:val="0"/>
        <w:pageBreakBefore w:val="0"/>
        <w:kinsoku/>
        <w:wordWrap/>
        <w:overflowPunct/>
        <w:topLinePunct w:val="0"/>
        <w:bidi w:val="0"/>
        <w:snapToGrid w:val="0"/>
        <w:spacing w:line="420" w:lineRule="exact"/>
        <w:ind w:firstLine="413" w:firstLineChars="196"/>
        <w:jc w:val="left"/>
        <w:textAlignment w:val="auto"/>
        <w:outlineLvl w:val="1"/>
        <w:rPr>
          <w:rFonts w:ascii="宋体" w:hAnsi="宋体"/>
          <w:b/>
          <w:color w:val="000000"/>
          <w:sz w:val="21"/>
          <w:szCs w:val="21"/>
          <w:highlight w:val="none"/>
        </w:rPr>
      </w:pPr>
      <w:r>
        <w:rPr>
          <w:rFonts w:hint="eastAsia" w:ascii="宋体"/>
          <w:b/>
          <w:color w:val="000000"/>
          <w:sz w:val="21"/>
          <w:szCs w:val="21"/>
          <w:highlight w:val="none"/>
          <w:lang w:val="zh-CN"/>
        </w:rPr>
        <w:t>（一）</w:t>
      </w:r>
      <w:r>
        <w:rPr>
          <w:rFonts w:ascii="宋体" w:hAnsi="宋体"/>
          <w:b/>
          <w:color w:val="000000"/>
          <w:sz w:val="21"/>
          <w:szCs w:val="21"/>
          <w:highlight w:val="none"/>
        </w:rPr>
        <w:t>适用范围</w:t>
      </w:r>
    </w:p>
    <w:p w14:paraId="359EA7B5">
      <w:pPr>
        <w:keepNext w:val="0"/>
        <w:keepLines w:val="0"/>
        <w:pageBreakBefore w:val="0"/>
        <w:kinsoku/>
        <w:wordWrap/>
        <w:overflowPunct/>
        <w:topLinePunct w:val="0"/>
        <w:autoSpaceDE w:val="0"/>
        <w:autoSpaceDN w:val="0"/>
        <w:bidi w:val="0"/>
        <w:adjustRightInd w:val="0"/>
        <w:spacing w:line="420" w:lineRule="exact"/>
        <w:ind w:firstLine="480"/>
        <w:textAlignment w:val="auto"/>
        <w:rPr>
          <w:rFonts w:hint="eastAsia" w:ascii="宋体"/>
          <w:color w:val="000000"/>
          <w:sz w:val="21"/>
          <w:szCs w:val="21"/>
          <w:highlight w:val="none"/>
          <w:lang w:val="zh-CN"/>
        </w:rPr>
      </w:pPr>
      <w:r>
        <w:rPr>
          <w:rFonts w:hint="eastAsia" w:ascii="宋体" w:hAnsi="宋体"/>
          <w:color w:val="000000"/>
          <w:sz w:val="21"/>
          <w:szCs w:val="21"/>
          <w:highlight w:val="none"/>
        </w:rPr>
        <w:t>本招标文件适用于</w:t>
      </w:r>
      <w:r>
        <w:rPr>
          <w:rFonts w:hint="eastAsia" w:ascii="宋体" w:hAnsi="宋体"/>
          <w:bCs/>
          <w:color w:val="000000"/>
          <w:sz w:val="21"/>
          <w:szCs w:val="21"/>
          <w:highlight w:val="none"/>
        </w:rPr>
        <w:t>本次</w:t>
      </w:r>
      <w:r>
        <w:rPr>
          <w:rFonts w:hint="eastAsia" w:ascii="宋体" w:hAnsi="宋体"/>
          <w:color w:val="000000"/>
          <w:sz w:val="21"/>
          <w:szCs w:val="21"/>
          <w:highlight w:val="none"/>
        </w:rPr>
        <w:t>项目的招标、投标、评标、定标、验收、合同履约、付款等行为（法律、法规另有规定的，从其规定）。</w:t>
      </w:r>
    </w:p>
    <w:p w14:paraId="665D8FBB">
      <w:pPr>
        <w:keepNext w:val="0"/>
        <w:keepLines w:val="0"/>
        <w:pageBreakBefore w:val="0"/>
        <w:numPr>
          <w:ilvl w:val="0"/>
          <w:numId w:val="9"/>
        </w:numPr>
        <w:kinsoku/>
        <w:wordWrap/>
        <w:overflowPunct/>
        <w:topLinePunct w:val="0"/>
        <w:bidi w:val="0"/>
        <w:snapToGrid w:val="0"/>
        <w:spacing w:line="420" w:lineRule="exact"/>
        <w:ind w:firstLine="413" w:firstLineChars="196"/>
        <w:jc w:val="left"/>
        <w:textAlignment w:val="auto"/>
        <w:outlineLvl w:val="1"/>
        <w:rPr>
          <w:rFonts w:hint="eastAsia" w:ascii="宋体"/>
          <w:b/>
          <w:color w:val="000000"/>
          <w:sz w:val="21"/>
          <w:szCs w:val="21"/>
          <w:highlight w:val="none"/>
          <w:lang w:val="zh-CN"/>
        </w:rPr>
      </w:pPr>
      <w:r>
        <w:rPr>
          <w:rFonts w:hint="eastAsia" w:ascii="宋体"/>
          <w:b/>
          <w:color w:val="000000"/>
          <w:sz w:val="21"/>
          <w:szCs w:val="21"/>
          <w:highlight w:val="none"/>
          <w:lang w:val="zh-CN"/>
        </w:rPr>
        <w:t>定义</w:t>
      </w:r>
    </w:p>
    <w:p w14:paraId="744AAE4D">
      <w:pPr>
        <w:keepNext w:val="0"/>
        <w:keepLines w:val="0"/>
        <w:pageBreakBefore w:val="0"/>
        <w:kinsoku/>
        <w:wordWrap/>
        <w:overflowPunct/>
        <w:topLinePunct w:val="0"/>
        <w:autoSpaceDE w:val="0"/>
        <w:autoSpaceDN w:val="0"/>
        <w:bidi w:val="0"/>
        <w:adjustRightInd w:val="0"/>
        <w:spacing w:line="420" w:lineRule="exact"/>
        <w:ind w:firstLine="480"/>
        <w:textAlignment w:val="auto"/>
        <w:rPr>
          <w:rFonts w:hint="eastAsia"/>
          <w:highlight w:val="none"/>
          <w:lang w:val="zh-CN"/>
        </w:rPr>
      </w:pPr>
      <w:r>
        <w:rPr>
          <w:rFonts w:hint="eastAsia" w:ascii="宋体" w:hAnsi="宋体"/>
          <w:color w:val="000000"/>
          <w:sz w:val="21"/>
          <w:szCs w:val="21"/>
          <w:highlight w:val="none"/>
          <w:lang w:val="en-US" w:eastAsia="zh-CN"/>
        </w:rPr>
        <w:t>1、电子交易活动：是指以数据电文形式，依托采购项目电子交易平台进行的采购交易活动。</w:t>
      </w:r>
    </w:p>
    <w:p w14:paraId="0385FD88">
      <w:pPr>
        <w:keepNext w:val="0"/>
        <w:keepLines w:val="0"/>
        <w:pageBreakBefore w:val="0"/>
        <w:kinsoku/>
        <w:wordWrap/>
        <w:overflowPunct/>
        <w:topLinePunct w:val="0"/>
        <w:autoSpaceDE w:val="0"/>
        <w:autoSpaceDN w:val="0"/>
        <w:bidi w:val="0"/>
        <w:adjustRightInd w:val="0"/>
        <w:spacing w:line="420" w:lineRule="exact"/>
        <w:ind w:firstLine="48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、“采购人”系指</w:t>
      </w:r>
      <w:r>
        <w:rPr>
          <w:rFonts w:hint="eastAsia" w:ascii="宋体" w:hAnsi="宋体"/>
          <w:color w:val="000000"/>
          <w:sz w:val="21"/>
          <w:szCs w:val="21"/>
          <w:highlight w:val="none"/>
          <w:lang w:eastAsia="zh-CN"/>
        </w:rPr>
        <w:t xml:space="preserve">仙居县力天市政工程有限公司  </w:t>
      </w:r>
      <w:r>
        <w:rPr>
          <w:rFonts w:hint="eastAsia" w:ascii="宋体" w:hAnsi="宋体"/>
          <w:color w:val="000000"/>
          <w:sz w:val="21"/>
          <w:szCs w:val="21"/>
          <w:highlight w:val="none"/>
        </w:rPr>
        <w:t>。</w:t>
      </w:r>
    </w:p>
    <w:p w14:paraId="15B3A437">
      <w:pPr>
        <w:keepNext w:val="0"/>
        <w:keepLines w:val="0"/>
        <w:pageBreakBefore w:val="0"/>
        <w:kinsoku/>
        <w:wordWrap/>
        <w:overflowPunct/>
        <w:topLinePunct w:val="0"/>
        <w:autoSpaceDE w:val="0"/>
        <w:autoSpaceDN w:val="0"/>
        <w:bidi w:val="0"/>
        <w:adjustRightInd w:val="0"/>
        <w:spacing w:line="420" w:lineRule="exact"/>
        <w:ind w:firstLine="480"/>
        <w:textAlignment w:val="auto"/>
        <w:rPr>
          <w:rFonts w:hint="eastAsia" w:ascii="宋体" w:hAnsi="宋体"/>
          <w:color w:val="000000"/>
          <w:sz w:val="21"/>
          <w:szCs w:val="21"/>
          <w:highlight w:val="none"/>
          <w:lang w:val="zh-CN"/>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lang w:val="zh-CN"/>
        </w:rPr>
        <w:t>、“采购代理机构”指采购人委托招标的台州浩通工程管理有限公司。</w:t>
      </w:r>
    </w:p>
    <w:p w14:paraId="7DAF3679">
      <w:pPr>
        <w:keepNext w:val="0"/>
        <w:keepLines w:val="0"/>
        <w:pageBreakBefore w:val="0"/>
        <w:kinsoku/>
        <w:wordWrap/>
        <w:overflowPunct/>
        <w:topLinePunct w:val="0"/>
        <w:autoSpaceDE w:val="0"/>
        <w:autoSpaceDN w:val="0"/>
        <w:bidi w:val="0"/>
        <w:adjustRightInd w:val="0"/>
        <w:spacing w:line="420" w:lineRule="exact"/>
        <w:ind w:firstLine="48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4</w:t>
      </w:r>
      <w:r>
        <w:rPr>
          <w:rFonts w:hint="eastAsia" w:ascii="宋体" w:hAnsi="宋体"/>
          <w:color w:val="000000"/>
          <w:sz w:val="21"/>
          <w:szCs w:val="21"/>
          <w:highlight w:val="none"/>
        </w:rPr>
        <w:t>、投标人：是指向采购</w:t>
      </w:r>
      <w:r>
        <w:rPr>
          <w:rFonts w:hint="eastAsia" w:ascii="宋体" w:hAnsi="宋体"/>
          <w:color w:val="000000"/>
          <w:sz w:val="21"/>
          <w:szCs w:val="21"/>
          <w:highlight w:val="none"/>
          <w:lang w:val="zh-CN"/>
        </w:rPr>
        <w:t>代理</w:t>
      </w:r>
      <w:r>
        <w:rPr>
          <w:rFonts w:hint="eastAsia" w:ascii="宋体" w:hAnsi="宋体"/>
          <w:color w:val="000000"/>
          <w:sz w:val="21"/>
          <w:szCs w:val="21"/>
          <w:highlight w:val="none"/>
        </w:rPr>
        <w:t>机构提交投标文件的单位或个人。</w:t>
      </w:r>
    </w:p>
    <w:p w14:paraId="447F78B7">
      <w:pPr>
        <w:keepNext w:val="0"/>
        <w:keepLines w:val="0"/>
        <w:pageBreakBefore w:val="0"/>
        <w:kinsoku/>
        <w:wordWrap/>
        <w:overflowPunct/>
        <w:topLinePunct w:val="0"/>
        <w:autoSpaceDE w:val="0"/>
        <w:autoSpaceDN w:val="0"/>
        <w:bidi w:val="0"/>
        <w:adjustRightInd w:val="0"/>
        <w:spacing w:line="420" w:lineRule="exact"/>
        <w:ind w:firstLine="48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、货物：是指各种形态和种类的物品，包括原材料、燃料、设备、产品等。</w:t>
      </w:r>
    </w:p>
    <w:p w14:paraId="25FF7F14">
      <w:pPr>
        <w:keepNext w:val="0"/>
        <w:keepLines w:val="0"/>
        <w:pageBreakBefore w:val="0"/>
        <w:kinsoku/>
        <w:wordWrap/>
        <w:overflowPunct/>
        <w:topLinePunct w:val="0"/>
        <w:autoSpaceDE w:val="0"/>
        <w:autoSpaceDN w:val="0"/>
        <w:bidi w:val="0"/>
        <w:adjustRightInd w:val="0"/>
        <w:spacing w:line="420" w:lineRule="exact"/>
        <w:ind w:firstLine="48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6</w:t>
      </w:r>
      <w:r>
        <w:rPr>
          <w:rFonts w:hint="eastAsia" w:ascii="宋体" w:hAnsi="宋体"/>
          <w:color w:val="000000"/>
          <w:sz w:val="21"/>
          <w:szCs w:val="21"/>
          <w:highlight w:val="none"/>
        </w:rPr>
        <w:t>、服务：是指除货物和工程以外的采购对象，包括各类专业服务、信息网络开发服务、金融保险服务、运输服务，以及维修与维护服务等。</w:t>
      </w:r>
    </w:p>
    <w:p w14:paraId="01516693">
      <w:pPr>
        <w:keepNext w:val="0"/>
        <w:keepLines w:val="0"/>
        <w:pageBreakBefore w:val="0"/>
        <w:kinsoku/>
        <w:wordWrap/>
        <w:overflowPunct/>
        <w:topLinePunct w:val="0"/>
        <w:autoSpaceDE w:val="0"/>
        <w:autoSpaceDN w:val="0"/>
        <w:bidi w:val="0"/>
        <w:adjustRightInd w:val="0"/>
        <w:spacing w:line="420" w:lineRule="exact"/>
        <w:ind w:firstLine="48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7</w:t>
      </w:r>
      <w:r>
        <w:rPr>
          <w:rFonts w:hint="eastAsia" w:ascii="宋体" w:hAnsi="宋体"/>
          <w:color w:val="000000"/>
          <w:sz w:val="21"/>
          <w:szCs w:val="21"/>
          <w:highlight w:val="none"/>
        </w:rPr>
        <w:t>、“书面形式”包括信函、传真等。</w:t>
      </w:r>
    </w:p>
    <w:p w14:paraId="40DF9635">
      <w:pPr>
        <w:keepNext w:val="0"/>
        <w:keepLines w:val="0"/>
        <w:pageBreakBefore w:val="0"/>
        <w:kinsoku/>
        <w:wordWrap/>
        <w:overflowPunct/>
        <w:topLinePunct w:val="0"/>
        <w:autoSpaceDE w:val="0"/>
        <w:autoSpaceDN w:val="0"/>
        <w:bidi w:val="0"/>
        <w:adjustRightInd w:val="0"/>
        <w:spacing w:line="420" w:lineRule="exact"/>
        <w:ind w:firstLine="480"/>
        <w:textAlignment w:val="auto"/>
        <w:rPr>
          <w:rFonts w:hint="eastAsia" w:ascii="宋体" w:hAnsi="宋体"/>
          <w:color w:val="000000"/>
          <w:sz w:val="21"/>
          <w:szCs w:val="21"/>
          <w:highlight w:val="none"/>
          <w:lang w:val="zh-CN"/>
        </w:rPr>
      </w:pPr>
      <w:r>
        <w:rPr>
          <w:rFonts w:hint="eastAsia" w:ascii="宋体" w:hAnsi="宋体"/>
          <w:color w:val="000000"/>
          <w:sz w:val="21"/>
          <w:szCs w:val="21"/>
          <w:highlight w:val="none"/>
          <w:lang w:val="en-US" w:eastAsia="zh-CN"/>
        </w:rPr>
        <w:t>8</w:t>
      </w:r>
      <w:r>
        <w:rPr>
          <w:rFonts w:hint="eastAsia" w:ascii="宋体" w:hAnsi="宋体"/>
          <w:color w:val="000000"/>
          <w:sz w:val="21"/>
          <w:szCs w:val="21"/>
          <w:highlight w:val="none"/>
        </w:rPr>
        <w:t>、“▲”系指实质性要求条款。</w:t>
      </w:r>
    </w:p>
    <w:p w14:paraId="79DB72BF">
      <w:pPr>
        <w:keepNext w:val="0"/>
        <w:keepLines w:val="0"/>
        <w:pageBreakBefore w:val="0"/>
        <w:kinsoku/>
        <w:wordWrap/>
        <w:overflowPunct/>
        <w:topLinePunct w:val="0"/>
        <w:bidi w:val="0"/>
        <w:snapToGrid w:val="0"/>
        <w:spacing w:line="420" w:lineRule="exact"/>
        <w:ind w:firstLine="413" w:firstLineChars="196"/>
        <w:jc w:val="left"/>
        <w:textAlignment w:val="auto"/>
        <w:outlineLvl w:val="1"/>
        <w:rPr>
          <w:rFonts w:hint="eastAsia" w:ascii="宋体"/>
          <w:b/>
          <w:color w:val="000000"/>
          <w:sz w:val="21"/>
          <w:szCs w:val="21"/>
          <w:highlight w:val="none"/>
          <w:lang w:val="zh-CN"/>
        </w:rPr>
      </w:pPr>
      <w:r>
        <w:rPr>
          <w:rFonts w:hint="eastAsia" w:ascii="宋体"/>
          <w:b/>
          <w:color w:val="000000"/>
          <w:sz w:val="21"/>
          <w:szCs w:val="21"/>
          <w:highlight w:val="none"/>
          <w:lang w:val="zh-CN"/>
        </w:rPr>
        <w:t>（三）招标方式</w:t>
      </w:r>
    </w:p>
    <w:p w14:paraId="50C218B3">
      <w:pPr>
        <w:keepNext w:val="0"/>
        <w:keepLines w:val="0"/>
        <w:pageBreakBefore w:val="0"/>
        <w:kinsoku/>
        <w:wordWrap/>
        <w:overflowPunct/>
        <w:topLinePunct w:val="0"/>
        <w:autoSpaceDE w:val="0"/>
        <w:autoSpaceDN w:val="0"/>
        <w:bidi w:val="0"/>
        <w:adjustRightInd w:val="0"/>
        <w:spacing w:line="420" w:lineRule="exact"/>
        <w:ind w:firstLine="480"/>
        <w:textAlignment w:val="auto"/>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本次招标采用</w:t>
      </w:r>
      <w:r>
        <w:rPr>
          <w:rFonts w:hint="eastAsia" w:ascii="宋体" w:hAnsi="宋体"/>
          <w:b/>
          <w:bCs/>
          <w:color w:val="000000"/>
          <w:sz w:val="21"/>
          <w:szCs w:val="21"/>
          <w:highlight w:val="none"/>
          <w:lang w:val="zh-CN"/>
        </w:rPr>
        <w:t>公开招标</w:t>
      </w:r>
      <w:r>
        <w:rPr>
          <w:rFonts w:hint="eastAsia" w:ascii="宋体" w:hAnsi="宋体"/>
          <w:color w:val="000000"/>
          <w:sz w:val="21"/>
          <w:szCs w:val="21"/>
          <w:highlight w:val="none"/>
          <w:lang w:val="zh-CN"/>
        </w:rPr>
        <w:t>方式进行。</w:t>
      </w:r>
    </w:p>
    <w:p w14:paraId="60B07016">
      <w:pPr>
        <w:keepNext w:val="0"/>
        <w:keepLines w:val="0"/>
        <w:pageBreakBefore w:val="0"/>
        <w:kinsoku/>
        <w:wordWrap/>
        <w:overflowPunct/>
        <w:topLinePunct w:val="0"/>
        <w:bidi w:val="0"/>
        <w:snapToGrid w:val="0"/>
        <w:spacing w:line="420" w:lineRule="exact"/>
        <w:ind w:firstLine="413" w:firstLineChars="196"/>
        <w:jc w:val="left"/>
        <w:textAlignment w:val="auto"/>
        <w:outlineLvl w:val="1"/>
        <w:rPr>
          <w:rFonts w:hint="eastAsia" w:ascii="宋体"/>
          <w:b/>
          <w:color w:val="000000"/>
          <w:sz w:val="21"/>
          <w:szCs w:val="21"/>
          <w:highlight w:val="none"/>
          <w:lang w:val="zh-CN"/>
        </w:rPr>
      </w:pPr>
      <w:r>
        <w:rPr>
          <w:rFonts w:hint="eastAsia" w:ascii="宋体"/>
          <w:b/>
          <w:color w:val="000000"/>
          <w:sz w:val="21"/>
          <w:szCs w:val="21"/>
          <w:highlight w:val="none"/>
          <w:lang w:val="zh-CN"/>
        </w:rPr>
        <w:t>（四）投标费用</w:t>
      </w:r>
    </w:p>
    <w:p w14:paraId="28ED5138">
      <w:pPr>
        <w:keepNext w:val="0"/>
        <w:keepLines w:val="0"/>
        <w:pageBreakBefore w:val="0"/>
        <w:kinsoku/>
        <w:wordWrap/>
        <w:overflowPunct/>
        <w:topLinePunct w:val="0"/>
        <w:autoSpaceDE w:val="0"/>
        <w:autoSpaceDN w:val="0"/>
        <w:bidi w:val="0"/>
        <w:adjustRightInd w:val="0"/>
        <w:spacing w:line="420" w:lineRule="exact"/>
        <w:ind w:firstLine="480"/>
        <w:textAlignment w:val="auto"/>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不论投标结果如何，投标人均应自行承担所有与投标有关的全部费用（招标文件有相反规定除外）。</w:t>
      </w:r>
    </w:p>
    <w:p w14:paraId="78B10223">
      <w:pPr>
        <w:keepNext w:val="0"/>
        <w:keepLines w:val="0"/>
        <w:pageBreakBefore w:val="0"/>
        <w:kinsoku/>
        <w:wordWrap/>
        <w:overflowPunct/>
        <w:topLinePunct w:val="0"/>
        <w:bidi w:val="0"/>
        <w:snapToGrid w:val="0"/>
        <w:spacing w:line="420" w:lineRule="exact"/>
        <w:ind w:firstLine="413" w:firstLineChars="196"/>
        <w:jc w:val="left"/>
        <w:textAlignment w:val="auto"/>
        <w:outlineLvl w:val="1"/>
        <w:rPr>
          <w:rFonts w:hint="eastAsia" w:ascii="宋体"/>
          <w:b/>
          <w:color w:val="000000"/>
          <w:sz w:val="21"/>
          <w:szCs w:val="21"/>
          <w:highlight w:val="none"/>
          <w:lang w:val="zh-CN"/>
        </w:rPr>
      </w:pPr>
      <w:r>
        <w:rPr>
          <w:rFonts w:hint="eastAsia" w:ascii="宋体"/>
          <w:b/>
          <w:color w:val="000000"/>
          <w:sz w:val="21"/>
          <w:szCs w:val="21"/>
          <w:highlight w:val="none"/>
          <w:lang w:val="zh-CN"/>
        </w:rPr>
        <w:t>（五）</w:t>
      </w:r>
      <w:bookmarkStart w:id="13" w:name="_Toc302983099"/>
      <w:bookmarkStart w:id="14" w:name="_Toc306901451"/>
      <w:r>
        <w:rPr>
          <w:rFonts w:hint="eastAsia" w:ascii="宋体"/>
          <w:b/>
          <w:color w:val="000000"/>
          <w:sz w:val="21"/>
          <w:szCs w:val="21"/>
          <w:highlight w:val="none"/>
          <w:lang w:val="zh-CN"/>
        </w:rPr>
        <w:t>特别说明</w:t>
      </w:r>
    </w:p>
    <w:p w14:paraId="5D45A5E9">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1、投标人投标所使用的资格、信誉、荣誉、业绩与企业认证必须为本法人所拥有。投标人投标所使用的采购项目实施人员必须为本法人员工（指本法人或控股公司正式员工）。若发现投标人在投标活动中提供任何虚假材料或从事其他违法活动（如为他人挂靠投标等）的，其投标无效，并报监管部门查处；中标后发现的，中标人须依照《中华人民共和国消费者权益保护法》第49条之规定双倍赔偿采购人，且民事赔偿并不免除违法投标人的行政与刑事责任。</w:t>
      </w:r>
    </w:p>
    <w:p w14:paraId="7CA1D4E9">
      <w:pPr>
        <w:pStyle w:val="41"/>
        <w:numPr>
          <w:ilvl w:val="6"/>
          <w:numId w:val="0"/>
        </w:numPr>
        <w:spacing w:line="360" w:lineRule="auto"/>
        <w:ind w:firstLine="420" w:firstLineChars="200"/>
        <w:rPr>
          <w:rFonts w:hint="eastAsia" w:ascii="宋体" w:hAnsi="宋体" w:eastAsia="宋体" w:cs="Times New Roman"/>
          <w:color w:val="000000"/>
          <w:kern w:val="2"/>
          <w:sz w:val="21"/>
          <w:szCs w:val="21"/>
          <w:highlight w:val="none"/>
          <w:lang w:val="zh-CN" w:eastAsia="zh-CN" w:bidi="ar-SA"/>
        </w:rPr>
      </w:pPr>
      <w:r>
        <w:rPr>
          <w:rFonts w:hint="eastAsia" w:ascii="宋体" w:hAnsi="宋体" w:eastAsia="宋体" w:cs="Times New Roman"/>
          <w:color w:val="000000"/>
          <w:kern w:val="2"/>
          <w:sz w:val="21"/>
          <w:szCs w:val="21"/>
          <w:highlight w:val="none"/>
          <w:lang w:val="zh-CN" w:eastAsia="zh-CN" w:bidi="ar-SA"/>
        </w:rPr>
        <w:t>2、投标人应仔细阅读招标文件所有内容，对招标文件的要求作出实质性响应，按照招标文件的要求提交投标文件，并对所提供的全部资料的真实性承担法律责任。</w:t>
      </w:r>
    </w:p>
    <w:p w14:paraId="637B58E4">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color w:val="000000"/>
          <w:sz w:val="21"/>
          <w:szCs w:val="21"/>
          <w:highlight w:val="none"/>
          <w:lang w:val="zh-CN"/>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lang w:val="zh-CN"/>
        </w:rPr>
        <w:t>、投标供应商所投产品除招标文件中明确规定要求“提供官网截图或相应检测报告的证明材料”以外，所有技术参数描述均以投标文件为准。</w:t>
      </w:r>
      <w:r>
        <w:rPr>
          <w:rFonts w:hint="eastAsia" w:ascii="宋体" w:hAnsi="宋体"/>
          <w:b/>
          <w:bCs/>
          <w:color w:val="000000"/>
          <w:sz w:val="21"/>
          <w:szCs w:val="21"/>
          <w:highlight w:val="none"/>
          <w:lang w:val="zh-CN"/>
        </w:rPr>
        <w:t>投标供应商对所投产品技术参数的真实性承担法律责任</w:t>
      </w:r>
      <w:r>
        <w:rPr>
          <w:rFonts w:hint="eastAsia" w:ascii="宋体" w:hAnsi="宋体"/>
          <w:color w:val="000000"/>
          <w:sz w:val="21"/>
          <w:szCs w:val="21"/>
          <w:highlight w:val="none"/>
          <w:lang w:val="zh-CN"/>
        </w:rPr>
        <w:t>。项目招标结束后、质疑期限内，如有质疑供应商认为中标供应商所投产品、投标文件技术参数与招标需求存在重大偏离、错误、甚至造假的情况，应提供具体有效的证明材料。</w:t>
      </w:r>
      <w:r>
        <w:rPr>
          <w:rFonts w:hint="eastAsia" w:ascii="宋体" w:hAnsi="宋体"/>
          <w:color w:val="000000"/>
          <w:sz w:val="21"/>
          <w:szCs w:val="21"/>
          <w:highlight w:val="none"/>
          <w:lang w:val="zh-CN"/>
        </w:rPr>
        <w:tab/>
      </w:r>
      <w:r>
        <w:rPr>
          <w:rFonts w:hint="eastAsia" w:ascii="宋体" w:hAnsi="宋体"/>
          <w:color w:val="000000"/>
          <w:sz w:val="21"/>
          <w:szCs w:val="21"/>
          <w:highlight w:val="none"/>
          <w:lang w:val="zh-CN"/>
        </w:rPr>
        <w:t>4、投标人不得相互串通投标报价，不得妨碍其他投标人的公平竞争，不得损害采购人或其他投标人的合法权益，投标人不得以向采购人、评标委员会成员行贿或者采取其他不正当手段谋取中标。</w:t>
      </w:r>
    </w:p>
    <w:p w14:paraId="4F4A7C6C">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5、为采购项目提供整体设计、规范编制或者项目管理、监理、检测等服务的供应商，不得再参加该采购项目的其他采购活动。</w:t>
      </w:r>
    </w:p>
    <w:p w14:paraId="7CC5FA4C">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6、投标文件格式中的表格式样可以根据项目差别做适当调整,但应当保持表格样式基本形态不变。</w:t>
      </w:r>
    </w:p>
    <w:p w14:paraId="0558AB3A">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7、单位负责人为同一人或者存在直接控股、管理关系的不同供应商，不得参加同一合同项下的采购活动。</w:t>
      </w:r>
    </w:p>
    <w:p w14:paraId="0082383B">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Times New Roman"/>
          <w:b/>
          <w:bCs/>
          <w:color w:val="000000"/>
          <w:sz w:val="21"/>
          <w:szCs w:val="21"/>
          <w:highlight w:val="none"/>
          <w:lang w:val="zh-CN"/>
        </w:rPr>
      </w:pPr>
      <w:r>
        <w:rPr>
          <w:rFonts w:hint="eastAsia" w:ascii="宋体" w:hAnsi="宋体"/>
          <w:b/>
          <w:bCs/>
          <w:color w:val="000000"/>
          <w:sz w:val="21"/>
          <w:szCs w:val="21"/>
          <w:highlight w:val="none"/>
          <w:lang w:val="zh-CN"/>
        </w:rPr>
        <w:t>8、本项目不允许</w:t>
      </w:r>
      <w:r>
        <w:rPr>
          <w:rFonts w:hint="eastAsia" w:ascii="宋体" w:hAnsi="宋体"/>
          <w:b/>
          <w:bCs/>
          <w:color w:val="000000"/>
          <w:sz w:val="21"/>
          <w:szCs w:val="21"/>
          <w:highlight w:val="none"/>
          <w:lang w:val="zh-CN" w:eastAsia="zh-CN"/>
        </w:rPr>
        <w:t>转包、不可以分包</w:t>
      </w:r>
      <w:r>
        <w:rPr>
          <w:rFonts w:hint="eastAsia" w:ascii="宋体" w:hAnsi="宋体"/>
          <w:b/>
          <w:bCs/>
          <w:color w:val="000000"/>
          <w:sz w:val="21"/>
          <w:szCs w:val="21"/>
          <w:highlight w:val="none"/>
          <w:lang w:val="zh-CN"/>
        </w:rPr>
        <w:t>。</w:t>
      </w:r>
    </w:p>
    <w:p w14:paraId="657ECB1E">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b/>
          <w:bCs/>
          <w:color w:val="000000"/>
          <w:sz w:val="21"/>
          <w:szCs w:val="21"/>
          <w:highlight w:val="none"/>
          <w:lang w:val="zh-CN" w:eastAsia="zh-CN"/>
        </w:rPr>
      </w:pPr>
      <w:r>
        <w:rPr>
          <w:rFonts w:hint="eastAsia" w:ascii="宋体" w:hAnsi="宋体"/>
          <w:b/>
          <w:bCs/>
          <w:color w:val="000000"/>
          <w:sz w:val="21"/>
          <w:szCs w:val="21"/>
          <w:highlight w:val="none"/>
          <w:lang w:val="zh-CN"/>
        </w:rPr>
        <w:t>（</w:t>
      </w:r>
      <w:r>
        <w:rPr>
          <w:rFonts w:hint="eastAsia" w:ascii="宋体" w:hAnsi="宋体"/>
          <w:b/>
          <w:bCs/>
          <w:color w:val="000000"/>
          <w:sz w:val="21"/>
          <w:szCs w:val="21"/>
          <w:highlight w:val="none"/>
          <w:lang w:val="zh-CN" w:eastAsia="zh-CN"/>
        </w:rPr>
        <w:t>六</w:t>
      </w:r>
      <w:r>
        <w:rPr>
          <w:rFonts w:hint="eastAsia" w:ascii="宋体" w:hAnsi="宋体"/>
          <w:b/>
          <w:bCs/>
          <w:color w:val="000000"/>
          <w:sz w:val="21"/>
          <w:szCs w:val="21"/>
          <w:highlight w:val="none"/>
          <w:lang w:val="zh-CN"/>
        </w:rPr>
        <w:t>）</w:t>
      </w:r>
      <w:r>
        <w:rPr>
          <w:rFonts w:hint="eastAsia" w:ascii="宋体" w:hAnsi="宋体"/>
          <w:b/>
          <w:bCs/>
          <w:color w:val="000000"/>
          <w:sz w:val="21"/>
          <w:szCs w:val="21"/>
          <w:highlight w:val="none"/>
          <w:lang w:val="zh-CN" w:eastAsia="zh-CN"/>
        </w:rPr>
        <w:t>信用信息</w:t>
      </w:r>
    </w:p>
    <w:p w14:paraId="16C097ED">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b/>
          <w:bCs/>
          <w:color w:val="000000"/>
          <w:sz w:val="21"/>
          <w:szCs w:val="21"/>
          <w:highlight w:val="none"/>
          <w:lang w:val="zh-CN"/>
        </w:rPr>
      </w:pPr>
      <w:r>
        <w:rPr>
          <w:rFonts w:hint="eastAsia" w:ascii="宋体" w:hAnsi="宋体"/>
          <w:b/>
          <w:bCs/>
          <w:color w:val="000000"/>
          <w:sz w:val="21"/>
          <w:szCs w:val="21"/>
          <w:highlight w:val="none"/>
          <w:lang w:val="zh-CN"/>
        </w:rPr>
        <w:t>投标人信用信息查询渠道及截止时点、信用信息查询记录和证据留存的具体方式、信用信息的使用规则：</w:t>
      </w:r>
    </w:p>
    <w:p w14:paraId="6DEA500C">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lang w:val="zh-CN" w:eastAsia="zh-CN"/>
        </w:rPr>
        <w:t>查询渠道：中国政府采购网（网址：http://www.ccgp.gov.cn）、信用中国（网址：</w:t>
      </w:r>
      <w:r>
        <w:rPr>
          <w:rFonts w:hint="eastAsia" w:ascii="宋体" w:hAnsi="宋体"/>
          <w:color w:val="000000"/>
          <w:sz w:val="21"/>
          <w:szCs w:val="21"/>
          <w:highlight w:val="none"/>
          <w:lang w:val="zh-CN" w:eastAsia="zh-CN"/>
        </w:rPr>
        <w:fldChar w:fldCharType="begin"/>
      </w:r>
      <w:r>
        <w:rPr>
          <w:rFonts w:hint="eastAsia" w:ascii="宋体" w:hAnsi="宋体"/>
          <w:color w:val="000000"/>
          <w:sz w:val="21"/>
          <w:szCs w:val="21"/>
          <w:highlight w:val="none"/>
          <w:lang w:val="zh-CN" w:eastAsia="zh-CN"/>
        </w:rPr>
        <w:instrText xml:space="preserve"> HYPERLINK "http://www.creditchina.gov.cn" </w:instrText>
      </w:r>
      <w:r>
        <w:rPr>
          <w:rFonts w:hint="eastAsia" w:ascii="宋体" w:hAnsi="宋体"/>
          <w:color w:val="000000"/>
          <w:sz w:val="21"/>
          <w:szCs w:val="21"/>
          <w:highlight w:val="none"/>
          <w:lang w:val="zh-CN" w:eastAsia="zh-CN"/>
        </w:rPr>
        <w:fldChar w:fldCharType="separate"/>
      </w:r>
      <w:r>
        <w:rPr>
          <w:rFonts w:hint="eastAsia" w:ascii="宋体" w:hAnsi="宋体"/>
          <w:color w:val="000000"/>
          <w:sz w:val="21"/>
          <w:szCs w:val="21"/>
          <w:highlight w:val="none"/>
          <w:lang w:val="zh-CN" w:eastAsia="zh-CN"/>
        </w:rPr>
        <w:t>http://www.creditchina.gov.cn</w:t>
      </w:r>
      <w:r>
        <w:rPr>
          <w:rFonts w:hint="eastAsia" w:ascii="宋体" w:hAnsi="宋体"/>
          <w:color w:val="000000"/>
          <w:sz w:val="21"/>
          <w:szCs w:val="21"/>
          <w:highlight w:val="none"/>
          <w:lang w:val="zh-CN" w:eastAsia="zh-CN"/>
        </w:rPr>
        <w:fldChar w:fldCharType="end"/>
      </w:r>
      <w:r>
        <w:rPr>
          <w:rFonts w:hint="eastAsia" w:ascii="宋体" w:hAnsi="宋体"/>
          <w:color w:val="000000"/>
          <w:sz w:val="21"/>
          <w:szCs w:val="21"/>
          <w:highlight w:val="none"/>
          <w:lang w:val="zh-CN" w:eastAsia="zh-CN"/>
        </w:rPr>
        <w:t>）。</w:t>
      </w:r>
    </w:p>
    <w:p w14:paraId="6EC12032">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lang w:val="zh-CN" w:eastAsia="zh-CN"/>
        </w:rPr>
        <w:t>截止时间：开标后评标前。</w:t>
      </w:r>
    </w:p>
    <w:p w14:paraId="747E4930">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lang w:val="zh-CN" w:eastAsia="zh-CN"/>
        </w:rPr>
        <w:t>信用信息查询记录和证据留存的具体方式：由采购代理机构在规定查询时间内打印信用信息查询记录及相关证据，并将与其他采购文件一并保存。</w:t>
      </w:r>
    </w:p>
    <w:p w14:paraId="4E0A6CA1">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highlight w:val="none"/>
          <w:lang w:val="zh-CN"/>
        </w:rPr>
      </w:pPr>
      <w:r>
        <w:rPr>
          <w:rFonts w:hint="eastAsia" w:ascii="宋体" w:hAnsi="宋体"/>
          <w:color w:val="000000"/>
          <w:sz w:val="21"/>
          <w:szCs w:val="21"/>
          <w:highlight w:val="none"/>
          <w:lang w:val="en-US" w:eastAsia="zh-CN"/>
        </w:rPr>
        <w:t>4、</w:t>
      </w:r>
      <w:r>
        <w:rPr>
          <w:rFonts w:hint="eastAsia" w:ascii="宋体" w:hAnsi="宋体"/>
          <w:color w:val="000000"/>
          <w:sz w:val="21"/>
          <w:szCs w:val="21"/>
          <w:highlight w:val="none"/>
          <w:lang w:val="zh-CN" w:eastAsia="zh-CN"/>
        </w:rPr>
        <w:t>使用规则：</w:t>
      </w:r>
      <w:r>
        <w:rPr>
          <w:rFonts w:hint="eastAsia" w:ascii="宋体" w:hAnsi="宋体"/>
          <w:color w:val="000000"/>
          <w:sz w:val="21"/>
          <w:szCs w:val="21"/>
          <w:highlight w:val="none"/>
          <w:lang w:val="zh-CN"/>
        </w:rPr>
        <w:t>对列入失信被执行人、重大税收违法案件当事人名单、政府采购严重违法失信行为记录名单及其他不符合《中华人民共和国政府采购法》第二十二条规定条件的供应商，将被拒绝其参与采购活动。</w:t>
      </w:r>
    </w:p>
    <w:p w14:paraId="379E6399">
      <w:pPr>
        <w:keepNext w:val="0"/>
        <w:keepLines w:val="0"/>
        <w:pageBreakBefore w:val="0"/>
        <w:widowControl w:val="0"/>
        <w:kinsoku/>
        <w:wordWrap/>
        <w:overflowPunct/>
        <w:topLinePunct w:val="0"/>
        <w:bidi w:val="0"/>
        <w:spacing w:line="360" w:lineRule="auto"/>
        <w:ind w:firstLine="482"/>
        <w:textAlignment w:val="auto"/>
        <w:rPr>
          <w:rFonts w:hint="eastAsia" w:ascii="宋体"/>
          <w:b/>
          <w:color w:val="000000"/>
          <w:sz w:val="21"/>
          <w:szCs w:val="21"/>
          <w:highlight w:val="none"/>
          <w:lang w:val="zh-CN"/>
        </w:rPr>
      </w:pPr>
      <w:r>
        <w:rPr>
          <w:rFonts w:hint="eastAsia" w:ascii="宋体"/>
          <w:b/>
          <w:color w:val="000000"/>
          <w:sz w:val="21"/>
          <w:szCs w:val="21"/>
          <w:highlight w:val="none"/>
          <w:lang w:val="zh-CN"/>
        </w:rPr>
        <w:t>（七）质疑与投诉</w:t>
      </w:r>
    </w:p>
    <w:p w14:paraId="2CF91A81">
      <w:pPr>
        <w:pStyle w:val="1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sz w:val="21"/>
          <w:szCs w:val="21"/>
          <w:highlight w:val="none"/>
          <w:lang w:val="zh-CN"/>
        </w:rPr>
      </w:pPr>
      <w:r>
        <w:rPr>
          <w:rFonts w:hint="eastAsia" w:ascii="宋体" w:hAnsi="宋体" w:eastAsia="宋体" w:cs="宋体"/>
          <w:sz w:val="21"/>
          <w:szCs w:val="21"/>
          <w:highlight w:val="none"/>
          <w:lang w:val="zh-CN"/>
        </w:rPr>
        <w:t>1、</w:t>
      </w:r>
      <w:r>
        <w:rPr>
          <w:rFonts w:hint="eastAsia" w:ascii="宋体" w:hAnsi="宋体" w:eastAsia="宋体" w:cs="宋体"/>
          <w:color w:val="auto"/>
          <w:sz w:val="21"/>
          <w:szCs w:val="21"/>
          <w:highlight w:val="none"/>
          <w:lang w:val="zh-CN"/>
        </w:rPr>
        <w:t>投标人认为采购文件、采购过程和中标结果使自己的权益收到损害的，可以在知道或者应知其权益收到损害之日起七个工作日内，以书面形式向采购代理机构提出质疑</w:t>
      </w:r>
      <w:r>
        <w:rPr>
          <w:rFonts w:hint="eastAsia" w:ascii="宋体" w:hAnsi="Times New Roman" w:eastAsia="宋体"/>
          <w:color w:val="000000"/>
          <w:sz w:val="21"/>
          <w:szCs w:val="21"/>
          <w:highlight w:val="none"/>
          <w:lang w:val="zh-CN"/>
        </w:rPr>
        <w:t>（在法定质疑期内一次性提出针对同一</w:t>
      </w:r>
      <w:r>
        <w:rPr>
          <w:rFonts w:hint="eastAsia" w:ascii="宋体" w:hAnsi="Times New Roman" w:eastAsia="宋体"/>
          <w:color w:val="000000"/>
          <w:sz w:val="21"/>
          <w:szCs w:val="21"/>
          <w:highlight w:val="none"/>
        </w:rPr>
        <w:t>采购</w:t>
      </w:r>
      <w:r>
        <w:rPr>
          <w:rFonts w:hint="eastAsia" w:ascii="宋体" w:hAnsi="Times New Roman" w:eastAsia="宋体"/>
          <w:color w:val="000000"/>
          <w:sz w:val="21"/>
          <w:szCs w:val="21"/>
          <w:highlight w:val="none"/>
          <w:lang w:val="zh-CN"/>
        </w:rPr>
        <w:t>程序环节的质疑）</w:t>
      </w:r>
      <w:r>
        <w:rPr>
          <w:rFonts w:hint="eastAsia" w:ascii="宋体" w:hAnsi="宋体" w:eastAsia="宋体" w:cs="宋体"/>
          <w:sz w:val="21"/>
          <w:szCs w:val="21"/>
          <w:highlight w:val="none"/>
          <w:lang w:val="zh-CN"/>
        </w:rPr>
        <w:t>。</w:t>
      </w:r>
    </w:p>
    <w:p w14:paraId="483B5AD1">
      <w:pPr>
        <w:pStyle w:val="1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w:t>
      </w:r>
      <w:r>
        <w:rPr>
          <w:rFonts w:hint="eastAsia" w:ascii="宋体" w:hAnsi="宋体" w:eastAsia="宋体" w:cs="宋体"/>
          <w:color w:val="auto"/>
          <w:sz w:val="21"/>
          <w:szCs w:val="21"/>
          <w:highlight w:val="none"/>
          <w:lang w:val="zh-CN"/>
        </w:rPr>
        <w:t>质疑供应商可直接提交、传真或邮寄方式提交质疑书（一式三份），以其他方式提出的质疑，采购代理机构将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r>
        <w:rPr>
          <w:rFonts w:hint="eastAsia" w:ascii="宋体" w:hAnsi="宋体" w:eastAsia="宋体" w:cs="宋体"/>
          <w:color w:val="000000"/>
          <w:sz w:val="21"/>
          <w:szCs w:val="21"/>
          <w:highlight w:val="none"/>
          <w:lang w:val="zh-CN"/>
        </w:rPr>
        <w:t>。</w:t>
      </w:r>
    </w:p>
    <w:p w14:paraId="10D3F8C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000000"/>
          <w:sz w:val="21"/>
          <w:szCs w:val="21"/>
          <w:highlight w:val="none"/>
          <w:lang w:val="zh-CN"/>
        </w:rPr>
        <w:t>3、</w:t>
      </w:r>
      <w:r>
        <w:rPr>
          <w:rFonts w:hint="eastAsia" w:ascii="宋体" w:hAnsi="宋体" w:eastAsia="宋体" w:cs="宋体"/>
          <w:color w:val="auto"/>
          <w:sz w:val="21"/>
          <w:szCs w:val="21"/>
          <w:highlight w:val="none"/>
          <w:lang w:val="zh-CN"/>
        </w:rPr>
        <w:t>质疑函格式见《政府采购质疑和投诉办法》（财政部令第94号）附件范本，下载网址：浙江政府采购网(www.zjzfcg.gov.cn)。供应商提出质疑应当提交质疑函和必要的证明材料。质疑函应当包括下列内容：</w:t>
      </w:r>
    </w:p>
    <w:p w14:paraId="482940E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a供应商的姓名或者名称、地址、邮编、联系人及联系电话；</w:t>
      </w:r>
    </w:p>
    <w:p w14:paraId="630E4FE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b质疑项目的名称、编号；</w:t>
      </w:r>
    </w:p>
    <w:p w14:paraId="4F9F6D6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c具体、明确的质疑事项和与质疑事项相关的请求；</w:t>
      </w:r>
    </w:p>
    <w:p w14:paraId="705FE06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d事实依据；</w:t>
      </w:r>
    </w:p>
    <w:p w14:paraId="5B1A1A3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e必要的法律依据；</w:t>
      </w:r>
    </w:p>
    <w:p w14:paraId="045CC28F">
      <w:pPr>
        <w:snapToGrid w:val="0"/>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f提出质疑的日期。</w:t>
      </w:r>
    </w:p>
    <w:p w14:paraId="7AF1AA04">
      <w:pPr>
        <w:snapToGrid w:val="0"/>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p>
    <w:p w14:paraId="0F2A3C42">
      <w:pPr>
        <w:snapToGrid w:val="0"/>
        <w:spacing w:line="360" w:lineRule="auto"/>
        <w:ind w:firstLine="420" w:firstLineChars="200"/>
        <w:rPr>
          <w:rFonts w:hint="eastAsia" w:ascii="宋体" w:hAnsi="宋体" w:cs="宋体"/>
          <w:sz w:val="21"/>
          <w:szCs w:val="21"/>
          <w:highlight w:val="none"/>
          <w:lang w:val="zh-CN"/>
        </w:rPr>
      </w:pPr>
      <w:r>
        <w:rPr>
          <w:rFonts w:hint="eastAsia" w:ascii="宋体" w:hAnsi="宋体" w:eastAsia="宋体" w:cs="宋体"/>
          <w:sz w:val="21"/>
          <w:szCs w:val="21"/>
          <w:highlight w:val="none"/>
          <w:lang w:val="zh-CN"/>
        </w:rPr>
        <w:t>4、</w:t>
      </w:r>
      <w:r>
        <w:rPr>
          <w:rFonts w:hint="eastAsia" w:ascii="宋体" w:hAnsi="宋体" w:cs="宋体"/>
          <w:sz w:val="21"/>
          <w:szCs w:val="21"/>
          <w:highlight w:val="none"/>
          <w:lang w:val="zh-CN"/>
        </w:rPr>
        <w:t>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14:paraId="0257FC7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cs="宋体"/>
          <w:sz w:val="21"/>
          <w:szCs w:val="21"/>
          <w:highlight w:val="none"/>
        </w:rPr>
        <w:t>5.</w:t>
      </w:r>
      <w:r>
        <w:rPr>
          <w:rFonts w:hint="eastAsia" w:ascii="宋体" w:hAnsi="宋体" w:cs="宋体"/>
          <w:sz w:val="21"/>
          <w:szCs w:val="21"/>
          <w:highlight w:val="none"/>
          <w:lang w:val="zh-CN"/>
        </w:rPr>
        <w:t>质疑供应商捏造事实、提供虚假材料进行质疑的，采购代理机构报告同级监督部门。情况属实的，列入不良行为记录并在指定的媒体上公告</w:t>
      </w:r>
      <w:r>
        <w:rPr>
          <w:rFonts w:hint="eastAsia" w:ascii="宋体" w:hAnsi="宋体" w:eastAsia="宋体" w:cs="宋体"/>
          <w:color w:val="auto"/>
          <w:sz w:val="21"/>
          <w:szCs w:val="21"/>
          <w:highlight w:val="none"/>
          <w:lang w:val="zh-CN"/>
        </w:rPr>
        <w:t>。</w:t>
      </w:r>
    </w:p>
    <w:p w14:paraId="4403E374">
      <w:pPr>
        <w:keepNext w:val="0"/>
        <w:keepLines w:val="0"/>
        <w:pageBreakBefore w:val="0"/>
        <w:widowControl w:val="0"/>
        <w:kinsoku/>
        <w:wordWrap/>
        <w:overflowPunct/>
        <w:topLinePunct w:val="0"/>
        <w:autoSpaceDE/>
        <w:autoSpaceDN/>
        <w:bidi w:val="0"/>
        <w:adjustRightInd/>
        <w:spacing w:line="360" w:lineRule="auto"/>
        <w:ind w:firstLine="482"/>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.质疑供应商对采购人、采购代理机构的答复不满意或者采购人、采购代理机构未在规定的时间内作出答复的，可以在答复期满后十五个工作日内向</w:t>
      </w:r>
      <w:r>
        <w:rPr>
          <w:rFonts w:hint="eastAsia" w:ascii="宋体" w:hAnsi="宋体" w:eastAsia="宋体" w:cs="宋体"/>
          <w:color w:val="auto"/>
          <w:sz w:val="21"/>
          <w:szCs w:val="21"/>
          <w:highlight w:val="none"/>
          <w:lang w:eastAsia="zh-CN"/>
        </w:rPr>
        <w:t>同级监督部门</w:t>
      </w:r>
      <w:r>
        <w:rPr>
          <w:rFonts w:hint="eastAsia" w:ascii="宋体" w:hAnsi="宋体" w:eastAsia="宋体" w:cs="宋体"/>
          <w:color w:val="auto"/>
          <w:sz w:val="21"/>
          <w:szCs w:val="21"/>
          <w:highlight w:val="none"/>
        </w:rPr>
        <w:t>投诉</w:t>
      </w:r>
      <w:r>
        <w:rPr>
          <w:rFonts w:hint="eastAsia" w:ascii="宋体" w:hAnsi="宋体" w:eastAsia="宋体" w:cs="宋体"/>
          <w:color w:val="000000"/>
          <w:kern w:val="0"/>
          <w:sz w:val="21"/>
          <w:szCs w:val="21"/>
          <w:highlight w:val="none"/>
          <w:lang w:eastAsia="zh-CN"/>
        </w:rPr>
        <w:t>。</w:t>
      </w:r>
    </w:p>
    <w:p w14:paraId="2171FEB1">
      <w:pPr>
        <w:keepNext w:val="0"/>
        <w:keepLines w:val="0"/>
        <w:pageBreakBefore w:val="0"/>
        <w:widowControl w:val="0"/>
        <w:kinsoku/>
        <w:wordWrap/>
        <w:overflowPunct/>
        <w:topLinePunct w:val="0"/>
        <w:bidi w:val="0"/>
        <w:spacing w:line="360" w:lineRule="auto"/>
        <w:ind w:firstLine="482"/>
        <w:textAlignment w:val="auto"/>
        <w:rPr>
          <w:rFonts w:hint="eastAsia" w:ascii="宋体"/>
          <w:b/>
          <w:color w:val="000000"/>
          <w:sz w:val="21"/>
          <w:szCs w:val="21"/>
          <w:highlight w:val="none"/>
          <w:lang w:val="zh-CN"/>
        </w:rPr>
      </w:pPr>
      <w:r>
        <w:rPr>
          <w:rFonts w:hint="eastAsia" w:ascii="宋体"/>
          <w:b/>
          <w:color w:val="000000"/>
          <w:sz w:val="21"/>
          <w:szCs w:val="21"/>
          <w:highlight w:val="none"/>
          <w:lang w:val="zh-CN"/>
        </w:rPr>
        <w:t>二、招标文件</w:t>
      </w:r>
      <w:bookmarkEnd w:id="13"/>
      <w:bookmarkEnd w:id="14"/>
    </w:p>
    <w:p w14:paraId="30664A1C">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（一）招标文件由招标文件总目录所列内容</w:t>
      </w:r>
      <w:r>
        <w:rPr>
          <w:rFonts w:hint="eastAsia" w:ascii="宋体" w:hAnsi="宋体" w:cs="宋体"/>
          <w:color w:val="auto"/>
          <w:sz w:val="21"/>
          <w:szCs w:val="21"/>
          <w:highlight w:val="none"/>
          <w:lang w:eastAsia="zh-CN"/>
        </w:rPr>
        <w:t>以及本项目招标文件的澄清、答复、修改、补充的内容</w:t>
      </w:r>
      <w:r>
        <w:rPr>
          <w:rFonts w:hint="eastAsia" w:ascii="宋体" w:hAnsi="宋体" w:cs="宋体"/>
          <w:color w:val="auto"/>
          <w:sz w:val="21"/>
          <w:szCs w:val="21"/>
          <w:highlight w:val="none"/>
        </w:rPr>
        <w:t>组成。</w:t>
      </w:r>
    </w:p>
    <w:p w14:paraId="380DC687">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b/>
          <w:color w:val="000000"/>
          <w:sz w:val="21"/>
          <w:szCs w:val="21"/>
          <w:highlight w:val="none"/>
          <w:lang w:val="zh-CN"/>
        </w:rPr>
      </w:pPr>
      <w:r>
        <w:rPr>
          <w:rFonts w:hint="eastAsia" w:ascii="宋体" w:hAnsi="宋体" w:cs="宋体"/>
          <w:color w:val="auto"/>
          <w:sz w:val="21"/>
          <w:szCs w:val="21"/>
          <w:highlight w:val="none"/>
        </w:rPr>
        <w:t>（二）招标文件的澄清或修改</w:t>
      </w:r>
    </w:p>
    <w:p w14:paraId="0D5CF954">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color w:val="000000"/>
          <w:sz w:val="21"/>
          <w:szCs w:val="21"/>
          <w:highlight w:val="none"/>
          <w:lang w:val="zh-CN"/>
        </w:rPr>
        <w:t>1、</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可视采购具体情况对已发出的招标文件进行必要的澄清或者修改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澄清或者修改的内容可能影响投标文件编制的，采购人或者</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应当在投标截止时间至少15日前，在原公告发布媒体上发布</w:t>
      </w:r>
      <w:r>
        <w:rPr>
          <w:rFonts w:hint="eastAsia" w:ascii="宋体" w:hAnsi="宋体" w:cs="宋体"/>
          <w:color w:val="auto"/>
          <w:sz w:val="21"/>
          <w:szCs w:val="21"/>
          <w:highlight w:val="none"/>
          <w:lang w:eastAsia="zh-CN"/>
        </w:rPr>
        <w:t>更正或澄清</w:t>
      </w:r>
      <w:r>
        <w:rPr>
          <w:rFonts w:hint="eastAsia" w:ascii="宋体" w:hAnsi="宋体" w:cs="宋体"/>
          <w:color w:val="auto"/>
          <w:sz w:val="21"/>
          <w:szCs w:val="21"/>
          <w:highlight w:val="none"/>
        </w:rPr>
        <w:t>公告，澄清或者修改的内容为招标文件的组成部分；不足15日的，采购人或者</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 xml:space="preserve">应当顺延提交投标文件的截止时间。 </w:t>
      </w:r>
    </w:p>
    <w:p w14:paraId="5D932E56">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08C89E22">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ascii="宋体" w:hAnsi="宋体"/>
          <w:color w:val="FF0000"/>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val="zh-CN"/>
        </w:rPr>
        <w:t>当招标文件与招标文件的澄清、修改、补充等在同一内容的表述上不一致时，以最后发出的书面文件为准</w:t>
      </w:r>
      <w:r>
        <w:rPr>
          <w:rFonts w:ascii="宋体"/>
          <w:color w:val="000000"/>
          <w:sz w:val="21"/>
          <w:szCs w:val="21"/>
          <w:highlight w:val="none"/>
          <w:lang w:val="zh-CN"/>
        </w:rPr>
        <w:t>。</w:t>
      </w:r>
    </w:p>
    <w:p w14:paraId="1993EE69">
      <w:pPr>
        <w:keepNext w:val="0"/>
        <w:keepLines w:val="0"/>
        <w:pageBreakBefore w:val="0"/>
        <w:widowControl w:val="0"/>
        <w:kinsoku/>
        <w:wordWrap/>
        <w:overflowPunct/>
        <w:topLinePunct w:val="0"/>
        <w:bidi w:val="0"/>
        <w:spacing w:line="360" w:lineRule="auto"/>
        <w:ind w:firstLine="482"/>
        <w:textAlignment w:val="auto"/>
        <w:rPr>
          <w:rFonts w:hint="eastAsia" w:ascii="宋体"/>
          <w:b/>
          <w:color w:val="000000"/>
          <w:sz w:val="21"/>
          <w:szCs w:val="21"/>
          <w:highlight w:val="none"/>
          <w:lang w:val="zh-CN"/>
        </w:rPr>
      </w:pPr>
      <w:bookmarkStart w:id="15" w:name="_Toc306901452"/>
      <w:bookmarkStart w:id="16" w:name="_Toc255821818"/>
      <w:bookmarkStart w:id="17" w:name="_Toc255459640"/>
      <w:bookmarkStart w:id="18" w:name="_Toc173810695"/>
      <w:bookmarkStart w:id="19" w:name="_Toc255819824"/>
      <w:bookmarkStart w:id="20" w:name="_Toc302983100"/>
      <w:r>
        <w:rPr>
          <w:rFonts w:hint="eastAsia" w:ascii="宋体"/>
          <w:b/>
          <w:color w:val="000000"/>
          <w:sz w:val="21"/>
          <w:szCs w:val="21"/>
          <w:highlight w:val="none"/>
          <w:lang w:val="zh-CN"/>
        </w:rPr>
        <w:t>三、投标文件</w:t>
      </w:r>
      <w:bookmarkEnd w:id="15"/>
      <w:bookmarkEnd w:id="16"/>
      <w:bookmarkEnd w:id="17"/>
      <w:bookmarkEnd w:id="18"/>
      <w:bookmarkEnd w:id="19"/>
      <w:bookmarkEnd w:id="20"/>
    </w:p>
    <w:p w14:paraId="2796CD84">
      <w:pPr>
        <w:keepNext w:val="0"/>
        <w:keepLines w:val="0"/>
        <w:pageBreakBefore w:val="0"/>
        <w:widowControl w:val="0"/>
        <w:kinsoku/>
        <w:wordWrap/>
        <w:overflowPunct/>
        <w:topLinePunct w:val="0"/>
        <w:autoSpaceDE w:val="0"/>
        <w:autoSpaceDN w:val="0"/>
        <w:bidi w:val="0"/>
        <w:adjustRightInd w:val="0"/>
        <w:spacing w:line="360" w:lineRule="auto"/>
        <w:ind w:firstLine="422" w:firstLineChars="200"/>
        <w:textAlignment w:val="auto"/>
        <w:rPr>
          <w:rFonts w:hint="eastAsia" w:ascii="宋体"/>
          <w:b/>
          <w:color w:val="000000"/>
          <w:sz w:val="21"/>
          <w:szCs w:val="21"/>
          <w:highlight w:val="none"/>
          <w:lang w:val="zh-CN"/>
        </w:rPr>
      </w:pPr>
      <w:r>
        <w:rPr>
          <w:rFonts w:hint="eastAsia" w:ascii="宋体"/>
          <w:b/>
          <w:color w:val="000000"/>
          <w:sz w:val="21"/>
          <w:szCs w:val="21"/>
          <w:highlight w:val="none"/>
          <w:lang w:val="zh-CN"/>
        </w:rPr>
        <w:t>（一）投标文件的组成</w:t>
      </w:r>
    </w:p>
    <w:p w14:paraId="20C30AFB">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cs="宋体"/>
          <w:color w:val="auto"/>
          <w:sz w:val="21"/>
          <w:szCs w:val="21"/>
          <w:highlight w:val="none"/>
          <w:lang w:val="zh-CN"/>
        </w:rPr>
      </w:pPr>
      <w:r>
        <w:rPr>
          <w:rFonts w:hint="eastAsia" w:ascii="宋体" w:hAnsi="宋体" w:cs="宋体"/>
          <w:b/>
          <w:bCs/>
          <w:color w:val="auto"/>
          <w:sz w:val="21"/>
          <w:szCs w:val="21"/>
          <w:highlight w:val="none"/>
        </w:rPr>
        <w:t>投标文件由资格证明文件、商务与技术文件、报价文件组成。</w:t>
      </w:r>
      <w:r>
        <w:rPr>
          <w:rFonts w:hint="eastAsia" w:ascii="宋体" w:hAnsi="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062B7177">
      <w:pPr>
        <w:keepNext w:val="0"/>
        <w:keepLines w:val="0"/>
        <w:pageBreakBefore w:val="0"/>
        <w:widowControl w:val="0"/>
        <w:kinsoku/>
        <w:wordWrap/>
        <w:overflowPunct/>
        <w:topLinePunct w:val="0"/>
        <w:autoSpaceDE w:val="0"/>
        <w:autoSpaceDN w:val="0"/>
        <w:bidi w:val="0"/>
        <w:adjustRightInd w:val="0"/>
        <w:spacing w:line="360" w:lineRule="auto"/>
        <w:ind w:firstLine="422" w:firstLineChars="200"/>
        <w:textAlignment w:val="auto"/>
        <w:rPr>
          <w:rFonts w:hint="eastAsia" w:ascii="宋体"/>
          <w:b/>
          <w:color w:val="000000"/>
          <w:sz w:val="21"/>
          <w:szCs w:val="21"/>
          <w:highlight w:val="none"/>
          <w:lang w:val="zh-CN"/>
        </w:rPr>
      </w:pPr>
      <w:r>
        <w:rPr>
          <w:rFonts w:hint="eastAsia" w:ascii="宋体"/>
          <w:b/>
          <w:color w:val="000000"/>
          <w:sz w:val="21"/>
          <w:szCs w:val="21"/>
          <w:highlight w:val="none"/>
          <w:lang w:val="zh-CN"/>
        </w:rPr>
        <w:t>▲1、资格证明文件的组成：</w:t>
      </w:r>
    </w:p>
    <w:p w14:paraId="79A7D4F4">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）投标声明书（格式见附件）；</w:t>
      </w:r>
    </w:p>
    <w:p w14:paraId="1D4E4D95">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）法定代表人资格证明书或法定代表人授权委托书（格式见附件，如法定代表人亲自办理投标事宜的，则提供法定代表人资格证明书；如委托代理人办理的则提供授权委托书）；</w:t>
      </w:r>
    </w:p>
    <w:p w14:paraId="7B583CE2">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）投标人有效的营业执照复印件（若是事业单位参加投标的，则提供有效的《事业单位法人证书》）；</w:t>
      </w:r>
    </w:p>
    <w:p w14:paraId="573B0A30">
      <w:pPr>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w:t>
      </w:r>
      <w:r>
        <w:rPr>
          <w:rFonts w:hint="eastAsia" w:ascii="宋体" w:hAnsi="宋体" w:cs="宋体"/>
          <w:color w:val="auto"/>
          <w:sz w:val="21"/>
          <w:szCs w:val="21"/>
        </w:rPr>
        <w:t>4</w:t>
      </w:r>
      <w:r>
        <w:rPr>
          <w:rFonts w:hint="eastAsia" w:ascii="宋体" w:hAnsi="宋体" w:cs="宋体"/>
          <w:color w:val="auto"/>
          <w:sz w:val="21"/>
          <w:szCs w:val="21"/>
          <w:lang w:val="zh-CN"/>
        </w:rPr>
        <w:t>）依法缴纳税收及社会保障资金的承诺函（格式见附件）；</w:t>
      </w:r>
    </w:p>
    <w:p w14:paraId="4FD7A08A">
      <w:pPr>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w:t>
      </w:r>
      <w:r>
        <w:rPr>
          <w:rFonts w:hint="eastAsia" w:ascii="宋体" w:hAnsi="宋体" w:cs="宋体"/>
          <w:color w:val="auto"/>
          <w:sz w:val="21"/>
          <w:szCs w:val="21"/>
        </w:rPr>
        <w:t>5</w:t>
      </w:r>
      <w:r>
        <w:rPr>
          <w:rFonts w:hint="eastAsia" w:ascii="宋体" w:hAnsi="宋体" w:cs="宋体"/>
          <w:color w:val="auto"/>
          <w:sz w:val="21"/>
          <w:szCs w:val="21"/>
          <w:lang w:val="zh-CN"/>
        </w:rPr>
        <w:t>）具有良好的商业信誉、健全的财务状况的承诺函（格式见附件）；</w:t>
      </w:r>
    </w:p>
    <w:p w14:paraId="3C3FE220">
      <w:pPr>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w:t>
      </w:r>
      <w:r>
        <w:rPr>
          <w:rFonts w:hint="eastAsia" w:ascii="宋体" w:hAnsi="宋体" w:cs="宋体"/>
          <w:color w:val="auto"/>
          <w:sz w:val="21"/>
          <w:szCs w:val="21"/>
        </w:rPr>
        <w:t>6</w:t>
      </w:r>
      <w:r>
        <w:rPr>
          <w:rFonts w:hint="eastAsia" w:ascii="宋体" w:hAnsi="宋体" w:cs="宋体"/>
          <w:color w:val="auto"/>
          <w:sz w:val="21"/>
          <w:szCs w:val="21"/>
          <w:lang w:val="zh-CN"/>
        </w:rPr>
        <w:t>）具有履行合同所必需设备和专业技术能力的承诺函（格式见附件）；其中，金融、保险、通讯等特定行业的全国性企业所设立的区域性分支机构参与投标的，除承诺函外还需提供总公司（总机构）授权（或出具总公司的有关文件或制度等能够证明总公司授权独立开展业务的证明）或提供房产权证或其他有效财产证明材料；</w:t>
      </w:r>
    </w:p>
    <w:p w14:paraId="28DDFF20">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）供应商特定资格要求。</w:t>
      </w:r>
    </w:p>
    <w:p w14:paraId="5ECDB827">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eastAsia="zh-CN"/>
        </w:rPr>
        <w:t>）投标保证金凭证扫描件。</w:t>
      </w:r>
    </w:p>
    <w:p w14:paraId="7C52E93B">
      <w:pPr>
        <w:keepNext w:val="0"/>
        <w:keepLines w:val="0"/>
        <w:pageBreakBefore w:val="0"/>
        <w:widowControl w:val="0"/>
        <w:kinsoku/>
        <w:wordWrap/>
        <w:overflowPunct/>
        <w:topLinePunct w:val="0"/>
        <w:autoSpaceDE w:val="0"/>
        <w:autoSpaceDN w:val="0"/>
        <w:bidi w:val="0"/>
        <w:adjustRightInd w:val="0"/>
        <w:spacing w:line="360" w:lineRule="auto"/>
        <w:ind w:firstLine="422" w:firstLineChars="200"/>
        <w:textAlignment w:val="auto"/>
        <w:rPr>
          <w:rFonts w:hint="eastAsia" w:ascii="宋体"/>
          <w:b/>
          <w:color w:val="auto"/>
          <w:sz w:val="21"/>
          <w:szCs w:val="21"/>
          <w:highlight w:val="none"/>
          <w:lang w:val="zh-CN"/>
        </w:rPr>
      </w:pPr>
      <w:r>
        <w:rPr>
          <w:rFonts w:hint="eastAsia" w:ascii="宋体"/>
          <w:b/>
          <w:color w:val="auto"/>
          <w:sz w:val="21"/>
          <w:szCs w:val="21"/>
          <w:highlight w:val="none"/>
          <w:lang w:val="zh-CN"/>
        </w:rPr>
        <w:t>2、商务与技术</w:t>
      </w:r>
      <w:r>
        <w:rPr>
          <w:rFonts w:hint="eastAsia" w:ascii="宋体"/>
          <w:b/>
          <w:color w:val="auto"/>
          <w:sz w:val="21"/>
          <w:szCs w:val="21"/>
          <w:highlight w:val="none"/>
          <w:lang w:val="zh-CN" w:eastAsia="zh-CN"/>
        </w:rPr>
        <w:t>文件</w:t>
      </w:r>
      <w:r>
        <w:rPr>
          <w:rFonts w:hint="eastAsia" w:ascii="宋体"/>
          <w:b/>
          <w:color w:val="auto"/>
          <w:sz w:val="21"/>
          <w:szCs w:val="21"/>
          <w:highlight w:val="none"/>
          <w:lang w:val="zh-CN"/>
        </w:rPr>
        <w:t>的组成：</w:t>
      </w:r>
    </w:p>
    <w:p w14:paraId="2F15DDA5">
      <w:pPr>
        <w:snapToGrid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（1）投标人情况介绍（人员与技术力量、认证证书、经营业绩等，格式自拟）；</w:t>
      </w:r>
    </w:p>
    <w:p w14:paraId="38E465CF">
      <w:pPr>
        <w:keepNext w:val="0"/>
        <w:keepLines w:val="0"/>
        <w:pageBreakBefore w:val="0"/>
        <w:widowControl w:val="0"/>
        <w:kinsoku/>
        <w:wordWrap/>
        <w:overflowPunct/>
        <w:topLinePunct w:val="0"/>
        <w:bidi w:val="0"/>
        <w:snapToGrid w:val="0"/>
        <w:spacing w:line="360" w:lineRule="auto"/>
        <w:ind w:firstLine="210" w:firstLineChars="1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2</w:t>
      </w:r>
      <w:r>
        <w:rPr>
          <w:rFonts w:hint="eastAsia" w:ascii="宋体" w:hAnsi="宋体" w:eastAsia="宋体" w:cs="宋体"/>
          <w:color w:val="auto"/>
          <w:sz w:val="21"/>
          <w:szCs w:val="21"/>
          <w:highlight w:val="none"/>
          <w:lang w:val="zh-CN"/>
        </w:rPr>
        <w:t>）商务响应承诺函</w:t>
      </w:r>
      <w:r>
        <w:rPr>
          <w:rFonts w:hint="eastAsia" w:ascii="宋体" w:hAnsi="宋体" w:eastAsia="宋体" w:cs="宋体"/>
          <w:color w:val="auto"/>
          <w:sz w:val="21"/>
          <w:szCs w:val="21"/>
          <w:highlight w:val="none"/>
          <w:lang w:val="zh-CN" w:eastAsia="zh-CN"/>
        </w:rPr>
        <w:t>（格式见附件）；</w:t>
      </w:r>
    </w:p>
    <w:p w14:paraId="13FB1807">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（3）采购诚信竞投承诺书（格式见附件）；</w:t>
      </w:r>
    </w:p>
    <w:p w14:paraId="2A6AD3C0">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（4）技术响应表（格式见附件）；</w:t>
      </w:r>
    </w:p>
    <w:p w14:paraId="20FAFF0E">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（5）类似项目业绩一览表（格式见附件）；</w:t>
      </w:r>
    </w:p>
    <w:p w14:paraId="77763897">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（6）供应商根据各标项评分办法编制的各项内容（缺项的得0分）；</w:t>
      </w:r>
    </w:p>
    <w:p w14:paraId="01F21461">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（7）供应商认为需要提供的其他资料（包括可能影响供应商商务资信技术标评分的各类证明材料，参照第四章“评标办法及评分标准”）。</w:t>
      </w:r>
    </w:p>
    <w:p w14:paraId="60459A31">
      <w:pPr>
        <w:keepNext w:val="0"/>
        <w:keepLines w:val="0"/>
        <w:pageBreakBefore w:val="0"/>
        <w:widowControl w:val="0"/>
        <w:kinsoku/>
        <w:wordWrap/>
        <w:overflowPunct/>
        <w:topLinePunct w:val="0"/>
        <w:autoSpaceDE w:val="0"/>
        <w:autoSpaceDN w:val="0"/>
        <w:bidi w:val="0"/>
        <w:adjustRightInd w:val="0"/>
        <w:spacing w:line="360" w:lineRule="auto"/>
        <w:ind w:firstLine="422" w:firstLineChars="200"/>
        <w:textAlignment w:val="auto"/>
        <w:rPr>
          <w:rFonts w:ascii="宋体" w:hAnsi="宋体"/>
          <w:color w:val="000000"/>
          <w:highlight w:val="none"/>
        </w:rPr>
      </w:pPr>
      <w:r>
        <w:rPr>
          <w:rFonts w:hint="eastAsia" w:ascii="宋体"/>
          <w:b/>
          <w:color w:val="000000"/>
          <w:sz w:val="21"/>
          <w:szCs w:val="21"/>
          <w:highlight w:val="none"/>
          <w:lang w:val="zh-CN"/>
        </w:rPr>
        <w:t>3、报价</w:t>
      </w:r>
      <w:r>
        <w:rPr>
          <w:rFonts w:hint="eastAsia" w:ascii="宋体"/>
          <w:b/>
          <w:color w:val="000000"/>
          <w:sz w:val="21"/>
          <w:szCs w:val="21"/>
          <w:highlight w:val="none"/>
          <w:lang w:val="zh-CN" w:eastAsia="zh-CN"/>
        </w:rPr>
        <w:t>文件</w:t>
      </w:r>
      <w:r>
        <w:rPr>
          <w:rFonts w:hint="eastAsia" w:ascii="宋体"/>
          <w:b/>
          <w:color w:val="000000"/>
          <w:sz w:val="21"/>
          <w:szCs w:val="21"/>
          <w:highlight w:val="none"/>
          <w:lang w:val="zh-CN"/>
        </w:rPr>
        <w:t>的组成：</w:t>
      </w:r>
    </w:p>
    <w:p w14:paraId="0A8B9CB5">
      <w:pPr>
        <w:pStyle w:val="49"/>
        <w:widowControl/>
        <w:numPr>
          <w:ilvl w:val="0"/>
          <w:numId w:val="10"/>
        </w:numPr>
        <w:spacing w:line="360" w:lineRule="auto"/>
        <w:ind w:left="0" w:firstLine="420"/>
        <w:rPr>
          <w:rFonts w:ascii="宋体" w:hAnsi="宋体"/>
          <w:color w:val="000000"/>
          <w:highlight w:val="none"/>
        </w:rPr>
      </w:pPr>
      <w:r>
        <w:rPr>
          <w:rFonts w:hint="eastAsia" w:ascii="宋体" w:hAnsi="宋体" w:cs="宋体"/>
          <w:color w:val="000000"/>
          <w:highlight w:val="none"/>
        </w:rPr>
        <w:t>开标一览表</w:t>
      </w:r>
      <w:r>
        <w:rPr>
          <w:rFonts w:hint="eastAsia" w:ascii="宋体" w:hAnsi="宋体"/>
          <w:color w:val="000000"/>
          <w:highlight w:val="none"/>
        </w:rPr>
        <w:t>（见附件格式）</w:t>
      </w:r>
    </w:p>
    <w:p w14:paraId="03802483">
      <w:pPr>
        <w:pStyle w:val="49"/>
        <w:widowControl/>
        <w:numPr>
          <w:ilvl w:val="0"/>
          <w:numId w:val="10"/>
        </w:numPr>
        <w:spacing w:line="360" w:lineRule="auto"/>
        <w:ind w:left="0" w:firstLine="420"/>
        <w:rPr>
          <w:rFonts w:ascii="宋体" w:hAnsi="宋体"/>
          <w:color w:val="000000"/>
          <w:highlight w:val="none"/>
        </w:rPr>
      </w:pPr>
      <w:r>
        <w:rPr>
          <w:rFonts w:hint="eastAsia" w:ascii="宋体" w:hAnsi="宋体"/>
          <w:color w:val="000000"/>
          <w:highlight w:val="none"/>
        </w:rPr>
        <w:t>报价明细表（见附件格式）</w:t>
      </w:r>
    </w:p>
    <w:p w14:paraId="10ADBB87">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Times New Roman"/>
          <w:color w:val="000000"/>
          <w:kern w:val="2"/>
          <w:sz w:val="21"/>
          <w:szCs w:val="21"/>
          <w:highlight w:val="none"/>
          <w:lang w:val="en-US" w:eastAsia="zh-CN" w:bidi="ar"/>
        </w:rPr>
      </w:pPr>
      <w:r>
        <w:rPr>
          <w:rFonts w:hint="eastAsia" w:ascii="宋体" w:hAnsi="宋体" w:eastAsia="宋体" w:cs="Times New Roman"/>
          <w:color w:val="000000"/>
          <w:kern w:val="2"/>
          <w:sz w:val="21"/>
          <w:szCs w:val="21"/>
          <w:highlight w:val="none"/>
          <w:lang w:val="en-US" w:eastAsia="zh-CN" w:bidi="ar"/>
        </w:rPr>
        <w:t>（3）供应商针对报价需要说明的其他文件和说明。</w:t>
      </w:r>
    </w:p>
    <w:p w14:paraId="6E203B8D">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b/>
          <w:color w:val="000000"/>
          <w:sz w:val="21"/>
          <w:szCs w:val="21"/>
          <w:highlight w:val="none"/>
          <w:lang w:val="zh-CN"/>
        </w:rPr>
      </w:pPr>
      <w:r>
        <w:rPr>
          <w:rFonts w:hint="eastAsia" w:ascii="宋体" w:hAnsi="宋体" w:eastAsia="宋体" w:cs="宋体"/>
          <w:b/>
          <w:color w:val="000000"/>
          <w:sz w:val="21"/>
          <w:szCs w:val="21"/>
          <w:highlight w:val="none"/>
          <w:lang w:val="zh-CN"/>
        </w:rPr>
        <w:t>（二）投标报价</w:t>
      </w:r>
    </w:p>
    <w:p w14:paraId="152F839A">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投标报价是包括项目实施所需的货款、标准附件、备品备件、专用工具、包装、运输、装卸、保险、税金、代理服务费、货到就位以及安装、调试、培训、利润、人员工资、保修、验收费等完成合同所需的一切本身和不可或缺的所有工作开支、政策性文件规定及合同包含的所有风险、责任等各项全部费用并承担一切风险责任。</w:t>
      </w:r>
    </w:p>
    <w:p w14:paraId="29538241">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相关报价单需打印或用不退色的墨水填写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如有错漏必须修改，修改处须由同一签署人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盖章。</w:t>
      </w:r>
      <w:r>
        <w:rPr>
          <w:rFonts w:hint="eastAsia" w:ascii="宋体" w:hAnsi="宋体" w:eastAsia="宋体" w:cs="宋体"/>
          <w:color w:val="auto"/>
          <w:sz w:val="21"/>
          <w:szCs w:val="21"/>
          <w:highlight w:val="none"/>
        </w:rPr>
        <w:t>由于字迹模糊或表达不清引起的后果由投标人负责。</w:t>
      </w:r>
    </w:p>
    <w:p w14:paraId="3301875C">
      <w:pPr>
        <w:keepNext w:val="0"/>
        <w:keepLines w:val="0"/>
        <w:pageBreakBefore w:val="0"/>
        <w:widowControl w:val="0"/>
        <w:kinsoku/>
        <w:wordWrap/>
        <w:overflowPunct/>
        <w:topLinePunct w:val="0"/>
        <w:autoSpaceDE w:val="0"/>
        <w:autoSpaceDN w:val="0"/>
        <w:bidi w:val="0"/>
        <w:adjustRightInd w:val="0"/>
        <w:spacing w:line="360" w:lineRule="auto"/>
        <w:ind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投标文件只允许有一个报价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包含</w:t>
      </w:r>
      <w:r>
        <w:rPr>
          <w:rFonts w:hint="eastAsia" w:ascii="宋体" w:hAnsi="宋体" w:eastAsia="宋体" w:cs="宋体"/>
          <w:color w:val="auto"/>
          <w:sz w:val="21"/>
          <w:szCs w:val="21"/>
          <w:highlight w:val="none"/>
          <w:lang w:eastAsia="zh-CN"/>
        </w:rPr>
        <w:t>其他一切</w:t>
      </w:r>
      <w:r>
        <w:rPr>
          <w:rFonts w:hint="eastAsia" w:ascii="宋体" w:hAnsi="宋体" w:eastAsia="宋体" w:cs="宋体"/>
          <w:color w:val="auto"/>
          <w:sz w:val="21"/>
          <w:szCs w:val="21"/>
          <w:highlight w:val="none"/>
        </w:rPr>
        <w:t>所要涉及到的费用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，投标报价应按</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中相关附表格式填报，</w:t>
      </w:r>
      <w:r>
        <w:rPr>
          <w:rFonts w:hint="eastAsia" w:ascii="宋体" w:hAnsi="宋体" w:eastAsia="宋体" w:cs="宋体"/>
          <w:color w:val="auto"/>
          <w:sz w:val="21"/>
          <w:szCs w:val="21"/>
          <w:highlight w:val="none"/>
          <w:lang w:eastAsia="zh-CN"/>
        </w:rPr>
        <w:t>《开标一览表》的</w:t>
      </w: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lang w:eastAsia="zh-CN"/>
        </w:rPr>
        <w:t>大写金额</w:t>
      </w:r>
      <w:r>
        <w:rPr>
          <w:rFonts w:hint="eastAsia" w:ascii="宋体" w:hAnsi="宋体" w:eastAsia="宋体" w:cs="宋体"/>
          <w:color w:val="auto"/>
          <w:sz w:val="21"/>
          <w:szCs w:val="21"/>
          <w:highlight w:val="none"/>
        </w:rPr>
        <w:t>应与</w:t>
      </w:r>
      <w:r>
        <w:rPr>
          <w:rFonts w:hint="eastAsia" w:ascii="宋体" w:hAnsi="宋体" w:eastAsia="宋体" w:cs="宋体"/>
          <w:color w:val="auto"/>
          <w:sz w:val="21"/>
          <w:szCs w:val="21"/>
          <w:highlight w:val="none"/>
          <w:lang w:eastAsia="zh-CN"/>
        </w:rPr>
        <w:t>《投标报价明细表》的</w:t>
      </w:r>
      <w:r>
        <w:rPr>
          <w:rFonts w:hint="eastAsia" w:ascii="宋体" w:hAnsi="宋体" w:eastAsia="宋体" w:cs="宋体"/>
          <w:color w:val="auto"/>
          <w:sz w:val="21"/>
          <w:szCs w:val="21"/>
          <w:highlight w:val="none"/>
        </w:rPr>
        <w:t>投标报价相等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明细出现“0”元，视同赠送</w:t>
      </w:r>
      <w:r>
        <w:rPr>
          <w:rFonts w:hint="eastAsia" w:ascii="宋体" w:hAnsi="宋体" w:eastAsia="宋体" w:cs="宋体"/>
          <w:color w:val="auto"/>
          <w:sz w:val="21"/>
          <w:szCs w:val="21"/>
          <w:highlight w:val="none"/>
          <w:lang w:eastAsia="zh-CN"/>
        </w:rPr>
        <w:t>。</w:t>
      </w:r>
    </w:p>
    <w:p w14:paraId="3C2AFDA2">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b/>
          <w:color w:val="000000"/>
          <w:sz w:val="21"/>
          <w:szCs w:val="21"/>
          <w:highlight w:val="none"/>
          <w:lang w:val="zh-CN"/>
        </w:rPr>
      </w:pPr>
      <w:r>
        <w:rPr>
          <w:rFonts w:hint="eastAsia" w:ascii="宋体" w:hAnsi="宋体" w:eastAsia="宋体" w:cs="宋体"/>
          <w:b/>
          <w:color w:val="000000"/>
          <w:sz w:val="21"/>
          <w:szCs w:val="21"/>
          <w:highlight w:val="none"/>
          <w:lang w:val="zh-CN" w:eastAsia="zh-CN"/>
        </w:rPr>
        <w:t>（三）</w:t>
      </w:r>
      <w:r>
        <w:rPr>
          <w:rFonts w:hint="eastAsia" w:ascii="宋体" w:hAnsi="宋体" w:eastAsia="宋体" w:cs="宋体"/>
          <w:b/>
          <w:color w:val="000000"/>
          <w:sz w:val="21"/>
          <w:szCs w:val="21"/>
          <w:highlight w:val="none"/>
          <w:lang w:val="zh-CN"/>
        </w:rPr>
        <w:t>投标文件的制作、</w:t>
      </w:r>
      <w:r>
        <w:rPr>
          <w:rFonts w:hint="eastAsia" w:ascii="宋体" w:hAnsi="宋体" w:eastAsia="宋体"/>
          <w:b/>
          <w:kern w:val="0"/>
          <w:sz w:val="21"/>
          <w:highlight w:val="none"/>
          <w:lang w:eastAsia="zh-CN"/>
        </w:rPr>
        <w:t>份数</w:t>
      </w:r>
      <w:r>
        <w:rPr>
          <w:rFonts w:hint="eastAsia" w:ascii="宋体" w:hAnsi="宋体" w:eastAsia="宋体" w:cs="宋体"/>
          <w:b/>
          <w:color w:val="000000"/>
          <w:sz w:val="21"/>
          <w:szCs w:val="21"/>
          <w:highlight w:val="none"/>
          <w:lang w:val="zh-CN"/>
        </w:rPr>
        <w:t>及</w:t>
      </w:r>
      <w:r>
        <w:rPr>
          <w:rFonts w:hint="eastAsia" w:ascii="宋体" w:hAnsi="宋体" w:eastAsia="宋体" w:cs="宋体"/>
          <w:b/>
          <w:color w:val="000000"/>
          <w:sz w:val="21"/>
          <w:szCs w:val="21"/>
          <w:highlight w:val="none"/>
          <w:lang w:val="zh-CN" w:eastAsia="zh-CN"/>
        </w:rPr>
        <w:t>提</w:t>
      </w:r>
      <w:r>
        <w:rPr>
          <w:rFonts w:hint="eastAsia" w:ascii="宋体" w:hAnsi="宋体" w:eastAsia="宋体" w:cs="宋体"/>
          <w:b/>
          <w:color w:val="000000"/>
          <w:sz w:val="21"/>
          <w:szCs w:val="21"/>
          <w:highlight w:val="none"/>
          <w:lang w:val="zh-CN"/>
        </w:rPr>
        <w:t>交要求</w:t>
      </w:r>
    </w:p>
    <w:p w14:paraId="1B0764EA">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b/>
          <w:color w:val="000000"/>
          <w:sz w:val="21"/>
          <w:szCs w:val="21"/>
          <w:highlight w:val="none"/>
          <w:lang w:val="zh-CN" w:eastAsia="zh-CN"/>
        </w:rPr>
      </w:pPr>
      <w:r>
        <w:rPr>
          <w:rFonts w:hint="eastAsia" w:ascii="宋体" w:hAnsi="宋体" w:eastAsia="宋体" w:cs="宋体"/>
          <w:b/>
          <w:color w:val="000000"/>
          <w:sz w:val="21"/>
          <w:szCs w:val="21"/>
          <w:highlight w:val="none"/>
          <w:lang w:val="zh-CN" w:eastAsia="zh-CN"/>
        </w:rPr>
        <w:t>1、投标文件的制作要求</w:t>
      </w:r>
    </w:p>
    <w:p w14:paraId="00C367B3">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olor w:val="000000"/>
          <w:kern w:val="0"/>
          <w:sz w:val="21"/>
          <w:highlight w:val="none"/>
        </w:rPr>
      </w:pPr>
      <w:r>
        <w:rPr>
          <w:rFonts w:hint="eastAsia" w:ascii="宋体" w:hAnsi="宋体" w:eastAsia="宋体"/>
          <w:color w:val="000000"/>
          <w:sz w:val="21"/>
          <w:highlight w:val="none"/>
        </w:rPr>
        <w:t>（1）供应商应按照</w:t>
      </w:r>
      <w:r>
        <w:rPr>
          <w:rFonts w:hint="eastAsia" w:ascii="宋体" w:hAnsi="宋体" w:eastAsia="宋体"/>
          <w:color w:val="000000"/>
          <w:sz w:val="21"/>
          <w:highlight w:val="none"/>
          <w:lang w:eastAsia="zh-CN"/>
        </w:rPr>
        <w:t>投标文件</w:t>
      </w:r>
      <w:r>
        <w:rPr>
          <w:rFonts w:hint="eastAsia" w:ascii="宋体" w:hAnsi="宋体" w:eastAsia="宋体"/>
          <w:color w:val="000000"/>
          <w:sz w:val="21"/>
          <w:highlight w:val="none"/>
        </w:rPr>
        <w:t>组成内容及项目</w:t>
      </w:r>
      <w:r>
        <w:rPr>
          <w:rFonts w:hint="eastAsia" w:ascii="宋体" w:hAnsi="宋体" w:eastAsia="宋体"/>
          <w:color w:val="000000"/>
          <w:sz w:val="21"/>
          <w:highlight w:val="none"/>
          <w:lang w:eastAsia="zh-CN"/>
        </w:rPr>
        <w:t>采购</w:t>
      </w:r>
      <w:r>
        <w:rPr>
          <w:rFonts w:hint="eastAsia" w:ascii="宋体" w:hAnsi="宋体" w:eastAsia="宋体"/>
          <w:color w:val="000000"/>
          <w:sz w:val="21"/>
          <w:highlight w:val="none"/>
        </w:rPr>
        <w:t>需求</w:t>
      </w:r>
      <w:r>
        <w:rPr>
          <w:rFonts w:hint="eastAsia" w:ascii="宋体" w:hAnsi="宋体" w:eastAsia="宋体"/>
          <w:color w:val="000000"/>
          <w:sz w:val="21"/>
          <w:highlight w:val="none"/>
          <w:lang w:eastAsia="zh-CN"/>
        </w:rPr>
        <w:t>和乐采云平台要求</w:t>
      </w:r>
      <w:r>
        <w:rPr>
          <w:rFonts w:hint="eastAsia" w:ascii="宋体" w:hAnsi="宋体" w:eastAsia="宋体"/>
          <w:color w:val="000000"/>
          <w:sz w:val="21"/>
          <w:highlight w:val="none"/>
        </w:rPr>
        <w:t>制作</w:t>
      </w:r>
      <w:r>
        <w:rPr>
          <w:rFonts w:hint="eastAsia" w:ascii="宋体" w:hAnsi="宋体" w:eastAsia="宋体"/>
          <w:color w:val="000000"/>
          <w:sz w:val="21"/>
          <w:highlight w:val="none"/>
          <w:lang w:eastAsia="zh-CN"/>
        </w:rPr>
        <w:t>投标文件</w:t>
      </w:r>
      <w:r>
        <w:rPr>
          <w:rFonts w:hint="eastAsia" w:ascii="宋体" w:hAnsi="宋体" w:eastAsia="宋体"/>
          <w:color w:val="000000"/>
          <w:sz w:val="21"/>
          <w:highlight w:val="none"/>
        </w:rPr>
        <w:t>，</w:t>
      </w:r>
      <w:r>
        <w:rPr>
          <w:rFonts w:hint="eastAsia" w:ascii="宋体" w:hAnsi="宋体" w:eastAsia="宋体"/>
          <w:color w:val="000000"/>
          <w:kern w:val="0"/>
          <w:sz w:val="21"/>
          <w:highlight w:val="none"/>
        </w:rPr>
        <w:t>不按</w:t>
      </w:r>
      <w:r>
        <w:rPr>
          <w:rFonts w:hint="eastAsia" w:ascii="宋体" w:hAnsi="宋体" w:eastAsia="宋体"/>
          <w:sz w:val="21"/>
          <w:highlight w:val="none"/>
        </w:rPr>
        <w:t>采购文件</w:t>
      </w:r>
      <w:r>
        <w:rPr>
          <w:rFonts w:hint="eastAsia" w:ascii="宋体" w:hAnsi="宋体" w:eastAsia="宋体"/>
          <w:color w:val="000000"/>
          <w:kern w:val="0"/>
          <w:sz w:val="21"/>
          <w:highlight w:val="none"/>
        </w:rPr>
        <w:t>要求</w:t>
      </w:r>
      <w:r>
        <w:rPr>
          <w:rFonts w:hint="eastAsia" w:ascii="宋体" w:hAnsi="宋体" w:eastAsia="宋体"/>
          <w:color w:val="000000"/>
          <w:kern w:val="0"/>
          <w:sz w:val="21"/>
          <w:highlight w:val="none"/>
          <w:lang w:eastAsia="zh-CN"/>
        </w:rPr>
        <w:t>和乐采云平台要求</w:t>
      </w:r>
      <w:r>
        <w:rPr>
          <w:rFonts w:hint="eastAsia" w:ascii="宋体" w:hAnsi="宋体" w:eastAsia="宋体"/>
          <w:color w:val="000000"/>
          <w:kern w:val="0"/>
          <w:sz w:val="21"/>
          <w:highlight w:val="none"/>
        </w:rPr>
        <w:t>制作</w:t>
      </w:r>
      <w:r>
        <w:rPr>
          <w:rFonts w:hint="eastAsia" w:ascii="宋体" w:hAnsi="宋体" w:eastAsia="宋体"/>
          <w:color w:val="000000"/>
          <w:sz w:val="21"/>
          <w:highlight w:val="none"/>
          <w:lang w:eastAsia="zh-CN"/>
        </w:rPr>
        <w:t>投标</w:t>
      </w:r>
      <w:r>
        <w:rPr>
          <w:rFonts w:hint="eastAsia" w:ascii="宋体" w:hAnsi="宋体" w:eastAsia="宋体"/>
          <w:color w:val="000000"/>
          <w:sz w:val="21"/>
          <w:highlight w:val="none"/>
        </w:rPr>
        <w:t>文件</w:t>
      </w:r>
      <w:r>
        <w:rPr>
          <w:rFonts w:hint="eastAsia" w:ascii="宋体" w:hAnsi="宋体" w:eastAsia="宋体"/>
          <w:color w:val="000000"/>
          <w:kern w:val="0"/>
          <w:sz w:val="21"/>
          <w:highlight w:val="none"/>
        </w:rPr>
        <w:t>的将视情处理（拒收、扣分等），由此产生的责任由</w:t>
      </w:r>
      <w:r>
        <w:rPr>
          <w:rFonts w:hint="eastAsia" w:ascii="宋体" w:hAnsi="宋体" w:cs="宋体"/>
          <w:color w:val="auto"/>
          <w:sz w:val="21"/>
          <w:szCs w:val="21"/>
          <w:highlight w:val="none"/>
        </w:rPr>
        <w:t>投标人</w:t>
      </w:r>
      <w:r>
        <w:rPr>
          <w:rFonts w:hint="eastAsia" w:ascii="宋体" w:hAnsi="宋体" w:eastAsia="宋体"/>
          <w:color w:val="000000"/>
          <w:kern w:val="0"/>
          <w:sz w:val="21"/>
          <w:highlight w:val="none"/>
        </w:rPr>
        <w:t>自行承担。</w:t>
      </w:r>
    </w:p>
    <w:p w14:paraId="3C8389DA">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电子投标文件部分：投标人应根据“供应商-政府采购项目电子交易操作指南”及本招标文件规定的格式和顺序编制电子投标文件并进行关联定位。</w:t>
      </w:r>
    </w:p>
    <w:p w14:paraId="0F9207C9">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sz w:val="21"/>
          <w:szCs w:val="21"/>
          <w:highlight w:val="none"/>
        </w:rPr>
      </w:pPr>
      <w:r>
        <w:rPr>
          <w:rFonts w:hint="eastAsia" w:ascii="宋体" w:hAnsi="宋体" w:cs="宋体"/>
          <w:b/>
          <w:bCs/>
          <w:color w:val="auto"/>
          <w:sz w:val="21"/>
          <w:szCs w:val="21"/>
          <w:highlight w:val="none"/>
          <w:lang w:eastAsia="zh-CN"/>
        </w:rPr>
        <w:t>备份投标文件应与乐采云平台上传的电子加密投标文件一致。</w:t>
      </w:r>
    </w:p>
    <w:p w14:paraId="7C88B56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cs="宋体"/>
          <w:color w:val="auto"/>
          <w:sz w:val="21"/>
          <w:szCs w:val="21"/>
          <w:highlight w:val="none"/>
        </w:rPr>
        <w:t>（2）供应商应对所提供的全部资料的真实性承担法律责任，</w:t>
      </w:r>
      <w:r>
        <w:rPr>
          <w:rFonts w:hint="eastAsia" w:ascii="宋体" w:hAnsi="宋体" w:cs="宋体"/>
          <w:color w:val="auto"/>
          <w:sz w:val="21"/>
          <w:szCs w:val="21"/>
          <w:highlight w:val="none"/>
          <w:lang w:eastAsia="zh-CN"/>
        </w:rPr>
        <w:t>投标</w:t>
      </w:r>
      <w:r>
        <w:rPr>
          <w:rFonts w:hint="eastAsia" w:ascii="宋体" w:hAnsi="宋体" w:cs="宋体"/>
          <w:color w:val="auto"/>
          <w:sz w:val="21"/>
          <w:szCs w:val="21"/>
          <w:highlight w:val="none"/>
        </w:rPr>
        <w:t>文件内容中有要求盖章的地方，必须采用CA签章进行盖章</w:t>
      </w:r>
      <w:r>
        <w:rPr>
          <w:rFonts w:hint="eastAsia" w:ascii="宋体" w:hAnsi="宋体" w:cs="宋体"/>
          <w:color w:val="auto"/>
          <w:sz w:val="21"/>
          <w:szCs w:val="21"/>
          <w:highlight w:val="none"/>
          <w:lang w:eastAsia="zh-CN"/>
        </w:rPr>
        <w:t>，</w:t>
      </w:r>
      <w:r>
        <w:rPr>
          <w:rFonts w:hint="eastAsia" w:ascii="宋体" w:hAnsi="宋体" w:eastAsia="宋体"/>
          <w:color w:val="auto"/>
          <w:kern w:val="0"/>
          <w:sz w:val="21"/>
          <w:highlight w:val="none"/>
          <w:lang w:val="zh-CN"/>
        </w:rPr>
        <w:t>法定代表人或全权代表的盖章或签字</w:t>
      </w:r>
      <w:r>
        <w:rPr>
          <w:rFonts w:hint="eastAsia" w:ascii="宋体" w:hAnsi="宋体" w:cs="宋体"/>
          <w:color w:val="auto"/>
          <w:sz w:val="21"/>
          <w:szCs w:val="21"/>
          <w:highlight w:val="none"/>
        </w:rPr>
        <w:t>必须采用</w:t>
      </w:r>
      <w:r>
        <w:rPr>
          <w:rFonts w:hint="eastAsia" w:ascii="宋体" w:hAnsi="宋体" w:eastAsia="宋体"/>
          <w:color w:val="auto"/>
          <w:kern w:val="0"/>
          <w:sz w:val="21"/>
          <w:highlight w:val="none"/>
          <w:lang w:val="zh-CN"/>
        </w:rPr>
        <w:t>CA电子签章</w:t>
      </w:r>
      <w:r>
        <w:rPr>
          <w:rFonts w:hint="eastAsia" w:ascii="宋体" w:hAnsi="宋体" w:eastAsia="宋体"/>
          <w:color w:val="auto"/>
          <w:kern w:val="0"/>
          <w:sz w:val="21"/>
          <w:highlight w:val="none"/>
          <w:lang w:val="zh-CN" w:eastAsia="zh-CN"/>
        </w:rPr>
        <w:t>或签字，</w:t>
      </w:r>
      <w:r>
        <w:rPr>
          <w:rFonts w:hint="eastAsia" w:ascii="宋体" w:hAnsi="宋体" w:eastAsia="宋体"/>
          <w:color w:val="auto"/>
          <w:kern w:val="0"/>
          <w:sz w:val="21"/>
          <w:highlight w:val="none"/>
          <w:lang w:val="zh-CN"/>
        </w:rPr>
        <w:t>其中</w:t>
      </w:r>
      <w:r>
        <w:rPr>
          <w:rFonts w:hint="eastAsia" w:ascii="宋体" w:hAnsi="宋体" w:eastAsia="宋体"/>
          <w:color w:val="auto"/>
          <w:sz w:val="21"/>
          <w:highlight w:val="none"/>
        </w:rPr>
        <w:t>所有证书类文件提供的复印件</w:t>
      </w:r>
      <w:r>
        <w:rPr>
          <w:rFonts w:hint="eastAsia" w:ascii="宋体" w:hAnsi="宋体" w:eastAsia="宋体"/>
          <w:color w:val="auto"/>
          <w:kern w:val="0"/>
          <w:sz w:val="21"/>
          <w:highlight w:val="none"/>
        </w:rPr>
        <w:t>必须全部加盖CA电子公章且</w:t>
      </w:r>
      <w:r>
        <w:rPr>
          <w:rFonts w:hint="eastAsia" w:ascii="宋体" w:hAnsi="宋体" w:eastAsia="宋体"/>
          <w:color w:val="auto"/>
          <w:sz w:val="21"/>
          <w:highlight w:val="none"/>
        </w:rPr>
        <w:t>必须在有效期内的</w:t>
      </w:r>
      <w:r>
        <w:rPr>
          <w:rFonts w:hint="eastAsia" w:ascii="宋体" w:hAnsi="宋体" w:cs="宋体"/>
          <w:color w:val="auto"/>
          <w:sz w:val="21"/>
          <w:szCs w:val="21"/>
          <w:highlight w:val="none"/>
        </w:rPr>
        <w:t>。</w:t>
      </w:r>
    </w:p>
    <w:p w14:paraId="1CBE0E5D">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投标文件以及投标人与</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就有关投标事宜的所有来往函电，均应以中文汉语书写。除</w:t>
      </w:r>
      <w:r>
        <w:rPr>
          <w:rFonts w:hint="eastAsia" w:ascii="宋体" w:hAnsi="宋体" w:cs="宋体"/>
          <w:color w:val="auto"/>
          <w:sz w:val="21"/>
          <w:szCs w:val="21"/>
          <w:highlight w:val="none"/>
          <w:lang w:eastAsia="zh-CN"/>
        </w:rPr>
        <w:t>签字</w:t>
      </w:r>
      <w:r>
        <w:rPr>
          <w:rFonts w:hint="eastAsia" w:ascii="宋体" w:hAnsi="宋体" w:cs="宋体"/>
          <w:color w:val="auto"/>
          <w:sz w:val="21"/>
          <w:szCs w:val="21"/>
          <w:highlight w:val="none"/>
        </w:rPr>
        <w:t>、盖章、专用名称等特殊情形外，以中文汉语以外的文字表述的投标文件视同未提供。</w:t>
      </w:r>
    </w:p>
    <w:p w14:paraId="718C2C48">
      <w:pPr>
        <w:snapToGrid w:val="0"/>
        <w:spacing w:beforeLines="0" w:afterLines="0" w:line="360" w:lineRule="auto"/>
        <w:ind w:firstLine="420" w:firstLineChars="200"/>
        <w:jc w:val="left"/>
        <w:rPr>
          <w:rFonts w:hint="eastAsia" w:ascii="宋体" w:hAnsi="宋体" w:eastAsia="宋体"/>
          <w:color w:val="000000"/>
          <w:sz w:val="21"/>
          <w:highlight w:val="none"/>
        </w:rPr>
      </w:pPr>
      <w:r>
        <w:rPr>
          <w:rFonts w:hint="eastAsia" w:ascii="宋体" w:hAnsi="宋体" w:cs="宋体"/>
          <w:color w:val="auto"/>
          <w:sz w:val="21"/>
          <w:szCs w:val="21"/>
          <w:highlight w:val="none"/>
        </w:rPr>
        <w:t>（4）投标计量单位，招标文件已有明确规定的，使用招标文件规定的计量单位；招标文件没有规定的，应采用中华人民共和国法定计量单位（货币单位：人民币元）</w:t>
      </w:r>
      <w:r>
        <w:rPr>
          <w:rFonts w:hint="eastAsia" w:ascii="宋体" w:hAnsi="宋体" w:eastAsia="宋体"/>
          <w:color w:val="000000"/>
          <w:sz w:val="21"/>
          <w:highlight w:val="none"/>
        </w:rPr>
        <w:t>，否则视同未响应。</w:t>
      </w:r>
    </w:p>
    <w:p w14:paraId="25BCE069">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（5）若投标人不按招标文件的要求提供资格审查材料，其风险由投标人自行承担。</w:t>
      </w:r>
    </w:p>
    <w:p w14:paraId="2A496924">
      <w:pPr>
        <w:snapToGrid w:val="0"/>
        <w:spacing w:line="360" w:lineRule="auto"/>
        <w:ind w:firstLine="420" w:firstLineChars="200"/>
        <w:rPr>
          <w:rFonts w:hint="eastAsia"/>
          <w:highlight w:val="none"/>
        </w:rPr>
      </w:pPr>
      <w:r>
        <w:rPr>
          <w:rFonts w:hint="eastAsia" w:ascii="宋体" w:hAnsi="宋体" w:cs="宋体"/>
          <w:sz w:val="21"/>
          <w:szCs w:val="21"/>
          <w:highlight w:val="none"/>
        </w:rPr>
        <w:t>（6）与本次投标无关的内容请不要制作在内，确保投标文件有针对性、简洁明了。</w:t>
      </w:r>
    </w:p>
    <w:p w14:paraId="3250C97E">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b/>
          <w:color w:val="000000"/>
          <w:sz w:val="21"/>
          <w:szCs w:val="21"/>
          <w:highlight w:val="none"/>
          <w:lang w:val="zh-CN" w:eastAsia="zh-CN"/>
        </w:rPr>
      </w:pPr>
      <w:r>
        <w:rPr>
          <w:rFonts w:hint="eastAsia" w:ascii="宋体" w:hAnsi="宋体" w:eastAsia="宋体" w:cs="宋体"/>
          <w:b/>
          <w:color w:val="000000"/>
          <w:sz w:val="21"/>
          <w:szCs w:val="21"/>
          <w:highlight w:val="none"/>
          <w:lang w:val="zh-CN" w:eastAsia="zh-CN"/>
        </w:rPr>
        <w:t>2、投标文件的份数要求</w:t>
      </w:r>
    </w:p>
    <w:p w14:paraId="19A9C7A1">
      <w:pPr>
        <w:autoSpaceDE w:val="0"/>
        <w:autoSpaceDN w:val="0"/>
        <w:adjustRightInd w:val="0"/>
        <w:spacing w:line="360" w:lineRule="auto"/>
        <w:ind w:firstLine="480"/>
        <w:rPr>
          <w:rFonts w:hint="eastAsia" w:ascii="宋体" w:hAnsi="宋体"/>
          <w:b/>
          <w:bCs/>
          <w:color w:val="131DEB"/>
          <w:sz w:val="21"/>
          <w:szCs w:val="21"/>
          <w:highlight w:val="none"/>
        </w:rPr>
      </w:pPr>
      <w:r>
        <w:rPr>
          <w:rFonts w:hint="eastAsia" w:ascii="宋体" w:hAnsi="宋体"/>
          <w:b/>
          <w:bCs/>
          <w:color w:val="131DEB"/>
          <w:sz w:val="21"/>
          <w:szCs w:val="21"/>
          <w:highlight w:val="none"/>
          <w:lang w:val="en-US" w:eastAsia="zh-CN"/>
        </w:rPr>
        <w:t>（1）</w:t>
      </w:r>
      <w:r>
        <w:rPr>
          <w:rFonts w:hint="eastAsia" w:ascii="宋体" w:hAnsi="宋体"/>
          <w:b/>
          <w:bCs/>
          <w:color w:val="131DEB"/>
          <w:sz w:val="21"/>
          <w:szCs w:val="21"/>
          <w:highlight w:val="none"/>
          <w:lang w:val="zh-CN"/>
        </w:rPr>
        <w:t>电子投标文件一份：通过乐采云平台电子投标工具（乐采云电子投标客户端）生成的，一份为加密标书（用于供应商投标上传）。</w:t>
      </w:r>
    </w:p>
    <w:p w14:paraId="41F52ACE">
      <w:pPr>
        <w:autoSpaceDE w:val="0"/>
        <w:autoSpaceDN w:val="0"/>
        <w:adjustRightInd w:val="0"/>
        <w:spacing w:line="360" w:lineRule="auto"/>
        <w:ind w:firstLine="480"/>
        <w:rPr>
          <w:rFonts w:hint="eastAsia" w:ascii="宋体" w:hAnsi="宋体"/>
          <w:b/>
          <w:bCs/>
          <w:color w:val="131DEB"/>
          <w:sz w:val="21"/>
          <w:szCs w:val="21"/>
          <w:highlight w:val="none"/>
          <w:lang w:val="zh-CN"/>
        </w:rPr>
      </w:pPr>
      <w:r>
        <w:rPr>
          <w:rFonts w:hint="eastAsia" w:ascii="宋体" w:hAnsi="宋体"/>
          <w:b/>
          <w:bCs/>
          <w:color w:val="131DEB"/>
          <w:sz w:val="21"/>
          <w:szCs w:val="21"/>
          <w:highlight w:val="none"/>
        </w:rPr>
        <w:t>（2）</w:t>
      </w:r>
      <w:r>
        <w:rPr>
          <w:rFonts w:hint="eastAsia" w:ascii="宋体" w:hAnsi="宋体"/>
          <w:b/>
          <w:bCs/>
          <w:color w:val="131DEB"/>
          <w:sz w:val="21"/>
          <w:szCs w:val="21"/>
          <w:highlight w:val="none"/>
          <w:lang w:val="zh-CN"/>
        </w:rPr>
        <w:t>电子备份投标文件一份：乐采云平台上最后生成的具备电子签章的备份投标文件，文件名后缀为备份标书四字的首字母）。</w:t>
      </w:r>
      <w:r>
        <w:rPr>
          <w:rFonts w:hint="eastAsia" w:ascii="宋体" w:hAnsi="宋体"/>
          <w:b/>
          <w:bCs/>
          <w:color w:val="131DEB"/>
          <w:sz w:val="21"/>
          <w:szCs w:val="21"/>
          <w:highlight w:val="none"/>
          <w:lang w:val="zh-CN"/>
        </w:rPr>
        <w:fldChar w:fldCharType="begin"/>
      </w:r>
      <w:r>
        <w:rPr>
          <w:rFonts w:hint="eastAsia" w:ascii="宋体" w:hAnsi="宋体"/>
          <w:b/>
          <w:bCs/>
          <w:color w:val="131DEB"/>
          <w:sz w:val="21"/>
          <w:szCs w:val="21"/>
          <w:highlight w:val="none"/>
          <w:lang w:val="zh-CN"/>
        </w:rPr>
        <w:instrText xml:space="preserve"> HYPERLINK "mailto:投标人自行确定是否提交；若提交请将备份投标文件打包压缩加密（未加密造成泄密的由投标人自行承担）后以电子邮件的形式发送至xjcg2009@163.com" </w:instrText>
      </w:r>
      <w:r>
        <w:rPr>
          <w:rFonts w:hint="eastAsia" w:ascii="宋体" w:hAnsi="宋体"/>
          <w:b/>
          <w:bCs/>
          <w:color w:val="131DEB"/>
          <w:sz w:val="21"/>
          <w:szCs w:val="21"/>
          <w:highlight w:val="none"/>
          <w:lang w:val="zh-CN"/>
        </w:rPr>
        <w:fldChar w:fldCharType="separate"/>
      </w:r>
      <w:r>
        <w:rPr>
          <w:rFonts w:hint="eastAsia" w:ascii="宋体" w:hAnsi="宋体"/>
          <w:b/>
          <w:bCs/>
          <w:color w:val="131DEB"/>
          <w:sz w:val="21"/>
          <w:szCs w:val="21"/>
          <w:highlight w:val="none"/>
          <w:lang w:val="zh-CN"/>
        </w:rPr>
        <w:t>供应商自行确定是否提交；若提交请将备份投标文件打包压缩加密（未加密造成泄密的由供应商自行承担）后以电子邮件的形式发送至381800879@qq.com</w:t>
      </w:r>
      <w:r>
        <w:rPr>
          <w:rFonts w:hint="eastAsia" w:ascii="宋体" w:hAnsi="宋体"/>
          <w:b/>
          <w:bCs/>
          <w:color w:val="131DEB"/>
          <w:sz w:val="21"/>
          <w:szCs w:val="21"/>
          <w:highlight w:val="none"/>
          <w:lang w:val="zh-CN"/>
        </w:rPr>
        <w:fldChar w:fldCharType="end"/>
      </w:r>
      <w:r>
        <w:rPr>
          <w:rFonts w:hint="eastAsia" w:ascii="宋体" w:hAnsi="宋体"/>
          <w:b/>
          <w:bCs/>
          <w:color w:val="131DEB"/>
          <w:sz w:val="21"/>
          <w:szCs w:val="21"/>
          <w:highlight w:val="none"/>
          <w:lang w:val="zh-CN"/>
        </w:rPr>
        <w:t>。</w:t>
      </w:r>
    </w:p>
    <w:p w14:paraId="1F6FF77E">
      <w:pPr>
        <w:autoSpaceDE w:val="0"/>
        <w:autoSpaceDN w:val="0"/>
        <w:adjustRightInd w:val="0"/>
        <w:spacing w:line="360" w:lineRule="auto"/>
        <w:ind w:firstLine="480"/>
        <w:rPr>
          <w:rFonts w:hint="eastAsia" w:ascii="宋体" w:hAnsi="宋体"/>
          <w:b/>
          <w:bCs/>
          <w:color w:val="131DEB"/>
          <w:sz w:val="21"/>
          <w:szCs w:val="21"/>
          <w:highlight w:val="none"/>
        </w:rPr>
      </w:pPr>
      <w:r>
        <w:rPr>
          <w:rFonts w:hint="eastAsia" w:ascii="宋体" w:hAnsi="宋体"/>
          <w:b/>
          <w:bCs/>
          <w:color w:val="131DEB"/>
          <w:sz w:val="21"/>
          <w:szCs w:val="21"/>
          <w:highlight w:val="none"/>
          <w:lang w:val="zh-CN"/>
        </w:rPr>
        <w:t>备份投标文件在“电子加密投标文件”在线解密失败后启用，否则不予以启用；供应商确认“电子加密投标文件”在线解密失败后，将打包压缩加密的备份投标文件的解密密码在解密规定的时间（发出解密通知后60分钟内）发送至上述邮箱内，未在规定时间内发送造成的投标无效或失败由供应商人自行承担。</w:t>
      </w:r>
    </w:p>
    <w:p w14:paraId="5785B10A">
      <w:pPr>
        <w:autoSpaceDE w:val="0"/>
        <w:autoSpaceDN w:val="0"/>
        <w:adjustRightInd w:val="0"/>
        <w:spacing w:line="360" w:lineRule="auto"/>
        <w:ind w:firstLine="480"/>
        <w:rPr>
          <w:rFonts w:ascii="宋体" w:hAnsi="宋体"/>
          <w:b/>
          <w:bCs/>
          <w:color w:val="131DEB"/>
          <w:sz w:val="21"/>
          <w:szCs w:val="21"/>
          <w:highlight w:val="none"/>
        </w:rPr>
      </w:pPr>
      <w:r>
        <w:rPr>
          <w:rFonts w:hint="eastAsia" w:ascii="宋体" w:hAnsi="宋体"/>
          <w:b/>
          <w:bCs/>
          <w:color w:val="131DEB"/>
          <w:sz w:val="21"/>
          <w:szCs w:val="21"/>
          <w:highlight w:val="none"/>
        </w:rPr>
        <w:t>（3）中标单位应提供与电子投标文件内容一致的纸质投标文件各一正四副，装订成册，采用胶订或线订，不得采用活页夹等可随时拆换的方式装订。（胶订或线订以外装订形式视为活页装订）中标人在领取中标通知书时提供纸质投标文件。</w:t>
      </w:r>
    </w:p>
    <w:p w14:paraId="4E4B25A8">
      <w:pPr>
        <w:autoSpaceDE w:val="0"/>
        <w:autoSpaceDN w:val="0"/>
        <w:adjustRightInd w:val="0"/>
        <w:spacing w:line="360" w:lineRule="auto"/>
        <w:ind w:firstLine="480"/>
        <w:rPr>
          <w:rFonts w:hint="eastAsia" w:ascii="宋体" w:hAnsi="宋体"/>
          <w:b/>
          <w:bCs/>
          <w:color w:val="131DEB"/>
          <w:sz w:val="21"/>
          <w:szCs w:val="21"/>
          <w:highlight w:val="none"/>
          <w:lang w:val="zh-CN"/>
        </w:rPr>
      </w:pPr>
      <w:r>
        <w:rPr>
          <w:rFonts w:hint="eastAsia" w:ascii="宋体" w:hAnsi="宋体"/>
          <w:b/>
          <w:bCs/>
          <w:color w:val="131DEB"/>
          <w:sz w:val="21"/>
          <w:szCs w:val="21"/>
          <w:highlight w:val="none"/>
          <w:lang w:val="zh-CN"/>
        </w:rPr>
        <w:t>（4）投标文件的效力</w:t>
      </w:r>
    </w:p>
    <w:p w14:paraId="37B02725">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b/>
          <w:bCs/>
          <w:color w:val="131DEB"/>
          <w:sz w:val="21"/>
          <w:szCs w:val="21"/>
          <w:highlight w:val="none"/>
          <w:lang w:val="zh-CN" w:eastAsia="zh-CN"/>
        </w:rPr>
      </w:pPr>
      <w:r>
        <w:rPr>
          <w:rFonts w:hint="eastAsia" w:ascii="宋体" w:hAnsi="宋体"/>
          <w:b/>
          <w:bCs/>
          <w:color w:val="131DEB"/>
          <w:sz w:val="21"/>
          <w:szCs w:val="21"/>
          <w:highlight w:val="none"/>
          <w:lang w:val="zh-CN"/>
        </w:rPr>
        <w:t>投标文件的启用，按先后顺位分别为电子投标文件、备份电子投标文件。在下一顺位的投标文件启用时，前一顺位的投标文件自动失效</w:t>
      </w:r>
      <w:r>
        <w:rPr>
          <w:rFonts w:hint="eastAsia" w:ascii="宋体" w:hAnsi="宋体"/>
          <w:b/>
          <w:bCs/>
          <w:color w:val="131DEB"/>
          <w:sz w:val="21"/>
          <w:szCs w:val="21"/>
          <w:highlight w:val="none"/>
          <w:lang w:val="zh-CN" w:eastAsia="zh-CN"/>
        </w:rPr>
        <w:t>。</w:t>
      </w:r>
    </w:p>
    <w:p w14:paraId="3023BCFF">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b/>
          <w:color w:val="000000"/>
          <w:sz w:val="21"/>
          <w:szCs w:val="21"/>
          <w:highlight w:val="none"/>
          <w:lang w:val="zh-CN" w:eastAsia="zh-CN"/>
        </w:rPr>
      </w:pPr>
      <w:r>
        <w:rPr>
          <w:rFonts w:hint="eastAsia" w:ascii="宋体" w:hAnsi="宋体" w:eastAsia="宋体" w:cs="宋体"/>
          <w:b/>
          <w:color w:val="000000"/>
          <w:sz w:val="21"/>
          <w:szCs w:val="21"/>
          <w:highlight w:val="none"/>
          <w:lang w:val="zh-CN" w:eastAsia="zh-CN"/>
        </w:rPr>
        <w:t>3、投标文件的提交要求</w:t>
      </w:r>
    </w:p>
    <w:p w14:paraId="346FC93D">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rPr>
      </w:pPr>
      <w:bookmarkStart w:id="21" w:name="_Toc531359012"/>
      <w:bookmarkStart w:id="22" w:name="_Toc530551857"/>
      <w:bookmarkStart w:id="23" w:name="_Toc34895557"/>
      <w:r>
        <w:rPr>
          <w:rFonts w:hint="eastAsia" w:ascii="宋体" w:hAnsi="宋体"/>
          <w:kern w:val="0"/>
          <w:sz w:val="21"/>
          <w:highlight w:val="none"/>
          <w:lang w:eastAsia="zh-CN"/>
        </w:rPr>
        <w:t>（</w:t>
      </w:r>
      <w:r>
        <w:rPr>
          <w:rFonts w:hint="eastAsia" w:ascii="宋体" w:hAnsi="宋体"/>
          <w:kern w:val="0"/>
          <w:sz w:val="21"/>
          <w:highlight w:val="none"/>
          <w:lang w:val="en-US" w:eastAsia="zh-CN"/>
        </w:rPr>
        <w:t>1</w:t>
      </w:r>
      <w:r>
        <w:rPr>
          <w:rFonts w:hint="eastAsia" w:ascii="宋体" w:hAnsi="宋体"/>
          <w:kern w:val="0"/>
          <w:sz w:val="21"/>
          <w:highlight w:val="none"/>
          <w:lang w:eastAsia="zh-CN"/>
        </w:rPr>
        <w:t>）投标文件</w:t>
      </w:r>
      <w:r>
        <w:rPr>
          <w:rFonts w:hint="eastAsia" w:ascii="宋体" w:hAnsi="宋体"/>
          <w:kern w:val="0"/>
          <w:sz w:val="21"/>
          <w:highlight w:val="none"/>
        </w:rPr>
        <w:t>导入</w:t>
      </w:r>
      <w:bookmarkEnd w:id="21"/>
      <w:bookmarkEnd w:id="22"/>
      <w:r>
        <w:rPr>
          <w:rFonts w:hint="eastAsia" w:ascii="宋体" w:hAnsi="宋体"/>
          <w:kern w:val="0"/>
          <w:sz w:val="21"/>
          <w:highlight w:val="none"/>
        </w:rPr>
        <w:t>和加密</w:t>
      </w:r>
      <w:bookmarkEnd w:id="23"/>
    </w:p>
    <w:p w14:paraId="176D30DC">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rPr>
      </w:pPr>
      <w:r>
        <w:rPr>
          <w:rFonts w:hint="eastAsia" w:ascii="宋体" w:hAnsi="宋体"/>
          <w:kern w:val="0"/>
          <w:sz w:val="21"/>
          <w:highlight w:val="none"/>
          <w:lang w:val="en-US" w:eastAsia="zh-CN"/>
        </w:rPr>
        <w:t>①</w:t>
      </w:r>
      <w:r>
        <w:rPr>
          <w:rFonts w:hint="eastAsia" w:ascii="宋体" w:hAnsi="宋体"/>
          <w:kern w:val="0"/>
          <w:sz w:val="21"/>
          <w:highlight w:val="none"/>
          <w:lang w:eastAsia="zh-CN"/>
        </w:rPr>
        <w:t>投标供应商</w:t>
      </w:r>
      <w:r>
        <w:rPr>
          <w:rFonts w:hint="eastAsia" w:ascii="宋体" w:hAnsi="宋体"/>
          <w:kern w:val="0"/>
          <w:sz w:val="21"/>
          <w:highlight w:val="none"/>
        </w:rPr>
        <w:t>应当按照资格</w:t>
      </w:r>
      <w:r>
        <w:rPr>
          <w:rFonts w:hint="eastAsia" w:ascii="宋体" w:hAnsi="宋体"/>
          <w:kern w:val="0"/>
          <w:sz w:val="21"/>
          <w:highlight w:val="none"/>
          <w:lang w:val="en-US" w:eastAsia="zh-CN"/>
        </w:rPr>
        <w:t>证明</w:t>
      </w:r>
      <w:r>
        <w:rPr>
          <w:rFonts w:hint="eastAsia" w:ascii="宋体" w:hAnsi="宋体"/>
          <w:kern w:val="0"/>
          <w:sz w:val="21"/>
          <w:highlight w:val="none"/>
        </w:rPr>
        <w:t>文件、</w:t>
      </w:r>
      <w:r>
        <w:rPr>
          <w:rFonts w:hint="eastAsia" w:ascii="宋体" w:hAnsi="宋体"/>
          <w:kern w:val="0"/>
          <w:sz w:val="21"/>
          <w:highlight w:val="none"/>
          <w:lang w:val="en-US" w:eastAsia="zh-CN"/>
        </w:rPr>
        <w:t>商务与</w:t>
      </w:r>
      <w:r>
        <w:rPr>
          <w:rFonts w:hint="eastAsia" w:ascii="宋体" w:hAnsi="宋体"/>
          <w:kern w:val="0"/>
          <w:sz w:val="21"/>
          <w:highlight w:val="none"/>
        </w:rPr>
        <w:t>技术文件和报价文件三部分分别导入相应位置，各文件之间不得导错位置；</w:t>
      </w:r>
    </w:p>
    <w:p w14:paraId="77392527">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rPr>
      </w:pPr>
      <w:r>
        <w:rPr>
          <w:rFonts w:hint="eastAsia" w:ascii="宋体" w:hAnsi="宋体"/>
          <w:kern w:val="0"/>
          <w:sz w:val="21"/>
          <w:highlight w:val="none"/>
          <w:lang w:val="en-US" w:eastAsia="zh-CN"/>
        </w:rPr>
        <w:t>②投标文件</w:t>
      </w:r>
      <w:r>
        <w:rPr>
          <w:rFonts w:hint="eastAsia" w:ascii="宋体" w:hAnsi="宋体"/>
          <w:kern w:val="0"/>
          <w:sz w:val="21"/>
          <w:highlight w:val="none"/>
        </w:rPr>
        <w:t>编制好后应当生成电子加密</w:t>
      </w:r>
      <w:r>
        <w:rPr>
          <w:rFonts w:hint="eastAsia" w:ascii="宋体" w:hAnsi="宋体"/>
          <w:kern w:val="0"/>
          <w:sz w:val="21"/>
          <w:highlight w:val="none"/>
          <w:lang w:eastAsia="zh-CN"/>
        </w:rPr>
        <w:t>投标</w:t>
      </w:r>
      <w:r>
        <w:rPr>
          <w:rFonts w:hint="eastAsia" w:ascii="宋体" w:hAnsi="宋体"/>
          <w:kern w:val="0"/>
          <w:sz w:val="21"/>
          <w:highlight w:val="none"/>
        </w:rPr>
        <w:t>文件，生成电子加密</w:t>
      </w:r>
      <w:r>
        <w:rPr>
          <w:rFonts w:hint="eastAsia" w:ascii="宋体" w:hAnsi="宋体"/>
          <w:kern w:val="0"/>
          <w:sz w:val="21"/>
          <w:highlight w:val="none"/>
          <w:lang w:val="en-US" w:eastAsia="zh-CN"/>
        </w:rPr>
        <w:t>投标文件</w:t>
      </w:r>
      <w:r>
        <w:rPr>
          <w:rFonts w:hint="eastAsia" w:ascii="宋体" w:hAnsi="宋体"/>
          <w:kern w:val="0"/>
          <w:sz w:val="21"/>
          <w:highlight w:val="none"/>
        </w:rPr>
        <w:t>具体流程详见</w:t>
      </w:r>
      <w:r>
        <w:rPr>
          <w:rFonts w:hint="eastAsia" w:ascii="宋体" w:hAnsi="宋体"/>
          <w:kern w:val="0"/>
          <w:sz w:val="21"/>
          <w:highlight w:val="none"/>
          <w:lang w:val="en-US" w:eastAsia="zh-CN"/>
        </w:rPr>
        <w:t>【浙江省】供应商-政府采购项目电子交易操作指南网址：</w:t>
      </w:r>
      <w:r>
        <w:rPr>
          <w:rFonts w:hint="eastAsia" w:ascii="宋体" w:hAnsi="宋体"/>
          <w:kern w:val="0"/>
          <w:sz w:val="21"/>
          <w:highlight w:val="none"/>
        </w:rPr>
        <w:fldChar w:fldCharType="begin"/>
      </w:r>
      <w:r>
        <w:rPr>
          <w:rFonts w:hint="eastAsia" w:ascii="宋体" w:hAnsi="宋体"/>
          <w:kern w:val="0"/>
          <w:sz w:val="21"/>
          <w:highlight w:val="none"/>
        </w:rPr>
        <w:instrText xml:space="preserve"> HYPERLINK "https://service.zcygov.cn/" \l "/knowledges/CW1EtGwBFdiHxlNd6I3m/6IMVAG0BFdiHxlNdQ8Na" </w:instrText>
      </w:r>
      <w:r>
        <w:rPr>
          <w:rFonts w:hint="eastAsia" w:ascii="宋体" w:hAnsi="宋体"/>
          <w:kern w:val="0"/>
          <w:sz w:val="21"/>
          <w:highlight w:val="none"/>
        </w:rPr>
        <w:fldChar w:fldCharType="separate"/>
      </w:r>
      <w:r>
        <w:rPr>
          <w:rFonts w:hint="eastAsia" w:ascii="宋体" w:hAnsi="宋体"/>
          <w:kern w:val="0"/>
          <w:sz w:val="21"/>
          <w:highlight w:val="none"/>
        </w:rPr>
        <w:t>https://service.zcygov.cn/#/knowledges/CW1EtGwBFdiHxlNd6I3m/6IMVAG0BFdiHxlNdQ8Na</w:t>
      </w:r>
      <w:r>
        <w:rPr>
          <w:rFonts w:hint="eastAsia" w:ascii="宋体" w:hAnsi="宋体"/>
          <w:kern w:val="0"/>
          <w:sz w:val="21"/>
          <w:highlight w:val="none"/>
        </w:rPr>
        <w:fldChar w:fldCharType="end"/>
      </w:r>
    </w:p>
    <w:p w14:paraId="621D2752">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lang w:val="en-US" w:eastAsia="zh-CN"/>
        </w:rPr>
      </w:pPr>
      <w:r>
        <w:rPr>
          <w:rFonts w:hint="eastAsia" w:ascii="宋体" w:hAnsi="宋体"/>
          <w:kern w:val="0"/>
          <w:sz w:val="21"/>
          <w:highlight w:val="none"/>
          <w:lang w:eastAsia="zh-CN"/>
        </w:rPr>
        <w:t>（</w:t>
      </w:r>
      <w:r>
        <w:rPr>
          <w:rFonts w:hint="eastAsia" w:ascii="宋体" w:hAnsi="宋体"/>
          <w:kern w:val="0"/>
          <w:sz w:val="21"/>
          <w:highlight w:val="none"/>
          <w:lang w:val="en-US" w:eastAsia="zh-CN"/>
        </w:rPr>
        <w:t>2</w:t>
      </w:r>
      <w:r>
        <w:rPr>
          <w:rFonts w:hint="eastAsia" w:ascii="宋体" w:hAnsi="宋体"/>
          <w:kern w:val="0"/>
          <w:sz w:val="21"/>
          <w:highlight w:val="none"/>
          <w:lang w:eastAsia="zh-CN"/>
        </w:rPr>
        <w:t>）投标文件</w:t>
      </w:r>
      <w:r>
        <w:rPr>
          <w:rFonts w:hint="eastAsia" w:ascii="宋体" w:hAnsi="宋体"/>
          <w:kern w:val="0"/>
          <w:sz w:val="21"/>
          <w:highlight w:val="none"/>
          <w:lang w:val="en-US" w:eastAsia="zh-CN"/>
        </w:rPr>
        <w:t>的提交</w:t>
      </w:r>
    </w:p>
    <w:p w14:paraId="20E1AB0A">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rPr>
      </w:pPr>
      <w:r>
        <w:rPr>
          <w:rFonts w:hint="eastAsia" w:ascii="宋体" w:hAnsi="宋体"/>
          <w:kern w:val="0"/>
          <w:sz w:val="21"/>
          <w:highlight w:val="none"/>
          <w:lang w:val="en-US" w:eastAsia="zh-CN"/>
        </w:rPr>
        <w:t>①投标文件</w:t>
      </w:r>
      <w:r>
        <w:rPr>
          <w:rFonts w:hint="eastAsia" w:ascii="宋体" w:hAnsi="宋体"/>
          <w:kern w:val="0"/>
          <w:sz w:val="21"/>
          <w:highlight w:val="none"/>
        </w:rPr>
        <w:t>提交截止时间：见</w:t>
      </w:r>
      <w:r>
        <w:rPr>
          <w:rFonts w:hint="eastAsia" w:ascii="宋体" w:hAnsi="宋体"/>
          <w:kern w:val="0"/>
          <w:sz w:val="21"/>
          <w:highlight w:val="none"/>
          <w:lang w:eastAsia="zh-CN"/>
        </w:rPr>
        <w:t>投标人</w:t>
      </w:r>
      <w:r>
        <w:rPr>
          <w:rFonts w:hint="eastAsia" w:ascii="宋体" w:hAnsi="宋体"/>
          <w:kern w:val="0"/>
          <w:sz w:val="21"/>
          <w:highlight w:val="none"/>
        </w:rPr>
        <w:t>须知</w:t>
      </w:r>
      <w:r>
        <w:rPr>
          <w:rFonts w:hint="eastAsia" w:ascii="宋体" w:hAnsi="宋体"/>
          <w:kern w:val="0"/>
          <w:sz w:val="21"/>
          <w:highlight w:val="none"/>
          <w:lang w:eastAsia="zh-CN"/>
        </w:rPr>
        <w:t>“</w:t>
      </w:r>
      <w:r>
        <w:rPr>
          <w:rFonts w:hint="eastAsia" w:ascii="宋体" w:hAnsi="宋体"/>
          <w:kern w:val="0"/>
          <w:sz w:val="21"/>
          <w:highlight w:val="none"/>
        </w:rPr>
        <w:t>前附表</w:t>
      </w:r>
      <w:r>
        <w:rPr>
          <w:rFonts w:hint="eastAsia" w:ascii="宋体" w:hAnsi="宋体"/>
          <w:kern w:val="0"/>
          <w:sz w:val="21"/>
          <w:highlight w:val="none"/>
          <w:lang w:eastAsia="zh-CN"/>
        </w:rPr>
        <w:t>”；</w:t>
      </w:r>
    </w:p>
    <w:p w14:paraId="06CFAB3A">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lang w:val="en-US" w:eastAsia="zh-CN"/>
        </w:rPr>
      </w:pPr>
      <w:r>
        <w:rPr>
          <w:rFonts w:hint="eastAsia" w:ascii="宋体" w:hAnsi="宋体"/>
          <w:kern w:val="0"/>
          <w:sz w:val="21"/>
          <w:highlight w:val="none"/>
          <w:lang w:val="en-US" w:eastAsia="zh-CN"/>
        </w:rPr>
        <w:t>②</w:t>
      </w:r>
      <w:r>
        <w:rPr>
          <w:rFonts w:hint="eastAsia" w:ascii="宋体" w:hAnsi="宋体"/>
          <w:kern w:val="0"/>
          <w:sz w:val="21"/>
          <w:highlight w:val="none"/>
          <w:lang w:eastAsia="zh-CN"/>
        </w:rPr>
        <w:t>投标</w:t>
      </w:r>
      <w:r>
        <w:rPr>
          <w:rFonts w:hint="eastAsia" w:ascii="宋体" w:hAnsi="宋体"/>
          <w:kern w:val="0"/>
          <w:sz w:val="21"/>
          <w:highlight w:val="none"/>
          <w:lang w:val="en-US" w:eastAsia="zh-CN"/>
        </w:rPr>
        <w:t>文件</w:t>
      </w:r>
      <w:r>
        <w:rPr>
          <w:rFonts w:hint="eastAsia" w:ascii="宋体" w:hAnsi="宋体"/>
          <w:kern w:val="0"/>
          <w:sz w:val="21"/>
          <w:highlight w:val="none"/>
        </w:rPr>
        <w:t>提交地点：见</w:t>
      </w:r>
      <w:r>
        <w:rPr>
          <w:rFonts w:hint="eastAsia" w:ascii="宋体" w:hAnsi="宋体"/>
          <w:kern w:val="0"/>
          <w:sz w:val="21"/>
          <w:highlight w:val="none"/>
          <w:lang w:eastAsia="zh-CN"/>
        </w:rPr>
        <w:t>投标人</w:t>
      </w:r>
      <w:r>
        <w:rPr>
          <w:rFonts w:hint="eastAsia" w:ascii="宋体" w:hAnsi="宋体"/>
          <w:kern w:val="0"/>
          <w:sz w:val="21"/>
          <w:highlight w:val="none"/>
        </w:rPr>
        <w:t>须知</w:t>
      </w:r>
      <w:r>
        <w:rPr>
          <w:rFonts w:hint="eastAsia" w:ascii="宋体" w:hAnsi="宋体"/>
          <w:kern w:val="0"/>
          <w:sz w:val="21"/>
          <w:highlight w:val="none"/>
          <w:lang w:eastAsia="zh-CN"/>
        </w:rPr>
        <w:t>“</w:t>
      </w:r>
      <w:r>
        <w:rPr>
          <w:rFonts w:hint="eastAsia" w:ascii="宋体" w:hAnsi="宋体"/>
          <w:kern w:val="0"/>
          <w:sz w:val="21"/>
          <w:highlight w:val="none"/>
        </w:rPr>
        <w:t>前附表</w:t>
      </w:r>
      <w:r>
        <w:rPr>
          <w:rFonts w:hint="eastAsia" w:ascii="宋体" w:hAnsi="宋体"/>
          <w:kern w:val="0"/>
          <w:sz w:val="21"/>
          <w:highlight w:val="none"/>
          <w:lang w:eastAsia="zh-CN"/>
        </w:rPr>
        <w:t>”。</w:t>
      </w:r>
    </w:p>
    <w:p w14:paraId="2BBA664A">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rPr>
      </w:pPr>
      <w:r>
        <w:rPr>
          <w:rFonts w:hint="eastAsia" w:ascii="宋体" w:hAnsi="宋体"/>
          <w:kern w:val="0"/>
          <w:sz w:val="21"/>
          <w:highlight w:val="none"/>
          <w:lang w:eastAsia="zh-CN"/>
        </w:rPr>
        <w:t>（</w:t>
      </w:r>
      <w:r>
        <w:rPr>
          <w:rFonts w:hint="eastAsia" w:ascii="宋体" w:hAnsi="宋体"/>
          <w:kern w:val="0"/>
          <w:sz w:val="21"/>
          <w:highlight w:val="none"/>
          <w:lang w:val="en-US" w:eastAsia="zh-CN"/>
        </w:rPr>
        <w:t>3</w:t>
      </w:r>
      <w:r>
        <w:rPr>
          <w:rFonts w:hint="eastAsia" w:ascii="宋体" w:hAnsi="宋体"/>
          <w:kern w:val="0"/>
          <w:sz w:val="21"/>
          <w:highlight w:val="none"/>
          <w:lang w:eastAsia="zh-CN"/>
        </w:rPr>
        <w:t>）</w:t>
      </w:r>
      <w:r>
        <w:rPr>
          <w:rFonts w:hint="eastAsia" w:ascii="宋体" w:hAnsi="宋体"/>
          <w:kern w:val="0"/>
          <w:sz w:val="21"/>
          <w:highlight w:val="none"/>
        </w:rPr>
        <w:t>不予接收的</w:t>
      </w:r>
      <w:r>
        <w:rPr>
          <w:rFonts w:hint="eastAsia" w:ascii="宋体" w:hAnsi="宋体"/>
          <w:kern w:val="0"/>
          <w:sz w:val="21"/>
          <w:highlight w:val="none"/>
          <w:lang w:eastAsia="zh-CN"/>
        </w:rPr>
        <w:t>投标</w:t>
      </w:r>
      <w:r>
        <w:rPr>
          <w:rFonts w:hint="eastAsia" w:ascii="宋体" w:hAnsi="宋体"/>
          <w:kern w:val="0"/>
          <w:sz w:val="21"/>
          <w:highlight w:val="none"/>
        </w:rPr>
        <w:t>文件情形</w:t>
      </w:r>
    </w:p>
    <w:p w14:paraId="13DE0738">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rPr>
      </w:pPr>
      <w:r>
        <w:rPr>
          <w:rFonts w:hint="eastAsia" w:ascii="宋体" w:hAnsi="宋体"/>
          <w:kern w:val="0"/>
          <w:sz w:val="21"/>
          <w:highlight w:val="none"/>
          <w:lang w:val="en-US" w:eastAsia="zh-CN"/>
        </w:rPr>
        <w:t>①</w:t>
      </w:r>
      <w:r>
        <w:rPr>
          <w:rFonts w:hint="eastAsia" w:ascii="宋体" w:hAnsi="宋体"/>
          <w:kern w:val="0"/>
          <w:sz w:val="21"/>
          <w:highlight w:val="none"/>
          <w:lang w:eastAsia="zh-CN"/>
        </w:rPr>
        <w:t>投标</w:t>
      </w:r>
      <w:r>
        <w:rPr>
          <w:rFonts w:hint="eastAsia" w:ascii="宋体" w:hAnsi="宋体"/>
          <w:kern w:val="0"/>
          <w:sz w:val="21"/>
          <w:highlight w:val="none"/>
        </w:rPr>
        <w:t>截止时间前未完成传输的</w:t>
      </w:r>
      <w:r>
        <w:rPr>
          <w:rFonts w:hint="eastAsia" w:ascii="宋体" w:hAnsi="宋体"/>
          <w:kern w:val="0"/>
          <w:sz w:val="21"/>
          <w:highlight w:val="none"/>
          <w:lang w:eastAsia="zh-CN"/>
        </w:rPr>
        <w:t>投标</w:t>
      </w:r>
      <w:r>
        <w:rPr>
          <w:rFonts w:hint="eastAsia" w:ascii="宋体" w:hAnsi="宋体"/>
          <w:kern w:val="0"/>
          <w:sz w:val="21"/>
          <w:highlight w:val="none"/>
        </w:rPr>
        <w:t>文件；</w:t>
      </w:r>
    </w:p>
    <w:p w14:paraId="3F701F93">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rPr>
      </w:pPr>
      <w:r>
        <w:rPr>
          <w:rFonts w:hint="eastAsia" w:ascii="宋体" w:hAnsi="宋体"/>
          <w:kern w:val="0"/>
          <w:sz w:val="21"/>
          <w:highlight w:val="none"/>
          <w:lang w:val="en-US" w:eastAsia="zh-CN"/>
        </w:rPr>
        <w:t>②</w:t>
      </w:r>
      <w:r>
        <w:rPr>
          <w:rFonts w:hint="eastAsia" w:ascii="宋体" w:hAnsi="宋体"/>
          <w:kern w:val="0"/>
          <w:sz w:val="21"/>
          <w:highlight w:val="none"/>
        </w:rPr>
        <w:t>未生成加密的</w:t>
      </w:r>
      <w:r>
        <w:rPr>
          <w:rFonts w:hint="eastAsia" w:ascii="宋体" w:hAnsi="宋体"/>
          <w:kern w:val="0"/>
          <w:sz w:val="21"/>
          <w:highlight w:val="none"/>
          <w:lang w:eastAsia="zh-CN"/>
        </w:rPr>
        <w:t>投标</w:t>
      </w:r>
      <w:r>
        <w:rPr>
          <w:rFonts w:hint="eastAsia" w:ascii="宋体" w:hAnsi="宋体"/>
          <w:kern w:val="0"/>
          <w:sz w:val="21"/>
          <w:highlight w:val="none"/>
        </w:rPr>
        <w:t>文件；</w:t>
      </w:r>
    </w:p>
    <w:p w14:paraId="31A7F8CC">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lang w:eastAsia="zh-CN"/>
        </w:rPr>
      </w:pPr>
      <w:r>
        <w:rPr>
          <w:rFonts w:hint="eastAsia" w:ascii="宋体" w:hAnsi="宋体"/>
          <w:kern w:val="0"/>
          <w:sz w:val="21"/>
          <w:highlight w:val="none"/>
          <w:lang w:eastAsia="zh-CN"/>
        </w:rPr>
        <w:t>（</w:t>
      </w:r>
      <w:r>
        <w:rPr>
          <w:rFonts w:hint="eastAsia" w:ascii="宋体" w:hAnsi="宋体"/>
          <w:kern w:val="0"/>
          <w:sz w:val="21"/>
          <w:highlight w:val="none"/>
          <w:lang w:val="en-US" w:eastAsia="zh-CN"/>
        </w:rPr>
        <w:t>4</w:t>
      </w:r>
      <w:r>
        <w:rPr>
          <w:rFonts w:hint="eastAsia" w:ascii="宋体" w:hAnsi="宋体"/>
          <w:kern w:val="0"/>
          <w:sz w:val="21"/>
          <w:highlight w:val="none"/>
          <w:lang w:eastAsia="zh-CN"/>
        </w:rPr>
        <w:t>）供应商所提交的投标文件不予退还。</w:t>
      </w:r>
    </w:p>
    <w:p w14:paraId="3ECD7F45">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131DEB"/>
          <w:kern w:val="0"/>
          <w:sz w:val="21"/>
          <w:highlight w:val="none"/>
        </w:rPr>
      </w:pPr>
      <w:r>
        <w:rPr>
          <w:rFonts w:hint="eastAsia" w:ascii="宋体" w:hAnsi="宋体"/>
          <w:kern w:val="0"/>
          <w:sz w:val="21"/>
          <w:highlight w:val="none"/>
          <w:lang w:eastAsia="zh-CN"/>
        </w:rPr>
        <w:t>（</w:t>
      </w:r>
      <w:r>
        <w:rPr>
          <w:rFonts w:hint="eastAsia" w:ascii="宋体" w:hAnsi="宋体"/>
          <w:kern w:val="0"/>
          <w:sz w:val="21"/>
          <w:highlight w:val="none"/>
          <w:lang w:val="en-US" w:eastAsia="zh-CN"/>
        </w:rPr>
        <w:t>5</w:t>
      </w:r>
      <w:r>
        <w:rPr>
          <w:rFonts w:hint="eastAsia" w:ascii="宋体" w:hAnsi="宋体"/>
          <w:kern w:val="0"/>
          <w:sz w:val="21"/>
          <w:highlight w:val="none"/>
          <w:lang w:eastAsia="zh-CN"/>
        </w:rPr>
        <w:t>）如有特殊情况，采购代理机构延长截止时间和开标时间，采购代理机构和投标供应商的权利和义务将受到新的截止时间和开标时间的约束。</w:t>
      </w:r>
    </w:p>
    <w:p w14:paraId="6CC3F932">
      <w:pPr>
        <w:tabs>
          <w:tab w:val="left" w:pos="1898"/>
        </w:tabs>
        <w:autoSpaceDE w:val="0"/>
        <w:autoSpaceDN w:val="0"/>
        <w:adjustRightInd w:val="0"/>
        <w:snapToGrid w:val="0"/>
        <w:spacing w:beforeLines="0" w:afterLines="0" w:line="360" w:lineRule="auto"/>
        <w:rPr>
          <w:rFonts w:hint="eastAsia" w:ascii="宋体" w:hAnsi="宋体"/>
          <w:b/>
          <w:kern w:val="0"/>
          <w:sz w:val="21"/>
          <w:highlight w:val="none"/>
        </w:rPr>
      </w:pPr>
      <w:r>
        <w:rPr>
          <w:rFonts w:hint="eastAsia" w:ascii="宋体" w:hAnsi="宋体"/>
          <w:b/>
          <w:kern w:val="0"/>
          <w:sz w:val="21"/>
          <w:highlight w:val="none"/>
        </w:rPr>
        <w:t>4、</w:t>
      </w:r>
      <w:r>
        <w:rPr>
          <w:rFonts w:hint="eastAsia" w:ascii="宋体" w:hAnsi="宋体"/>
          <w:b/>
          <w:kern w:val="0"/>
          <w:sz w:val="21"/>
          <w:highlight w:val="none"/>
          <w:lang w:eastAsia="zh-CN"/>
        </w:rPr>
        <w:t>投标</w:t>
      </w:r>
      <w:r>
        <w:rPr>
          <w:rFonts w:hint="eastAsia" w:ascii="宋体" w:hAnsi="宋体"/>
          <w:b/>
          <w:kern w:val="0"/>
          <w:sz w:val="21"/>
          <w:highlight w:val="none"/>
        </w:rPr>
        <w:t>文件的补充、修改和撤回。</w:t>
      </w:r>
    </w:p>
    <w:p w14:paraId="5ABDD9AC">
      <w:pPr>
        <w:numPr>
          <w:ilvl w:val="0"/>
          <w:numId w:val="0"/>
        </w:num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lang w:eastAsia="zh-CN"/>
        </w:rPr>
      </w:pPr>
      <w:r>
        <w:rPr>
          <w:rFonts w:hint="eastAsia" w:ascii="宋体" w:hAnsi="宋体"/>
          <w:kern w:val="0"/>
          <w:sz w:val="21"/>
          <w:highlight w:val="none"/>
        </w:rPr>
        <w:t>（1）在</w:t>
      </w:r>
      <w:r>
        <w:rPr>
          <w:rFonts w:hint="eastAsia" w:ascii="宋体" w:hAnsi="宋体"/>
          <w:kern w:val="0"/>
          <w:sz w:val="21"/>
          <w:highlight w:val="none"/>
          <w:lang w:eastAsia="zh-CN"/>
        </w:rPr>
        <w:t>投标</w:t>
      </w:r>
      <w:r>
        <w:rPr>
          <w:rFonts w:hint="eastAsia" w:ascii="宋体" w:hAnsi="宋体"/>
          <w:kern w:val="0"/>
          <w:sz w:val="21"/>
          <w:highlight w:val="none"/>
        </w:rPr>
        <w:t>截止时间前，</w:t>
      </w:r>
      <w:r>
        <w:rPr>
          <w:rFonts w:hint="eastAsia" w:ascii="宋体" w:hAnsi="宋体"/>
          <w:kern w:val="0"/>
          <w:sz w:val="21"/>
          <w:highlight w:val="none"/>
          <w:lang w:eastAsia="zh-CN"/>
        </w:rPr>
        <w:t>投标供应商</w:t>
      </w:r>
      <w:r>
        <w:rPr>
          <w:rFonts w:hint="eastAsia" w:ascii="宋体" w:hAnsi="宋体"/>
          <w:kern w:val="0"/>
          <w:sz w:val="21"/>
          <w:highlight w:val="none"/>
        </w:rPr>
        <w:t>可对已提交的</w:t>
      </w:r>
      <w:r>
        <w:rPr>
          <w:rFonts w:hint="eastAsia" w:ascii="宋体" w:hAnsi="宋体"/>
          <w:kern w:val="0"/>
          <w:sz w:val="21"/>
          <w:highlight w:val="none"/>
          <w:lang w:eastAsia="zh-CN"/>
        </w:rPr>
        <w:t>投标</w:t>
      </w:r>
      <w:r>
        <w:rPr>
          <w:rFonts w:hint="eastAsia" w:ascii="宋体" w:hAnsi="宋体"/>
          <w:kern w:val="0"/>
          <w:sz w:val="21"/>
          <w:highlight w:val="none"/>
        </w:rPr>
        <w:t>文件进行补充、修改或撤回。补充、修改</w:t>
      </w:r>
      <w:r>
        <w:rPr>
          <w:rFonts w:hint="eastAsia" w:ascii="宋体" w:hAnsi="宋体"/>
          <w:kern w:val="0"/>
          <w:sz w:val="21"/>
          <w:highlight w:val="none"/>
          <w:lang w:eastAsia="zh-CN"/>
        </w:rPr>
        <w:t>投标</w:t>
      </w:r>
      <w:r>
        <w:rPr>
          <w:rFonts w:hint="eastAsia" w:ascii="宋体" w:hAnsi="宋体"/>
          <w:kern w:val="0"/>
          <w:sz w:val="21"/>
          <w:highlight w:val="none"/>
        </w:rPr>
        <w:t>文件的，应当先行撤回原文件，补充、修改后重新生成加密的</w:t>
      </w:r>
      <w:r>
        <w:rPr>
          <w:rFonts w:hint="eastAsia" w:ascii="宋体" w:hAnsi="宋体"/>
          <w:kern w:val="0"/>
          <w:sz w:val="21"/>
          <w:highlight w:val="none"/>
          <w:lang w:eastAsia="zh-CN"/>
        </w:rPr>
        <w:t>投标</w:t>
      </w:r>
      <w:r>
        <w:rPr>
          <w:rFonts w:hint="eastAsia" w:ascii="宋体" w:hAnsi="宋体"/>
          <w:kern w:val="0"/>
          <w:sz w:val="21"/>
          <w:highlight w:val="none"/>
        </w:rPr>
        <w:t>文件并重新上传提交； 补充、修改后重新提交的</w:t>
      </w:r>
      <w:r>
        <w:rPr>
          <w:rFonts w:hint="eastAsia" w:ascii="宋体" w:hAnsi="宋体"/>
          <w:kern w:val="0"/>
          <w:sz w:val="21"/>
          <w:highlight w:val="none"/>
          <w:lang w:eastAsia="zh-CN"/>
        </w:rPr>
        <w:t>投标</w:t>
      </w:r>
      <w:r>
        <w:rPr>
          <w:rFonts w:hint="eastAsia" w:ascii="宋体" w:hAnsi="宋体"/>
          <w:kern w:val="0"/>
          <w:sz w:val="21"/>
          <w:highlight w:val="none"/>
        </w:rPr>
        <w:t>文件应按</w:t>
      </w:r>
      <w:r>
        <w:rPr>
          <w:rFonts w:hint="eastAsia" w:ascii="宋体" w:hAnsi="宋体"/>
          <w:kern w:val="0"/>
          <w:sz w:val="21"/>
          <w:highlight w:val="none"/>
          <w:lang w:eastAsia="zh-CN"/>
        </w:rPr>
        <w:t>投标</w:t>
      </w:r>
      <w:r>
        <w:rPr>
          <w:rFonts w:hint="eastAsia" w:ascii="宋体" w:hAnsi="宋体"/>
          <w:kern w:val="0"/>
          <w:sz w:val="21"/>
          <w:highlight w:val="none"/>
        </w:rPr>
        <w:t>文件的规定编制、加密、导入和提交</w:t>
      </w:r>
      <w:r>
        <w:rPr>
          <w:rFonts w:hint="eastAsia" w:ascii="宋体" w:hAnsi="宋体"/>
          <w:kern w:val="0"/>
          <w:sz w:val="21"/>
          <w:highlight w:val="none"/>
          <w:lang w:eastAsia="zh-CN"/>
        </w:rPr>
        <w:t>。</w:t>
      </w:r>
    </w:p>
    <w:p w14:paraId="4C5705C1">
      <w:pPr>
        <w:numPr>
          <w:ilvl w:val="0"/>
          <w:numId w:val="0"/>
        </w:num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rPr>
      </w:pPr>
      <w:r>
        <w:rPr>
          <w:rFonts w:hint="eastAsia" w:ascii="宋体" w:hAnsi="宋体"/>
          <w:kern w:val="0"/>
          <w:sz w:val="21"/>
          <w:highlight w:val="none"/>
        </w:rPr>
        <w:t>（</w:t>
      </w:r>
      <w:r>
        <w:rPr>
          <w:rFonts w:hint="eastAsia" w:ascii="宋体" w:hAnsi="宋体"/>
          <w:kern w:val="0"/>
          <w:sz w:val="21"/>
          <w:highlight w:val="none"/>
          <w:lang w:val="en-US" w:eastAsia="zh-CN"/>
        </w:rPr>
        <w:t>2</w:t>
      </w:r>
      <w:r>
        <w:rPr>
          <w:rFonts w:hint="eastAsia" w:ascii="宋体" w:hAnsi="宋体"/>
          <w:kern w:val="0"/>
          <w:sz w:val="21"/>
          <w:highlight w:val="none"/>
        </w:rPr>
        <w:t>）</w:t>
      </w:r>
      <w:r>
        <w:rPr>
          <w:rFonts w:hint="eastAsia" w:ascii="宋体" w:hAnsi="宋体"/>
          <w:kern w:val="0"/>
          <w:sz w:val="21"/>
          <w:highlight w:val="none"/>
          <w:lang w:val="zh-CN"/>
        </w:rPr>
        <w:t>在投标文件递交截止时间后,投标供应商不得修改或撤回已</w:t>
      </w:r>
      <w:r>
        <w:rPr>
          <w:rFonts w:hint="eastAsia" w:ascii="宋体" w:hAnsi="宋体"/>
          <w:kern w:val="0"/>
          <w:sz w:val="21"/>
          <w:highlight w:val="none"/>
          <w:lang w:val="en-US" w:eastAsia="zh-CN"/>
        </w:rPr>
        <w:t>提交</w:t>
      </w:r>
      <w:r>
        <w:rPr>
          <w:rFonts w:hint="eastAsia" w:ascii="宋体" w:hAnsi="宋体"/>
          <w:kern w:val="0"/>
          <w:sz w:val="21"/>
          <w:highlight w:val="none"/>
          <w:lang w:val="zh-CN"/>
        </w:rPr>
        <w:t>的投标文件。</w:t>
      </w:r>
    </w:p>
    <w:p w14:paraId="55369EC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b/>
          <w:bCs/>
          <w:color w:val="000000"/>
          <w:sz w:val="21"/>
          <w:szCs w:val="21"/>
          <w:highlight w:val="none"/>
          <w:lang w:val="zh-CN" w:eastAsia="zh-CN"/>
        </w:rPr>
      </w:pPr>
      <w:r>
        <w:rPr>
          <w:rFonts w:hint="eastAsia" w:ascii="宋体" w:hAnsi="宋体"/>
          <w:b/>
          <w:bCs/>
          <w:color w:val="000000"/>
          <w:sz w:val="21"/>
          <w:szCs w:val="21"/>
          <w:highlight w:val="none"/>
          <w:lang w:val="en-US" w:eastAsia="zh-CN"/>
        </w:rPr>
        <w:t>（四）</w:t>
      </w:r>
      <w:r>
        <w:rPr>
          <w:rFonts w:hint="eastAsia" w:ascii="宋体" w:hAnsi="宋体"/>
          <w:b/>
          <w:bCs/>
          <w:color w:val="000000"/>
          <w:sz w:val="21"/>
          <w:szCs w:val="21"/>
          <w:highlight w:val="none"/>
          <w:lang w:val="zh-CN" w:eastAsia="zh-CN"/>
        </w:rPr>
        <w:t>投标文件的有效期</w:t>
      </w:r>
    </w:p>
    <w:p w14:paraId="50029F6F">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lang w:val="en-GB" w:eastAsia="zh-CN"/>
        </w:rPr>
      </w:pPr>
      <w:r>
        <w:rPr>
          <w:rFonts w:hint="eastAsia" w:ascii="宋体" w:hAnsi="宋体"/>
          <w:kern w:val="0"/>
          <w:sz w:val="21"/>
          <w:highlight w:val="none"/>
          <w:lang w:val="en-US" w:eastAsia="zh-CN"/>
        </w:rPr>
        <w:t>1、</w:t>
      </w:r>
      <w:r>
        <w:rPr>
          <w:rFonts w:hint="eastAsia" w:ascii="宋体" w:hAnsi="宋体"/>
          <w:kern w:val="0"/>
          <w:sz w:val="21"/>
          <w:highlight w:val="none"/>
          <w:lang w:val="en-GB" w:eastAsia="zh-CN"/>
        </w:rPr>
        <w:t>自投标截止日起90天投标文件应保持有效。有效期不足的投标文件将被拒绝。</w:t>
      </w:r>
    </w:p>
    <w:p w14:paraId="4BDD6E9A">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lang w:val="en-GB" w:eastAsia="zh-CN"/>
        </w:rPr>
      </w:pPr>
      <w:r>
        <w:rPr>
          <w:rFonts w:hint="eastAsia" w:ascii="宋体" w:hAnsi="宋体"/>
          <w:kern w:val="0"/>
          <w:sz w:val="21"/>
          <w:highlight w:val="none"/>
          <w:lang w:val="en-US" w:eastAsia="zh-CN"/>
        </w:rPr>
        <w:t>2、</w:t>
      </w:r>
      <w:r>
        <w:rPr>
          <w:rFonts w:hint="eastAsia" w:ascii="宋体" w:hAnsi="宋体"/>
          <w:kern w:val="0"/>
          <w:sz w:val="21"/>
          <w:highlight w:val="none"/>
          <w:lang w:val="en-GB" w:eastAsia="zh-CN"/>
        </w:rPr>
        <w:t>在特殊情况下，采购人可与投标人协商延长投标文件的有效期，这种要求和答复均以书面形式进行。</w:t>
      </w:r>
    </w:p>
    <w:p w14:paraId="1656A363">
      <w:pPr>
        <w:tabs>
          <w:tab w:val="left" w:pos="1418"/>
        </w:tabs>
        <w:autoSpaceDE w:val="0"/>
        <w:autoSpaceDN w:val="0"/>
        <w:adjustRightInd w:val="0"/>
        <w:snapToGrid w:val="0"/>
        <w:spacing w:beforeLines="0" w:afterLines="0" w:line="360" w:lineRule="auto"/>
        <w:ind w:firstLine="420" w:firstLineChars="200"/>
        <w:rPr>
          <w:rFonts w:hint="eastAsia" w:ascii="宋体" w:hAnsi="宋体" w:cs="宋体"/>
          <w:color w:val="auto"/>
          <w:sz w:val="21"/>
          <w:szCs w:val="21"/>
          <w:highlight w:val="none"/>
          <w:lang w:val="zh-CN"/>
        </w:rPr>
      </w:pPr>
      <w:r>
        <w:rPr>
          <w:rFonts w:hint="eastAsia" w:ascii="宋体" w:hAnsi="宋体"/>
          <w:kern w:val="0"/>
          <w:sz w:val="21"/>
          <w:highlight w:val="none"/>
          <w:lang w:val="en-US" w:eastAsia="zh-CN"/>
        </w:rPr>
        <w:t>3</w:t>
      </w:r>
      <w:r>
        <w:rPr>
          <w:rFonts w:hint="eastAsia" w:ascii="宋体" w:hAnsi="宋体"/>
          <w:kern w:val="0"/>
          <w:sz w:val="21"/>
          <w:highlight w:val="none"/>
          <w:lang w:val="zh-CN" w:eastAsia="zh-CN"/>
        </w:rPr>
        <w:t>、</w:t>
      </w:r>
      <w:r>
        <w:rPr>
          <w:rFonts w:hint="eastAsia" w:ascii="宋体" w:hAnsi="宋体" w:cs="宋体"/>
          <w:color w:val="auto"/>
          <w:sz w:val="21"/>
          <w:szCs w:val="21"/>
          <w:highlight w:val="none"/>
          <w:lang w:val="zh-CN"/>
        </w:rPr>
        <w:t>投标人可拒绝接受延期要求。同意延长有效期的投标人不能修改投标文件和承诺的内容。</w:t>
      </w:r>
    </w:p>
    <w:p w14:paraId="217ABAC0">
      <w:pPr>
        <w:tabs>
          <w:tab w:val="left" w:pos="1418"/>
        </w:tabs>
        <w:autoSpaceDE w:val="0"/>
        <w:autoSpaceDN w:val="0"/>
        <w:adjustRightInd w:val="0"/>
        <w:snapToGrid w:val="0"/>
        <w:spacing w:beforeLines="0" w:afterLines="0" w:line="360" w:lineRule="auto"/>
        <w:ind w:firstLine="420" w:firstLineChars="200"/>
        <w:rPr>
          <w:rFonts w:hint="eastAsia"/>
          <w:highlight w:val="none"/>
          <w:lang w:val="zh-CN" w:eastAsia="zh-CN"/>
        </w:rPr>
      </w:pPr>
      <w:r>
        <w:rPr>
          <w:rFonts w:hint="eastAsia" w:ascii="宋体" w:hAnsi="宋体" w:cs="宋体"/>
          <w:color w:val="auto"/>
          <w:sz w:val="21"/>
          <w:szCs w:val="21"/>
          <w:highlight w:val="none"/>
          <w:lang w:val="en-US" w:eastAsia="zh-CN"/>
        </w:rPr>
        <w:t>4、</w:t>
      </w:r>
      <w:r>
        <w:rPr>
          <w:rFonts w:hint="eastAsia" w:ascii="宋体" w:hAnsi="宋体"/>
          <w:kern w:val="0"/>
          <w:sz w:val="21"/>
          <w:highlight w:val="none"/>
          <w:lang w:val="zh-CN" w:eastAsia="zh-CN"/>
        </w:rPr>
        <w:t>中标人的投标文件自开标之日起至合同履行完毕均应保持有效。</w:t>
      </w:r>
    </w:p>
    <w:p w14:paraId="4ED225A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b/>
          <w:bCs/>
          <w:color w:val="000000"/>
          <w:sz w:val="21"/>
          <w:szCs w:val="21"/>
          <w:highlight w:val="none"/>
          <w:lang w:val="zh-CN" w:eastAsia="zh-CN"/>
        </w:rPr>
      </w:pPr>
      <w:r>
        <w:rPr>
          <w:rFonts w:hint="eastAsia" w:ascii="宋体" w:hAnsi="宋体"/>
          <w:b/>
          <w:bCs/>
          <w:color w:val="000000"/>
          <w:sz w:val="21"/>
          <w:szCs w:val="21"/>
          <w:highlight w:val="none"/>
          <w:lang w:val="zh-CN" w:eastAsia="zh-CN"/>
        </w:rPr>
        <w:t>（五）投标保证金</w:t>
      </w:r>
    </w:p>
    <w:p w14:paraId="0E58E05B">
      <w:pPr>
        <w:pStyle w:val="14"/>
        <w:keepNext w:val="0"/>
        <w:keepLines w:val="0"/>
        <w:pageBreakBefore w:val="0"/>
        <w:widowControl w:val="0"/>
        <w:kinsoku/>
        <w:wordWrap/>
        <w:overflowPunct/>
        <w:topLinePunct w:val="0"/>
        <w:autoSpaceDE/>
        <w:autoSpaceDN/>
        <w:bidi w:val="0"/>
        <w:adjustRightInd/>
        <w:snapToGrid/>
        <w:spacing w:after="0" w:line="360" w:lineRule="auto"/>
        <w:ind w:left="62" w:firstLine="420" w:firstLineChars="200"/>
        <w:textAlignment w:val="auto"/>
        <w:rPr>
          <w:rFonts w:hint="eastAsia" w:cs="Times New Roman"/>
          <w:color w:val="000000"/>
          <w:highlight w:val="none"/>
        </w:rPr>
      </w:pPr>
      <w:r>
        <w:rPr>
          <w:rFonts w:hint="eastAsia" w:cs="Times New Roman"/>
          <w:color w:val="000000"/>
          <w:highlight w:val="none"/>
        </w:rPr>
        <w:t xml:space="preserve"> 1、投标保证金：详见投标人须知前附表。交付方式：</w:t>
      </w:r>
      <w:r>
        <w:rPr>
          <w:rFonts w:hint="eastAsia" w:ascii="宋体" w:hAnsi="宋体" w:eastAsia="宋体" w:cs="宋体"/>
          <w:kern w:val="0"/>
          <w:szCs w:val="21"/>
          <w:highlight w:val="none"/>
        </w:rPr>
        <w:t>采用银行汇票、电汇或转账方式缴纳</w:t>
      </w:r>
      <w:r>
        <w:rPr>
          <w:rFonts w:hint="eastAsia" w:cs="Times New Roman"/>
          <w:color w:val="000000"/>
          <w:highlight w:val="none"/>
        </w:rPr>
        <w:t>。采用电汇或转账方式缴纳投标保证金的投标人应以投标单位名义从其账户汇入</w:t>
      </w:r>
      <w:r>
        <w:rPr>
          <w:rFonts w:hint="eastAsia" w:cs="Times New Roman"/>
          <w:color w:val="000000"/>
          <w:highlight w:val="none"/>
          <w:lang w:eastAsia="zh-CN"/>
        </w:rPr>
        <w:t>台州浩通工程管理有限公司</w:t>
      </w:r>
      <w:r>
        <w:rPr>
          <w:rFonts w:hint="eastAsia" w:cs="Times New Roman"/>
          <w:color w:val="000000"/>
          <w:highlight w:val="none"/>
        </w:rPr>
        <w:t>指定账户，并注明项目名称，必须确保投标保证金在投标截止时间前汇入</w:t>
      </w:r>
      <w:r>
        <w:rPr>
          <w:rFonts w:hint="eastAsia" w:cs="Times New Roman"/>
          <w:color w:val="000000"/>
          <w:highlight w:val="none"/>
          <w:lang w:eastAsia="zh-CN"/>
        </w:rPr>
        <w:t>台州浩通工程管理有限公司</w:t>
      </w:r>
      <w:r>
        <w:rPr>
          <w:rFonts w:hint="eastAsia" w:cs="Times New Roman"/>
          <w:color w:val="000000"/>
          <w:highlight w:val="none"/>
        </w:rPr>
        <w:t>指定账户；否则将视为未响应招标文件提交投标保证金要求而拒绝其投标。</w:t>
      </w:r>
    </w:p>
    <w:p w14:paraId="10C7D1C4">
      <w:pPr>
        <w:pStyle w:val="14"/>
        <w:ind w:firstLine="632" w:firstLineChars="300"/>
        <w:rPr>
          <w:rFonts w:hint="eastAsia" w:eastAsia="宋体" w:cs="Times New Roman"/>
          <w:b/>
          <w:bCs/>
          <w:highlight w:val="none"/>
          <w:lang w:val="en-US" w:eastAsia="zh-CN"/>
        </w:rPr>
      </w:pPr>
      <w:r>
        <w:rPr>
          <w:rFonts w:hint="eastAsia" w:eastAsia="宋体" w:cs="Times New Roman"/>
          <w:b/>
          <w:bCs/>
          <w:highlight w:val="none"/>
        </w:rPr>
        <w:t xml:space="preserve">收款单位：台州浩通工程管理有限公司 </w:t>
      </w:r>
    </w:p>
    <w:p w14:paraId="7FE48337">
      <w:pPr>
        <w:pStyle w:val="14"/>
        <w:ind w:firstLine="632" w:firstLineChars="300"/>
        <w:rPr>
          <w:rFonts w:hint="eastAsia"/>
          <w:b/>
          <w:bCs/>
          <w:highlight w:val="none"/>
        </w:rPr>
      </w:pPr>
      <w:r>
        <w:rPr>
          <w:rFonts w:hint="eastAsia"/>
          <w:b/>
          <w:bCs/>
          <w:highlight w:val="none"/>
        </w:rPr>
        <w:t>开户银行：浙江仙居县农村商业银行股份有限公司</w:t>
      </w:r>
    </w:p>
    <w:p w14:paraId="54623703">
      <w:pPr>
        <w:pStyle w:val="14"/>
        <w:ind w:firstLine="632" w:firstLineChars="300"/>
        <w:rPr>
          <w:rFonts w:hint="eastAsia"/>
          <w:b/>
          <w:bCs/>
          <w:highlight w:val="none"/>
        </w:rPr>
      </w:pPr>
      <w:r>
        <w:rPr>
          <w:rFonts w:hint="eastAsia"/>
          <w:b/>
          <w:bCs/>
          <w:highlight w:val="none"/>
        </w:rPr>
        <w:t>银行帐号：201000263688872</w:t>
      </w:r>
    </w:p>
    <w:p w14:paraId="1444B91A">
      <w:pPr>
        <w:pStyle w:val="14"/>
        <w:keepNext w:val="0"/>
        <w:keepLines w:val="0"/>
        <w:pageBreakBefore w:val="0"/>
        <w:widowControl w:val="0"/>
        <w:kinsoku/>
        <w:wordWrap/>
        <w:overflowPunct/>
        <w:topLinePunct w:val="0"/>
        <w:autoSpaceDE/>
        <w:autoSpaceDN/>
        <w:bidi w:val="0"/>
        <w:adjustRightInd/>
        <w:snapToGrid/>
        <w:spacing w:after="0" w:line="360" w:lineRule="auto"/>
        <w:ind w:left="62" w:firstLine="420" w:firstLineChars="200"/>
        <w:textAlignment w:val="auto"/>
        <w:rPr>
          <w:rFonts w:hint="eastAsia" w:ascii="宋体" w:hAnsi="宋体" w:eastAsia="宋体" w:cs="宋体"/>
          <w:kern w:val="2"/>
          <w:sz w:val="21"/>
          <w:szCs w:val="21"/>
          <w:highlight w:val="none"/>
          <w:lang w:val="zh-CN" w:eastAsia="zh-CN" w:bidi="ar-SA"/>
        </w:rPr>
      </w:pPr>
      <w:r>
        <w:rPr>
          <w:rFonts w:hint="eastAsia" w:cs="Times New Roman"/>
          <w:color w:val="000000"/>
          <w:highlight w:val="none"/>
        </w:rPr>
        <w:t>2、除</w:t>
      </w:r>
      <w:r>
        <w:rPr>
          <w:rFonts w:hint="eastAsia" w:cs="Times New Roman"/>
          <w:color w:val="000000"/>
          <w:highlight w:val="none"/>
          <w:lang w:val="en-US" w:eastAsia="zh-CN"/>
        </w:rPr>
        <w:t>响应</w:t>
      </w:r>
      <w:r>
        <w:rPr>
          <w:rFonts w:hint="eastAsia" w:cs="Times New Roman"/>
          <w:color w:val="000000"/>
          <w:highlight w:val="none"/>
        </w:rPr>
        <w:t>文件规定不予退还投标保证金情形外，投标人投标保证金按以下流程退还：未中标投标人的投标保证金将在中标通知书发出后5个工作日内无息退还；中标人的投标保证金在中标人与采购人签订合同并提交履约保证金和支付招标代理服务费后5个工作日内无息退还。如发生质疑（投诉），质疑人（投诉人）和被质疑（投诉）事项所涉及供应商的投标保证金不受以上时间限制，在质疑（</w:t>
      </w:r>
      <w:r>
        <w:rPr>
          <w:rFonts w:hint="eastAsia" w:ascii="宋体" w:hAnsi="宋体" w:eastAsia="宋体" w:cs="宋体"/>
          <w:kern w:val="2"/>
          <w:sz w:val="21"/>
          <w:szCs w:val="21"/>
          <w:highlight w:val="none"/>
          <w:lang w:val="zh-CN" w:eastAsia="zh-CN" w:bidi="ar-SA"/>
        </w:rPr>
        <w:t>投诉）处理完毕后退还。</w:t>
      </w:r>
    </w:p>
    <w:p w14:paraId="0F572B08">
      <w:pPr>
        <w:pStyle w:val="14"/>
        <w:keepNext w:val="0"/>
        <w:keepLines w:val="0"/>
        <w:pageBreakBefore w:val="0"/>
        <w:widowControl w:val="0"/>
        <w:kinsoku/>
        <w:wordWrap/>
        <w:overflowPunct/>
        <w:topLinePunct w:val="0"/>
        <w:autoSpaceDE/>
        <w:autoSpaceDN/>
        <w:bidi w:val="0"/>
        <w:adjustRightInd/>
        <w:snapToGrid/>
        <w:spacing w:after="0" w:line="360" w:lineRule="auto"/>
        <w:ind w:left="62" w:firstLine="420" w:firstLineChars="20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3、下列情况，投标保证金将不予退还：</w:t>
      </w:r>
    </w:p>
    <w:p w14:paraId="52A42475">
      <w:pPr>
        <w:pStyle w:val="14"/>
        <w:keepNext w:val="0"/>
        <w:keepLines w:val="0"/>
        <w:pageBreakBefore w:val="0"/>
        <w:widowControl w:val="0"/>
        <w:kinsoku/>
        <w:wordWrap/>
        <w:overflowPunct/>
        <w:topLinePunct w:val="0"/>
        <w:autoSpaceDE/>
        <w:autoSpaceDN/>
        <w:bidi w:val="0"/>
        <w:adjustRightInd/>
        <w:snapToGrid/>
        <w:spacing w:after="0" w:line="360" w:lineRule="auto"/>
        <w:ind w:left="62" w:firstLine="420" w:firstLineChars="20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（1）投标人在投标有效期内撤回投标文件的；</w:t>
      </w:r>
    </w:p>
    <w:p w14:paraId="6D70D522">
      <w:pPr>
        <w:pStyle w:val="14"/>
        <w:keepNext w:val="0"/>
        <w:keepLines w:val="0"/>
        <w:pageBreakBefore w:val="0"/>
        <w:widowControl w:val="0"/>
        <w:kinsoku/>
        <w:wordWrap/>
        <w:overflowPunct/>
        <w:topLinePunct w:val="0"/>
        <w:autoSpaceDE/>
        <w:autoSpaceDN/>
        <w:bidi w:val="0"/>
        <w:adjustRightInd/>
        <w:snapToGrid/>
        <w:spacing w:after="0" w:line="360" w:lineRule="auto"/>
        <w:ind w:left="62" w:firstLine="420" w:firstLineChars="20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（2）投标人未按规定提交履约保证金的；</w:t>
      </w:r>
    </w:p>
    <w:p w14:paraId="5C2866C3">
      <w:pPr>
        <w:pStyle w:val="14"/>
        <w:keepNext w:val="0"/>
        <w:keepLines w:val="0"/>
        <w:pageBreakBefore w:val="0"/>
        <w:widowControl w:val="0"/>
        <w:kinsoku/>
        <w:wordWrap/>
        <w:overflowPunct/>
        <w:topLinePunct w:val="0"/>
        <w:autoSpaceDE/>
        <w:autoSpaceDN/>
        <w:bidi w:val="0"/>
        <w:adjustRightInd/>
        <w:snapToGrid/>
        <w:spacing w:after="0" w:line="360" w:lineRule="auto"/>
        <w:ind w:left="62" w:firstLine="420" w:firstLineChars="20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（3）投标人在投标过程中弄虚作假，提供虚假材料的；</w:t>
      </w:r>
    </w:p>
    <w:p w14:paraId="53E2E389">
      <w:pPr>
        <w:pStyle w:val="14"/>
        <w:keepNext w:val="0"/>
        <w:keepLines w:val="0"/>
        <w:pageBreakBefore w:val="0"/>
        <w:widowControl w:val="0"/>
        <w:kinsoku/>
        <w:wordWrap/>
        <w:overflowPunct/>
        <w:topLinePunct w:val="0"/>
        <w:autoSpaceDE/>
        <w:autoSpaceDN/>
        <w:bidi w:val="0"/>
        <w:adjustRightInd/>
        <w:snapToGrid/>
        <w:spacing w:after="0" w:line="360" w:lineRule="auto"/>
        <w:ind w:left="62" w:firstLine="420" w:firstLineChars="20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（4）中标人未按规定的时间、地点与采购人签订合同或未支付招标代理服务费的；</w:t>
      </w:r>
    </w:p>
    <w:p w14:paraId="240C541E">
      <w:pPr>
        <w:pStyle w:val="14"/>
        <w:keepNext w:val="0"/>
        <w:keepLines w:val="0"/>
        <w:pageBreakBefore w:val="0"/>
        <w:widowControl w:val="0"/>
        <w:kinsoku/>
        <w:wordWrap/>
        <w:overflowPunct/>
        <w:topLinePunct w:val="0"/>
        <w:autoSpaceDE/>
        <w:autoSpaceDN/>
        <w:bidi w:val="0"/>
        <w:adjustRightInd/>
        <w:snapToGrid/>
        <w:spacing w:after="0" w:line="360" w:lineRule="auto"/>
        <w:ind w:left="62" w:firstLine="420" w:firstLineChars="20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（5）将中标项目转让给他人，或者在投标文件中未说明且未经采购人同意，将中标项目分包给他人的；</w:t>
      </w:r>
    </w:p>
    <w:p w14:paraId="2F160CE7">
      <w:pPr>
        <w:pStyle w:val="14"/>
        <w:keepNext w:val="0"/>
        <w:keepLines w:val="0"/>
        <w:pageBreakBefore w:val="0"/>
        <w:widowControl w:val="0"/>
        <w:kinsoku/>
        <w:wordWrap/>
        <w:overflowPunct/>
        <w:topLinePunct w:val="0"/>
        <w:autoSpaceDE/>
        <w:autoSpaceDN/>
        <w:bidi w:val="0"/>
        <w:adjustRightInd/>
        <w:snapToGrid/>
        <w:spacing w:after="0" w:line="360" w:lineRule="auto"/>
        <w:ind w:left="62" w:firstLine="420" w:firstLineChars="20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（6）拒绝履行合同义务的；</w:t>
      </w:r>
    </w:p>
    <w:p w14:paraId="6E05B8EF">
      <w:pPr>
        <w:pStyle w:val="14"/>
        <w:keepNext w:val="0"/>
        <w:keepLines w:val="0"/>
        <w:pageBreakBefore w:val="0"/>
        <w:widowControl w:val="0"/>
        <w:kinsoku/>
        <w:wordWrap/>
        <w:overflowPunct/>
        <w:topLinePunct w:val="0"/>
        <w:autoSpaceDE/>
        <w:autoSpaceDN/>
        <w:bidi w:val="0"/>
        <w:adjustRightInd/>
        <w:snapToGrid/>
        <w:spacing w:after="0" w:line="360" w:lineRule="auto"/>
        <w:ind w:left="62" w:firstLine="420" w:firstLineChars="20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（7）其他严重扰乱招投标程序的；</w:t>
      </w:r>
    </w:p>
    <w:p w14:paraId="43BBA42D">
      <w:pPr>
        <w:pStyle w:val="14"/>
        <w:keepNext w:val="0"/>
        <w:keepLines w:val="0"/>
        <w:pageBreakBefore w:val="0"/>
        <w:widowControl w:val="0"/>
        <w:kinsoku/>
        <w:wordWrap/>
        <w:overflowPunct/>
        <w:topLinePunct w:val="0"/>
        <w:autoSpaceDE/>
        <w:autoSpaceDN/>
        <w:bidi w:val="0"/>
        <w:adjustRightInd/>
        <w:snapToGrid/>
        <w:spacing w:after="0" w:line="360" w:lineRule="auto"/>
        <w:ind w:left="62" w:firstLine="420" w:firstLineChars="20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（8）法律、法规明确规定的其他行为。</w:t>
      </w:r>
    </w:p>
    <w:p w14:paraId="43A6415B">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textAlignment w:val="auto"/>
        <w:rPr>
          <w:rFonts w:hint="eastAsia" w:ascii="宋体" w:hAnsi="宋体"/>
          <w:b/>
          <w:bCs/>
          <w:color w:val="000000"/>
          <w:sz w:val="21"/>
          <w:szCs w:val="21"/>
          <w:highlight w:val="none"/>
          <w:lang w:val="zh-CN" w:eastAsia="zh-CN"/>
        </w:rPr>
      </w:pPr>
      <w:r>
        <w:rPr>
          <w:rFonts w:hint="eastAsia" w:ascii="宋体" w:hAnsi="宋体"/>
          <w:b/>
          <w:bCs/>
          <w:color w:val="000000"/>
          <w:sz w:val="21"/>
          <w:szCs w:val="21"/>
          <w:highlight w:val="none"/>
          <w:lang w:val="zh-CN" w:eastAsia="zh-CN"/>
        </w:rPr>
        <w:t>开标</w:t>
      </w:r>
    </w:p>
    <w:p w14:paraId="31C30003">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本项目通过乐采云平台进行开标、资格审查、评审、询标，投标人均应当准时在线参加，否则产生的风险由投标人自行承担（投标人务必不要离开电脑太久，并留意手机短信，建议投标人提前做好检查“乐采云平台”内，关于“项目采购”的岗位权限是否勾选。如有问题，请致电400-881-7190）。</w:t>
      </w:r>
    </w:p>
    <w:p w14:paraId="567D1B49">
      <w:pPr>
        <w:keepNext w:val="0"/>
        <w:keepLines w:val="0"/>
        <w:pageBreakBefore w:val="0"/>
        <w:widowControl w:val="0"/>
        <w:kinsoku/>
        <w:wordWrap/>
        <w:overflowPunct/>
        <w:topLinePunct w:val="0"/>
        <w:autoSpaceDE w:val="0"/>
        <w:autoSpaceDN w:val="0"/>
        <w:bidi w:val="0"/>
        <w:adjustRightInd w:val="0"/>
        <w:spacing w:line="360" w:lineRule="auto"/>
        <w:ind w:firstLine="422" w:firstLineChars="200"/>
        <w:jc w:val="left"/>
        <w:textAlignment w:val="auto"/>
        <w:rPr>
          <w:rFonts w:hint="eastAsia"/>
          <w:b/>
          <w:bCs/>
          <w:color w:val="0000FF"/>
          <w:highlight w:val="none"/>
          <w:lang w:val="zh-CN" w:eastAsia="zh-CN"/>
        </w:rPr>
      </w:pPr>
      <w:r>
        <w:rPr>
          <w:rFonts w:hint="eastAsia" w:ascii="宋体" w:hAnsi="宋体" w:eastAsia="宋体" w:cs="宋体"/>
          <w:b/>
          <w:bCs/>
          <w:color w:val="0000FF"/>
          <w:sz w:val="21"/>
          <w:szCs w:val="21"/>
          <w:highlight w:val="none"/>
          <w:lang w:val="en-US" w:eastAsia="zh-CN"/>
        </w:rPr>
        <w:t>本项目开标实行全流程电子化，采取不见面钉钉直播开标，各投标人代表可自行下载“钉钉”软件观看。（钉钉直播群号为：</w:t>
      </w:r>
      <w:r>
        <w:rPr>
          <w:rFonts w:hint="eastAsia" w:ascii="宋体" w:hAnsi="宋体" w:eastAsia="宋体" w:cs="宋体"/>
          <w:b/>
          <w:bCs/>
          <w:color w:val="0000FF"/>
          <w:sz w:val="22"/>
          <w:szCs w:val="22"/>
          <w:highlight w:val="none"/>
          <w:lang w:val="en-US" w:eastAsia="zh-CN"/>
        </w:rPr>
        <w:t>“仙居县力天市政工程有限公司球墨铸铁水表箱采购项目（非政府采购）”群的钉钉群号： 66725035966，</w:t>
      </w:r>
      <w:r>
        <w:rPr>
          <w:rFonts w:hint="eastAsia" w:ascii="宋体" w:hAnsi="宋体" w:eastAsia="宋体" w:cs="宋体"/>
          <w:b/>
          <w:bCs/>
          <w:color w:val="0000FF"/>
          <w:sz w:val="21"/>
          <w:szCs w:val="21"/>
          <w:highlight w:val="none"/>
          <w:lang w:val="en-US" w:eastAsia="zh-CN"/>
        </w:rPr>
        <w:t>投标人只能于开标当天09:00以后搜索群号，并申请进群。）</w:t>
      </w:r>
    </w:p>
    <w:p w14:paraId="55BF4CD1">
      <w:pPr>
        <w:keepNext w:val="0"/>
        <w:keepLines w:val="0"/>
        <w:pageBreakBefore w:val="0"/>
        <w:widowControl w:val="0"/>
        <w:kinsoku/>
        <w:wordWrap/>
        <w:overflowPunct/>
        <w:topLinePunct w:val="0"/>
        <w:bidi w:val="0"/>
        <w:snapToGrid w:val="0"/>
        <w:spacing w:line="360" w:lineRule="auto"/>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（一） 开标事项</w:t>
      </w:r>
    </w:p>
    <w:p w14:paraId="1C2820E7">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1、采购代理机构在“招标公告”规定的时间和地点进行开标。投标人的投标人代表应当在线参加，否则视同认可开标结果，事后不得对采购相关人员、开标过程和开标结果提出质疑。</w:t>
      </w:r>
      <w:r>
        <w:rPr>
          <w:rFonts w:hint="eastAsia" w:ascii="宋体" w:hAnsi="宋体" w:eastAsia="宋体" w:cs="宋体"/>
          <w:sz w:val="21"/>
          <w:szCs w:val="21"/>
          <w:highlight w:val="none"/>
          <w:lang w:val="en-US" w:eastAsia="zh-CN"/>
        </w:rPr>
        <w:t xml:space="preserve">   </w:t>
      </w:r>
    </w:p>
    <w:p w14:paraId="45FC010F">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2、评标委员会成员不得参加开标活动。</w:t>
      </w:r>
    </w:p>
    <w:p w14:paraId="7441625D">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3、本次开标采用先评审资格证明文件和商务与技术文件，后评审报价文件的方式进行。</w:t>
      </w:r>
    </w:p>
    <w:p w14:paraId="2B12B8F8">
      <w:pPr>
        <w:keepNext w:val="0"/>
        <w:keepLines w:val="0"/>
        <w:pageBreakBefore w:val="0"/>
        <w:widowControl w:val="0"/>
        <w:kinsoku/>
        <w:wordWrap/>
        <w:overflowPunct/>
        <w:topLinePunct w:val="0"/>
        <w:bidi w:val="0"/>
        <w:snapToGrid w:val="0"/>
        <w:spacing w:line="360" w:lineRule="auto"/>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 开标程序</w:t>
      </w:r>
    </w:p>
    <w:p w14:paraId="2987889B">
      <w:pPr>
        <w:autoSpaceDE w:val="0"/>
        <w:autoSpaceDN w:val="0"/>
        <w:adjustRightInd w:val="0"/>
        <w:spacing w:line="360" w:lineRule="auto"/>
        <w:ind w:firstLine="420" w:firstLineChars="200"/>
        <w:jc w:val="left"/>
        <w:rPr>
          <w:rFonts w:hint="eastAsia" w:ascii="宋体" w:hAnsi="宋体"/>
          <w:sz w:val="21"/>
          <w:highlight w:val="none"/>
        </w:rPr>
      </w:pPr>
      <w:r>
        <w:rPr>
          <w:rFonts w:hint="eastAsia" w:ascii="宋体" w:hAnsi="宋体" w:eastAsia="宋体" w:cs="宋体"/>
          <w:sz w:val="21"/>
          <w:szCs w:val="21"/>
          <w:highlight w:val="none"/>
          <w:lang w:val="zh-CN"/>
        </w:rPr>
        <w:t>1、</w:t>
      </w:r>
      <w:r>
        <w:rPr>
          <w:rFonts w:hint="eastAsia" w:ascii="宋体" w:hAnsi="宋体"/>
          <w:sz w:val="21"/>
          <w:highlight w:val="none"/>
        </w:rPr>
        <w:t>开启开标场地的录音录像采集设备，并确保其正常运行。</w:t>
      </w:r>
    </w:p>
    <w:p w14:paraId="69491851">
      <w:pPr>
        <w:snapToGrid w:val="0"/>
        <w:spacing w:line="360" w:lineRule="auto"/>
        <w:ind w:firstLine="420" w:firstLineChars="200"/>
        <w:rPr>
          <w:rFonts w:hint="eastAsia" w:ascii="宋体" w:hAnsi="宋体"/>
          <w:sz w:val="21"/>
          <w:highlight w:val="none"/>
        </w:rPr>
      </w:pPr>
      <w:r>
        <w:rPr>
          <w:rFonts w:hint="eastAsia" w:ascii="宋体" w:hAnsi="宋体"/>
          <w:sz w:val="21"/>
          <w:highlight w:val="none"/>
        </w:rPr>
        <w:t>2、对提交了电子备份投标文件的投标单位，代理机构工作人员应做好签收记录并通过发送网络形式及时告知供应商。</w:t>
      </w:r>
    </w:p>
    <w:p w14:paraId="5E9F3D7A">
      <w:pPr>
        <w:autoSpaceDE w:val="0"/>
        <w:autoSpaceDN w:val="0"/>
        <w:adjustRightInd w:val="0"/>
        <w:spacing w:line="360" w:lineRule="auto"/>
        <w:ind w:firstLine="420" w:firstLineChars="200"/>
        <w:jc w:val="left"/>
        <w:rPr>
          <w:rFonts w:hint="eastAsia" w:ascii="宋体" w:hAnsi="宋体"/>
          <w:sz w:val="21"/>
          <w:highlight w:val="none"/>
        </w:rPr>
      </w:pPr>
      <w:r>
        <w:rPr>
          <w:rFonts w:hint="eastAsia" w:ascii="宋体" w:hAnsi="宋体"/>
          <w:sz w:val="21"/>
          <w:highlight w:val="none"/>
        </w:rPr>
        <w:t>3、主持人宣布开标，介绍开标现场的人员情况，宣读递交投标文件的供应商名单、开标纪律、应当回避的情形等注意事项。</w:t>
      </w:r>
    </w:p>
    <w:p w14:paraId="277BA69B">
      <w:pPr>
        <w:snapToGrid w:val="0"/>
        <w:spacing w:line="360" w:lineRule="auto"/>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rPr>
        <w:t>4</w:t>
      </w:r>
      <w:r>
        <w:rPr>
          <w:rFonts w:hint="eastAsia" w:ascii="宋体" w:hAnsi="宋体" w:cs="宋体"/>
          <w:sz w:val="21"/>
          <w:szCs w:val="21"/>
          <w:highlight w:val="none"/>
          <w:lang w:val="zh-CN"/>
        </w:rPr>
        <w:t>、签署不存在影响公平竞争的《采购活动现场确认声明书》。各</w:t>
      </w:r>
      <w:r>
        <w:rPr>
          <w:rFonts w:hint="eastAsia" w:ascii="宋体" w:hAnsi="宋体"/>
          <w:sz w:val="21"/>
          <w:highlight w:val="none"/>
        </w:rPr>
        <w:t>供应商</w:t>
      </w:r>
      <w:r>
        <w:rPr>
          <w:rFonts w:hint="eastAsia" w:ascii="宋体" w:hAnsi="宋体" w:cs="宋体"/>
          <w:sz w:val="21"/>
          <w:szCs w:val="21"/>
          <w:highlight w:val="none"/>
          <w:lang w:val="zh-CN"/>
        </w:rPr>
        <w:t>应提前打印《采购活动现场确认声明书》（见附件），签署完毕后上传至钉钉直播群。</w:t>
      </w:r>
    </w:p>
    <w:p w14:paraId="0E68D46A">
      <w:pPr>
        <w:snapToGrid w:val="0"/>
        <w:spacing w:line="360" w:lineRule="auto"/>
        <w:ind w:firstLine="420" w:firstLineChars="200"/>
        <w:rPr>
          <w:rFonts w:hint="eastAsia" w:ascii="宋体" w:hAnsi="宋体"/>
          <w:sz w:val="21"/>
          <w:highlight w:val="none"/>
        </w:rPr>
      </w:pPr>
      <w:r>
        <w:rPr>
          <w:rFonts w:hint="eastAsia" w:ascii="宋体" w:hAnsi="宋体"/>
          <w:sz w:val="21"/>
          <w:highlight w:val="none"/>
        </w:rPr>
        <w:t>5、供应商</w:t>
      </w:r>
      <w:r>
        <w:rPr>
          <w:rFonts w:hint="eastAsia" w:ascii="宋体" w:hAnsi="宋体" w:cs="宋体"/>
          <w:sz w:val="21"/>
          <w:szCs w:val="21"/>
          <w:highlight w:val="none"/>
          <w:lang w:val="zh-CN"/>
        </w:rPr>
        <w:t>进行在线解密（解密时间为发出解密通知后60分钟内）；解密未成功的，</w:t>
      </w:r>
      <w:r>
        <w:rPr>
          <w:rFonts w:hint="eastAsia" w:ascii="宋体" w:hAnsi="宋体"/>
          <w:sz w:val="21"/>
          <w:highlight w:val="none"/>
        </w:rPr>
        <w:t>供应商</w:t>
      </w:r>
      <w:r>
        <w:rPr>
          <w:rFonts w:hint="eastAsia" w:ascii="宋体" w:hAnsi="宋体" w:cs="宋体"/>
          <w:sz w:val="21"/>
          <w:szCs w:val="21"/>
          <w:highlight w:val="none"/>
          <w:lang w:val="zh-CN"/>
        </w:rPr>
        <w:t>应当在解密时间内向采购代理机构通过电子邮箱</w:t>
      </w:r>
      <w:r>
        <w:rPr>
          <w:rFonts w:hint="eastAsia" w:ascii="宋体" w:hAnsi="宋体" w:cs="宋体"/>
          <w:sz w:val="21"/>
          <w:szCs w:val="21"/>
          <w:highlight w:val="none"/>
          <w:lang w:eastAsia="zh-CN"/>
        </w:rPr>
        <w:t>381800879@qq.com</w:t>
      </w:r>
      <w:r>
        <w:rPr>
          <w:rFonts w:hint="eastAsia" w:ascii="宋体" w:hAnsi="宋体" w:cs="宋体"/>
          <w:sz w:val="21"/>
          <w:szCs w:val="21"/>
          <w:highlight w:val="none"/>
          <w:lang w:val="zh-CN"/>
        </w:rPr>
        <w:t>提供备份投标文件压缩解密密码，否则视为放弃投标</w:t>
      </w:r>
      <w:r>
        <w:rPr>
          <w:rFonts w:hint="eastAsia" w:ascii="宋体" w:hAnsi="宋体"/>
          <w:sz w:val="21"/>
          <w:highlight w:val="none"/>
        </w:rPr>
        <w:t>。</w:t>
      </w:r>
    </w:p>
    <w:p w14:paraId="027E4252">
      <w:pPr>
        <w:autoSpaceDE w:val="0"/>
        <w:autoSpaceDN w:val="0"/>
        <w:adjustRightInd w:val="0"/>
        <w:spacing w:line="360" w:lineRule="auto"/>
        <w:ind w:firstLine="420" w:firstLineChars="200"/>
        <w:jc w:val="left"/>
        <w:rPr>
          <w:rFonts w:hint="eastAsia" w:ascii="宋体"/>
          <w:sz w:val="21"/>
          <w:szCs w:val="21"/>
          <w:highlight w:val="none"/>
          <w:lang w:val="zh-CN"/>
        </w:rPr>
      </w:pPr>
      <w:r>
        <w:rPr>
          <w:rFonts w:hint="eastAsia" w:ascii="宋体"/>
          <w:sz w:val="21"/>
          <w:szCs w:val="21"/>
          <w:highlight w:val="none"/>
          <w:lang w:val="zh-CN"/>
        </w:rPr>
        <w:t>6、采购人或采购机构依法对资格证明文件进行审查，评标委员会对商务与技术文件进行评审。</w:t>
      </w:r>
    </w:p>
    <w:p w14:paraId="17B96864">
      <w:pPr>
        <w:autoSpaceDE w:val="0"/>
        <w:autoSpaceDN w:val="0"/>
        <w:adjustRightInd w:val="0"/>
        <w:spacing w:line="360" w:lineRule="auto"/>
        <w:ind w:firstLine="420" w:firstLineChars="200"/>
        <w:jc w:val="left"/>
        <w:rPr>
          <w:rFonts w:hint="eastAsia" w:ascii="宋体"/>
          <w:sz w:val="21"/>
          <w:szCs w:val="21"/>
          <w:highlight w:val="none"/>
          <w:lang w:val="zh-CN"/>
        </w:rPr>
      </w:pPr>
      <w:r>
        <w:rPr>
          <w:rFonts w:hint="eastAsia" w:ascii="宋体"/>
          <w:sz w:val="21"/>
          <w:szCs w:val="21"/>
          <w:highlight w:val="none"/>
        </w:rPr>
        <w:t>7、</w:t>
      </w:r>
      <w:r>
        <w:rPr>
          <w:rFonts w:hint="eastAsia" w:ascii="宋体"/>
          <w:sz w:val="21"/>
          <w:szCs w:val="21"/>
          <w:highlight w:val="none"/>
          <w:lang w:val="zh-CN"/>
        </w:rPr>
        <w:t>商务与技术文件评审完成后，主持人宣告商务与技术文件评审无效投标人名称及理由，公布经商务与技术文件评审符合采购需求的投标人名单以及商务与技术文件得分情况。</w:t>
      </w:r>
    </w:p>
    <w:p w14:paraId="73E9E0AD">
      <w:pPr>
        <w:autoSpaceDE w:val="0"/>
        <w:autoSpaceDN w:val="0"/>
        <w:adjustRightInd w:val="0"/>
        <w:spacing w:line="360" w:lineRule="auto"/>
        <w:ind w:firstLine="420" w:firstLineChars="200"/>
        <w:jc w:val="left"/>
        <w:rPr>
          <w:rFonts w:hint="eastAsia" w:ascii="宋体"/>
          <w:sz w:val="21"/>
          <w:szCs w:val="21"/>
          <w:highlight w:val="none"/>
          <w:lang w:val="zh-CN"/>
        </w:rPr>
      </w:pPr>
      <w:r>
        <w:rPr>
          <w:rFonts w:hint="eastAsia" w:ascii="宋体"/>
          <w:sz w:val="21"/>
          <w:szCs w:val="21"/>
          <w:highlight w:val="none"/>
        </w:rPr>
        <w:t>8</w:t>
      </w:r>
      <w:r>
        <w:rPr>
          <w:rFonts w:hint="eastAsia" w:ascii="宋体"/>
          <w:sz w:val="21"/>
          <w:szCs w:val="21"/>
          <w:highlight w:val="none"/>
          <w:lang w:val="zh-CN"/>
        </w:rPr>
        <w:t>、开启各投标人报价文件，宣读《开标一览表》中的投标报价，以及采购代理机构认为有必要宣读的其他内容。</w:t>
      </w:r>
    </w:p>
    <w:p w14:paraId="7077C7BC">
      <w:pPr>
        <w:autoSpaceDE w:val="0"/>
        <w:autoSpaceDN w:val="0"/>
        <w:adjustRightInd w:val="0"/>
        <w:spacing w:line="360" w:lineRule="auto"/>
        <w:ind w:firstLine="420" w:firstLineChars="200"/>
        <w:rPr>
          <w:rFonts w:hint="eastAsia" w:ascii="宋体" w:hAnsi="宋体" w:cs="宋体"/>
          <w:sz w:val="21"/>
          <w:szCs w:val="21"/>
          <w:highlight w:val="none"/>
          <w:lang w:val="zh-CN"/>
        </w:rPr>
      </w:pPr>
      <w:r>
        <w:rPr>
          <w:rFonts w:hint="eastAsia" w:ascii="宋体"/>
          <w:sz w:val="21"/>
          <w:szCs w:val="21"/>
          <w:highlight w:val="none"/>
        </w:rPr>
        <w:t>9</w:t>
      </w:r>
      <w:r>
        <w:rPr>
          <w:rFonts w:hint="eastAsia" w:ascii="宋体"/>
          <w:sz w:val="21"/>
          <w:szCs w:val="21"/>
          <w:highlight w:val="none"/>
          <w:lang w:val="zh-CN"/>
        </w:rPr>
        <w:t>、</w:t>
      </w:r>
      <w:r>
        <w:rPr>
          <w:rFonts w:hint="eastAsia" w:ascii="宋体" w:hAnsi="宋体" w:cs="宋体"/>
          <w:sz w:val="21"/>
          <w:szCs w:val="21"/>
          <w:highlight w:val="none"/>
          <w:lang w:val="zh-CN"/>
        </w:rPr>
        <w:t>当场制作并打印开标记录表，由唱标人、记录人、监督人当场签字确认。投标人解密后可点击【查看开标记录】查看项目开标记录，并在规定时间内在线确认（投标人未确认的，不影响评标过程）。唱标结束后，由评标委员会对报价的合理性、准确性等进行审查核实。</w:t>
      </w:r>
    </w:p>
    <w:p w14:paraId="73943C5F">
      <w:pPr>
        <w:autoSpaceDE w:val="0"/>
        <w:autoSpaceDN w:val="0"/>
        <w:adjustRightInd w:val="0"/>
        <w:spacing w:line="360" w:lineRule="auto"/>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eastAsia="zh-CN"/>
        </w:rPr>
        <w:t>10、</w:t>
      </w:r>
      <w:r>
        <w:rPr>
          <w:rFonts w:hint="eastAsia" w:ascii="宋体" w:hAnsi="宋体" w:cs="宋体"/>
          <w:sz w:val="21"/>
          <w:szCs w:val="21"/>
          <w:highlight w:val="none"/>
          <w:lang w:val="zh-CN"/>
        </w:rPr>
        <w:t>评标结束后，主持人公布投标报价得分、综合得分以及中标候选人排序名单。</w:t>
      </w:r>
    </w:p>
    <w:p w14:paraId="00F0FAF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highlight w:val="none"/>
          <w:lang w:val="zh-CN"/>
        </w:rPr>
      </w:pPr>
      <w:r>
        <w:rPr>
          <w:rFonts w:hint="eastAsia" w:ascii="宋体" w:hAnsi="宋体" w:cs="宋体"/>
          <w:sz w:val="21"/>
          <w:szCs w:val="21"/>
          <w:highlight w:val="none"/>
          <w:lang w:val="zh-CN"/>
        </w:rPr>
        <w:t>1</w:t>
      </w:r>
      <w:r>
        <w:rPr>
          <w:rFonts w:hint="eastAsia" w:ascii="宋体" w:hAnsi="宋体" w:cs="宋体"/>
          <w:sz w:val="21"/>
          <w:szCs w:val="21"/>
          <w:highlight w:val="none"/>
          <w:lang w:val="zh-CN" w:eastAsia="zh-CN"/>
        </w:rPr>
        <w:t>1</w:t>
      </w:r>
      <w:r>
        <w:rPr>
          <w:rFonts w:hint="eastAsia" w:ascii="宋体" w:hAnsi="宋体" w:cs="宋体"/>
          <w:sz w:val="21"/>
          <w:szCs w:val="21"/>
          <w:highlight w:val="none"/>
          <w:lang w:val="zh-CN"/>
        </w:rPr>
        <w:t>、开标会议结束</w:t>
      </w:r>
      <w:r>
        <w:rPr>
          <w:rFonts w:hint="eastAsia" w:ascii="宋体"/>
          <w:sz w:val="21"/>
          <w:szCs w:val="21"/>
          <w:highlight w:val="none"/>
          <w:lang w:val="zh-CN"/>
        </w:rPr>
        <w:t>。</w:t>
      </w:r>
    </w:p>
    <w:p w14:paraId="7FF5B96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b/>
          <w:bCs/>
          <w:color w:val="000000"/>
          <w:sz w:val="21"/>
          <w:szCs w:val="21"/>
          <w:highlight w:val="none"/>
          <w:lang w:val="zh-CN" w:eastAsia="zh-CN"/>
        </w:rPr>
      </w:pPr>
      <w:r>
        <w:rPr>
          <w:rFonts w:hint="eastAsia" w:ascii="宋体" w:hAnsi="宋体"/>
          <w:b/>
          <w:bCs/>
          <w:color w:val="000000"/>
          <w:sz w:val="21"/>
          <w:szCs w:val="21"/>
          <w:highlight w:val="none"/>
          <w:lang w:val="zh-CN" w:eastAsia="zh-CN"/>
        </w:rPr>
        <w:t>五、评标</w:t>
      </w:r>
    </w:p>
    <w:p w14:paraId="13D797F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b/>
          <w:bCs/>
          <w:color w:val="000000"/>
          <w:sz w:val="21"/>
          <w:szCs w:val="21"/>
          <w:highlight w:val="none"/>
          <w:lang w:val="zh-CN" w:eastAsia="zh-CN"/>
        </w:rPr>
      </w:pPr>
      <w:r>
        <w:rPr>
          <w:rFonts w:hint="eastAsia" w:ascii="宋体" w:hAnsi="宋体"/>
          <w:b/>
          <w:bCs/>
          <w:color w:val="000000"/>
          <w:sz w:val="21"/>
          <w:szCs w:val="21"/>
          <w:highlight w:val="none"/>
          <w:lang w:val="zh-CN" w:eastAsia="zh-CN"/>
        </w:rPr>
        <w:t>（一）组建评标委员会</w:t>
      </w:r>
    </w:p>
    <w:p w14:paraId="0CF38010">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本项目评标委员会由采购评审专家和采购单位评审代表组成。在评审专家中推选评标委员会组长，优先推选资深专家为组长。</w:t>
      </w:r>
    </w:p>
    <w:p w14:paraId="6750B68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b/>
          <w:bCs/>
          <w:color w:val="000000"/>
          <w:sz w:val="21"/>
          <w:szCs w:val="21"/>
          <w:highlight w:val="none"/>
          <w:lang w:val="zh-CN" w:eastAsia="zh-CN"/>
        </w:rPr>
      </w:pPr>
      <w:r>
        <w:rPr>
          <w:rFonts w:hint="eastAsia" w:ascii="宋体" w:hAnsi="宋体"/>
          <w:b/>
          <w:bCs/>
          <w:color w:val="000000"/>
          <w:sz w:val="21"/>
          <w:szCs w:val="21"/>
          <w:highlight w:val="none"/>
          <w:lang w:val="zh-CN" w:eastAsia="zh-CN"/>
        </w:rPr>
        <w:t>（二）评标程序</w:t>
      </w:r>
    </w:p>
    <w:p w14:paraId="70E0212A">
      <w:pPr>
        <w:keepNext w:val="0"/>
        <w:keepLines w:val="0"/>
        <w:pageBreakBefore w:val="0"/>
        <w:kinsoku/>
        <w:wordWrap/>
        <w:overflowPunct/>
        <w:topLinePunct w:val="0"/>
        <w:bidi w:val="0"/>
        <w:snapToGrid w:val="0"/>
        <w:spacing w:line="360" w:lineRule="auto"/>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1、资格审查</w:t>
      </w:r>
    </w:p>
    <w:p w14:paraId="7B48DDE5">
      <w:pPr>
        <w:keepNext w:val="0"/>
        <w:keepLines w:val="0"/>
        <w:pageBreakBefore w:val="0"/>
        <w:widowControl w:val="0"/>
        <w:kinsoku/>
        <w:wordWrap/>
        <w:overflowPunct/>
        <w:topLinePunct w:val="0"/>
        <w:bidi w:val="0"/>
        <w:spacing w:line="360" w:lineRule="auto"/>
        <w:ind w:right="84" w:firstLine="420" w:firstLineChars="200"/>
        <w:textAlignment w:val="auto"/>
        <w:rPr>
          <w:rFonts w:hint="eastAsia" w:ascii="宋体" w:hAnsi="宋体"/>
          <w:sz w:val="21"/>
          <w:szCs w:val="21"/>
          <w:highlight w:val="none"/>
        </w:rPr>
      </w:pPr>
      <w:r>
        <w:rPr>
          <w:rFonts w:hint="eastAsia" w:ascii="宋体" w:hAnsi="宋体"/>
          <w:sz w:val="21"/>
          <w:szCs w:val="21"/>
          <w:highlight w:val="none"/>
        </w:rPr>
        <w:t>公开招标采购项目开标结束后，</w:t>
      </w:r>
      <w:r>
        <w:rPr>
          <w:rFonts w:hint="eastAsia" w:ascii="宋体"/>
          <w:sz w:val="21"/>
          <w:szCs w:val="21"/>
          <w:highlight w:val="none"/>
          <w:lang w:val="zh-CN"/>
        </w:rPr>
        <w:t>采购人或采购机构</w:t>
      </w:r>
      <w:r>
        <w:rPr>
          <w:rFonts w:hint="eastAsia" w:ascii="宋体" w:hAnsi="宋体"/>
          <w:sz w:val="21"/>
          <w:szCs w:val="21"/>
          <w:highlight w:val="none"/>
        </w:rPr>
        <w:t>应当依法对投标人的资格进行审查，对审查发现无效的进行必要的询标。</w:t>
      </w:r>
    </w:p>
    <w:p w14:paraId="08359554">
      <w:pPr>
        <w:keepNext w:val="0"/>
        <w:keepLines w:val="0"/>
        <w:pageBreakBefore w:val="0"/>
        <w:kinsoku/>
        <w:wordWrap/>
        <w:overflowPunct/>
        <w:topLinePunct w:val="0"/>
        <w:bidi w:val="0"/>
        <w:snapToGrid w:val="0"/>
        <w:spacing w:line="360" w:lineRule="auto"/>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2、符合性审查</w:t>
      </w:r>
    </w:p>
    <w:p w14:paraId="5F4B3876">
      <w:pPr>
        <w:keepNext w:val="0"/>
        <w:keepLines w:val="0"/>
        <w:pageBreakBefore w:val="0"/>
        <w:widowControl w:val="0"/>
        <w:kinsoku/>
        <w:wordWrap/>
        <w:overflowPunct/>
        <w:topLinePunct w:val="0"/>
        <w:bidi w:val="0"/>
        <w:spacing w:line="360" w:lineRule="auto"/>
        <w:ind w:right="84" w:firstLine="420" w:firstLineChars="200"/>
        <w:textAlignment w:val="auto"/>
        <w:rPr>
          <w:rFonts w:hint="eastAsia" w:ascii="宋体" w:hAnsi="宋体"/>
          <w:sz w:val="21"/>
          <w:szCs w:val="21"/>
          <w:highlight w:val="none"/>
        </w:rPr>
      </w:pPr>
      <w:r>
        <w:rPr>
          <w:rFonts w:hint="eastAsia" w:ascii="宋体" w:hAnsi="宋体"/>
          <w:sz w:val="21"/>
          <w:szCs w:val="21"/>
          <w:highlight w:val="none"/>
        </w:rPr>
        <w:t>评标委员会应当对符合资格的投标人的投标文件进行符合性审查，以确定其是否满足招标文件的实质性要求，对审查发现无效的进行必要的询标。</w:t>
      </w:r>
    </w:p>
    <w:p w14:paraId="233B9286">
      <w:pPr>
        <w:keepNext w:val="0"/>
        <w:keepLines w:val="0"/>
        <w:pageBreakBefore w:val="0"/>
        <w:kinsoku/>
        <w:wordWrap/>
        <w:overflowPunct/>
        <w:topLinePunct w:val="0"/>
        <w:bidi w:val="0"/>
        <w:snapToGrid w:val="0"/>
        <w:spacing w:line="360" w:lineRule="auto"/>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3、比较与评价</w:t>
      </w:r>
    </w:p>
    <w:p w14:paraId="55ED568E">
      <w:pPr>
        <w:keepNext w:val="0"/>
        <w:keepLines w:val="0"/>
        <w:pageBreakBefore w:val="0"/>
        <w:widowControl w:val="0"/>
        <w:kinsoku/>
        <w:wordWrap/>
        <w:overflowPunct/>
        <w:topLinePunct w:val="0"/>
        <w:bidi w:val="0"/>
        <w:spacing w:line="360" w:lineRule="auto"/>
        <w:ind w:right="84"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（1）对于投标文件中含义不明确、同类问题表述不一致或者有明显文字和计算错误的内容，评标委员会应当通过乐采云平台要求投标人作出必要的澄清、说明或者补正。</w:t>
      </w:r>
    </w:p>
    <w:p w14:paraId="1C6A7D63">
      <w:pPr>
        <w:keepNext w:val="0"/>
        <w:keepLines w:val="0"/>
        <w:pageBreakBefore w:val="0"/>
        <w:widowControl w:val="0"/>
        <w:kinsoku/>
        <w:wordWrap/>
        <w:overflowPunct/>
        <w:topLinePunct w:val="0"/>
        <w:bidi w:val="0"/>
        <w:spacing w:line="360" w:lineRule="auto"/>
        <w:ind w:right="84"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（2）评标委员会应当按照招标文件中规定的评标方法和标准，对符合性审查合格的投标文件进行商务和技术评估，比较与评价。</w:t>
      </w:r>
    </w:p>
    <w:p w14:paraId="7EEFACFE">
      <w:pPr>
        <w:keepNext w:val="0"/>
        <w:keepLines w:val="0"/>
        <w:pageBreakBefore w:val="0"/>
        <w:widowControl w:val="0"/>
        <w:kinsoku/>
        <w:wordWrap/>
        <w:overflowPunct/>
        <w:topLinePunct w:val="0"/>
        <w:bidi w:val="0"/>
        <w:spacing w:line="360" w:lineRule="auto"/>
        <w:ind w:right="84"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（3）评标时，评标委员会各成员应当独立对每个投标人的投标文件进行评价，并汇总每个投标人的得分。</w:t>
      </w:r>
    </w:p>
    <w:p w14:paraId="1280DE98">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4、得分确认及评审报告编写</w:t>
      </w:r>
    </w:p>
    <w:p w14:paraId="73A9BF2F">
      <w:pPr>
        <w:keepNext w:val="0"/>
        <w:keepLines w:val="0"/>
        <w:pageBreakBefore w:val="0"/>
        <w:widowControl w:val="0"/>
        <w:kinsoku/>
        <w:wordWrap/>
        <w:overflowPunct/>
        <w:topLinePunct w:val="0"/>
        <w:autoSpaceDE/>
        <w:autoSpaceDN/>
        <w:bidi w:val="0"/>
        <w:adjustRightInd/>
        <w:spacing w:line="360" w:lineRule="auto"/>
        <w:ind w:right="84" w:firstLine="420" w:firstLineChars="200"/>
        <w:textAlignment w:val="auto"/>
        <w:rPr>
          <w:rFonts w:hint="eastAsia" w:ascii="宋体" w:hAnsi="宋体"/>
          <w:sz w:val="21"/>
          <w:szCs w:val="21"/>
          <w:highlight w:val="none"/>
        </w:rPr>
      </w:pPr>
      <w:r>
        <w:rPr>
          <w:rFonts w:hint="eastAsia" w:ascii="宋体" w:hAnsi="宋体"/>
          <w:sz w:val="21"/>
          <w:szCs w:val="21"/>
          <w:highlight w:val="none"/>
        </w:rPr>
        <w:t>（1）评标委员会对报价文件进行复核，对于系统计算出的价格分及总得分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2F7716B">
      <w:pPr>
        <w:keepNext w:val="0"/>
        <w:keepLines w:val="0"/>
        <w:pageBreakBefore w:val="0"/>
        <w:widowControl w:val="0"/>
        <w:kinsoku/>
        <w:wordWrap/>
        <w:overflowPunct/>
        <w:topLinePunct w:val="0"/>
        <w:autoSpaceDE/>
        <w:autoSpaceDN/>
        <w:bidi w:val="0"/>
        <w:adjustRightInd/>
        <w:spacing w:line="360" w:lineRule="auto"/>
        <w:ind w:right="84" w:firstLine="420" w:firstLineChars="200"/>
        <w:textAlignment w:val="auto"/>
        <w:rPr>
          <w:rFonts w:hint="eastAsia" w:ascii="宋体" w:hAnsi="宋体"/>
          <w:sz w:val="21"/>
          <w:szCs w:val="21"/>
          <w:highlight w:val="none"/>
        </w:rPr>
      </w:pPr>
      <w:r>
        <w:rPr>
          <w:rFonts w:hint="eastAsia" w:ascii="宋体" w:hAnsi="宋体"/>
          <w:sz w:val="21"/>
          <w:szCs w:val="21"/>
          <w:highlight w:val="none"/>
        </w:rPr>
        <w:t>（2）评标委员会按评标原则及得分情况编写评审报告。</w:t>
      </w:r>
    </w:p>
    <w:p w14:paraId="7F5D6AC6">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5、评价</w:t>
      </w:r>
    </w:p>
    <w:p w14:paraId="77EC2762">
      <w:pPr>
        <w:keepNext w:val="0"/>
        <w:keepLines w:val="0"/>
        <w:pageBreakBefore w:val="0"/>
        <w:widowControl w:val="0"/>
        <w:kinsoku/>
        <w:wordWrap/>
        <w:overflowPunct/>
        <w:topLinePunct w:val="0"/>
        <w:autoSpaceDE/>
        <w:autoSpaceDN/>
        <w:bidi w:val="0"/>
        <w:adjustRightInd/>
        <w:spacing w:line="360" w:lineRule="auto"/>
        <w:ind w:right="84"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采购代理机构对评标委员会评审专家进行评价。</w:t>
      </w:r>
    </w:p>
    <w:p w14:paraId="7D7C2404">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（三）澄清问题的形式</w:t>
      </w:r>
    </w:p>
    <w:p w14:paraId="35C417FF">
      <w:pPr>
        <w:snapToGrid w:val="0"/>
        <w:spacing w:beforeLines="0" w:afterLines="0" w:line="360" w:lineRule="auto"/>
        <w:ind w:firstLine="420" w:firstLineChars="200"/>
        <w:rPr>
          <w:rFonts w:hint="eastAsia" w:ascii="宋体" w:hAnsi="宋体"/>
          <w:b/>
          <w:bCs/>
          <w:color w:val="000000"/>
          <w:sz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b/>
          <w:bCs/>
          <w:color w:val="000000"/>
          <w:sz w:val="21"/>
          <w:highlight w:val="none"/>
        </w:rPr>
        <w:t>评审中需要</w:t>
      </w:r>
      <w:r>
        <w:rPr>
          <w:rFonts w:hint="eastAsia" w:ascii="宋体" w:hAnsi="宋体"/>
          <w:b/>
          <w:bCs/>
          <w:color w:val="000000"/>
          <w:sz w:val="21"/>
          <w:highlight w:val="none"/>
          <w:lang w:val="en-US" w:eastAsia="zh-CN"/>
        </w:rPr>
        <w:t>供应商</w:t>
      </w:r>
      <w:r>
        <w:rPr>
          <w:rFonts w:hint="eastAsia" w:ascii="宋体" w:hAnsi="宋体"/>
          <w:b/>
          <w:bCs/>
          <w:color w:val="000000"/>
          <w:sz w:val="21"/>
          <w:highlight w:val="none"/>
        </w:rPr>
        <w:t>对</w:t>
      </w:r>
      <w:r>
        <w:rPr>
          <w:rFonts w:hint="eastAsia" w:ascii="宋体" w:hAnsi="宋体"/>
          <w:b/>
          <w:bCs/>
          <w:color w:val="000000"/>
          <w:sz w:val="21"/>
          <w:highlight w:val="none"/>
          <w:lang w:eastAsia="zh-CN"/>
        </w:rPr>
        <w:t>投标响应</w:t>
      </w:r>
      <w:r>
        <w:rPr>
          <w:rFonts w:hint="eastAsia" w:ascii="宋体" w:hAnsi="宋体"/>
          <w:b/>
          <w:bCs/>
          <w:color w:val="000000"/>
          <w:sz w:val="21"/>
          <w:highlight w:val="none"/>
        </w:rPr>
        <w:t>文件作出澄清、说明或者补正的，评</w:t>
      </w:r>
      <w:r>
        <w:rPr>
          <w:rFonts w:hint="eastAsia" w:ascii="宋体" w:hAnsi="宋体"/>
          <w:b/>
          <w:bCs/>
          <w:color w:val="000000"/>
          <w:sz w:val="21"/>
          <w:highlight w:val="none"/>
          <w:lang w:val="en-US" w:eastAsia="zh-CN"/>
        </w:rPr>
        <w:t>标委员会</w:t>
      </w:r>
      <w:r>
        <w:rPr>
          <w:rFonts w:hint="eastAsia" w:ascii="宋体" w:hAnsi="宋体"/>
          <w:b/>
          <w:bCs/>
          <w:color w:val="000000"/>
          <w:sz w:val="21"/>
          <w:highlight w:val="none"/>
          <w:lang w:eastAsia="zh-CN"/>
        </w:rPr>
        <w:t>将以书面形式（或</w:t>
      </w:r>
      <w:r>
        <w:rPr>
          <w:rFonts w:hint="eastAsia" w:ascii="宋体" w:hAnsi="宋体"/>
          <w:b/>
          <w:bCs/>
          <w:color w:val="000000"/>
          <w:sz w:val="21"/>
          <w:highlight w:val="none"/>
        </w:rPr>
        <w:t>通过</w:t>
      </w:r>
      <w:r>
        <w:rPr>
          <w:rFonts w:hint="eastAsia" w:ascii="宋体" w:hAnsi="宋体"/>
          <w:b/>
          <w:bCs/>
          <w:color w:val="000000"/>
          <w:sz w:val="21"/>
          <w:highlight w:val="none"/>
          <w:lang w:val="en-US" w:eastAsia="zh-CN"/>
        </w:rPr>
        <w:t>“乐采云平台”</w:t>
      </w:r>
      <w:r>
        <w:rPr>
          <w:rFonts w:hint="eastAsia" w:ascii="宋体" w:hAnsi="宋体"/>
          <w:b/>
          <w:bCs/>
          <w:color w:val="000000"/>
          <w:sz w:val="21"/>
          <w:highlight w:val="none"/>
          <w:lang w:eastAsia="zh-CN"/>
        </w:rPr>
        <w:t>）进行询标</w:t>
      </w:r>
      <w:r>
        <w:rPr>
          <w:rFonts w:hint="eastAsia" w:ascii="宋体" w:hAnsi="宋体"/>
          <w:b/>
          <w:bCs/>
          <w:color w:val="000000"/>
          <w:sz w:val="21"/>
          <w:highlight w:val="none"/>
        </w:rPr>
        <w:t>。给予</w:t>
      </w:r>
      <w:r>
        <w:rPr>
          <w:rFonts w:hint="eastAsia" w:ascii="宋体" w:hAnsi="宋体"/>
          <w:b/>
          <w:bCs/>
          <w:color w:val="000000"/>
          <w:sz w:val="21"/>
          <w:highlight w:val="none"/>
          <w:lang w:val="en-US" w:eastAsia="zh-CN"/>
        </w:rPr>
        <w:t>供应商</w:t>
      </w:r>
      <w:r>
        <w:rPr>
          <w:rFonts w:hint="eastAsia" w:ascii="宋体" w:hAnsi="宋体"/>
          <w:b/>
          <w:bCs/>
          <w:color w:val="000000"/>
          <w:sz w:val="21"/>
          <w:highlight w:val="none"/>
        </w:rPr>
        <w:t>提交澄清说明或补正的时间不得少于半小时，</w:t>
      </w:r>
      <w:r>
        <w:rPr>
          <w:rFonts w:hint="eastAsia" w:ascii="宋体" w:hAnsi="宋体"/>
          <w:b/>
          <w:bCs/>
          <w:color w:val="000000"/>
          <w:sz w:val="21"/>
          <w:highlight w:val="none"/>
          <w:lang w:val="en-US" w:eastAsia="zh-CN"/>
        </w:rPr>
        <w:t>供应商</w:t>
      </w:r>
      <w:r>
        <w:rPr>
          <w:rFonts w:hint="eastAsia" w:ascii="宋体" w:hAnsi="宋体"/>
          <w:b/>
          <w:bCs/>
          <w:color w:val="000000"/>
          <w:sz w:val="21"/>
          <w:highlight w:val="none"/>
        </w:rPr>
        <w:t>已经明确表示澄清说明或补正完毕的除外。</w:t>
      </w:r>
      <w:r>
        <w:rPr>
          <w:rFonts w:hint="eastAsia" w:ascii="宋体" w:hAnsi="宋体"/>
          <w:b/>
          <w:bCs/>
          <w:color w:val="000000"/>
          <w:sz w:val="21"/>
          <w:highlight w:val="none"/>
          <w:lang w:eastAsia="zh-CN"/>
        </w:rPr>
        <w:t>供应商</w:t>
      </w:r>
      <w:r>
        <w:rPr>
          <w:rFonts w:hint="eastAsia" w:ascii="宋体" w:hAnsi="宋体"/>
          <w:b/>
          <w:bCs/>
          <w:color w:val="000000"/>
          <w:sz w:val="21"/>
          <w:highlight w:val="none"/>
        </w:rPr>
        <w:t>务必在线等待，留意手机短信，及时在线澄清、说明或补正</w:t>
      </w:r>
      <w:r>
        <w:rPr>
          <w:rFonts w:hint="eastAsia" w:ascii="宋体" w:hAnsi="宋体"/>
          <w:b/>
          <w:bCs/>
          <w:color w:val="000000"/>
          <w:sz w:val="21"/>
          <w:highlight w:val="none"/>
          <w:lang w:eastAsia="zh-CN"/>
        </w:rPr>
        <w:t>。</w:t>
      </w:r>
    </w:p>
    <w:p w14:paraId="0220A132">
      <w:pPr>
        <w:snapToGrid w:val="0"/>
        <w:spacing w:beforeLines="0" w:afterLines="0" w:line="360" w:lineRule="auto"/>
        <w:ind w:firstLine="420" w:firstLineChars="200"/>
        <w:rPr>
          <w:rFonts w:hint="eastAsia" w:ascii="宋体" w:hAnsi="宋体"/>
          <w:color w:val="000000"/>
          <w:sz w:val="21"/>
          <w:highlight w:val="none"/>
        </w:rPr>
      </w:pPr>
      <w:r>
        <w:rPr>
          <w:rFonts w:hint="eastAsia" w:ascii="宋体" w:hAnsi="宋体"/>
          <w:color w:val="000000"/>
          <w:sz w:val="21"/>
          <w:highlight w:val="none"/>
          <w:lang w:val="en-US" w:eastAsia="zh-CN"/>
        </w:rPr>
        <w:t>（2）投标人的的澄清、说明或补正将作为投标文件的一部分</w:t>
      </w:r>
      <w:r>
        <w:rPr>
          <w:rFonts w:hint="eastAsia" w:ascii="宋体" w:hAnsi="宋体"/>
          <w:color w:val="000000"/>
          <w:sz w:val="21"/>
          <w:highlight w:val="none"/>
        </w:rPr>
        <w:t>。</w:t>
      </w:r>
    </w:p>
    <w:p w14:paraId="2A53131C">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（四）错误修正</w:t>
      </w:r>
    </w:p>
    <w:p w14:paraId="4BD603B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投标文件报价出现前后不一致的，除招标文件另有规定外，按照下列规定修正：</w:t>
      </w:r>
    </w:p>
    <w:p w14:paraId="5BD0313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1、投标文件中开标一览表（报价表）内容与投标文件中相应内容不一致的，以开标一览表（报价表）为准；</w:t>
      </w:r>
    </w:p>
    <w:p w14:paraId="52BFFF1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2、大写金额和小写金额不一致的，以大写金额为准；</w:t>
      </w:r>
    </w:p>
    <w:p w14:paraId="28076E3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3、单价金额小数点或者百分比有明显错位的，以开标一览表的总价为准，并修改单价；</w:t>
      </w:r>
    </w:p>
    <w:p w14:paraId="11B6549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4、总价金额与按单价汇总金额不一致的，以单价金额计算结果为准。</w:t>
      </w:r>
    </w:p>
    <w:p w14:paraId="50B07BA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同时出现两种以上不一致的，按照前款规定的顺序修正。修正应当通过电子交易平台交换数据电文，并加盖电子签章或者由法定代表人或其授权的代表签字。修正后的报价经投标人确认后产生约束力，投标人不确认的，其投标无效。</w:t>
      </w:r>
    </w:p>
    <w:p w14:paraId="436D0D78">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b/>
          <w:bCs/>
          <w:kern w:val="2"/>
          <w:sz w:val="21"/>
          <w:szCs w:val="21"/>
          <w:highlight w:val="none"/>
          <w:lang w:val="en-US" w:eastAsia="zh-CN" w:bidi="ar-SA"/>
        </w:rPr>
      </w:pPr>
      <w:r>
        <w:rPr>
          <w:rFonts w:hint="eastAsia" w:ascii="宋体" w:hAnsi="宋体"/>
          <w:b/>
          <w:bCs/>
          <w:kern w:val="2"/>
          <w:sz w:val="21"/>
          <w:szCs w:val="21"/>
          <w:highlight w:val="none"/>
          <w:lang w:val="en-US" w:eastAsia="zh-CN" w:bidi="ar-SA"/>
        </w:rPr>
        <w:t>（五）采购过程中出现以下情形，导致电子交易平台无法正常运行，或者无法保证电子交易的公平、公正和安全时，采购组织机构可中止电子交易活动：</w:t>
      </w:r>
    </w:p>
    <w:p w14:paraId="1ABE1C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1、电子交易平台发生故障而无法登录访问的； </w:t>
      </w:r>
    </w:p>
    <w:p w14:paraId="2294792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2、电子交易平台应用或数据库出现错误，不能进行正常操作的；</w:t>
      </w:r>
    </w:p>
    <w:p w14:paraId="6292B2D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3、电子交易平台发现严重安全漏洞，有潜在泄密危险的；</w:t>
      </w:r>
    </w:p>
    <w:p w14:paraId="45ED9C0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4、病毒发作导致不能进行正常操作的； </w:t>
      </w:r>
    </w:p>
    <w:p w14:paraId="538E85A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5、其他无法保证电子交易的公平、公正和安全的情况。</w:t>
      </w:r>
    </w:p>
    <w:p w14:paraId="0E8F613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  出现前款规定情形，不影响采购公平、公正性的，采购组织机构可以待上述情形消除后继续组织电子交易活动；影响或可能影响采购公平、公正性的，应当重新采购。</w:t>
      </w:r>
    </w:p>
    <w:p w14:paraId="65333554">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b/>
          <w:bCs/>
          <w:kern w:val="2"/>
          <w:sz w:val="21"/>
          <w:szCs w:val="21"/>
          <w:highlight w:val="none"/>
          <w:lang w:val="en-US" w:eastAsia="zh-CN" w:bidi="ar-SA"/>
        </w:rPr>
      </w:pPr>
      <w:r>
        <w:rPr>
          <w:rFonts w:hint="eastAsia" w:ascii="宋体" w:hAnsi="宋体"/>
          <w:b/>
          <w:bCs/>
          <w:kern w:val="2"/>
          <w:sz w:val="21"/>
          <w:szCs w:val="21"/>
          <w:highlight w:val="none"/>
          <w:lang w:val="en-US" w:eastAsia="zh-CN" w:bidi="ar-SA"/>
        </w:rPr>
        <w:t>（六）投标人存在下列情况之一的，投标无效</w:t>
      </w:r>
    </w:p>
    <w:p w14:paraId="5BAE9B4E">
      <w:pPr>
        <w:adjustRightInd w:val="0"/>
        <w:snapToGrid w:val="0"/>
        <w:spacing w:beforeLines="0" w:afterLines="0" w:line="360" w:lineRule="auto"/>
        <w:ind w:firstLine="420" w:firstLineChars="200"/>
        <w:jc w:val="left"/>
        <w:rPr>
          <w:rFonts w:hint="eastAsia" w:ascii="宋体" w:hAnsi="宋体"/>
          <w:b/>
          <w:sz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hAnsi="宋体"/>
          <w:kern w:val="0"/>
          <w:sz w:val="21"/>
          <w:highlight w:val="none"/>
        </w:rPr>
        <w:t>资格证明文件或商务与技术文件跟报价文件出现混装或在资格证明文件或商务与技术文件中出现投标报价的，或者报价文件中</w:t>
      </w:r>
      <w:r>
        <w:rPr>
          <w:rFonts w:hAnsi="宋体"/>
          <w:kern w:val="0"/>
          <w:sz w:val="21"/>
          <w:highlight w:val="none"/>
        </w:rPr>
        <w:t>的报价货物跟商务与技术内容中的供应货物出现重大偏差的</w:t>
      </w:r>
      <w:r>
        <w:rPr>
          <w:rFonts w:hint="eastAsia" w:ascii="宋体" w:hAnsi="宋体"/>
          <w:kern w:val="0"/>
          <w:sz w:val="21"/>
          <w:highlight w:val="none"/>
        </w:rPr>
        <w:t>。</w:t>
      </w:r>
    </w:p>
    <w:p w14:paraId="7B7F50F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w:t>
      </w:r>
      <w:r>
        <w:rPr>
          <w:rFonts w:hint="eastAsia" w:ascii="宋体" w:hAnsi="宋体"/>
          <w:sz w:val="21"/>
          <w:szCs w:val="21"/>
          <w:highlight w:val="none"/>
        </w:rPr>
        <w:t>未按招标文件要求提交投标保证金的；</w:t>
      </w:r>
    </w:p>
    <w:p w14:paraId="748DFB8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cs="宋体"/>
          <w:color w:val="auto"/>
          <w:sz w:val="21"/>
          <w:szCs w:val="21"/>
          <w:highlight w:val="none"/>
        </w:rPr>
        <w:t>不具备招标文件中规定的资格要求的</w:t>
      </w:r>
      <w:r>
        <w:rPr>
          <w:rFonts w:hint="eastAsia" w:ascii="宋体" w:hAnsi="宋体" w:cs="宋体"/>
          <w:color w:val="auto"/>
          <w:sz w:val="21"/>
          <w:szCs w:val="21"/>
          <w:highlight w:val="none"/>
          <w:lang w:eastAsia="zh-CN"/>
        </w:rPr>
        <w:t>；</w:t>
      </w:r>
    </w:p>
    <w:p w14:paraId="7848ED7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sz w:val="21"/>
          <w:szCs w:val="21"/>
          <w:highlight w:val="none"/>
          <w:lang w:val="en-US" w:eastAsia="zh-CN"/>
        </w:rPr>
        <w:t>4、</w:t>
      </w:r>
      <w:r>
        <w:rPr>
          <w:rFonts w:hint="default" w:ascii="宋体" w:hAnsi="宋体" w:cs="宋体"/>
          <w:color w:val="auto"/>
          <w:sz w:val="21"/>
          <w:szCs w:val="21"/>
          <w:highlight w:val="none"/>
        </w:rPr>
        <w:tab/>
      </w:r>
      <w:r>
        <w:rPr>
          <w:rFonts w:hint="eastAsia" w:ascii="宋体" w:hAnsi="宋体"/>
          <w:sz w:val="21"/>
          <w:szCs w:val="21"/>
          <w:highlight w:val="none"/>
        </w:rPr>
        <w:t>未实质性响应招标文件中打“</w:t>
      </w:r>
      <w:r>
        <w:rPr>
          <w:rFonts w:hint="eastAsia" w:ascii="宋体"/>
          <w:sz w:val="21"/>
          <w:szCs w:val="21"/>
          <w:highlight w:val="none"/>
          <w:lang w:val="zh-CN"/>
        </w:rPr>
        <w:t>▲</w:t>
      </w:r>
      <w:r>
        <w:rPr>
          <w:rFonts w:hint="eastAsia" w:ascii="宋体" w:hAnsi="宋体"/>
          <w:sz w:val="21"/>
          <w:szCs w:val="21"/>
          <w:highlight w:val="none"/>
        </w:rPr>
        <w:t>”条款或者投标文件有采购人不能接受的附加条件的；</w:t>
      </w:r>
    </w:p>
    <w:p w14:paraId="13FBF4E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lang w:val="en-US"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w:t>
      </w:r>
      <w:r>
        <w:rPr>
          <w:rFonts w:hint="eastAsia" w:ascii="宋体" w:hAnsi="宋体"/>
          <w:sz w:val="21"/>
          <w:szCs w:val="21"/>
          <w:highlight w:val="none"/>
          <w:lang w:val="en-US" w:eastAsia="zh-CN"/>
        </w:rPr>
        <w:t>投标文件实质性内容填写不全或模糊不清，无法辨认的；</w:t>
      </w:r>
    </w:p>
    <w:p w14:paraId="43E8002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auto"/>
          <w:sz w:val="21"/>
          <w:szCs w:val="21"/>
          <w:highlight w:val="none"/>
          <w:lang w:eastAsia="zh-CN"/>
        </w:rPr>
        <w:t>；</w:t>
      </w:r>
    </w:p>
    <w:p w14:paraId="0BC2440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投标</w:t>
      </w:r>
      <w:r>
        <w:rPr>
          <w:rFonts w:hint="eastAsia" w:ascii="宋体" w:hAnsi="宋体" w:cs="宋体"/>
          <w:color w:val="auto"/>
          <w:sz w:val="21"/>
          <w:szCs w:val="21"/>
          <w:highlight w:val="none"/>
        </w:rPr>
        <w:t>报价超过招标文件中规定的最高限价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w:t>
      </w:r>
    </w:p>
    <w:p w14:paraId="4BEDBAC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、投标参数未如实填写，完全复制粘贴招标参数的</w:t>
      </w:r>
      <w:r>
        <w:rPr>
          <w:rFonts w:hint="eastAsia" w:ascii="宋体" w:hAnsi="宋体" w:cs="宋体"/>
          <w:color w:val="auto"/>
          <w:sz w:val="21"/>
          <w:szCs w:val="21"/>
          <w:highlight w:val="none"/>
          <w:lang w:eastAsia="zh-CN"/>
        </w:rPr>
        <w:t>；</w:t>
      </w:r>
    </w:p>
    <w:p w14:paraId="37FE682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、电子加密投标文件解密失败或未按时解密的，且未在规定时间内提交备份投标文件的</w:t>
      </w:r>
      <w:r>
        <w:rPr>
          <w:rFonts w:hint="default"/>
          <w:color w:val="000000"/>
          <w:sz w:val="21"/>
          <w:highlight w:val="none"/>
        </w:rPr>
        <w:t>（包括未在解密规定时间内提供备份磋商响应文件解密密码或密码错误的）</w:t>
      </w:r>
      <w:r>
        <w:rPr>
          <w:rFonts w:hint="eastAsia" w:ascii="宋体" w:hAnsi="宋体" w:cs="宋体"/>
          <w:color w:val="auto"/>
          <w:sz w:val="21"/>
          <w:szCs w:val="21"/>
          <w:highlight w:val="none"/>
        </w:rPr>
        <w:t>；</w:t>
      </w:r>
    </w:p>
    <w:p w14:paraId="3913CAA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、投标文件提供虚假材料的；</w:t>
      </w:r>
    </w:p>
    <w:p w14:paraId="260ACF1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color w:val="000000"/>
          <w:kern w:val="0"/>
          <w:sz w:val="21"/>
          <w:highlight w:val="none"/>
        </w:rPr>
      </w:pPr>
      <w:r>
        <w:rPr>
          <w:rFonts w:hint="eastAsia" w:ascii="宋体" w:hAnsi="宋体" w:cs="宋体"/>
          <w:color w:val="auto"/>
          <w:sz w:val="21"/>
          <w:szCs w:val="21"/>
          <w:highlight w:val="none"/>
          <w:lang w:val="en-US" w:eastAsia="zh-CN"/>
        </w:rPr>
        <w:t>11、</w:t>
      </w:r>
      <w:r>
        <w:rPr>
          <w:rFonts w:hint="eastAsia" w:ascii="宋体" w:hAnsi="宋体"/>
          <w:sz w:val="21"/>
          <w:szCs w:val="21"/>
          <w:highlight w:val="none"/>
        </w:rPr>
        <w:t>投标技术方案不明确，存在一个或一个以及备选（替代）投标方案的</w:t>
      </w:r>
      <w:r>
        <w:rPr>
          <w:rFonts w:hAnsi="宋体"/>
          <w:color w:val="000000"/>
          <w:kern w:val="0"/>
          <w:sz w:val="21"/>
          <w:highlight w:val="none"/>
        </w:rPr>
        <w:t>。</w:t>
      </w:r>
    </w:p>
    <w:p w14:paraId="2DE2E3D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不同投标人的投标文件由同一单位或者个人编制；</w:t>
      </w:r>
    </w:p>
    <w:p w14:paraId="520D8F4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不同投标人委托同一单位或者个人办理投标事宜；</w:t>
      </w:r>
    </w:p>
    <w:p w14:paraId="6491277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rPr>
        <w:t>不同投标人的投标文件载明的项目管理成员或者联系人员为同一人；</w:t>
      </w:r>
    </w:p>
    <w:p w14:paraId="48F0990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不同投标人的投标文件异常一致或者投标报价呈规律性差异；</w:t>
      </w:r>
    </w:p>
    <w:p w14:paraId="7326F73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不同投标人的投标文件相互混装；</w:t>
      </w:r>
    </w:p>
    <w:p w14:paraId="661923E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17、</w:t>
      </w:r>
      <w:r>
        <w:rPr>
          <w:rFonts w:hint="eastAsia" w:ascii="宋体" w:hAnsi="宋体" w:cs="宋体"/>
          <w:color w:val="auto"/>
          <w:sz w:val="21"/>
          <w:szCs w:val="21"/>
          <w:highlight w:val="none"/>
        </w:rPr>
        <w:t>不符合法律、法规</w:t>
      </w:r>
      <w:r>
        <w:rPr>
          <w:rFonts w:hint="eastAsia" w:ascii="宋体" w:hAnsi="宋体" w:cs="宋体"/>
          <w:color w:val="auto"/>
          <w:sz w:val="21"/>
          <w:szCs w:val="21"/>
          <w:highlight w:val="none"/>
          <w:lang w:eastAsia="zh-CN"/>
        </w:rPr>
        <w:t>以及</w:t>
      </w:r>
      <w:r>
        <w:rPr>
          <w:rFonts w:hint="eastAsia" w:ascii="宋体" w:hAnsi="宋体" w:cs="宋体"/>
          <w:color w:val="auto"/>
          <w:sz w:val="21"/>
          <w:szCs w:val="21"/>
          <w:highlight w:val="none"/>
        </w:rPr>
        <w:t>招标文件中规定的</w:t>
      </w:r>
      <w:r>
        <w:rPr>
          <w:rFonts w:hint="eastAsia" w:ascii="宋体" w:hAnsi="宋体" w:cs="宋体"/>
          <w:color w:val="auto"/>
          <w:sz w:val="21"/>
          <w:szCs w:val="21"/>
          <w:highlight w:val="none"/>
          <w:lang w:eastAsia="zh-CN"/>
        </w:rPr>
        <w:t>无效标条款或</w:t>
      </w:r>
      <w:r>
        <w:rPr>
          <w:rFonts w:hint="eastAsia" w:ascii="宋体" w:hAnsi="宋体" w:cs="宋体"/>
          <w:color w:val="auto"/>
          <w:sz w:val="21"/>
          <w:szCs w:val="21"/>
          <w:highlight w:val="none"/>
        </w:rPr>
        <w:t>其他实质性要求的（招标文件中打“▲”内容及被拒绝的条款）。</w:t>
      </w:r>
    </w:p>
    <w:p w14:paraId="50925A5E">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b/>
          <w:bCs/>
          <w:kern w:val="2"/>
          <w:sz w:val="21"/>
          <w:szCs w:val="21"/>
          <w:highlight w:val="none"/>
          <w:lang w:val="en-US" w:eastAsia="zh-CN" w:bidi="ar-SA"/>
        </w:rPr>
      </w:pPr>
      <w:r>
        <w:rPr>
          <w:rFonts w:hint="eastAsia" w:ascii="宋体" w:hAnsi="宋体"/>
          <w:b/>
          <w:bCs/>
          <w:kern w:val="2"/>
          <w:sz w:val="21"/>
          <w:szCs w:val="21"/>
          <w:highlight w:val="none"/>
          <w:lang w:val="en-US" w:eastAsia="zh-CN" w:bidi="ar-SA"/>
        </w:rPr>
        <w:t>（七）有下列情况之一的，本次招标作为废标处理</w:t>
      </w:r>
    </w:p>
    <w:p w14:paraId="146B994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1、出现影响采购公正的违法、违规</w:t>
      </w:r>
      <w:r>
        <w:rPr>
          <w:rFonts w:hint="eastAsia" w:ascii="宋体" w:hAnsi="宋体"/>
          <w:color w:val="auto"/>
          <w:sz w:val="21"/>
          <w:szCs w:val="21"/>
          <w:highlight w:val="none"/>
        </w:rPr>
        <w:t>、欺骗行为</w:t>
      </w:r>
      <w:r>
        <w:rPr>
          <w:rFonts w:ascii="宋体" w:hAnsi="宋体"/>
          <w:color w:val="auto"/>
          <w:sz w:val="21"/>
          <w:szCs w:val="21"/>
          <w:highlight w:val="none"/>
        </w:rPr>
        <w:t>的</w:t>
      </w:r>
      <w:r>
        <w:rPr>
          <w:rFonts w:hint="eastAsia" w:ascii="宋体" w:hAnsi="宋体" w:cs="宋体"/>
          <w:color w:val="auto"/>
          <w:sz w:val="21"/>
          <w:szCs w:val="21"/>
          <w:highlight w:val="none"/>
        </w:rPr>
        <w:t>；</w:t>
      </w:r>
    </w:p>
    <w:p w14:paraId="0CD6D49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2、评标委员会发现招标文件存在歧义、重大缺陷导致评标工作无法进行，或者招标文件内容违反国家有关强制性规定的； </w:t>
      </w:r>
    </w:p>
    <w:p w14:paraId="5FD69E8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3、因重大变故，采购任务取消的；</w:t>
      </w:r>
    </w:p>
    <w:p w14:paraId="5CC707F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4、法律、法规和招标文件规定的其他导致评标结果无效的。</w:t>
      </w:r>
    </w:p>
    <w:p w14:paraId="7C1ECC39">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b/>
          <w:bCs/>
          <w:kern w:val="2"/>
          <w:sz w:val="21"/>
          <w:szCs w:val="21"/>
          <w:highlight w:val="none"/>
          <w:lang w:val="en-US" w:eastAsia="zh-CN" w:bidi="ar-SA"/>
        </w:rPr>
      </w:pPr>
      <w:r>
        <w:rPr>
          <w:rFonts w:hint="eastAsia" w:ascii="宋体" w:hAnsi="宋体"/>
          <w:b/>
          <w:bCs/>
          <w:kern w:val="2"/>
          <w:sz w:val="21"/>
          <w:szCs w:val="21"/>
          <w:highlight w:val="none"/>
          <w:lang w:val="en-US" w:eastAsia="zh-CN" w:bidi="ar-SA"/>
        </w:rPr>
        <w:t>（八）评标原则和评标办法</w:t>
      </w:r>
    </w:p>
    <w:p w14:paraId="3F1E1CF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750FD4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2、评标办法。具体评标内容及评分标准等详见《第</w:t>
      </w:r>
      <w:r>
        <w:rPr>
          <w:rFonts w:hint="eastAsia" w:ascii="宋体" w:hAnsi="宋体" w:cs="宋体"/>
          <w:color w:val="auto"/>
          <w:sz w:val="21"/>
          <w:szCs w:val="21"/>
          <w:highlight w:val="none"/>
          <w:lang w:eastAsia="zh-CN"/>
        </w:rPr>
        <w:t>三章</w:t>
      </w:r>
      <w:r>
        <w:rPr>
          <w:rFonts w:hint="eastAsia" w:ascii="宋体" w:hAnsi="宋体" w:cs="宋体"/>
          <w:color w:val="auto"/>
          <w:sz w:val="21"/>
          <w:szCs w:val="21"/>
          <w:highlight w:val="none"/>
        </w:rPr>
        <w:t>：评标</w:t>
      </w:r>
      <w:r>
        <w:rPr>
          <w:rFonts w:hint="eastAsia" w:ascii="宋体" w:hAnsi="宋体" w:cs="宋体"/>
          <w:color w:val="auto"/>
          <w:sz w:val="21"/>
          <w:szCs w:val="21"/>
          <w:highlight w:val="none"/>
          <w:lang w:eastAsia="zh-CN"/>
        </w:rPr>
        <w:t>办</w:t>
      </w:r>
      <w:r>
        <w:rPr>
          <w:rFonts w:hint="eastAsia" w:ascii="宋体" w:hAnsi="宋体" w:cs="宋体"/>
          <w:color w:val="auto"/>
          <w:sz w:val="21"/>
          <w:szCs w:val="21"/>
          <w:highlight w:val="none"/>
        </w:rPr>
        <w:t>法及评分标准》。</w:t>
      </w:r>
    </w:p>
    <w:p w14:paraId="7A2AA18C">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b/>
          <w:bCs/>
          <w:kern w:val="2"/>
          <w:sz w:val="21"/>
          <w:szCs w:val="21"/>
          <w:highlight w:val="none"/>
          <w:lang w:val="en-US" w:eastAsia="zh-CN" w:bidi="ar-SA"/>
        </w:rPr>
      </w:pPr>
      <w:r>
        <w:rPr>
          <w:rFonts w:hint="eastAsia" w:ascii="宋体" w:hAnsi="宋体"/>
          <w:b/>
          <w:bCs/>
          <w:kern w:val="2"/>
          <w:sz w:val="21"/>
          <w:szCs w:val="21"/>
          <w:highlight w:val="none"/>
          <w:lang w:val="en-US" w:eastAsia="zh-CN" w:bidi="ar-SA"/>
        </w:rPr>
        <w:t>（九）评标过程的监控</w:t>
      </w:r>
    </w:p>
    <w:p w14:paraId="74C925F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1、本项目评标过程实行全程录音、录像监控，采购监管部门视情进行现场监督，投标人在评标过程中所进行的试图影响评标结果的不公正活动，可能导致其投标被拒绝。</w:t>
      </w:r>
    </w:p>
    <w:p w14:paraId="4E04433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2、评审过程中出现录音录像采集设备不能正常运行的，应当立即封存评审资料、中止评审活动，直至设备（或替代设备）运转正常或转移至符合条件的场所后继续进行评审工作。</w:t>
      </w:r>
    </w:p>
    <w:p w14:paraId="29420081">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default" w:ascii="宋体" w:hAnsi="宋体"/>
          <w:b/>
          <w:bCs/>
          <w:kern w:val="2"/>
          <w:sz w:val="21"/>
          <w:szCs w:val="21"/>
          <w:highlight w:val="none"/>
          <w:lang w:val="en-US" w:eastAsia="zh-CN" w:bidi="ar-SA"/>
        </w:rPr>
      </w:pPr>
      <w:r>
        <w:rPr>
          <w:rFonts w:hint="eastAsia" w:ascii="宋体" w:hAnsi="宋体"/>
          <w:b/>
          <w:bCs/>
          <w:kern w:val="2"/>
          <w:sz w:val="21"/>
          <w:szCs w:val="21"/>
          <w:highlight w:val="none"/>
          <w:lang w:val="en-US" w:eastAsia="zh-CN" w:bidi="ar-SA"/>
        </w:rPr>
        <w:t>六、定标</w:t>
      </w:r>
    </w:p>
    <w:p w14:paraId="0C7E557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1、确定中标供应商。评标委员会根据采购单位的</w:t>
      </w:r>
      <w:r>
        <w:rPr>
          <w:rFonts w:hint="eastAsia" w:ascii="宋体" w:hAnsi="宋体" w:cs="宋体"/>
          <w:color w:val="auto"/>
          <w:sz w:val="21"/>
          <w:szCs w:val="21"/>
          <w:highlight w:val="none"/>
          <w:lang w:eastAsia="zh-CN"/>
        </w:rPr>
        <w:t>《授权意见确认书》</w:t>
      </w:r>
      <w:r>
        <w:rPr>
          <w:rFonts w:hint="eastAsia" w:ascii="宋体" w:hAnsi="宋体" w:cs="宋体"/>
          <w:color w:val="auto"/>
          <w:sz w:val="21"/>
          <w:szCs w:val="21"/>
          <w:highlight w:val="none"/>
        </w:rPr>
        <w:t>，推荐中标候选人或确定中标人。其中推荐中标候选人的，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在评审结束后2个工作日内将评标报告送采购人，采购人自收到评审报告之日起5个工作日内在评审报告推荐的中标候选人中按顺序确定中标人。</w:t>
      </w:r>
    </w:p>
    <w:p w14:paraId="72FD2D6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2、发布中标结果公告。采购</w:t>
      </w:r>
      <w:r>
        <w:rPr>
          <w:rFonts w:hint="eastAsia" w:ascii="宋体" w:hAnsi="宋体" w:cs="宋体"/>
          <w:color w:val="auto"/>
          <w:sz w:val="21"/>
          <w:szCs w:val="21"/>
          <w:highlight w:val="none"/>
          <w:lang w:eastAsia="zh-CN"/>
        </w:rPr>
        <w:t>代理</w:t>
      </w:r>
      <w:r>
        <w:rPr>
          <w:rFonts w:hint="eastAsia" w:ascii="宋体" w:hAnsi="宋体" w:cs="宋体"/>
          <w:color w:val="auto"/>
          <w:sz w:val="21"/>
          <w:szCs w:val="21"/>
          <w:highlight w:val="none"/>
        </w:rPr>
        <w:t>机构应当自中标人确定之日起2个工作日内，</w:t>
      </w:r>
      <w:r>
        <w:rPr>
          <w:rFonts w:hint="eastAsia" w:ascii="宋体" w:hAnsi="宋体"/>
          <w:color w:val="000000"/>
          <w:kern w:val="0"/>
          <w:sz w:val="21"/>
          <w:highlight w:val="none"/>
        </w:rPr>
        <w:t>在省级以上财政部门指定的采购信息发布媒体及相关网站上公告成交结果，并将</w:t>
      </w:r>
      <w:r>
        <w:rPr>
          <w:rFonts w:hint="eastAsia" w:ascii="宋体" w:hAnsi="宋体"/>
          <w:color w:val="000000"/>
          <w:kern w:val="0"/>
          <w:sz w:val="21"/>
          <w:highlight w:val="none"/>
          <w:lang w:val="en-US" w:eastAsia="zh-CN"/>
        </w:rPr>
        <w:t>招标</w:t>
      </w:r>
      <w:r>
        <w:rPr>
          <w:rFonts w:hint="eastAsia" w:ascii="宋体" w:hAnsi="宋体"/>
          <w:color w:val="000000"/>
          <w:kern w:val="0"/>
          <w:sz w:val="21"/>
          <w:highlight w:val="none"/>
        </w:rPr>
        <w:t>文件随同公告。</w:t>
      </w:r>
    </w:p>
    <w:p w14:paraId="0C91CA5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eastAsia="zh-CN"/>
        </w:rPr>
        <w:t>、</w:t>
      </w:r>
      <w:r>
        <w:rPr>
          <w:rFonts w:hint="eastAsia" w:ascii="宋体" w:hAnsi="宋体"/>
          <w:color w:val="000000"/>
          <w:kern w:val="0"/>
          <w:sz w:val="21"/>
          <w:highlight w:val="none"/>
        </w:rPr>
        <w:t>发出成交通知书。采购组织机构在发布成交结果同时，向成交供应商发出成交通知书。</w:t>
      </w:r>
    </w:p>
    <w:p w14:paraId="6C3BABC5">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七</w:t>
      </w:r>
      <w:r>
        <w:rPr>
          <w:rFonts w:hint="eastAsia" w:ascii="宋体" w:hAnsi="宋体" w:cs="宋体"/>
          <w:b/>
          <w:bCs/>
          <w:color w:val="auto"/>
          <w:sz w:val="21"/>
          <w:szCs w:val="21"/>
          <w:highlight w:val="none"/>
        </w:rPr>
        <w:t>、合同签订及公告</w:t>
      </w:r>
    </w:p>
    <w:p w14:paraId="14673BD9">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（一）签订合同</w:t>
      </w:r>
    </w:p>
    <w:p w14:paraId="6271AA3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1、采购人应当自中标通知书发出之日起</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4252664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2、采购人不得向中标人提出任何不合理的要求作为签订合同的条件。</w:t>
      </w:r>
    </w:p>
    <w:p w14:paraId="4359C1CB">
      <w:pPr>
        <w:pStyle w:val="3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w:t>
      </w:r>
      <w:r>
        <w:rPr>
          <w:color w:val="000000"/>
          <w:sz w:val="21"/>
          <w:highlight w:val="none"/>
        </w:rPr>
        <w:t>成交供应商无故拖延、拒签合同的,取消成交资格。</w:t>
      </w:r>
    </w:p>
    <w:p w14:paraId="3461243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中标供应商拒绝与采购人签订合同的，采购人可以按照评审报告推荐的中标候选人名单排序，确定下一候选人为中标供应商，也可以重新开展采购活动。同时，拒绝与采购人签订合同的供应商，由同级财政部门依法作出处理。</w:t>
      </w:r>
    </w:p>
    <w:p w14:paraId="1161134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、询问或者质疑事项可能影响中标结果的，采购人应当暂停签订合同，已经签订合同的，应当中止履行合同（中标结果的质疑期为中标结果公告期限届满之日起七个工作日）。</w:t>
      </w:r>
    </w:p>
    <w:p w14:paraId="0E2CD119">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（二）合同公告及备案</w:t>
      </w:r>
    </w:p>
    <w:p w14:paraId="78A2C11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采购人应当自采购合同签订之日起2个工作日内，在省级以上财政部门指定的政府采购信息发布媒体及相关网站上公告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但采购合同中涉及国家秘密、商业秘密的内容除外。</w:t>
      </w:r>
    </w:p>
    <w:p w14:paraId="5DD55E9D">
      <w:pPr>
        <w:keepNext w:val="0"/>
        <w:keepLines w:val="0"/>
        <w:pageBreakBefore w:val="0"/>
        <w:widowControl w:val="0"/>
        <w:kinsoku/>
        <w:wordWrap/>
        <w:overflowPunct/>
        <w:topLinePunct w:val="0"/>
        <w:autoSpaceDE/>
        <w:autoSpaceDN/>
        <w:bidi w:val="0"/>
        <w:adjustRightInd/>
        <w:snapToGrid w:val="0"/>
        <w:spacing w:line="360" w:lineRule="auto"/>
        <w:ind w:firstLine="211" w:firstLineChars="100"/>
        <w:textAlignment w:val="auto"/>
        <w:rPr>
          <w:rFonts w:hint="eastAsia"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（三）履约保证金</w:t>
      </w:r>
    </w:p>
    <w:p w14:paraId="5434C424">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1.合同签订时，采购人按本项目招标文件规定自行收取项目履约保证金。采购人要求中标或者成交供应商提交履约保证金的，供应商应当以支票、汇票、本票或者金融机构、担保机构出具的保函等非现金形式提交。</w:t>
      </w:r>
    </w:p>
    <w:p w14:paraId="7C9F6C52">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pacing w:line="360" w:lineRule="auto"/>
        <w:ind w:firstLine="454"/>
        <w:textAlignment w:val="auto"/>
        <w:rPr>
          <w:rFonts w:hint="eastAsia" w:ascii="宋体"/>
          <w:sz w:val="21"/>
          <w:szCs w:val="21"/>
          <w:highlight w:val="none"/>
        </w:rPr>
      </w:pPr>
      <w:r>
        <w:rPr>
          <w:rFonts w:hint="eastAsia" w:ascii="宋体"/>
          <w:sz w:val="21"/>
          <w:szCs w:val="21"/>
          <w:highlight w:val="none"/>
        </w:rPr>
        <w:t>2、签订合同后，如中标人不按双方签订合同约定履约，则不予返还其全部履约保证金，履约保证金不足以赔偿损失的，按实际损失赔偿。</w:t>
      </w:r>
    </w:p>
    <w:p w14:paraId="35664052">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pacing w:line="360" w:lineRule="auto"/>
        <w:ind w:firstLine="454"/>
        <w:textAlignment w:val="auto"/>
        <w:rPr>
          <w:rFonts w:hint="eastAsia" w:ascii="宋体" w:hAnsi="宋体"/>
          <w:sz w:val="21"/>
          <w:szCs w:val="21"/>
          <w:highlight w:val="none"/>
        </w:rPr>
      </w:pPr>
      <w:r>
        <w:rPr>
          <w:rFonts w:hint="eastAsia" w:ascii="宋体"/>
          <w:sz w:val="21"/>
          <w:szCs w:val="21"/>
          <w:highlight w:val="none"/>
        </w:rPr>
        <w:t>3.</w:t>
      </w:r>
      <w:r>
        <w:rPr>
          <w:rFonts w:hint="eastAsia" w:ascii="宋体"/>
          <w:sz w:val="21"/>
          <w:szCs w:val="21"/>
          <w:highlight w:val="none"/>
          <w:lang w:val="zh-CN"/>
        </w:rPr>
        <w:t>中标人在履约期间未出现违约行为，其履约保证金待最后一批货物供货初验合格后7天内退还中标人（不计息）。</w:t>
      </w:r>
    </w:p>
    <w:p w14:paraId="6C634CC2">
      <w:pPr>
        <w:keepNext w:val="0"/>
        <w:keepLines w:val="0"/>
        <w:pageBreakBefore w:val="0"/>
        <w:widowControl w:val="0"/>
        <w:kinsoku/>
        <w:wordWrap/>
        <w:overflowPunct/>
        <w:topLinePunct w:val="0"/>
        <w:autoSpaceDE/>
        <w:autoSpaceDN/>
        <w:bidi w:val="0"/>
        <w:adjustRightInd/>
        <w:snapToGrid w:val="0"/>
        <w:spacing w:line="360" w:lineRule="auto"/>
        <w:ind w:firstLine="211" w:firstLineChars="100"/>
        <w:textAlignment w:val="auto"/>
        <w:rPr>
          <w:rFonts w:hint="eastAsia"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eastAsia="zh-CN"/>
        </w:rPr>
        <w:t>八</w:t>
      </w:r>
      <w:r>
        <w:rPr>
          <w:rFonts w:hint="eastAsia" w:ascii="宋体" w:hAnsi="宋体" w:cs="宋体"/>
          <w:b/>
          <w:bCs/>
          <w:color w:val="auto"/>
          <w:sz w:val="21"/>
          <w:szCs w:val="21"/>
          <w:highlight w:val="none"/>
          <w:lang w:val="zh-CN"/>
        </w:rPr>
        <w:t>、采购代理服务费</w:t>
      </w:r>
    </w:p>
    <w:p w14:paraId="4A72656F">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pacing w:line="360" w:lineRule="auto"/>
        <w:ind w:firstLine="454"/>
        <w:textAlignment w:val="auto"/>
        <w:rPr>
          <w:rFonts w:hint="eastAsia" w:ascii="宋体"/>
          <w:sz w:val="21"/>
          <w:szCs w:val="21"/>
          <w:highlight w:val="none"/>
          <w:lang w:val="zh-CN"/>
        </w:rPr>
      </w:pPr>
      <w:r>
        <w:rPr>
          <w:rFonts w:hint="eastAsia" w:ascii="宋体"/>
          <w:sz w:val="21"/>
          <w:szCs w:val="21"/>
          <w:highlight w:val="none"/>
          <w:lang w:val="zh-CN"/>
        </w:rPr>
        <w:t>1.中标人须向招标代理机构如下标准和规定交纳采购代理服务费；</w:t>
      </w:r>
    </w:p>
    <w:p w14:paraId="5722104B">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textAlignment w:val="auto"/>
        <w:rPr>
          <w:rFonts w:hint="eastAsia" w:ascii="宋体" w:hAnsi="Times New Roman" w:eastAsia="宋体" w:cs="Times New Roman"/>
          <w:sz w:val="21"/>
          <w:szCs w:val="21"/>
          <w:highlight w:val="none"/>
          <w:lang w:val="zh-CN"/>
        </w:rPr>
      </w:pPr>
      <w:r>
        <w:rPr>
          <w:rFonts w:hint="eastAsia" w:ascii="宋体"/>
          <w:sz w:val="21"/>
          <w:szCs w:val="21"/>
          <w:highlight w:val="none"/>
          <w:lang w:val="en-US" w:eastAsia="zh-CN"/>
        </w:rPr>
        <w:t>2</w:t>
      </w:r>
      <w:r>
        <w:rPr>
          <w:rFonts w:hint="eastAsia" w:ascii="宋体"/>
          <w:sz w:val="21"/>
          <w:szCs w:val="21"/>
          <w:highlight w:val="none"/>
          <w:lang w:val="zh-CN"/>
        </w:rPr>
        <w:t>.</w:t>
      </w:r>
      <w:r>
        <w:rPr>
          <w:rFonts w:hint="eastAsia" w:ascii="宋体"/>
          <w:sz w:val="21"/>
          <w:szCs w:val="21"/>
          <w:highlight w:val="none"/>
          <w:lang w:val="zh-CN" w:eastAsia="zh-CN"/>
        </w:rPr>
        <w:t>本项目招标代理费</w:t>
      </w:r>
      <w:r>
        <w:rPr>
          <w:rFonts w:hint="default" w:ascii="宋体" w:hAnsi="Times New Roman" w:eastAsia="宋体" w:cs="Times New Roman"/>
          <w:sz w:val="21"/>
          <w:szCs w:val="21"/>
          <w:highlight w:val="none"/>
          <w:lang w:val="zh-CN"/>
        </w:rPr>
        <w:t>收费标准</w:t>
      </w:r>
      <w:r>
        <w:rPr>
          <w:rFonts w:hint="eastAsia" w:ascii="宋体" w:hAnsi="Times New Roman" w:eastAsia="宋体" w:cs="Times New Roman"/>
          <w:sz w:val="21"/>
          <w:szCs w:val="21"/>
          <w:highlight w:val="none"/>
          <w:lang w:val="zh-CN" w:eastAsia="zh-CN"/>
        </w:rPr>
        <w:t>按照</w:t>
      </w:r>
      <w:r>
        <w:rPr>
          <w:rFonts w:hint="eastAsia" w:ascii="宋体" w:cs="Times New Roman"/>
          <w:sz w:val="21"/>
          <w:szCs w:val="21"/>
          <w:highlight w:val="none"/>
          <w:lang w:val="zh-CN" w:eastAsia="zh-CN"/>
        </w:rPr>
        <w:t>仙城发〔2024〕</w:t>
      </w:r>
      <w:r>
        <w:rPr>
          <w:rFonts w:hint="eastAsia" w:ascii="宋体" w:cs="Times New Roman"/>
          <w:sz w:val="21"/>
          <w:szCs w:val="21"/>
          <w:highlight w:val="none"/>
          <w:lang w:val="en-US" w:eastAsia="zh-CN"/>
        </w:rPr>
        <w:t>2</w:t>
      </w:r>
      <w:r>
        <w:rPr>
          <w:rFonts w:hint="eastAsia" w:ascii="宋体" w:cs="Times New Roman"/>
          <w:sz w:val="21"/>
          <w:szCs w:val="21"/>
          <w:highlight w:val="none"/>
          <w:lang w:val="zh-CN" w:eastAsia="zh-CN"/>
        </w:rPr>
        <w:t>5号</w:t>
      </w:r>
      <w:r>
        <w:rPr>
          <w:rFonts w:hint="eastAsia" w:ascii="宋体" w:hAnsi="Times New Roman" w:eastAsia="宋体" w:cs="Times New Roman"/>
          <w:sz w:val="21"/>
          <w:szCs w:val="21"/>
          <w:highlight w:val="none"/>
          <w:lang w:val="zh-CN" w:eastAsia="zh-CN"/>
        </w:rPr>
        <w:t>文件规定计费，在领取中标通知书前付一次性清</w:t>
      </w:r>
      <w:r>
        <w:rPr>
          <w:rFonts w:hint="eastAsia" w:ascii="宋体" w:hAnsi="Times New Roman" w:eastAsia="宋体" w:cs="Times New Roman"/>
          <w:sz w:val="21"/>
          <w:szCs w:val="21"/>
          <w:highlight w:val="none"/>
          <w:lang w:val="zh-CN"/>
        </w:rPr>
        <w:t>。</w:t>
      </w:r>
    </w:p>
    <w:tbl>
      <w:tblPr>
        <w:tblStyle w:val="34"/>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1616"/>
        <w:gridCol w:w="1616"/>
        <w:gridCol w:w="1616"/>
        <w:gridCol w:w="1919"/>
      </w:tblGrid>
      <w:tr w14:paraId="4179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9257" w:type="dxa"/>
            <w:gridSpan w:val="5"/>
            <w:tcBorders>
              <w:top w:val="single" w:color="auto" w:sz="4" w:space="0"/>
              <w:left w:val="single" w:color="auto" w:sz="4" w:space="0"/>
              <w:bottom w:val="single" w:color="auto" w:sz="4" w:space="0"/>
              <w:right w:val="single" w:color="auto" w:sz="4" w:space="0"/>
            </w:tcBorders>
            <w:noWrap w:val="0"/>
            <w:vAlign w:val="center"/>
          </w:tcPr>
          <w:p w14:paraId="3F6D5393">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jc w:val="center"/>
              <w:textAlignment w:val="auto"/>
              <w:rPr>
                <w:rFonts w:hint="eastAsia" w:ascii="宋体" w:hAnsi="Times New Roman" w:eastAsia="宋体" w:cs="Times New Roman"/>
                <w:sz w:val="21"/>
                <w:szCs w:val="21"/>
                <w:highlight w:val="none"/>
                <w:lang w:val="zh-CN"/>
              </w:rPr>
            </w:pPr>
            <w:r>
              <w:rPr>
                <w:rFonts w:hint="eastAsia" w:ascii="宋体" w:hAnsi="Times New Roman" w:eastAsia="宋体" w:cs="Times New Roman"/>
                <w:b/>
                <w:bCs/>
                <w:sz w:val="21"/>
                <w:szCs w:val="21"/>
                <w:highlight w:val="none"/>
                <w:lang w:val="zh-CN"/>
              </w:rPr>
              <w:t>代理服务费率类型</w:t>
            </w:r>
          </w:p>
        </w:tc>
      </w:tr>
      <w:tr w14:paraId="54C0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2490" w:type="dxa"/>
            <w:tcBorders>
              <w:top w:val="single" w:color="auto" w:sz="4" w:space="0"/>
              <w:left w:val="single" w:color="auto" w:sz="4" w:space="0"/>
              <w:bottom w:val="single" w:color="auto" w:sz="4" w:space="0"/>
              <w:right w:val="single" w:color="auto" w:sz="4" w:space="0"/>
            </w:tcBorders>
            <w:noWrap w:val="0"/>
            <w:vAlign w:val="center"/>
          </w:tcPr>
          <w:p w14:paraId="435CA79D">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textAlignment w:val="auto"/>
              <w:rPr>
                <w:rFonts w:hint="eastAsia" w:ascii="宋体" w:hAnsi="Times New Roman" w:eastAsia="宋体" w:cs="Times New Roman"/>
                <w:b/>
                <w:bCs/>
                <w:sz w:val="21"/>
                <w:szCs w:val="21"/>
                <w:highlight w:val="none"/>
                <w:lang w:val="zh-CN"/>
              </w:rPr>
            </w:pPr>
            <w:r>
              <w:rPr>
                <w:rFonts w:hint="eastAsia" w:ascii="宋体" w:hAnsi="Times New Roman" w:eastAsia="宋体" w:cs="Times New Roman"/>
                <w:b/>
                <w:bCs/>
                <w:sz w:val="21"/>
                <w:szCs w:val="21"/>
                <w:highlight w:val="none"/>
                <w:lang w:val="zh-CN"/>
              </w:rPr>
              <w:t>中标金额（万元）</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848DE09">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textAlignment w:val="auto"/>
              <w:rPr>
                <w:rFonts w:hint="eastAsia" w:ascii="宋体" w:hAnsi="Times New Roman" w:eastAsia="宋体" w:cs="Times New Roman"/>
                <w:b/>
                <w:bCs/>
                <w:sz w:val="21"/>
                <w:szCs w:val="21"/>
                <w:highlight w:val="none"/>
                <w:lang w:val="zh-CN"/>
              </w:rPr>
            </w:pPr>
            <w:r>
              <w:rPr>
                <w:rFonts w:hint="eastAsia" w:ascii="宋体" w:hAnsi="Times New Roman" w:eastAsia="宋体" w:cs="Times New Roman"/>
                <w:b/>
                <w:bCs/>
                <w:sz w:val="21"/>
                <w:szCs w:val="21"/>
                <w:highlight w:val="none"/>
                <w:lang w:val="zh-CN"/>
              </w:rPr>
              <w:t>货物招标☑</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0D29E388">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textAlignment w:val="auto"/>
              <w:rPr>
                <w:rFonts w:hint="eastAsia" w:ascii="宋体" w:hAnsi="Times New Roman" w:eastAsia="宋体" w:cs="Times New Roman"/>
                <w:b/>
                <w:bCs/>
                <w:sz w:val="21"/>
                <w:szCs w:val="21"/>
                <w:highlight w:val="none"/>
                <w:lang w:val="zh-CN"/>
              </w:rPr>
            </w:pPr>
            <w:r>
              <w:rPr>
                <w:rFonts w:hint="eastAsia" w:ascii="宋体" w:hAnsi="Times New Roman" w:eastAsia="宋体" w:cs="Times New Roman"/>
                <w:b/>
                <w:bCs/>
                <w:sz w:val="21"/>
                <w:szCs w:val="21"/>
                <w:highlight w:val="none"/>
                <w:lang w:val="zh-CN"/>
              </w:rPr>
              <w:t>服务招标□</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3E7ADF5B">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textAlignment w:val="auto"/>
              <w:rPr>
                <w:rFonts w:hint="eastAsia" w:ascii="宋体" w:hAnsi="Times New Roman" w:eastAsia="宋体" w:cs="Times New Roman"/>
                <w:b/>
                <w:bCs/>
                <w:sz w:val="21"/>
                <w:szCs w:val="21"/>
                <w:highlight w:val="none"/>
                <w:lang w:val="zh-CN"/>
              </w:rPr>
            </w:pPr>
            <w:r>
              <w:rPr>
                <w:rFonts w:hint="eastAsia" w:ascii="宋体" w:hAnsi="Times New Roman" w:eastAsia="宋体" w:cs="Times New Roman"/>
                <w:b/>
                <w:bCs/>
                <w:sz w:val="21"/>
                <w:szCs w:val="21"/>
                <w:highlight w:val="none"/>
                <w:lang w:val="zh-CN"/>
              </w:rPr>
              <w:t>工程招标□</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599FBE5E">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textAlignment w:val="auto"/>
              <w:rPr>
                <w:rFonts w:hint="eastAsia" w:ascii="宋体" w:hAnsi="Times New Roman" w:eastAsia="宋体" w:cs="Times New Roman"/>
                <w:b/>
                <w:bCs/>
                <w:sz w:val="21"/>
                <w:szCs w:val="21"/>
                <w:highlight w:val="none"/>
                <w:lang w:val="zh-CN"/>
              </w:rPr>
            </w:pPr>
            <w:r>
              <w:rPr>
                <w:rFonts w:hint="eastAsia" w:ascii="宋体" w:hAnsi="Times New Roman" w:eastAsia="宋体" w:cs="Times New Roman"/>
                <w:b/>
                <w:bCs/>
                <w:sz w:val="21"/>
                <w:szCs w:val="21"/>
                <w:highlight w:val="none"/>
                <w:lang w:val="zh-CN"/>
              </w:rPr>
              <w:t>折扣</w:t>
            </w:r>
          </w:p>
        </w:tc>
      </w:tr>
      <w:tr w14:paraId="208C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90" w:type="dxa"/>
            <w:tcBorders>
              <w:top w:val="single" w:color="auto" w:sz="4" w:space="0"/>
              <w:left w:val="single" w:color="auto" w:sz="4" w:space="0"/>
              <w:bottom w:val="single" w:color="auto" w:sz="4" w:space="0"/>
              <w:right w:val="single" w:color="auto" w:sz="4" w:space="0"/>
            </w:tcBorders>
            <w:noWrap w:val="0"/>
            <w:vAlign w:val="center"/>
          </w:tcPr>
          <w:p w14:paraId="72D10B18">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jc w:val="left"/>
              <w:textAlignment w:val="auto"/>
              <w:rPr>
                <w:rFonts w:hint="eastAsia" w:ascii="宋体" w:hAnsi="Times New Roman" w:eastAsia="宋体" w:cs="Times New Roman"/>
                <w:sz w:val="21"/>
                <w:szCs w:val="21"/>
                <w:highlight w:val="none"/>
                <w:lang w:val="zh-CN"/>
              </w:rPr>
            </w:pPr>
            <w:r>
              <w:rPr>
                <w:rFonts w:hint="eastAsia" w:ascii="宋体" w:hAnsi="Times New Roman" w:eastAsia="宋体" w:cs="Times New Roman"/>
                <w:sz w:val="21"/>
                <w:szCs w:val="21"/>
                <w:highlight w:val="none"/>
                <w:lang w:val="zh-CN"/>
              </w:rPr>
              <w:t>100以下的部分（含100）</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F1CD3A5">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jc w:val="left"/>
              <w:textAlignment w:val="auto"/>
              <w:rPr>
                <w:rFonts w:hint="eastAsia" w:ascii="宋体" w:hAnsi="Times New Roman" w:eastAsia="宋体" w:cs="Times New Roman"/>
                <w:sz w:val="21"/>
                <w:szCs w:val="21"/>
                <w:highlight w:val="none"/>
                <w:lang w:val="zh-CN"/>
              </w:rPr>
            </w:pPr>
            <w:r>
              <w:rPr>
                <w:rFonts w:hint="eastAsia" w:ascii="宋体" w:hAnsi="Times New Roman" w:eastAsia="宋体" w:cs="Times New Roman"/>
                <w:sz w:val="21"/>
                <w:szCs w:val="21"/>
                <w:highlight w:val="none"/>
                <w:lang w:val="zh-CN"/>
              </w:rPr>
              <w:t>1.5%</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11239C4E">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jc w:val="left"/>
              <w:textAlignment w:val="auto"/>
              <w:rPr>
                <w:rFonts w:hint="eastAsia" w:ascii="宋体" w:hAnsi="Times New Roman" w:eastAsia="宋体" w:cs="Times New Roman"/>
                <w:sz w:val="21"/>
                <w:szCs w:val="21"/>
                <w:highlight w:val="none"/>
                <w:lang w:val="zh-CN"/>
              </w:rPr>
            </w:pPr>
            <w:r>
              <w:rPr>
                <w:rFonts w:hint="eastAsia" w:ascii="宋体" w:hAnsi="Times New Roman" w:eastAsia="宋体" w:cs="Times New Roman"/>
                <w:sz w:val="21"/>
                <w:szCs w:val="21"/>
                <w:highlight w:val="none"/>
                <w:lang w:val="zh-CN"/>
              </w:rPr>
              <w:t>1.5%</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16E45A6">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jc w:val="left"/>
              <w:textAlignment w:val="auto"/>
              <w:rPr>
                <w:rFonts w:hint="eastAsia" w:ascii="宋体" w:hAnsi="Times New Roman" w:eastAsia="宋体" w:cs="Times New Roman"/>
                <w:sz w:val="21"/>
                <w:szCs w:val="21"/>
                <w:highlight w:val="none"/>
                <w:lang w:val="zh-CN"/>
              </w:rPr>
            </w:pPr>
            <w:r>
              <w:rPr>
                <w:rFonts w:hint="eastAsia" w:ascii="宋体" w:hAnsi="Times New Roman" w:eastAsia="宋体" w:cs="Times New Roman"/>
                <w:sz w:val="21"/>
                <w:szCs w:val="21"/>
                <w:highlight w:val="none"/>
                <w:lang w:val="zh-CN"/>
              </w:rPr>
              <w:t>1.0%</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1371F325">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jc w:val="left"/>
              <w:textAlignment w:val="auto"/>
              <w:rPr>
                <w:rFonts w:hint="eastAsia" w:ascii="宋体" w:hAnsi="Times New Roman" w:eastAsia="宋体" w:cs="Times New Roman"/>
                <w:sz w:val="21"/>
                <w:szCs w:val="21"/>
                <w:highlight w:val="none"/>
                <w:lang w:val="zh-CN"/>
              </w:rPr>
            </w:pPr>
            <w:r>
              <w:rPr>
                <w:rFonts w:hint="eastAsia" w:ascii="宋体" w:hAnsi="Times New Roman" w:eastAsia="宋体" w:cs="Times New Roman"/>
                <w:sz w:val="21"/>
                <w:szCs w:val="21"/>
                <w:highlight w:val="none"/>
                <w:lang w:val="zh-CN"/>
              </w:rPr>
              <w:t>按标准的60%结算</w:t>
            </w:r>
          </w:p>
        </w:tc>
      </w:tr>
      <w:tr w14:paraId="373C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90" w:type="dxa"/>
            <w:tcBorders>
              <w:top w:val="single" w:color="auto" w:sz="4" w:space="0"/>
              <w:left w:val="single" w:color="auto" w:sz="4" w:space="0"/>
              <w:bottom w:val="single" w:color="auto" w:sz="4" w:space="0"/>
              <w:right w:val="single" w:color="auto" w:sz="4" w:space="0"/>
            </w:tcBorders>
            <w:noWrap w:val="0"/>
            <w:vAlign w:val="center"/>
          </w:tcPr>
          <w:p w14:paraId="56659CF6">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jc w:val="left"/>
              <w:textAlignment w:val="auto"/>
              <w:rPr>
                <w:rFonts w:hint="eastAsia" w:ascii="宋体" w:hAnsi="Times New Roman" w:eastAsia="宋体" w:cs="Times New Roman"/>
                <w:sz w:val="21"/>
                <w:szCs w:val="21"/>
                <w:highlight w:val="none"/>
                <w:lang w:val="zh-CN"/>
              </w:rPr>
            </w:pPr>
            <w:r>
              <w:rPr>
                <w:rFonts w:hint="eastAsia" w:ascii="宋体" w:hAnsi="Times New Roman" w:eastAsia="宋体" w:cs="Times New Roman"/>
                <w:sz w:val="21"/>
                <w:szCs w:val="21"/>
                <w:highlight w:val="none"/>
                <w:lang w:val="zh-CN"/>
              </w:rPr>
              <w:t>100-500的部分（含500）</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22AB5796">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jc w:val="left"/>
              <w:textAlignment w:val="auto"/>
              <w:rPr>
                <w:rFonts w:hint="eastAsia" w:ascii="宋体" w:hAnsi="Times New Roman" w:eastAsia="宋体" w:cs="Times New Roman"/>
                <w:sz w:val="21"/>
                <w:szCs w:val="21"/>
                <w:highlight w:val="none"/>
                <w:lang w:val="zh-CN"/>
              </w:rPr>
            </w:pPr>
            <w:r>
              <w:rPr>
                <w:rFonts w:hint="eastAsia" w:ascii="宋体" w:hAnsi="Times New Roman" w:eastAsia="宋体" w:cs="Times New Roman"/>
                <w:sz w:val="21"/>
                <w:szCs w:val="21"/>
                <w:highlight w:val="none"/>
                <w:lang w:val="zh-CN"/>
              </w:rPr>
              <w:t>1.1%</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2099528">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jc w:val="left"/>
              <w:textAlignment w:val="auto"/>
              <w:rPr>
                <w:rFonts w:hint="eastAsia" w:ascii="宋体" w:hAnsi="Times New Roman" w:eastAsia="宋体" w:cs="Times New Roman"/>
                <w:sz w:val="21"/>
                <w:szCs w:val="21"/>
                <w:highlight w:val="none"/>
                <w:lang w:val="zh-CN"/>
              </w:rPr>
            </w:pPr>
            <w:r>
              <w:rPr>
                <w:rFonts w:hint="eastAsia" w:ascii="宋体" w:hAnsi="Times New Roman" w:eastAsia="宋体" w:cs="Times New Roman"/>
                <w:sz w:val="21"/>
                <w:szCs w:val="21"/>
                <w:highlight w:val="none"/>
                <w:lang w:val="zh-CN"/>
              </w:rPr>
              <w:t>0.8%</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1B03DBE3">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jc w:val="left"/>
              <w:textAlignment w:val="auto"/>
              <w:rPr>
                <w:rFonts w:hint="eastAsia" w:ascii="宋体" w:hAnsi="Times New Roman" w:eastAsia="宋体" w:cs="Times New Roman"/>
                <w:sz w:val="21"/>
                <w:szCs w:val="21"/>
                <w:highlight w:val="none"/>
                <w:lang w:val="zh-CN"/>
              </w:rPr>
            </w:pPr>
            <w:r>
              <w:rPr>
                <w:rFonts w:hint="eastAsia" w:ascii="宋体" w:hAnsi="Times New Roman" w:eastAsia="宋体" w:cs="Times New Roman"/>
                <w:sz w:val="21"/>
                <w:szCs w:val="21"/>
                <w:highlight w:val="none"/>
                <w:lang w:val="zh-CN"/>
              </w:rPr>
              <w:t>0.7%</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30FDE375">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jc w:val="left"/>
              <w:textAlignment w:val="auto"/>
              <w:rPr>
                <w:rFonts w:hint="eastAsia" w:ascii="宋体" w:hAnsi="Times New Roman" w:eastAsia="宋体" w:cs="Times New Roman"/>
                <w:sz w:val="21"/>
                <w:szCs w:val="21"/>
                <w:highlight w:val="none"/>
                <w:lang w:val="zh-CN"/>
              </w:rPr>
            </w:pPr>
            <w:r>
              <w:rPr>
                <w:rFonts w:hint="eastAsia" w:ascii="宋体" w:hAnsi="Times New Roman" w:eastAsia="宋体" w:cs="Times New Roman"/>
                <w:sz w:val="21"/>
                <w:szCs w:val="21"/>
                <w:highlight w:val="none"/>
                <w:lang w:val="zh-CN"/>
              </w:rPr>
              <w:t>按标准的50%结算</w:t>
            </w:r>
          </w:p>
        </w:tc>
      </w:tr>
    </w:tbl>
    <w:p w14:paraId="652F97F6">
      <w:pPr>
        <w:rPr>
          <w:rFonts w:hint="eastAsia" w:ascii="宋体" w:hAnsi="宋体" w:cs="宋体"/>
          <w:sz w:val="32"/>
          <w:szCs w:val="32"/>
          <w:highlight w:val="none"/>
        </w:rPr>
      </w:pPr>
      <w:r>
        <w:rPr>
          <w:rFonts w:hint="eastAsia" w:ascii="宋体" w:hAnsi="宋体" w:cs="宋体"/>
          <w:sz w:val="32"/>
          <w:szCs w:val="32"/>
          <w:highlight w:val="none"/>
        </w:rPr>
        <w:br w:type="page"/>
      </w:r>
    </w:p>
    <w:bookmarkEnd w:id="12"/>
    <w:p w14:paraId="1B124080">
      <w:pPr>
        <w:autoSpaceDE w:val="0"/>
        <w:autoSpaceDN w:val="0"/>
        <w:adjustRightInd w:val="0"/>
        <w:jc w:val="center"/>
        <w:outlineLvl w:val="0"/>
        <w:rPr>
          <w:rFonts w:hint="eastAsia"/>
          <w:b/>
          <w:sz w:val="30"/>
          <w:szCs w:val="30"/>
          <w:highlight w:val="none"/>
        </w:rPr>
      </w:pPr>
      <w:r>
        <w:rPr>
          <w:rFonts w:hint="eastAsia"/>
          <w:b/>
          <w:sz w:val="30"/>
          <w:szCs w:val="30"/>
          <w:highlight w:val="none"/>
        </w:rPr>
        <w:t>第四部分</w:t>
      </w:r>
      <w:r>
        <w:rPr>
          <w:b/>
          <w:sz w:val="30"/>
          <w:szCs w:val="30"/>
          <w:highlight w:val="none"/>
        </w:rPr>
        <w:t xml:space="preserve"> </w:t>
      </w:r>
      <w:r>
        <w:rPr>
          <w:rFonts w:hint="eastAsia"/>
          <w:b/>
          <w:sz w:val="30"/>
          <w:szCs w:val="30"/>
          <w:highlight w:val="none"/>
        </w:rPr>
        <w:t>评标办法及评分标准</w:t>
      </w:r>
    </w:p>
    <w:p w14:paraId="7454C441">
      <w:pPr>
        <w:keepNext w:val="0"/>
        <w:keepLines w:val="0"/>
        <w:pageBreakBefore w:val="0"/>
        <w:kinsoku/>
        <w:wordWrap/>
        <w:overflowPunct/>
        <w:topLinePunct w:val="0"/>
        <w:autoSpaceDE w:val="0"/>
        <w:autoSpaceDN w:val="0"/>
        <w:bidi w:val="0"/>
        <w:adjustRightInd/>
        <w:snapToGrid w:val="0"/>
        <w:spacing w:line="360" w:lineRule="exact"/>
        <w:ind w:right="302" w:firstLine="464"/>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根据本次招标实际需求，按照公平、公正、科学择优的原则，特制定本评标办法。</w:t>
      </w:r>
    </w:p>
    <w:p w14:paraId="3DAD9471">
      <w:pPr>
        <w:keepNext w:val="0"/>
        <w:keepLines w:val="0"/>
        <w:pageBreakBefore w:val="0"/>
        <w:kinsoku/>
        <w:wordWrap/>
        <w:overflowPunct/>
        <w:topLinePunct w:val="0"/>
        <w:autoSpaceDE w:val="0"/>
        <w:autoSpaceDN w:val="0"/>
        <w:bidi w:val="0"/>
        <w:adjustRightInd/>
        <w:snapToGrid w:val="0"/>
        <w:spacing w:line="360" w:lineRule="exact"/>
        <w:ind w:right="84" w:firstLine="482"/>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一、评标办法</w:t>
      </w:r>
    </w:p>
    <w:p w14:paraId="4266DA7F">
      <w:pPr>
        <w:keepNext w:val="0"/>
        <w:keepLines w:val="0"/>
        <w:pageBreakBefore w:val="0"/>
        <w:kinsoku/>
        <w:wordWrap/>
        <w:overflowPunct/>
        <w:topLinePunct w:val="0"/>
        <w:autoSpaceDE w:val="0"/>
        <w:autoSpaceDN w:val="0"/>
        <w:bidi w:val="0"/>
        <w:adjustRightInd/>
        <w:snapToGrid w:val="0"/>
        <w:spacing w:line="360" w:lineRule="exact"/>
        <w:ind w:right="85"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本评标办法采用综合评分法，是指投标文件满足招标文件全部实质性要求，且按照评审因素的量化指标评审得分最高的投标人为中标候选人的评标方法。</w:t>
      </w:r>
    </w:p>
    <w:p w14:paraId="502ACD52">
      <w:pPr>
        <w:keepNext w:val="0"/>
        <w:keepLines w:val="0"/>
        <w:pageBreakBefore w:val="0"/>
        <w:kinsoku/>
        <w:wordWrap/>
        <w:overflowPunct/>
        <w:topLinePunct w:val="0"/>
        <w:autoSpaceDE w:val="0"/>
        <w:autoSpaceDN w:val="0"/>
        <w:bidi w:val="0"/>
        <w:adjustRightInd/>
        <w:snapToGrid w:val="0"/>
        <w:spacing w:line="360" w:lineRule="exact"/>
        <w:ind w:right="84" w:firstLine="472"/>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二、确定中标候选人</w:t>
      </w:r>
    </w:p>
    <w:p w14:paraId="3271EA8A">
      <w:pPr>
        <w:keepNext w:val="0"/>
        <w:keepLines w:val="0"/>
        <w:pageBreakBefore w:val="0"/>
        <w:kinsoku/>
        <w:wordWrap/>
        <w:overflowPunct/>
        <w:topLinePunct w:val="0"/>
        <w:autoSpaceDE w:val="0"/>
        <w:autoSpaceDN w:val="0"/>
        <w:bidi w:val="0"/>
        <w:adjustRightInd/>
        <w:snapToGrid w:val="0"/>
        <w:spacing w:line="360" w:lineRule="exact"/>
        <w:ind w:right="84" w:firstLine="47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按评审后综合得分由高到低顺序排列。若综合得分相同的，按投标报价由低到高顺序排列；若综合得分且投标报价均相同的，按技术分得分由高到低顺序排列；如均相同的，则抽签确定排列顺序。排名第一的投标人为第一中标候选人。</w:t>
      </w:r>
    </w:p>
    <w:p w14:paraId="6979C2CD">
      <w:pPr>
        <w:keepNext w:val="0"/>
        <w:keepLines w:val="0"/>
        <w:pageBreakBefore w:val="0"/>
        <w:kinsoku/>
        <w:wordWrap/>
        <w:overflowPunct/>
        <w:topLinePunct w:val="0"/>
        <w:autoSpaceDE w:val="0"/>
        <w:autoSpaceDN w:val="0"/>
        <w:bidi w:val="0"/>
        <w:adjustRightInd/>
        <w:snapToGrid w:val="0"/>
        <w:spacing w:line="360" w:lineRule="exact"/>
        <w:ind w:right="84" w:firstLine="472"/>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三、评标细则</w:t>
      </w:r>
    </w:p>
    <w:p w14:paraId="65F38289">
      <w:pPr>
        <w:keepNext w:val="0"/>
        <w:keepLines w:val="0"/>
        <w:pageBreakBefore w:val="0"/>
        <w:kinsoku/>
        <w:wordWrap/>
        <w:overflowPunct/>
        <w:topLinePunct w:val="0"/>
        <w:autoSpaceDE w:val="0"/>
        <w:autoSpaceDN w:val="0"/>
        <w:bidi w:val="0"/>
        <w:adjustRightInd/>
        <w:snapToGrid w:val="0"/>
        <w:spacing w:line="360" w:lineRule="exact"/>
        <w:ind w:right="85" w:firstLine="101"/>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（一）资格证明文件、商务资信技术标、报价标评审</w:t>
      </w:r>
    </w:p>
    <w:p w14:paraId="1CA9180B">
      <w:pPr>
        <w:keepNext w:val="0"/>
        <w:keepLines w:val="0"/>
        <w:pageBreakBefore w:val="0"/>
        <w:kinsoku/>
        <w:wordWrap/>
        <w:overflowPunct/>
        <w:topLinePunct w:val="0"/>
        <w:autoSpaceDE w:val="0"/>
        <w:autoSpaceDN w:val="0"/>
        <w:bidi w:val="0"/>
        <w:adjustRightInd/>
        <w:snapToGrid w:val="0"/>
        <w:spacing w:line="360" w:lineRule="exact"/>
        <w:ind w:right="84" w:firstLine="20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▲1、资格证明文件资格审查（如发现有不符合下列条款的，投标文件将作无效标处理）</w:t>
      </w:r>
    </w:p>
    <w:p w14:paraId="710F45B8">
      <w:pPr>
        <w:keepNext w:val="0"/>
        <w:keepLines w:val="0"/>
        <w:pageBreakBefore w:val="0"/>
        <w:kinsoku/>
        <w:wordWrap/>
        <w:overflowPunct/>
        <w:topLinePunct w:val="0"/>
        <w:autoSpaceDE w:val="0"/>
        <w:autoSpaceDN w:val="0"/>
        <w:bidi w:val="0"/>
        <w:adjustRightInd/>
        <w:snapToGrid w:val="0"/>
        <w:spacing w:line="360" w:lineRule="exact"/>
        <w:ind w:right="84"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（1）资格审查材料提供完整且有效。</w:t>
      </w:r>
    </w:p>
    <w:p w14:paraId="456A6F15">
      <w:pPr>
        <w:keepNext w:val="0"/>
        <w:keepLines w:val="0"/>
        <w:pageBreakBefore w:val="0"/>
        <w:kinsoku/>
        <w:wordWrap/>
        <w:overflowPunct/>
        <w:topLinePunct w:val="0"/>
        <w:autoSpaceDE w:val="0"/>
        <w:autoSpaceDN w:val="0"/>
        <w:bidi w:val="0"/>
        <w:adjustRightInd/>
        <w:snapToGrid w:val="0"/>
        <w:spacing w:line="360" w:lineRule="exact"/>
        <w:ind w:right="84"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（2）签署、盖章符合招标文件要求。</w:t>
      </w:r>
    </w:p>
    <w:p w14:paraId="6ADE41C6">
      <w:pPr>
        <w:keepNext w:val="0"/>
        <w:keepLines w:val="0"/>
        <w:pageBreakBefore w:val="0"/>
        <w:kinsoku/>
        <w:wordWrap/>
        <w:overflowPunct/>
        <w:topLinePunct w:val="0"/>
        <w:autoSpaceDE w:val="0"/>
        <w:autoSpaceDN w:val="0"/>
        <w:bidi w:val="0"/>
        <w:adjustRightInd/>
        <w:snapToGrid w:val="0"/>
        <w:spacing w:line="360" w:lineRule="exact"/>
        <w:ind w:right="84" w:firstLine="20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▲2、商务资信技术标符合性审查（如发现有不符合下列条款的，投标文件将作无效标处理）</w:t>
      </w:r>
    </w:p>
    <w:p w14:paraId="69BD373C">
      <w:pPr>
        <w:keepNext w:val="0"/>
        <w:keepLines w:val="0"/>
        <w:pageBreakBefore w:val="0"/>
        <w:kinsoku/>
        <w:wordWrap/>
        <w:overflowPunct/>
        <w:topLinePunct w:val="0"/>
        <w:autoSpaceDE w:val="0"/>
        <w:autoSpaceDN w:val="0"/>
        <w:bidi w:val="0"/>
        <w:adjustRightInd/>
        <w:snapToGrid w:val="0"/>
        <w:spacing w:line="360" w:lineRule="exact"/>
        <w:ind w:right="84"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（1）实质性商务服务承诺和实质性技术指标（服务）响应招标文件采购需求的要求；</w:t>
      </w:r>
    </w:p>
    <w:p w14:paraId="41CFF751">
      <w:pPr>
        <w:keepNext w:val="0"/>
        <w:keepLines w:val="0"/>
        <w:pageBreakBefore w:val="0"/>
        <w:kinsoku/>
        <w:wordWrap/>
        <w:overflowPunct/>
        <w:topLinePunct w:val="0"/>
        <w:autoSpaceDE w:val="0"/>
        <w:autoSpaceDN w:val="0"/>
        <w:bidi w:val="0"/>
        <w:adjustRightInd/>
        <w:snapToGrid w:val="0"/>
        <w:spacing w:line="360" w:lineRule="exact"/>
        <w:ind w:right="84"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（2）签署、盖章符合招标文件要求。</w:t>
      </w:r>
    </w:p>
    <w:p w14:paraId="606A2267">
      <w:pPr>
        <w:keepNext w:val="0"/>
        <w:keepLines w:val="0"/>
        <w:pageBreakBefore w:val="0"/>
        <w:kinsoku/>
        <w:wordWrap/>
        <w:overflowPunct/>
        <w:topLinePunct w:val="0"/>
        <w:autoSpaceDE w:val="0"/>
        <w:autoSpaceDN w:val="0"/>
        <w:bidi w:val="0"/>
        <w:adjustRightInd/>
        <w:snapToGrid w:val="0"/>
        <w:spacing w:line="360" w:lineRule="exact"/>
        <w:ind w:right="84" w:firstLine="20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▲3、报价标的符合性评审（如发现有不符合下列条款的，投标文件将作无效标处理）</w:t>
      </w:r>
    </w:p>
    <w:p w14:paraId="3E5BC79D">
      <w:pPr>
        <w:keepNext w:val="0"/>
        <w:keepLines w:val="0"/>
        <w:pageBreakBefore w:val="0"/>
        <w:kinsoku/>
        <w:wordWrap/>
        <w:overflowPunct/>
        <w:topLinePunct w:val="0"/>
        <w:autoSpaceDE w:val="0"/>
        <w:autoSpaceDN w:val="0"/>
        <w:bidi w:val="0"/>
        <w:adjustRightInd/>
        <w:snapToGrid w:val="0"/>
        <w:spacing w:line="360" w:lineRule="exact"/>
        <w:ind w:right="84"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（1）投标报价未超过最高限价。</w:t>
      </w:r>
    </w:p>
    <w:p w14:paraId="5AC67648">
      <w:pPr>
        <w:keepNext w:val="0"/>
        <w:keepLines w:val="0"/>
        <w:pageBreakBefore w:val="0"/>
        <w:kinsoku/>
        <w:wordWrap/>
        <w:overflowPunct/>
        <w:topLinePunct w:val="0"/>
        <w:autoSpaceDE w:val="0"/>
        <w:autoSpaceDN w:val="0"/>
        <w:bidi w:val="0"/>
        <w:adjustRightInd/>
        <w:snapToGrid w:val="0"/>
        <w:spacing w:line="360" w:lineRule="exact"/>
        <w:ind w:right="84"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（2）报价标内容提供完整，签署、盖章符合招标文件要求。</w:t>
      </w:r>
    </w:p>
    <w:p w14:paraId="607084A6">
      <w:pPr>
        <w:keepNext w:val="0"/>
        <w:keepLines w:val="0"/>
        <w:pageBreakBefore w:val="0"/>
        <w:kinsoku/>
        <w:wordWrap/>
        <w:overflowPunct/>
        <w:topLinePunct w:val="0"/>
        <w:autoSpaceDE w:val="0"/>
        <w:autoSpaceDN w:val="0"/>
        <w:bidi w:val="0"/>
        <w:adjustRightInd/>
        <w:snapToGrid w:val="0"/>
        <w:spacing w:line="360" w:lineRule="exact"/>
        <w:ind w:right="84" w:firstLine="41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4、错误修正</w:t>
      </w:r>
    </w:p>
    <w:p w14:paraId="4B4CCFCB">
      <w:pPr>
        <w:keepNext w:val="0"/>
        <w:keepLines w:val="0"/>
        <w:pageBreakBefore w:val="0"/>
        <w:kinsoku/>
        <w:wordWrap/>
        <w:overflowPunct/>
        <w:topLinePunct w:val="0"/>
        <w:autoSpaceDE w:val="0"/>
        <w:autoSpaceDN w:val="0"/>
        <w:bidi w:val="0"/>
        <w:adjustRightInd/>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投标文件报价出现前后不一致的，按照下列规定修正：</w:t>
      </w:r>
    </w:p>
    <w:p w14:paraId="60BC3D4E">
      <w:pPr>
        <w:keepNext w:val="0"/>
        <w:keepLines w:val="0"/>
        <w:pageBreakBefore w:val="0"/>
        <w:widowControl/>
        <w:kinsoku/>
        <w:wordWrap/>
        <w:overflowPunct/>
        <w:topLinePunct w:val="0"/>
        <w:bidi w:val="0"/>
        <w:adjustRightInd/>
        <w:snapToGrid w:val="0"/>
        <w:spacing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投标文件中开标一览表内容与投标文件中相应内容不一致的，以开标一览表为准；</w:t>
      </w:r>
    </w:p>
    <w:p w14:paraId="612900D6">
      <w:pPr>
        <w:keepNext w:val="0"/>
        <w:keepLines w:val="0"/>
        <w:pageBreakBefore w:val="0"/>
        <w:widowControl/>
        <w:kinsoku/>
        <w:wordWrap/>
        <w:overflowPunct/>
        <w:topLinePunct w:val="0"/>
        <w:bidi w:val="0"/>
        <w:adjustRightInd/>
        <w:snapToGrid w:val="0"/>
        <w:spacing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大写金额和小写金额不一致的，以大写金额为准；</w:t>
      </w:r>
    </w:p>
    <w:p w14:paraId="260A1B2C">
      <w:pPr>
        <w:keepNext w:val="0"/>
        <w:keepLines w:val="0"/>
        <w:pageBreakBefore w:val="0"/>
        <w:widowControl/>
        <w:kinsoku/>
        <w:wordWrap/>
        <w:overflowPunct/>
        <w:topLinePunct w:val="0"/>
        <w:bidi w:val="0"/>
        <w:adjustRightInd/>
        <w:snapToGrid w:val="0"/>
        <w:spacing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单价金额小数点或者百分比有明显错位的，以开标一览表的总报价为准，并修改单价；</w:t>
      </w:r>
    </w:p>
    <w:p w14:paraId="74D4BA3F">
      <w:pPr>
        <w:keepNext w:val="0"/>
        <w:keepLines w:val="0"/>
        <w:pageBreakBefore w:val="0"/>
        <w:widowControl/>
        <w:kinsoku/>
        <w:wordWrap/>
        <w:overflowPunct/>
        <w:topLinePunct w:val="0"/>
        <w:bidi w:val="0"/>
        <w:adjustRightInd/>
        <w:snapToGrid w:val="0"/>
        <w:spacing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 总报价金额与按单价汇总金额不一致的，以单价金额计算结果为准；</w:t>
      </w:r>
    </w:p>
    <w:p w14:paraId="72FD7640">
      <w:pPr>
        <w:keepNext w:val="0"/>
        <w:keepLines w:val="0"/>
        <w:pageBreakBefore w:val="0"/>
        <w:kinsoku/>
        <w:wordWrap/>
        <w:overflowPunct/>
        <w:topLinePunct w:val="0"/>
        <w:autoSpaceDE w:val="0"/>
        <w:autoSpaceDN w:val="0"/>
        <w:bidi w:val="0"/>
        <w:adjustRightInd/>
        <w:snapToGrid w:val="0"/>
        <w:spacing w:line="360" w:lineRule="exact"/>
        <w:ind w:firstLine="48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如同时出现两种以上不一致的，按照前款规定的顺序修正。修正后的报价经投标人确认后产生约束力，投标人不确认的，其投标无效。</w:t>
      </w:r>
    </w:p>
    <w:p w14:paraId="0C938F10">
      <w:pPr>
        <w:keepNext w:val="0"/>
        <w:keepLines w:val="0"/>
        <w:pageBreakBefore w:val="0"/>
        <w:kinsoku/>
        <w:wordWrap/>
        <w:overflowPunct/>
        <w:topLinePunct w:val="0"/>
        <w:autoSpaceDE w:val="0"/>
        <w:autoSpaceDN w:val="0"/>
        <w:bidi w:val="0"/>
        <w:adjustRightInd/>
        <w:snapToGrid w:val="0"/>
        <w:spacing w:line="360" w:lineRule="exact"/>
        <w:ind w:firstLine="103"/>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（二）商务资信技术标、报价标评分：</w:t>
      </w:r>
    </w:p>
    <w:p w14:paraId="0414018C">
      <w:pPr>
        <w:keepNext w:val="0"/>
        <w:keepLines w:val="0"/>
        <w:pageBreakBefore w:val="0"/>
        <w:kinsoku/>
        <w:wordWrap/>
        <w:overflowPunct/>
        <w:topLinePunct w:val="0"/>
        <w:autoSpaceDE w:val="0"/>
        <w:autoSpaceDN w:val="0"/>
        <w:bidi w:val="0"/>
        <w:adjustRightInd/>
        <w:snapToGrid w:val="0"/>
        <w:spacing w:line="360" w:lineRule="exact"/>
        <w:ind w:right="84" w:firstLine="413"/>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color w:val="auto"/>
          <w:sz w:val="21"/>
          <w:szCs w:val="21"/>
          <w:highlight w:val="none"/>
        </w:rPr>
        <w:t>本项目综合评分设总分100分，其中商务资信技术标得分为</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分，报价标得分为</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分。各投标人的综合得分为其商务资信技术标得分与报价标得分之和，即综合得分=商务资信技术标得分（商务资信分+技术分）+报价标得分。评分结果采用四舍五入法，并保留小数2位。</w:t>
      </w:r>
    </w:p>
    <w:p w14:paraId="68D79EA3">
      <w:pPr>
        <w:keepNext w:val="0"/>
        <w:keepLines w:val="0"/>
        <w:pageBreakBefore w:val="0"/>
        <w:widowControl w:val="0"/>
        <w:kinsoku/>
        <w:wordWrap/>
        <w:overflowPunct/>
        <w:topLinePunct w:val="0"/>
        <w:autoSpaceDE w:val="0"/>
        <w:autoSpaceDN w:val="0"/>
        <w:bidi w:val="0"/>
        <w:adjustRightInd/>
        <w:snapToGrid w:val="0"/>
        <w:spacing w:line="360" w:lineRule="exact"/>
        <w:ind w:right="85"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、报价标评审（</w:t>
      </w:r>
      <w:r>
        <w:rPr>
          <w:rFonts w:hint="eastAsia" w:ascii="宋体" w:hAnsi="宋体" w:eastAsia="宋体" w:cs="宋体"/>
          <w:b/>
          <w:color w:val="auto"/>
          <w:sz w:val="21"/>
          <w:szCs w:val="21"/>
          <w:highlight w:val="none"/>
          <w:lang w:val="en-US" w:eastAsia="zh-CN"/>
        </w:rPr>
        <w:t>40</w:t>
      </w:r>
      <w:r>
        <w:rPr>
          <w:rFonts w:hint="eastAsia" w:ascii="宋体" w:hAnsi="宋体" w:eastAsia="宋体" w:cs="宋体"/>
          <w:b/>
          <w:color w:val="auto"/>
          <w:sz w:val="21"/>
          <w:szCs w:val="21"/>
          <w:highlight w:val="none"/>
        </w:rPr>
        <w:t>分）</w:t>
      </w:r>
    </w:p>
    <w:p w14:paraId="7501D315">
      <w:pPr>
        <w:keepNext w:val="0"/>
        <w:keepLines w:val="0"/>
        <w:pageBreakBefore w:val="0"/>
        <w:tabs>
          <w:tab w:val="left" w:pos="3720"/>
        </w:tabs>
        <w:kinsoku/>
        <w:wordWrap/>
        <w:overflowPunct/>
        <w:topLinePunct w:val="0"/>
        <w:autoSpaceDE w:val="0"/>
        <w:autoSpaceDN w:val="0"/>
        <w:bidi w:val="0"/>
        <w:adjustRightInd/>
        <w:snapToGrid w:val="0"/>
        <w:spacing w:line="360" w:lineRule="exact"/>
        <w:ind w:right="85" w:firstLine="31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（1）有效投标报价</w:t>
      </w:r>
    </w:p>
    <w:p w14:paraId="78847302">
      <w:pPr>
        <w:keepNext w:val="0"/>
        <w:keepLines w:val="0"/>
        <w:pageBreakBefore w:val="0"/>
        <w:kinsoku/>
        <w:wordWrap/>
        <w:overflowPunct/>
        <w:topLinePunct w:val="0"/>
        <w:autoSpaceDE w:val="0"/>
        <w:autoSpaceDN w:val="0"/>
        <w:bidi w:val="0"/>
        <w:adjustRightInd/>
        <w:snapToGrid w:val="0"/>
        <w:spacing w:line="360" w:lineRule="exact"/>
        <w:ind w:right="85"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满足招标文件要求，且投标报价小于或等于最高限价为有效投标报价。若投标报价超过最高限价的，其投标文件将作无效标处理；如所有投标人投标报价均超过最高限价的，则本次招标失败。</w:t>
      </w:r>
    </w:p>
    <w:p w14:paraId="3516BF96">
      <w:pPr>
        <w:keepNext w:val="0"/>
        <w:keepLines w:val="0"/>
        <w:pageBreakBefore w:val="0"/>
        <w:kinsoku/>
        <w:wordWrap/>
        <w:overflowPunct/>
        <w:topLinePunct w:val="0"/>
        <w:autoSpaceDE w:val="0"/>
        <w:autoSpaceDN w:val="0"/>
        <w:bidi w:val="0"/>
        <w:adjustRightInd/>
        <w:snapToGrid w:val="0"/>
        <w:spacing w:line="360" w:lineRule="exact"/>
        <w:ind w:right="85" w:firstLine="31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（2）报价评分</w:t>
      </w:r>
    </w:p>
    <w:p w14:paraId="0CF08D04">
      <w:pPr>
        <w:keepNext w:val="0"/>
        <w:keepLines w:val="0"/>
        <w:pageBreakBefore w:val="0"/>
        <w:widowControl/>
        <w:kinsoku/>
        <w:wordWrap/>
        <w:overflowPunct/>
        <w:topLinePunct w:val="0"/>
        <w:bidi w:val="0"/>
        <w:adjustRightInd/>
        <w:snapToGrid w:val="0"/>
        <w:spacing w:line="360" w:lineRule="exact"/>
        <w:ind w:firstLine="41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评审报价：报价标评分采用低价优先法计算，即满足招标文件要求且价格最低的评审报价为评标基准价。评审报价最低的投标人，其报价标得满分（</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分）。其他投标人的报价标得分按下列公式计算：</w:t>
      </w:r>
      <w:r>
        <w:rPr>
          <w:rFonts w:hint="eastAsia" w:ascii="宋体" w:hAnsi="宋体" w:eastAsia="宋体" w:cs="宋体"/>
          <w:color w:val="auto"/>
          <w:sz w:val="21"/>
          <w:szCs w:val="21"/>
          <w:highlight w:val="none"/>
          <w:u w:val="single"/>
        </w:rPr>
        <w:t>报价得分=(评标基准价／评审报价)×</w:t>
      </w:r>
      <w:r>
        <w:rPr>
          <w:rFonts w:hint="eastAsia" w:ascii="宋体" w:hAnsi="宋体" w:cs="宋体"/>
          <w:color w:val="auto"/>
          <w:sz w:val="21"/>
          <w:szCs w:val="21"/>
          <w:highlight w:val="none"/>
          <w:u w:val="single"/>
          <w:lang w:val="en-US" w:eastAsia="zh-CN"/>
        </w:rPr>
        <w:t>40</w:t>
      </w:r>
      <w:r>
        <w:rPr>
          <w:rFonts w:hint="eastAsia" w:ascii="宋体" w:hAnsi="宋体" w:eastAsia="宋体" w:cs="宋体"/>
          <w:color w:val="auto"/>
          <w:sz w:val="21"/>
          <w:szCs w:val="21"/>
          <w:highlight w:val="none"/>
          <w:u w:val="single"/>
        </w:rPr>
        <w:t>%×100</w:t>
      </w:r>
      <w:r>
        <w:rPr>
          <w:rFonts w:hint="eastAsia" w:ascii="宋体" w:hAnsi="宋体" w:eastAsia="宋体" w:cs="宋体"/>
          <w:color w:val="auto"/>
          <w:sz w:val="21"/>
          <w:szCs w:val="21"/>
          <w:highlight w:val="none"/>
        </w:rPr>
        <w:t>。评分结果采用四舍五入法，并保留小数2位。</w:t>
      </w:r>
    </w:p>
    <w:p w14:paraId="3B048939">
      <w:pPr>
        <w:keepNext w:val="0"/>
        <w:keepLines w:val="0"/>
        <w:pageBreakBefore w:val="0"/>
        <w:widowControl/>
        <w:kinsoku/>
        <w:wordWrap/>
        <w:overflowPunct/>
        <w:topLinePunct w:val="0"/>
        <w:bidi w:val="0"/>
        <w:adjustRightInd/>
        <w:snapToGrid w:val="0"/>
        <w:spacing w:line="360" w:lineRule="exact"/>
        <w:ind w:firstLine="413"/>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、商务资信技术标评标内容及标准（</w:t>
      </w:r>
      <w:r>
        <w:rPr>
          <w:rFonts w:hint="eastAsia" w:ascii="宋体" w:hAnsi="宋体" w:cs="宋体"/>
          <w:b/>
          <w:color w:val="auto"/>
          <w:sz w:val="21"/>
          <w:szCs w:val="21"/>
          <w:highlight w:val="none"/>
          <w:lang w:val="en-US" w:eastAsia="zh-CN"/>
        </w:rPr>
        <w:t>60</w:t>
      </w:r>
      <w:r>
        <w:rPr>
          <w:rFonts w:hint="eastAsia" w:ascii="宋体" w:hAnsi="宋体" w:eastAsia="宋体" w:cs="宋体"/>
          <w:b/>
          <w:color w:val="auto"/>
          <w:sz w:val="21"/>
          <w:szCs w:val="21"/>
          <w:highlight w:val="none"/>
        </w:rPr>
        <w:t>分）</w:t>
      </w:r>
    </w:p>
    <w:p w14:paraId="5BFD8A33">
      <w:pPr>
        <w:keepNext w:val="0"/>
        <w:keepLines w:val="0"/>
        <w:pageBreakBefore w:val="0"/>
        <w:kinsoku/>
        <w:wordWrap/>
        <w:overflowPunct/>
        <w:topLinePunct w:val="0"/>
        <w:bidi w:val="0"/>
        <w:adjustRightInd/>
        <w:snapToGrid w:val="0"/>
        <w:spacing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资信技术标的评分：对各投标人的商务资信技术标经充分审核、询标后，对实质性要求符合招标文件的投标文件在规定分值内由评委单独评定打分。各投标人商务资信技术标得分按照评标委员会所有成员评分合计数的算术平均值计算，计算公式为：</w:t>
      </w:r>
    </w:p>
    <w:p w14:paraId="0206D19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商务资信技术标得分=评标委员会所有成员评分合计数/评标委员会人数</w:t>
      </w:r>
    </w:p>
    <w:p w14:paraId="042541EC">
      <w:pPr>
        <w:snapToGrid w:val="0"/>
        <w:spacing w:line="480" w:lineRule="auto"/>
        <w:ind w:firstLine="422" w:firstLineChars="200"/>
        <w:rPr>
          <w:rFonts w:ascii="宋体"/>
          <w:b/>
          <w:bCs/>
          <w:color w:val="auto"/>
          <w:kern w:val="0"/>
          <w:sz w:val="21"/>
          <w:szCs w:val="21"/>
          <w:highlight w:val="none"/>
          <w:lang w:val="zh-CN"/>
        </w:rPr>
      </w:pPr>
      <w:r>
        <w:rPr>
          <w:rFonts w:hint="eastAsia" w:ascii="宋体"/>
          <w:b/>
          <w:bCs/>
          <w:color w:val="auto"/>
          <w:kern w:val="0"/>
          <w:sz w:val="21"/>
          <w:szCs w:val="21"/>
          <w:highlight w:val="none"/>
          <w:lang w:val="zh-CN"/>
        </w:rPr>
        <w:t>注：</w:t>
      </w:r>
      <w:r>
        <w:rPr>
          <w:rFonts w:hint="eastAsia" w:ascii="宋体"/>
          <w:b/>
          <w:bCs/>
          <w:color w:val="auto"/>
          <w:kern w:val="0"/>
          <w:sz w:val="21"/>
          <w:szCs w:val="21"/>
          <w:highlight w:val="none"/>
          <w:lang w:val="zh-CN" w:eastAsia="zh-CN"/>
        </w:rPr>
        <w:t>若有供应商</w:t>
      </w:r>
      <w:r>
        <w:rPr>
          <w:rFonts w:hint="eastAsia" w:ascii="宋体"/>
          <w:b/>
          <w:bCs/>
          <w:color w:val="auto"/>
          <w:kern w:val="0"/>
          <w:sz w:val="21"/>
          <w:szCs w:val="21"/>
          <w:highlight w:val="none"/>
          <w:lang w:val="zh-CN"/>
        </w:rPr>
        <w:t>商务资信技术得分不足36分的，则该供应商的投标文件予以淘汰，淘汰的投标文件作无效标处理，不再进入下一阶段的报价文件评审。</w:t>
      </w:r>
    </w:p>
    <w:p w14:paraId="51083E8C">
      <w:pPr>
        <w:rPr>
          <w:rFonts w:hint="eastAsia" w:ascii="宋体" w:hAnsi="宋体"/>
          <w:b/>
          <w:bCs/>
          <w:sz w:val="21"/>
          <w:szCs w:val="21"/>
          <w:highlight w:val="none"/>
          <w:lang w:val="zh-CN"/>
        </w:rPr>
      </w:pPr>
      <w:r>
        <w:rPr>
          <w:rFonts w:hint="eastAsia" w:ascii="宋体" w:hAnsi="宋体"/>
          <w:b/>
          <w:bCs/>
          <w:sz w:val="21"/>
          <w:szCs w:val="21"/>
          <w:highlight w:val="none"/>
          <w:lang w:val="zh-CN"/>
        </w:rPr>
        <w:br w:type="page"/>
      </w:r>
    </w:p>
    <w:p w14:paraId="65807AF8">
      <w:pPr>
        <w:spacing w:line="360" w:lineRule="auto"/>
        <w:rPr>
          <w:rFonts w:hint="eastAsia" w:ascii="宋体" w:hAnsi="宋体" w:cs="宋体"/>
          <w:color w:val="auto"/>
          <w:szCs w:val="21"/>
          <w:highlight w:val="none"/>
        </w:rPr>
      </w:pPr>
      <w:r>
        <w:rPr>
          <w:rFonts w:hint="eastAsia" w:ascii="宋体" w:hAnsi="宋体" w:cs="宋体"/>
          <w:b/>
          <w:color w:val="auto"/>
          <w:kern w:val="0"/>
          <w:szCs w:val="21"/>
          <w:highlight w:val="none"/>
          <w:lang w:val="zh-CN"/>
        </w:rPr>
        <w:t>附表：</w:t>
      </w:r>
      <w:r>
        <w:rPr>
          <w:rFonts w:hint="eastAsia" w:ascii="宋体" w:hAnsi="宋体" w:cs="宋体"/>
          <w:color w:val="auto"/>
          <w:szCs w:val="21"/>
          <w:highlight w:val="none"/>
        </w:rPr>
        <w:t>评分标准表</w:t>
      </w:r>
    </w:p>
    <w:tbl>
      <w:tblPr>
        <w:tblStyle w:val="34"/>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5"/>
        <w:gridCol w:w="6881"/>
        <w:gridCol w:w="992"/>
      </w:tblGrid>
      <w:tr w14:paraId="7DEF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75" w:type="dxa"/>
            <w:tcBorders>
              <w:top w:val="single" w:color="auto" w:sz="4" w:space="0"/>
              <w:left w:val="single" w:color="auto" w:sz="4" w:space="0"/>
              <w:right w:val="single" w:color="auto" w:sz="4" w:space="0"/>
            </w:tcBorders>
            <w:vAlign w:val="center"/>
          </w:tcPr>
          <w:p w14:paraId="68FF1C61">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序号</w:t>
            </w:r>
          </w:p>
        </w:tc>
        <w:tc>
          <w:tcPr>
            <w:tcW w:w="1575" w:type="dxa"/>
            <w:tcBorders>
              <w:top w:val="single" w:color="auto" w:sz="4" w:space="0"/>
              <w:left w:val="single" w:color="auto" w:sz="4" w:space="0"/>
              <w:right w:val="single" w:color="auto" w:sz="4" w:space="0"/>
            </w:tcBorders>
            <w:vAlign w:val="center"/>
          </w:tcPr>
          <w:p w14:paraId="1F391B84">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评分项目</w:t>
            </w:r>
          </w:p>
        </w:tc>
        <w:tc>
          <w:tcPr>
            <w:tcW w:w="6881" w:type="dxa"/>
            <w:tcBorders>
              <w:top w:val="single" w:color="auto" w:sz="4" w:space="0"/>
              <w:left w:val="single" w:color="auto" w:sz="4" w:space="0"/>
              <w:right w:val="single" w:color="auto" w:sz="4" w:space="0"/>
            </w:tcBorders>
            <w:vAlign w:val="center"/>
          </w:tcPr>
          <w:p w14:paraId="4FB41C02">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评分标准</w:t>
            </w:r>
          </w:p>
        </w:tc>
        <w:tc>
          <w:tcPr>
            <w:tcW w:w="992" w:type="dxa"/>
            <w:tcBorders>
              <w:top w:val="single" w:color="auto" w:sz="4" w:space="0"/>
              <w:left w:val="single" w:color="auto" w:sz="4" w:space="0"/>
              <w:right w:val="single" w:color="auto" w:sz="4" w:space="0"/>
            </w:tcBorders>
            <w:vAlign w:val="center"/>
          </w:tcPr>
          <w:p w14:paraId="5F000EE2">
            <w:pPr>
              <w:autoSpaceDE w:val="0"/>
              <w:autoSpaceDN w:val="0"/>
              <w:adjustRightInd w:val="0"/>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分值</w:t>
            </w:r>
          </w:p>
        </w:tc>
      </w:tr>
      <w:tr w14:paraId="5F0D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131" w:type="dxa"/>
            <w:gridSpan w:val="3"/>
            <w:tcBorders>
              <w:top w:val="single" w:color="auto" w:sz="4" w:space="0"/>
              <w:left w:val="single" w:color="auto" w:sz="4" w:space="0"/>
              <w:right w:val="single" w:color="auto" w:sz="4" w:space="0"/>
            </w:tcBorders>
            <w:vAlign w:val="center"/>
          </w:tcPr>
          <w:p w14:paraId="2FC8404C">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一、商务资信分</w:t>
            </w:r>
          </w:p>
        </w:tc>
        <w:tc>
          <w:tcPr>
            <w:tcW w:w="992" w:type="dxa"/>
            <w:tcBorders>
              <w:top w:val="single" w:color="auto" w:sz="4" w:space="0"/>
              <w:left w:val="single" w:color="auto" w:sz="4" w:space="0"/>
              <w:right w:val="single" w:color="auto" w:sz="4" w:space="0"/>
            </w:tcBorders>
            <w:vAlign w:val="center"/>
          </w:tcPr>
          <w:p w14:paraId="6F070551">
            <w:pPr>
              <w:autoSpaceDE w:val="0"/>
              <w:autoSpaceDN w:val="0"/>
              <w:adjustRightInd w:val="0"/>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17</w:t>
            </w:r>
            <w:r>
              <w:rPr>
                <w:rFonts w:hint="eastAsia" w:asciiTheme="minorEastAsia" w:hAnsiTheme="minorEastAsia" w:eastAsiaTheme="minorEastAsia" w:cstheme="minorEastAsia"/>
                <w:bCs/>
                <w:color w:val="auto"/>
                <w:sz w:val="21"/>
                <w:szCs w:val="21"/>
                <w:highlight w:val="none"/>
              </w:rPr>
              <w:t>分</w:t>
            </w:r>
          </w:p>
        </w:tc>
      </w:tr>
      <w:tr w14:paraId="1B5F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tcBorders>
              <w:top w:val="single" w:color="auto" w:sz="4" w:space="0"/>
              <w:left w:val="single" w:color="auto" w:sz="4" w:space="0"/>
              <w:right w:val="single" w:color="auto" w:sz="4" w:space="0"/>
            </w:tcBorders>
            <w:vAlign w:val="center"/>
          </w:tcPr>
          <w:p w14:paraId="5DF4AA0E">
            <w:pPr>
              <w:widowControl/>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575" w:type="dxa"/>
            <w:tcBorders>
              <w:top w:val="single" w:color="auto" w:sz="4" w:space="0"/>
              <w:left w:val="single" w:color="auto" w:sz="4" w:space="0"/>
              <w:right w:val="single" w:color="auto" w:sz="4" w:space="0"/>
            </w:tcBorders>
            <w:vAlign w:val="center"/>
          </w:tcPr>
          <w:p w14:paraId="31B09BA0">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标书质量</w:t>
            </w:r>
          </w:p>
        </w:tc>
        <w:tc>
          <w:tcPr>
            <w:tcW w:w="6881" w:type="dxa"/>
            <w:tcBorders>
              <w:top w:val="single" w:color="auto" w:sz="4" w:space="0"/>
              <w:left w:val="single" w:color="auto" w:sz="4" w:space="0"/>
              <w:right w:val="single" w:color="auto" w:sz="4" w:space="0"/>
            </w:tcBorders>
            <w:vAlign w:val="center"/>
          </w:tcPr>
          <w:p w14:paraId="6345DEFE">
            <w:pPr>
              <w:spacing w:line="360" w:lineRule="exact"/>
              <w:ind w:left="-2" w:leftChars="-1" w:firstLine="2" w:firstLineChars="1"/>
              <w:rPr>
                <w:rFonts w:asciiTheme="minorEastAsia" w:hAnsiTheme="minorEastAsia" w:eastAsiaTheme="minorEastAsia" w:cstheme="minorEastAsia"/>
                <w:bCs/>
                <w:color w:val="auto"/>
                <w:sz w:val="21"/>
                <w:szCs w:val="21"/>
                <w:highlight w:val="none"/>
              </w:rPr>
            </w:pPr>
            <w:r>
              <w:rPr>
                <w:rFonts w:hint="eastAsia" w:ascii="宋体" w:hAnsi="宋体" w:cs="宋体"/>
                <w:color w:val="auto"/>
                <w:szCs w:val="21"/>
                <w:highlight w:val="none"/>
              </w:rPr>
              <w:t>根据投标响应文件编制是否完整、响应文件内容简洁明确及具有针对性等情况酌情评分，最高得2分；响应文件有关内容前后矛盾、与采购文件要求不一致等，评审小组允许且需要通过询标等程序进行澄清的，该项不得分。</w:t>
            </w:r>
          </w:p>
        </w:tc>
        <w:tc>
          <w:tcPr>
            <w:tcW w:w="992" w:type="dxa"/>
            <w:tcBorders>
              <w:top w:val="single" w:color="auto" w:sz="4" w:space="0"/>
              <w:left w:val="single" w:color="auto" w:sz="4" w:space="0"/>
              <w:right w:val="single" w:color="auto" w:sz="4" w:space="0"/>
            </w:tcBorders>
            <w:vAlign w:val="center"/>
          </w:tcPr>
          <w:p w14:paraId="2ECDDA84">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asciiTheme="minorEastAsia" w:hAnsiTheme="minorEastAsia" w:eastAsiaTheme="minorEastAsia" w:cstheme="minorEastAsia"/>
                <w:bCs/>
                <w:color w:val="auto"/>
                <w:sz w:val="21"/>
                <w:szCs w:val="21"/>
                <w:highlight w:val="none"/>
              </w:rPr>
              <w:t>2</w:t>
            </w:r>
          </w:p>
        </w:tc>
      </w:tr>
      <w:tr w14:paraId="00C3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675" w:type="dxa"/>
            <w:tcBorders>
              <w:top w:val="single" w:color="auto" w:sz="4" w:space="0"/>
              <w:left w:val="single" w:color="auto" w:sz="4" w:space="0"/>
              <w:right w:val="single" w:color="auto" w:sz="4" w:space="0"/>
            </w:tcBorders>
            <w:vAlign w:val="center"/>
          </w:tcPr>
          <w:p w14:paraId="1D1EDA1A">
            <w:pPr>
              <w:widowControl/>
              <w:snapToGrid w:val="0"/>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p>
        </w:tc>
        <w:tc>
          <w:tcPr>
            <w:tcW w:w="1575" w:type="dxa"/>
            <w:vMerge w:val="restart"/>
            <w:tcBorders>
              <w:left w:val="single" w:color="auto" w:sz="4" w:space="0"/>
              <w:right w:val="single" w:color="auto" w:sz="4" w:space="0"/>
            </w:tcBorders>
            <w:vAlign w:val="center"/>
          </w:tcPr>
          <w:p w14:paraId="377652DD">
            <w:pPr>
              <w:spacing w:line="360" w:lineRule="exact"/>
              <w:ind w:left="-2" w:leftChars="-1" w:firstLine="2" w:firstLineChars="1"/>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企业实力</w:t>
            </w:r>
          </w:p>
        </w:tc>
        <w:tc>
          <w:tcPr>
            <w:tcW w:w="6881" w:type="dxa"/>
            <w:tcBorders>
              <w:top w:val="single" w:color="auto" w:sz="4" w:space="0"/>
              <w:left w:val="single" w:color="auto" w:sz="4" w:space="0"/>
              <w:right w:val="single" w:color="auto" w:sz="4" w:space="0"/>
            </w:tcBorders>
          </w:tcPr>
          <w:p w14:paraId="7C94A6C1">
            <w:pPr>
              <w:spacing w:line="360" w:lineRule="exact"/>
              <w:ind w:left="-2" w:leftChars="-1" w:firstLine="2" w:firstLineChars="1"/>
              <w:rPr>
                <w:rFonts w:asciiTheme="minorEastAsia" w:hAnsiTheme="minorEastAsia" w:eastAsiaTheme="minorEastAsia" w:cstheme="minorEastAsia"/>
                <w:b w:val="0"/>
                <w:bCs/>
                <w:color w:val="auto"/>
                <w:sz w:val="21"/>
                <w:szCs w:val="21"/>
                <w:highlight w:val="none"/>
              </w:rPr>
            </w:pPr>
            <w:r>
              <w:rPr>
                <w:rFonts w:asciiTheme="minorEastAsia" w:hAnsiTheme="minorEastAsia" w:eastAsiaTheme="minorEastAsia" w:cstheme="minorEastAsia"/>
                <w:bCs/>
                <w:color w:val="auto"/>
                <w:sz w:val="21"/>
                <w:szCs w:val="21"/>
                <w:highlight w:val="none"/>
              </w:rPr>
              <w:t>投标人或其代理品牌生产企业具有质量管理体系认证证书的</w:t>
            </w:r>
            <w:r>
              <w:rPr>
                <w:rFonts w:hint="eastAsia" w:asciiTheme="minorEastAsia" w:hAnsiTheme="minorEastAsia" w:eastAsiaTheme="minorEastAsia" w:cstheme="minorEastAsia"/>
                <w:bCs/>
                <w:color w:val="auto"/>
                <w:sz w:val="21"/>
                <w:szCs w:val="21"/>
                <w:highlight w:val="none"/>
              </w:rPr>
              <w:t>得1分；</w:t>
            </w:r>
            <w:r>
              <w:rPr>
                <w:rFonts w:asciiTheme="minorEastAsia" w:hAnsiTheme="minorEastAsia" w:eastAsiaTheme="minorEastAsia" w:cstheme="minorEastAsia"/>
                <w:bCs/>
                <w:color w:val="auto"/>
                <w:sz w:val="21"/>
                <w:szCs w:val="21"/>
                <w:highlight w:val="none"/>
              </w:rPr>
              <w:t>投标人或其代理品牌生产企业具有职业健康安全管理体系认证证书的</w:t>
            </w:r>
            <w:r>
              <w:rPr>
                <w:rFonts w:hint="eastAsia" w:asciiTheme="minorEastAsia" w:hAnsiTheme="minorEastAsia" w:eastAsiaTheme="minorEastAsia" w:cstheme="minorEastAsia"/>
                <w:bCs/>
                <w:color w:val="auto"/>
                <w:sz w:val="21"/>
                <w:szCs w:val="21"/>
                <w:highlight w:val="none"/>
              </w:rPr>
              <w:t>得1分；</w:t>
            </w:r>
            <w:r>
              <w:rPr>
                <w:rFonts w:asciiTheme="minorEastAsia" w:hAnsiTheme="minorEastAsia" w:eastAsiaTheme="minorEastAsia" w:cstheme="minorEastAsia"/>
                <w:bCs/>
                <w:color w:val="auto"/>
                <w:sz w:val="21"/>
                <w:szCs w:val="21"/>
                <w:highlight w:val="none"/>
              </w:rPr>
              <w:t>投标人或其代理品牌生产企业具有环境管理体系认证证书的</w:t>
            </w:r>
            <w:r>
              <w:rPr>
                <w:rFonts w:hint="eastAsia" w:asciiTheme="minorEastAsia" w:hAnsiTheme="minorEastAsia" w:eastAsiaTheme="minorEastAsia" w:cstheme="minorEastAsia"/>
                <w:bCs/>
                <w:color w:val="auto"/>
                <w:sz w:val="21"/>
                <w:szCs w:val="21"/>
                <w:highlight w:val="none"/>
              </w:rPr>
              <w:t>得1分；</w:t>
            </w:r>
            <w:r>
              <w:rPr>
                <w:rFonts w:hint="eastAsia" w:asciiTheme="minorEastAsia" w:hAnsiTheme="minorEastAsia" w:eastAsiaTheme="minorEastAsia" w:cstheme="minorEastAsia"/>
                <w:b w:val="0"/>
                <w:bCs/>
                <w:color w:val="auto"/>
                <w:sz w:val="21"/>
                <w:szCs w:val="21"/>
                <w:highlight w:val="none"/>
              </w:rPr>
              <w:t>本项目最高得3分.</w:t>
            </w:r>
          </w:p>
          <w:p w14:paraId="69C4A3B4">
            <w:pPr>
              <w:spacing w:line="360" w:lineRule="exact"/>
              <w:ind w:left="-2" w:leftChars="-1" w:firstLine="2" w:firstLineChars="1"/>
              <w:rPr>
                <w:rFonts w:asciiTheme="minorEastAsia" w:hAnsiTheme="minorEastAsia" w:eastAsiaTheme="minorEastAsia" w:cstheme="minorEastAsia"/>
                <w:bCs/>
                <w:color w:val="auto"/>
                <w:sz w:val="21"/>
                <w:szCs w:val="21"/>
                <w:highlight w:val="none"/>
              </w:rPr>
            </w:pPr>
            <w:r>
              <w:rPr>
                <w:rFonts w:asciiTheme="minorEastAsia" w:hAnsiTheme="minorEastAsia" w:eastAsiaTheme="minorEastAsia" w:cstheme="minorEastAsia"/>
                <w:b/>
                <w:bCs w:val="0"/>
                <w:color w:val="auto"/>
                <w:sz w:val="21"/>
                <w:szCs w:val="21"/>
                <w:highlight w:val="none"/>
              </w:rPr>
              <w:t>注： 以上各项均须提供证书</w:t>
            </w:r>
            <w:r>
              <w:rPr>
                <w:rFonts w:hint="eastAsia" w:asciiTheme="minorEastAsia" w:hAnsiTheme="minorEastAsia" w:eastAsiaTheme="minorEastAsia" w:cstheme="minorEastAsia"/>
                <w:b/>
                <w:bCs w:val="0"/>
                <w:color w:val="auto"/>
                <w:sz w:val="21"/>
                <w:szCs w:val="21"/>
                <w:highlight w:val="none"/>
              </w:rPr>
              <w:t>（证书的认证范围须与本项目采购内容相关）</w:t>
            </w:r>
            <w:r>
              <w:rPr>
                <w:rFonts w:hint="eastAsia" w:ascii="宋体" w:hAnsi="宋体" w:cs="宋体"/>
                <w:b/>
                <w:bCs w:val="0"/>
                <w:color w:val="auto"/>
                <w:sz w:val="21"/>
                <w:szCs w:val="21"/>
                <w:highlight w:val="none"/>
              </w:rPr>
              <w:t>及全国认证认可信息公共服务平台查询截图</w:t>
            </w:r>
            <w:r>
              <w:rPr>
                <w:rFonts w:asciiTheme="minorEastAsia" w:hAnsiTheme="minorEastAsia" w:eastAsiaTheme="minorEastAsia" w:cstheme="minorEastAsia"/>
                <w:b/>
                <w:bCs w:val="0"/>
                <w:color w:val="auto"/>
                <w:sz w:val="21"/>
                <w:szCs w:val="21"/>
                <w:highlight w:val="none"/>
              </w:rPr>
              <w:t>，未提供的不得分</w:t>
            </w:r>
            <w:r>
              <w:rPr>
                <w:rFonts w:hint="eastAsia" w:asciiTheme="minorEastAsia" w:hAnsiTheme="minorEastAsia" w:eastAsiaTheme="minorEastAsia" w:cstheme="minorEastAsia"/>
                <w:b/>
                <w:bCs w:val="0"/>
                <w:color w:val="auto"/>
                <w:sz w:val="21"/>
                <w:szCs w:val="21"/>
                <w:highlight w:val="none"/>
              </w:rPr>
              <w:t>。</w:t>
            </w:r>
          </w:p>
        </w:tc>
        <w:tc>
          <w:tcPr>
            <w:tcW w:w="992" w:type="dxa"/>
            <w:tcBorders>
              <w:top w:val="single" w:color="auto" w:sz="4" w:space="0"/>
              <w:left w:val="single" w:color="auto" w:sz="4" w:space="0"/>
              <w:right w:val="single" w:color="auto" w:sz="4" w:space="0"/>
            </w:tcBorders>
            <w:vAlign w:val="center"/>
          </w:tcPr>
          <w:p w14:paraId="2BDD9D44">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p>
        </w:tc>
      </w:tr>
      <w:tr w14:paraId="2134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675" w:type="dxa"/>
            <w:tcBorders>
              <w:top w:val="single" w:color="auto" w:sz="4" w:space="0"/>
              <w:left w:val="single" w:color="auto" w:sz="4" w:space="0"/>
              <w:right w:val="single" w:color="auto" w:sz="4" w:space="0"/>
            </w:tcBorders>
            <w:vAlign w:val="center"/>
          </w:tcPr>
          <w:p w14:paraId="0AE27784">
            <w:pPr>
              <w:widowControl/>
              <w:snapToGrid w:val="0"/>
              <w:jc w:val="center"/>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3</w:t>
            </w:r>
          </w:p>
        </w:tc>
        <w:tc>
          <w:tcPr>
            <w:tcW w:w="1575" w:type="dxa"/>
            <w:vMerge w:val="continue"/>
            <w:tcBorders>
              <w:left w:val="single" w:color="auto" w:sz="4" w:space="0"/>
              <w:right w:val="single" w:color="auto" w:sz="4" w:space="0"/>
            </w:tcBorders>
            <w:vAlign w:val="center"/>
          </w:tcPr>
          <w:p w14:paraId="4D453DDA">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p>
        </w:tc>
        <w:tc>
          <w:tcPr>
            <w:tcW w:w="6881" w:type="dxa"/>
            <w:tcBorders>
              <w:top w:val="single" w:color="auto" w:sz="4" w:space="0"/>
              <w:left w:val="single" w:color="auto" w:sz="4" w:space="0"/>
              <w:right w:val="single" w:color="auto" w:sz="4" w:space="0"/>
            </w:tcBorders>
            <w:vAlign w:val="center"/>
          </w:tcPr>
          <w:p w14:paraId="14A4D4EE">
            <w:pPr>
              <w:spacing w:line="360" w:lineRule="exact"/>
              <w:ind w:left="-2" w:leftChars="-1" w:firstLine="2" w:firstLineChars="1"/>
              <w:rPr>
                <w:rFonts w:asciiTheme="minorEastAsia" w:hAnsiTheme="minorEastAsia" w:eastAsiaTheme="minorEastAsia" w:cstheme="minorEastAsia"/>
                <w:bCs/>
                <w:color w:val="auto"/>
                <w:sz w:val="21"/>
                <w:szCs w:val="21"/>
                <w:highlight w:val="none"/>
              </w:rPr>
            </w:pPr>
            <w:r>
              <w:rPr>
                <w:rFonts w:asciiTheme="minorEastAsia" w:hAnsiTheme="minorEastAsia" w:eastAsiaTheme="minorEastAsia" w:cstheme="minorEastAsia"/>
                <w:bCs/>
                <w:color w:val="auto"/>
                <w:sz w:val="21"/>
                <w:szCs w:val="21"/>
                <w:highlight w:val="none"/>
              </w:rPr>
              <w:t>投标人或其代理品牌生产企业具有</w:t>
            </w:r>
            <w:r>
              <w:rPr>
                <w:rFonts w:hint="eastAsia" w:asciiTheme="minorEastAsia" w:hAnsiTheme="minorEastAsia" w:eastAsiaTheme="minorEastAsia" w:cstheme="minorEastAsia"/>
                <w:bCs/>
                <w:color w:val="auto"/>
                <w:sz w:val="21"/>
                <w:szCs w:val="21"/>
                <w:highlight w:val="none"/>
              </w:rPr>
              <w:t>国家高新技术企业证书的得2分。</w:t>
            </w:r>
          </w:p>
          <w:p w14:paraId="6D328F07">
            <w:pPr>
              <w:spacing w:line="360" w:lineRule="exact"/>
              <w:ind w:left="-2" w:leftChars="-1" w:firstLine="2" w:firstLineChars="1"/>
              <w:rPr>
                <w:rFonts w:asciiTheme="minorEastAsia" w:hAnsiTheme="minorEastAsia" w:eastAsiaTheme="minorEastAsia" w:cstheme="minorEastAsia"/>
                <w:bCs/>
                <w:color w:val="auto"/>
                <w:kern w:val="2"/>
                <w:sz w:val="36"/>
                <w:szCs w:val="21"/>
                <w:highlight w:val="none"/>
                <w:lang w:val="en-US" w:eastAsia="zh-CN" w:bidi="ar-SA"/>
              </w:rPr>
            </w:pPr>
            <w:r>
              <w:rPr>
                <w:rFonts w:hint="eastAsia" w:asciiTheme="minorEastAsia" w:hAnsiTheme="minorEastAsia" w:eastAsiaTheme="minorEastAsia" w:cstheme="minorEastAsia"/>
                <w:b/>
                <w:bCs w:val="0"/>
                <w:color w:val="auto"/>
                <w:sz w:val="21"/>
                <w:szCs w:val="21"/>
                <w:highlight w:val="none"/>
              </w:rPr>
              <w:t>注：提供证书复印件以及官方查询平台截图。</w:t>
            </w:r>
          </w:p>
        </w:tc>
        <w:tc>
          <w:tcPr>
            <w:tcW w:w="992" w:type="dxa"/>
            <w:tcBorders>
              <w:top w:val="single" w:color="auto" w:sz="4" w:space="0"/>
              <w:left w:val="single" w:color="auto" w:sz="4" w:space="0"/>
              <w:right w:val="single" w:color="auto" w:sz="4" w:space="0"/>
            </w:tcBorders>
            <w:vAlign w:val="center"/>
          </w:tcPr>
          <w:p w14:paraId="2741A605">
            <w:pPr>
              <w:spacing w:line="360" w:lineRule="exact"/>
              <w:ind w:left="-2" w:leftChars="-1" w:firstLine="2" w:firstLineChars="1"/>
              <w:jc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rPr>
              <w:t>2</w:t>
            </w:r>
          </w:p>
        </w:tc>
      </w:tr>
      <w:tr w14:paraId="4DE2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675" w:type="dxa"/>
            <w:tcBorders>
              <w:top w:val="single" w:color="auto" w:sz="4" w:space="0"/>
              <w:left w:val="single" w:color="auto" w:sz="4" w:space="0"/>
              <w:right w:val="single" w:color="auto" w:sz="4" w:space="0"/>
            </w:tcBorders>
            <w:vAlign w:val="center"/>
          </w:tcPr>
          <w:p w14:paraId="7A22AA0E">
            <w:pPr>
              <w:widowControl/>
              <w:snapToGrid w:val="0"/>
              <w:jc w:val="center"/>
              <w:rPr>
                <w:rFonts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4</w:t>
            </w:r>
          </w:p>
        </w:tc>
        <w:tc>
          <w:tcPr>
            <w:tcW w:w="1575" w:type="dxa"/>
            <w:vMerge w:val="continue"/>
            <w:tcBorders>
              <w:left w:val="single" w:color="auto" w:sz="4" w:space="0"/>
              <w:right w:val="single" w:color="auto" w:sz="4" w:space="0"/>
            </w:tcBorders>
            <w:vAlign w:val="center"/>
          </w:tcPr>
          <w:p w14:paraId="1FCBABBA">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p>
        </w:tc>
        <w:tc>
          <w:tcPr>
            <w:tcW w:w="6881" w:type="dxa"/>
            <w:tcBorders>
              <w:top w:val="single" w:color="auto" w:sz="4" w:space="0"/>
              <w:left w:val="single" w:color="auto" w:sz="4" w:space="0"/>
              <w:right w:val="single" w:color="auto" w:sz="4" w:space="0"/>
            </w:tcBorders>
            <w:vAlign w:val="center"/>
          </w:tcPr>
          <w:p w14:paraId="31DBBD1A">
            <w:pPr>
              <w:spacing w:line="360" w:lineRule="exact"/>
              <w:ind w:left="-2" w:leftChars="-1" w:firstLine="2" w:firstLineChars="1"/>
              <w:rPr>
                <w:rFonts w:asciiTheme="minorEastAsia" w:hAnsiTheme="minorEastAsia" w:eastAsiaTheme="minorEastAsia" w:cstheme="minorEastAsia"/>
                <w:bCs/>
                <w:color w:val="auto"/>
                <w:sz w:val="21"/>
                <w:szCs w:val="21"/>
                <w:highlight w:val="none"/>
              </w:rPr>
            </w:pPr>
            <w:r>
              <w:rPr>
                <w:rFonts w:asciiTheme="minorEastAsia" w:hAnsiTheme="minorEastAsia" w:eastAsiaTheme="minorEastAsia" w:cstheme="minorEastAsia"/>
                <w:bCs/>
                <w:color w:val="auto"/>
                <w:sz w:val="21"/>
                <w:szCs w:val="21"/>
                <w:highlight w:val="none"/>
              </w:rPr>
              <w:t>投标人或其代理品牌生产企业</w:t>
            </w:r>
            <w:r>
              <w:rPr>
                <w:rFonts w:hint="eastAsia" w:asciiTheme="minorEastAsia" w:hAnsiTheme="minorEastAsia" w:eastAsiaTheme="minorEastAsia" w:cstheme="minorEastAsia"/>
                <w:bCs/>
                <w:color w:val="auto"/>
                <w:sz w:val="21"/>
                <w:szCs w:val="21"/>
                <w:highlight w:val="none"/>
              </w:rPr>
              <w:t>为企业产品进行了投保的得2分。</w:t>
            </w:r>
          </w:p>
          <w:p w14:paraId="6592F14A">
            <w:pPr>
              <w:spacing w:line="360" w:lineRule="exact"/>
              <w:ind w:left="-2" w:leftChars="-1" w:firstLine="2" w:firstLineChars="1"/>
              <w:rPr>
                <w:rFonts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rPr>
              <w:t>注：提供企业产品责任保单和发票复印件。</w:t>
            </w:r>
          </w:p>
        </w:tc>
        <w:tc>
          <w:tcPr>
            <w:tcW w:w="992" w:type="dxa"/>
            <w:tcBorders>
              <w:top w:val="single" w:color="auto" w:sz="4" w:space="0"/>
              <w:left w:val="single" w:color="auto" w:sz="4" w:space="0"/>
              <w:right w:val="single" w:color="auto" w:sz="4" w:space="0"/>
            </w:tcBorders>
            <w:vAlign w:val="center"/>
          </w:tcPr>
          <w:p w14:paraId="71CED3B5">
            <w:pPr>
              <w:spacing w:line="360" w:lineRule="exact"/>
              <w:ind w:left="-2" w:leftChars="-1" w:firstLine="2" w:firstLineChars="1"/>
              <w:jc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rPr>
              <w:t>2</w:t>
            </w:r>
          </w:p>
        </w:tc>
      </w:tr>
      <w:tr w14:paraId="4142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675" w:type="dxa"/>
            <w:tcBorders>
              <w:top w:val="single" w:color="auto" w:sz="4" w:space="0"/>
              <w:left w:val="single" w:color="auto" w:sz="4" w:space="0"/>
              <w:right w:val="single" w:color="auto" w:sz="4" w:space="0"/>
            </w:tcBorders>
            <w:vAlign w:val="center"/>
          </w:tcPr>
          <w:p w14:paraId="79E8AD36">
            <w:pPr>
              <w:widowControl/>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5</w:t>
            </w:r>
          </w:p>
        </w:tc>
        <w:tc>
          <w:tcPr>
            <w:tcW w:w="1575" w:type="dxa"/>
            <w:tcBorders>
              <w:left w:val="single" w:color="auto" w:sz="4" w:space="0"/>
              <w:right w:val="single" w:color="auto" w:sz="4" w:space="0"/>
            </w:tcBorders>
            <w:vAlign w:val="center"/>
          </w:tcPr>
          <w:p w14:paraId="0733012F">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检测报告</w:t>
            </w:r>
          </w:p>
        </w:tc>
        <w:tc>
          <w:tcPr>
            <w:tcW w:w="6881" w:type="dxa"/>
            <w:tcBorders>
              <w:top w:val="single" w:color="auto" w:sz="4" w:space="0"/>
              <w:left w:val="single" w:color="auto" w:sz="4" w:space="0"/>
              <w:right w:val="single" w:color="auto" w:sz="4" w:space="0"/>
            </w:tcBorders>
            <w:vAlign w:val="center"/>
          </w:tcPr>
          <w:p w14:paraId="7DEDD70B">
            <w:pPr>
              <w:spacing w:line="360" w:lineRule="exact"/>
              <w:ind w:left="-2" w:leftChars="-1" w:firstLine="2" w:firstLineChars="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提供投标产品省级或以上质量检测部门出具的产品质量合格检测报告每个得 1 分，最高得 3分。</w:t>
            </w:r>
          </w:p>
          <w:p w14:paraId="5F86A64F">
            <w:pPr>
              <w:spacing w:line="360" w:lineRule="exact"/>
              <w:ind w:left="-2" w:leftChars="-1" w:firstLine="2" w:firstLineChars="1"/>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
                <w:bCs w:val="0"/>
                <w:color w:val="auto"/>
                <w:sz w:val="21"/>
                <w:szCs w:val="21"/>
                <w:highlight w:val="none"/>
              </w:rPr>
              <w:t>注：需提供检测报告复印件加盖投标单位公章，否则不得分</w:t>
            </w:r>
            <w:r>
              <w:rPr>
                <w:rFonts w:hint="eastAsia" w:asciiTheme="minorEastAsia" w:hAnsiTheme="minorEastAsia" w:eastAsiaTheme="minorEastAsia" w:cstheme="minorEastAsia"/>
                <w:b/>
                <w:bCs w:val="0"/>
                <w:color w:val="auto"/>
                <w:sz w:val="21"/>
                <w:szCs w:val="21"/>
                <w:highlight w:val="none"/>
                <w:lang w:eastAsia="zh-CN"/>
              </w:rPr>
              <w:t>。</w:t>
            </w:r>
          </w:p>
        </w:tc>
        <w:tc>
          <w:tcPr>
            <w:tcW w:w="992" w:type="dxa"/>
            <w:tcBorders>
              <w:top w:val="single" w:color="auto" w:sz="4" w:space="0"/>
              <w:left w:val="single" w:color="auto" w:sz="4" w:space="0"/>
              <w:right w:val="single" w:color="auto" w:sz="4" w:space="0"/>
            </w:tcBorders>
            <w:vAlign w:val="center"/>
          </w:tcPr>
          <w:p w14:paraId="3CA51125">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p>
        </w:tc>
      </w:tr>
      <w:tr w14:paraId="4C96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675" w:type="dxa"/>
            <w:tcBorders>
              <w:left w:val="single" w:color="auto" w:sz="4" w:space="0"/>
              <w:right w:val="single" w:color="auto" w:sz="4" w:space="0"/>
            </w:tcBorders>
            <w:vAlign w:val="center"/>
          </w:tcPr>
          <w:p w14:paraId="23807DBD">
            <w:pPr>
              <w:widowControl/>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6</w:t>
            </w:r>
          </w:p>
        </w:tc>
        <w:tc>
          <w:tcPr>
            <w:tcW w:w="1575" w:type="dxa"/>
            <w:tcBorders>
              <w:left w:val="single" w:color="auto" w:sz="4" w:space="0"/>
              <w:right w:val="single" w:color="auto" w:sz="4" w:space="0"/>
            </w:tcBorders>
            <w:vAlign w:val="center"/>
          </w:tcPr>
          <w:p w14:paraId="4C38975B">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供应商业绩</w:t>
            </w:r>
          </w:p>
        </w:tc>
        <w:tc>
          <w:tcPr>
            <w:tcW w:w="6881" w:type="dxa"/>
            <w:tcBorders>
              <w:top w:val="single" w:color="auto" w:sz="4" w:space="0"/>
              <w:left w:val="single" w:color="auto" w:sz="4" w:space="0"/>
              <w:right w:val="single" w:color="auto" w:sz="4" w:space="0"/>
            </w:tcBorders>
            <w:vAlign w:val="center"/>
          </w:tcPr>
          <w:p w14:paraId="443A28D2">
            <w:pPr>
              <w:spacing w:line="360" w:lineRule="exact"/>
              <w:ind w:left="-2" w:leftChars="-1" w:firstLine="2" w:firstLineChars="1"/>
              <w:rPr>
                <w:rFonts w:asciiTheme="minorEastAsia" w:hAnsiTheme="minorEastAsia" w:eastAsiaTheme="minorEastAsia" w:cstheme="minorEastAsia"/>
                <w:bCs/>
                <w:color w:val="auto"/>
                <w:sz w:val="21"/>
                <w:szCs w:val="21"/>
                <w:highlight w:val="none"/>
              </w:rPr>
            </w:pPr>
            <w:r>
              <w:rPr>
                <w:rFonts w:asciiTheme="minorEastAsia" w:hAnsiTheme="minorEastAsia" w:eastAsiaTheme="minorEastAsia" w:cstheme="minorEastAsia"/>
                <w:bCs/>
                <w:color w:val="auto"/>
                <w:sz w:val="21"/>
                <w:szCs w:val="21"/>
                <w:highlight w:val="none"/>
              </w:rPr>
              <w:t>投标人或其代理品牌生产企业</w:t>
            </w:r>
            <w:r>
              <w:rPr>
                <w:rFonts w:hint="eastAsia" w:asciiTheme="minorEastAsia" w:hAnsiTheme="minorEastAsia" w:eastAsiaTheme="minorEastAsia" w:cstheme="minorEastAsia"/>
                <w:bCs/>
                <w:color w:val="auto"/>
                <w:sz w:val="21"/>
                <w:szCs w:val="21"/>
                <w:highlight w:val="none"/>
                <w:lang w:val="en-US" w:eastAsia="zh-CN"/>
              </w:rPr>
              <w:t>2021</w:t>
            </w:r>
            <w:r>
              <w:rPr>
                <w:rFonts w:hint="eastAsia" w:asciiTheme="minorEastAsia" w:hAnsiTheme="minorEastAsia" w:eastAsiaTheme="minorEastAsia" w:cstheme="minorEastAsia"/>
                <w:bCs/>
                <w:color w:val="auto"/>
                <w:sz w:val="21"/>
                <w:szCs w:val="21"/>
                <w:highlight w:val="none"/>
              </w:rPr>
              <w:t>年</w:t>
            </w: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rPr>
              <w:t>月1日以来（合同签订时间为准）承担过与本项目相类似业绩的（甲方须为供水企业），具有1个业绩得1分，本项最多得5分。</w:t>
            </w:r>
          </w:p>
          <w:p w14:paraId="7EEBD60B">
            <w:pPr>
              <w:spacing w:line="360" w:lineRule="exact"/>
              <w:ind w:left="-2" w:leftChars="-1" w:firstLine="2" w:firstLineChars="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注：合同有效性认定：提供合同、相对应的发票</w:t>
            </w:r>
            <w:r>
              <w:rPr>
                <w:rFonts w:asciiTheme="minorEastAsia" w:hAnsiTheme="minorEastAsia" w:eastAsiaTheme="minorEastAsia" w:cstheme="minorEastAsia"/>
                <w:b/>
                <w:bCs w:val="0"/>
                <w:color w:val="auto"/>
                <w:sz w:val="21"/>
                <w:szCs w:val="21"/>
                <w:highlight w:val="none"/>
              </w:rPr>
              <w:t>（</w:t>
            </w:r>
            <w:r>
              <w:rPr>
                <w:rFonts w:hint="eastAsia" w:asciiTheme="minorEastAsia" w:hAnsiTheme="minorEastAsia" w:eastAsiaTheme="minorEastAsia" w:cstheme="minorEastAsia"/>
                <w:b/>
                <w:bCs w:val="0"/>
                <w:color w:val="auto"/>
                <w:sz w:val="21"/>
                <w:szCs w:val="21"/>
                <w:highlight w:val="none"/>
              </w:rPr>
              <w:t>提供自合同签订之日起至本项目投标截止时间，按照合同约定支付款项已支付金额的50%以上额度的发票</w:t>
            </w:r>
            <w:r>
              <w:rPr>
                <w:rFonts w:asciiTheme="minorEastAsia" w:hAnsiTheme="minorEastAsia" w:eastAsiaTheme="minorEastAsia" w:cstheme="minorEastAsia"/>
                <w:b/>
                <w:bCs w:val="0"/>
                <w:color w:val="auto"/>
                <w:sz w:val="21"/>
                <w:szCs w:val="21"/>
                <w:highlight w:val="none"/>
              </w:rPr>
              <w:t>）</w:t>
            </w:r>
            <w:r>
              <w:rPr>
                <w:rFonts w:hint="eastAsia" w:asciiTheme="minorEastAsia" w:hAnsiTheme="minorEastAsia" w:eastAsiaTheme="minorEastAsia" w:cstheme="minorEastAsia"/>
                <w:b/>
                <w:bCs w:val="0"/>
                <w:color w:val="auto"/>
                <w:sz w:val="21"/>
                <w:szCs w:val="21"/>
                <w:highlight w:val="none"/>
              </w:rPr>
              <w:t>复印件，否则不得分，若未体现项目信息的，则须提供业主证明材料原件，否则不计分。</w:t>
            </w:r>
          </w:p>
        </w:tc>
        <w:tc>
          <w:tcPr>
            <w:tcW w:w="992" w:type="dxa"/>
            <w:tcBorders>
              <w:top w:val="single" w:color="auto" w:sz="4" w:space="0"/>
              <w:left w:val="single" w:color="auto" w:sz="4" w:space="0"/>
              <w:right w:val="single" w:color="auto" w:sz="4" w:space="0"/>
            </w:tcBorders>
            <w:vAlign w:val="center"/>
          </w:tcPr>
          <w:p w14:paraId="780DC79E">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w:t>
            </w:r>
          </w:p>
        </w:tc>
      </w:tr>
      <w:tr w14:paraId="416A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131" w:type="dxa"/>
            <w:gridSpan w:val="3"/>
            <w:tcBorders>
              <w:left w:val="single" w:color="auto" w:sz="4" w:space="0"/>
              <w:right w:val="single" w:color="auto" w:sz="4" w:space="0"/>
            </w:tcBorders>
            <w:vAlign w:val="center"/>
          </w:tcPr>
          <w:p w14:paraId="331A02F0">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二、技术部分</w:t>
            </w:r>
          </w:p>
        </w:tc>
        <w:tc>
          <w:tcPr>
            <w:tcW w:w="992" w:type="dxa"/>
            <w:tcBorders>
              <w:top w:val="single" w:color="auto" w:sz="4" w:space="0"/>
              <w:left w:val="single" w:color="auto" w:sz="4" w:space="0"/>
              <w:right w:val="single" w:color="auto" w:sz="4" w:space="0"/>
            </w:tcBorders>
            <w:vAlign w:val="center"/>
          </w:tcPr>
          <w:p w14:paraId="09237F0C">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43</w:t>
            </w:r>
            <w:r>
              <w:rPr>
                <w:rFonts w:hint="eastAsia" w:asciiTheme="minorEastAsia" w:hAnsiTheme="minorEastAsia" w:eastAsiaTheme="minorEastAsia" w:cstheme="minorEastAsia"/>
                <w:bCs/>
                <w:color w:val="auto"/>
                <w:sz w:val="21"/>
                <w:szCs w:val="21"/>
                <w:highlight w:val="none"/>
              </w:rPr>
              <w:t>分</w:t>
            </w:r>
          </w:p>
        </w:tc>
      </w:tr>
      <w:tr w14:paraId="4BC4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675" w:type="dxa"/>
            <w:tcBorders>
              <w:left w:val="single" w:color="auto" w:sz="4" w:space="0"/>
              <w:right w:val="single" w:color="auto" w:sz="4" w:space="0"/>
            </w:tcBorders>
            <w:vAlign w:val="center"/>
          </w:tcPr>
          <w:p w14:paraId="55D520ED">
            <w:pPr>
              <w:spacing w:line="3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7</w:t>
            </w:r>
          </w:p>
        </w:tc>
        <w:tc>
          <w:tcPr>
            <w:tcW w:w="1575" w:type="dxa"/>
            <w:tcBorders>
              <w:left w:val="single" w:color="auto" w:sz="4" w:space="0"/>
              <w:right w:val="single" w:color="auto" w:sz="4" w:space="0"/>
            </w:tcBorders>
            <w:vAlign w:val="center"/>
          </w:tcPr>
          <w:p w14:paraId="47D560BD">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技术响应</w:t>
            </w:r>
          </w:p>
        </w:tc>
        <w:tc>
          <w:tcPr>
            <w:tcW w:w="6881" w:type="dxa"/>
            <w:tcBorders>
              <w:top w:val="single" w:color="auto" w:sz="4" w:space="0"/>
              <w:left w:val="single" w:color="auto" w:sz="4" w:space="0"/>
              <w:right w:val="single" w:color="auto" w:sz="4" w:space="0"/>
            </w:tcBorders>
            <w:vAlign w:val="center"/>
          </w:tcPr>
          <w:p w14:paraId="5F680DC6">
            <w:pPr>
              <w:spacing w:line="360" w:lineRule="exact"/>
              <w:ind w:left="-2" w:leftChars="-1" w:firstLine="2" w:firstLineChars="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投标产品的基本功能、技术指标与需求的吻合程度和偏差情况（包括所投标产品的品牌、规格型号、详细配置、主要技术参数等）是否能够满足招标文件要求，完全满足的得5分。</w:t>
            </w:r>
            <w:r>
              <w:rPr>
                <w:rFonts w:hint="eastAsia" w:asciiTheme="minorEastAsia" w:hAnsiTheme="minorEastAsia" w:eastAsiaTheme="minorEastAsia" w:cstheme="minorEastAsia"/>
                <w:b/>
                <w:bCs w:val="0"/>
                <w:color w:val="auto"/>
                <w:sz w:val="21"/>
                <w:szCs w:val="21"/>
                <w:highlight w:val="none"/>
              </w:rPr>
              <w:t>每一项负偏离的扣1分；扣完为止。</w:t>
            </w:r>
          </w:p>
        </w:tc>
        <w:tc>
          <w:tcPr>
            <w:tcW w:w="992" w:type="dxa"/>
            <w:tcBorders>
              <w:top w:val="single" w:color="auto" w:sz="4" w:space="0"/>
              <w:left w:val="single" w:color="auto" w:sz="4" w:space="0"/>
              <w:right w:val="single" w:color="auto" w:sz="4" w:space="0"/>
            </w:tcBorders>
            <w:vAlign w:val="center"/>
          </w:tcPr>
          <w:p w14:paraId="0BEEB289">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w:t>
            </w:r>
          </w:p>
        </w:tc>
      </w:tr>
      <w:tr w14:paraId="2B81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675" w:type="dxa"/>
            <w:tcBorders>
              <w:left w:val="single" w:color="auto" w:sz="4" w:space="0"/>
              <w:right w:val="single" w:color="auto" w:sz="4" w:space="0"/>
            </w:tcBorders>
            <w:vAlign w:val="center"/>
          </w:tcPr>
          <w:p w14:paraId="5C746EC0">
            <w:pPr>
              <w:spacing w:line="3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8</w:t>
            </w:r>
          </w:p>
        </w:tc>
        <w:tc>
          <w:tcPr>
            <w:tcW w:w="1575" w:type="dxa"/>
            <w:tcBorders>
              <w:left w:val="single" w:color="auto" w:sz="4" w:space="0"/>
              <w:right w:val="single" w:color="auto" w:sz="4" w:space="0"/>
            </w:tcBorders>
            <w:vAlign w:val="center"/>
          </w:tcPr>
          <w:p w14:paraId="676292C9">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实施方案</w:t>
            </w:r>
          </w:p>
        </w:tc>
        <w:tc>
          <w:tcPr>
            <w:tcW w:w="6881" w:type="dxa"/>
            <w:tcBorders>
              <w:top w:val="single" w:color="auto" w:sz="4" w:space="0"/>
              <w:left w:val="single" w:color="auto" w:sz="4" w:space="0"/>
              <w:right w:val="single" w:color="auto" w:sz="4" w:space="0"/>
            </w:tcBorders>
            <w:vAlign w:val="center"/>
          </w:tcPr>
          <w:p w14:paraId="5BEE095B">
            <w:pPr>
              <w:spacing w:line="360" w:lineRule="exact"/>
              <w:ind w:left="-2" w:leftChars="-1" w:firstLine="2" w:firstLineChars="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根据投标人</w:t>
            </w:r>
            <w:r>
              <w:rPr>
                <w:rFonts w:hint="eastAsia" w:asciiTheme="minorEastAsia" w:hAnsiTheme="minorEastAsia" w:eastAsiaTheme="minorEastAsia" w:cstheme="minorEastAsia"/>
                <w:b w:val="0"/>
                <w:bCs/>
                <w:color w:val="auto"/>
                <w:sz w:val="21"/>
                <w:szCs w:val="21"/>
                <w:highlight w:val="none"/>
              </w:rPr>
              <w:t>提供的</w:t>
            </w:r>
            <w:r>
              <w:rPr>
                <w:rFonts w:asciiTheme="minorEastAsia" w:hAnsiTheme="minorEastAsia" w:eastAsiaTheme="minorEastAsia" w:cstheme="minorEastAsia"/>
                <w:b w:val="0"/>
                <w:bCs/>
                <w:color w:val="auto"/>
                <w:sz w:val="21"/>
                <w:szCs w:val="21"/>
                <w:highlight w:val="none"/>
              </w:rPr>
              <w:t>包括项目工期、确保项目供货的措施或方案、项目实施进度安排、项目实施人</w:t>
            </w:r>
            <w:r>
              <w:rPr>
                <w:rFonts w:asciiTheme="minorEastAsia" w:hAnsiTheme="minorEastAsia" w:eastAsiaTheme="minorEastAsia" w:cstheme="minorEastAsia"/>
                <w:bCs/>
                <w:color w:val="auto"/>
                <w:sz w:val="21"/>
                <w:szCs w:val="21"/>
                <w:highlight w:val="none"/>
              </w:rPr>
              <w:t>员资质</w:t>
            </w:r>
            <w:r>
              <w:rPr>
                <w:rFonts w:hint="eastAsia" w:asciiTheme="minorEastAsia" w:hAnsiTheme="minorEastAsia" w:eastAsiaTheme="minorEastAsia" w:cstheme="minorEastAsia"/>
                <w:bCs/>
                <w:color w:val="auto"/>
                <w:sz w:val="21"/>
                <w:szCs w:val="21"/>
                <w:highlight w:val="none"/>
              </w:rPr>
              <w:t>、验收等组织实施方案并由评标委员会视方案的的科学性、合理性、规范性和可操作性进行打分。</w:t>
            </w:r>
          </w:p>
        </w:tc>
        <w:tc>
          <w:tcPr>
            <w:tcW w:w="992" w:type="dxa"/>
            <w:tcBorders>
              <w:top w:val="single" w:color="auto" w:sz="4" w:space="0"/>
              <w:left w:val="single" w:color="auto" w:sz="4" w:space="0"/>
              <w:right w:val="single" w:color="auto" w:sz="4" w:space="0"/>
            </w:tcBorders>
            <w:vAlign w:val="center"/>
          </w:tcPr>
          <w:p w14:paraId="1A579E61">
            <w:pPr>
              <w:spacing w:line="360" w:lineRule="exact"/>
              <w:ind w:left="-2" w:leftChars="-1" w:firstLine="2" w:firstLineChars="1"/>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7</w:t>
            </w:r>
          </w:p>
        </w:tc>
      </w:tr>
      <w:tr w14:paraId="16C9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675" w:type="dxa"/>
            <w:tcBorders>
              <w:left w:val="single" w:color="auto" w:sz="4" w:space="0"/>
              <w:right w:val="single" w:color="auto" w:sz="4" w:space="0"/>
            </w:tcBorders>
            <w:vAlign w:val="center"/>
          </w:tcPr>
          <w:p w14:paraId="45ECB306">
            <w:pPr>
              <w:widowControl/>
              <w:spacing w:line="3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9</w:t>
            </w:r>
          </w:p>
        </w:tc>
        <w:tc>
          <w:tcPr>
            <w:tcW w:w="1575" w:type="dxa"/>
            <w:tcBorders>
              <w:left w:val="single" w:color="auto" w:sz="4" w:space="0"/>
              <w:right w:val="single" w:color="auto" w:sz="4" w:space="0"/>
            </w:tcBorders>
            <w:vAlign w:val="center"/>
          </w:tcPr>
          <w:p w14:paraId="49701C04">
            <w:pPr>
              <w:spacing w:line="360" w:lineRule="exact"/>
              <w:ind w:left="-2" w:leftChars="-1" w:firstLine="2" w:firstLineChars="1"/>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企业设备</w:t>
            </w:r>
          </w:p>
        </w:tc>
        <w:tc>
          <w:tcPr>
            <w:tcW w:w="6881" w:type="dxa"/>
            <w:tcBorders>
              <w:top w:val="single" w:color="auto" w:sz="4" w:space="0"/>
              <w:left w:val="single" w:color="auto" w:sz="4" w:space="0"/>
              <w:right w:val="single" w:color="auto" w:sz="4" w:space="0"/>
            </w:tcBorders>
            <w:vAlign w:val="center"/>
          </w:tcPr>
          <w:p w14:paraId="340AACEE">
            <w:pPr>
              <w:spacing w:line="360" w:lineRule="exact"/>
              <w:ind w:left="-2" w:leftChars="-1" w:firstLine="2" w:firstLineChars="1"/>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根据投标人的生产设备、检测设备的先进性、稳定性、准确性等由评委进行评分。</w:t>
            </w:r>
          </w:p>
          <w:p w14:paraId="16F32599">
            <w:pPr>
              <w:spacing w:line="360" w:lineRule="exact"/>
              <w:ind w:left="-2" w:leftChars="-1" w:firstLine="2" w:firstLineChars="1"/>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注：提供相关证明材料佐证。</w:t>
            </w:r>
          </w:p>
        </w:tc>
        <w:tc>
          <w:tcPr>
            <w:tcW w:w="992" w:type="dxa"/>
            <w:tcBorders>
              <w:top w:val="single" w:color="auto" w:sz="4" w:space="0"/>
              <w:left w:val="single" w:color="auto" w:sz="4" w:space="0"/>
              <w:right w:val="single" w:color="auto" w:sz="4" w:space="0"/>
            </w:tcBorders>
            <w:vAlign w:val="center"/>
          </w:tcPr>
          <w:p w14:paraId="2EEB9E6A">
            <w:pPr>
              <w:spacing w:line="360" w:lineRule="exact"/>
              <w:ind w:left="-2" w:leftChars="-1" w:firstLine="2" w:firstLineChars="1"/>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7</w:t>
            </w:r>
          </w:p>
        </w:tc>
      </w:tr>
      <w:tr w14:paraId="49DE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675" w:type="dxa"/>
            <w:tcBorders>
              <w:left w:val="single" w:color="auto" w:sz="4" w:space="0"/>
              <w:right w:val="single" w:color="auto" w:sz="4" w:space="0"/>
            </w:tcBorders>
            <w:vAlign w:val="center"/>
          </w:tcPr>
          <w:p w14:paraId="06DED58D">
            <w:pPr>
              <w:widowControl/>
              <w:spacing w:line="3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1</w:t>
            </w:r>
            <w:r>
              <w:rPr>
                <w:rFonts w:hint="eastAsia" w:ascii="宋体" w:hAnsi="宋体" w:cs="宋体"/>
                <w:color w:val="auto"/>
                <w:sz w:val="18"/>
                <w:szCs w:val="18"/>
                <w:highlight w:val="none"/>
                <w:lang w:val="en-US" w:eastAsia="zh-CN"/>
              </w:rPr>
              <w:t>0</w:t>
            </w:r>
          </w:p>
        </w:tc>
        <w:tc>
          <w:tcPr>
            <w:tcW w:w="1575" w:type="dxa"/>
            <w:tcBorders>
              <w:left w:val="single" w:color="auto" w:sz="4" w:space="0"/>
              <w:right w:val="single" w:color="auto" w:sz="4" w:space="0"/>
            </w:tcBorders>
            <w:vAlign w:val="center"/>
          </w:tcPr>
          <w:p w14:paraId="33D9F22E">
            <w:pPr>
              <w:spacing w:line="360" w:lineRule="exact"/>
              <w:ind w:left="-2" w:leftChars="-1" w:firstLine="2" w:firstLineChars="1"/>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产品制造工艺</w:t>
            </w:r>
          </w:p>
        </w:tc>
        <w:tc>
          <w:tcPr>
            <w:tcW w:w="6881" w:type="dxa"/>
            <w:tcBorders>
              <w:top w:val="single" w:color="auto" w:sz="4" w:space="0"/>
              <w:left w:val="single" w:color="auto" w:sz="4" w:space="0"/>
              <w:right w:val="single" w:color="auto" w:sz="4" w:space="0"/>
            </w:tcBorders>
            <w:vAlign w:val="center"/>
          </w:tcPr>
          <w:p w14:paraId="74CF85F6">
            <w:pPr>
              <w:spacing w:line="360" w:lineRule="exact"/>
              <w:ind w:left="-2" w:leftChars="-1" w:firstLine="2" w:firstLineChars="1"/>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对所投产品铸件采用的机械造型、铸造工艺、防腐工艺及水平先进性进行评分。</w:t>
            </w:r>
          </w:p>
        </w:tc>
        <w:tc>
          <w:tcPr>
            <w:tcW w:w="992" w:type="dxa"/>
            <w:tcBorders>
              <w:top w:val="single" w:color="auto" w:sz="4" w:space="0"/>
              <w:left w:val="single" w:color="auto" w:sz="4" w:space="0"/>
              <w:right w:val="single" w:color="auto" w:sz="4" w:space="0"/>
            </w:tcBorders>
            <w:vAlign w:val="center"/>
          </w:tcPr>
          <w:p w14:paraId="5896726F">
            <w:pPr>
              <w:spacing w:line="360" w:lineRule="exact"/>
              <w:ind w:left="-2" w:leftChars="-1" w:firstLine="2" w:firstLineChars="1"/>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4</w:t>
            </w:r>
          </w:p>
        </w:tc>
      </w:tr>
      <w:tr w14:paraId="1B9F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675" w:type="dxa"/>
            <w:tcBorders>
              <w:left w:val="single" w:color="auto" w:sz="4" w:space="0"/>
              <w:right w:val="single" w:color="auto" w:sz="4" w:space="0"/>
            </w:tcBorders>
            <w:vAlign w:val="center"/>
          </w:tcPr>
          <w:p w14:paraId="7EF67A72">
            <w:pPr>
              <w:spacing w:line="360" w:lineRule="exact"/>
              <w:jc w:val="center"/>
              <w:rPr>
                <w:rFonts w:hint="eastAsia" w:ascii="宋体" w:hAnsi="宋体" w:eastAsia="宋体" w:cs="宋体"/>
                <w:color w:val="auto"/>
                <w:kern w:val="2"/>
                <w:sz w:val="18"/>
                <w:szCs w:val="18"/>
                <w:highlight w:val="none"/>
                <w:lang w:val="en-US" w:eastAsia="zh-CN" w:bidi="ar-SA"/>
              </w:rPr>
            </w:pPr>
            <w:bookmarkStart w:id="47" w:name="_GoBack"/>
            <w:bookmarkEnd w:id="47"/>
            <w:r>
              <w:rPr>
                <w:rFonts w:hint="eastAsia" w:ascii="宋体" w:hAnsi="宋体" w:cs="宋体"/>
                <w:color w:val="auto"/>
                <w:sz w:val="18"/>
                <w:szCs w:val="18"/>
                <w:highlight w:val="none"/>
              </w:rPr>
              <w:t>1</w:t>
            </w:r>
            <w:r>
              <w:rPr>
                <w:rFonts w:hint="eastAsia" w:ascii="宋体" w:hAnsi="宋体" w:cs="宋体"/>
                <w:color w:val="auto"/>
                <w:sz w:val="18"/>
                <w:szCs w:val="18"/>
                <w:highlight w:val="none"/>
                <w:lang w:val="en-US" w:eastAsia="zh-CN"/>
              </w:rPr>
              <w:t>1</w:t>
            </w:r>
          </w:p>
        </w:tc>
        <w:tc>
          <w:tcPr>
            <w:tcW w:w="1575" w:type="dxa"/>
            <w:tcBorders>
              <w:left w:val="single" w:color="auto" w:sz="4" w:space="0"/>
              <w:right w:val="single" w:color="auto" w:sz="4" w:space="0"/>
            </w:tcBorders>
            <w:vAlign w:val="center"/>
          </w:tcPr>
          <w:p w14:paraId="074A7121">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产品质量保障</w:t>
            </w:r>
          </w:p>
          <w:p w14:paraId="71AAF198">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及性能</w:t>
            </w:r>
          </w:p>
        </w:tc>
        <w:tc>
          <w:tcPr>
            <w:tcW w:w="6881" w:type="dxa"/>
            <w:tcBorders>
              <w:top w:val="single" w:color="auto" w:sz="4" w:space="0"/>
              <w:left w:val="single" w:color="auto" w:sz="4" w:space="0"/>
              <w:right w:val="single" w:color="auto" w:sz="4" w:space="0"/>
            </w:tcBorders>
            <w:vAlign w:val="center"/>
          </w:tcPr>
          <w:p w14:paraId="2F380A44">
            <w:pPr>
              <w:spacing w:line="360" w:lineRule="exact"/>
              <w:ind w:left="-2" w:leftChars="-1" w:firstLine="2" w:firstLineChars="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严密的质量监控措施，质量检测设施，质量检验流程；根据投标产品耐腐蚀、材质、宽度、水压强度、密封情况、使用寿命、本项目实施人员资格情况等方面性能的先进性、可靠性等情况进行打分。</w:t>
            </w:r>
            <w:r>
              <w:rPr>
                <w:rFonts w:hint="eastAsia" w:asciiTheme="minorEastAsia" w:hAnsiTheme="minorEastAsia" w:eastAsiaTheme="minorEastAsia" w:cstheme="minorEastAsia"/>
                <w:b/>
                <w:bCs w:val="0"/>
                <w:color w:val="auto"/>
                <w:sz w:val="21"/>
                <w:szCs w:val="21"/>
                <w:highlight w:val="none"/>
              </w:rPr>
              <w:t>（须提供相关证明材料及设备情况说明）</w:t>
            </w:r>
          </w:p>
        </w:tc>
        <w:tc>
          <w:tcPr>
            <w:tcW w:w="992" w:type="dxa"/>
            <w:tcBorders>
              <w:top w:val="single" w:color="auto" w:sz="4" w:space="0"/>
              <w:left w:val="single" w:color="auto" w:sz="4" w:space="0"/>
              <w:right w:val="single" w:color="auto" w:sz="4" w:space="0"/>
            </w:tcBorders>
            <w:vAlign w:val="center"/>
          </w:tcPr>
          <w:p w14:paraId="24BEF997">
            <w:pPr>
              <w:spacing w:line="360" w:lineRule="exact"/>
              <w:ind w:left="-2" w:leftChars="-1" w:firstLine="2" w:firstLineChars="1"/>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6</w:t>
            </w:r>
          </w:p>
        </w:tc>
      </w:tr>
      <w:tr w14:paraId="1008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675" w:type="dxa"/>
            <w:tcBorders>
              <w:left w:val="single" w:color="auto" w:sz="4" w:space="0"/>
              <w:right w:val="single" w:color="auto" w:sz="4" w:space="0"/>
            </w:tcBorders>
            <w:vAlign w:val="center"/>
          </w:tcPr>
          <w:p w14:paraId="142D51A8">
            <w:pPr>
              <w:spacing w:line="3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1</w:t>
            </w:r>
            <w:r>
              <w:rPr>
                <w:rFonts w:hint="eastAsia" w:ascii="宋体" w:hAnsi="宋体" w:cs="宋体"/>
                <w:color w:val="auto"/>
                <w:sz w:val="18"/>
                <w:szCs w:val="18"/>
                <w:highlight w:val="none"/>
                <w:lang w:val="en-US" w:eastAsia="zh-CN"/>
              </w:rPr>
              <w:t>2</w:t>
            </w:r>
          </w:p>
        </w:tc>
        <w:tc>
          <w:tcPr>
            <w:tcW w:w="1575" w:type="dxa"/>
            <w:vMerge w:val="restart"/>
            <w:tcBorders>
              <w:left w:val="single" w:color="auto" w:sz="4" w:space="0"/>
              <w:right w:val="single" w:color="auto" w:sz="4" w:space="0"/>
            </w:tcBorders>
            <w:vAlign w:val="center"/>
          </w:tcPr>
          <w:p w14:paraId="048CCA2B">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asciiTheme="minorEastAsia" w:hAnsiTheme="minorEastAsia" w:eastAsiaTheme="minorEastAsia" w:cstheme="minorEastAsia"/>
                <w:bCs/>
                <w:color w:val="auto"/>
                <w:sz w:val="21"/>
                <w:szCs w:val="21"/>
                <w:highlight w:val="none"/>
              </w:rPr>
              <w:t>售后服务的措施及承诺、优惠内容</w:t>
            </w:r>
          </w:p>
        </w:tc>
        <w:tc>
          <w:tcPr>
            <w:tcW w:w="6881" w:type="dxa"/>
            <w:tcBorders>
              <w:top w:val="single" w:color="auto" w:sz="4" w:space="0"/>
              <w:left w:val="single" w:color="auto" w:sz="4" w:space="0"/>
              <w:right w:val="single" w:color="auto" w:sz="4" w:space="0"/>
            </w:tcBorders>
            <w:vAlign w:val="center"/>
          </w:tcPr>
          <w:p w14:paraId="3242717B">
            <w:pPr>
              <w:spacing w:line="360" w:lineRule="exact"/>
              <w:ind w:left="-2" w:leftChars="-1" w:firstLine="2" w:firstLineChars="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承诺的质保期在满足采购文件规定的基础上，质保期每增加1年的得1分，最高得2分。</w:t>
            </w:r>
          </w:p>
        </w:tc>
        <w:tc>
          <w:tcPr>
            <w:tcW w:w="992" w:type="dxa"/>
            <w:tcBorders>
              <w:top w:val="single" w:color="auto" w:sz="4" w:space="0"/>
              <w:left w:val="single" w:color="auto" w:sz="4" w:space="0"/>
              <w:right w:val="single" w:color="auto" w:sz="4" w:space="0"/>
            </w:tcBorders>
            <w:vAlign w:val="center"/>
          </w:tcPr>
          <w:p w14:paraId="3248B791">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r>
      <w:tr w14:paraId="41F8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675" w:type="dxa"/>
            <w:tcBorders>
              <w:left w:val="single" w:color="auto" w:sz="4" w:space="0"/>
              <w:right w:val="single" w:color="auto" w:sz="4" w:space="0"/>
            </w:tcBorders>
            <w:vAlign w:val="center"/>
          </w:tcPr>
          <w:p w14:paraId="0834CC18">
            <w:pPr>
              <w:widowControl/>
              <w:spacing w:line="3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1</w:t>
            </w:r>
            <w:r>
              <w:rPr>
                <w:rFonts w:hint="eastAsia" w:ascii="宋体" w:hAnsi="宋体" w:cs="宋体"/>
                <w:color w:val="auto"/>
                <w:sz w:val="18"/>
                <w:szCs w:val="18"/>
                <w:highlight w:val="none"/>
                <w:lang w:val="en-US" w:eastAsia="zh-CN"/>
              </w:rPr>
              <w:t>3</w:t>
            </w:r>
          </w:p>
        </w:tc>
        <w:tc>
          <w:tcPr>
            <w:tcW w:w="1575" w:type="dxa"/>
            <w:vMerge w:val="continue"/>
            <w:tcBorders>
              <w:left w:val="single" w:color="auto" w:sz="4" w:space="0"/>
              <w:right w:val="single" w:color="auto" w:sz="4" w:space="0"/>
            </w:tcBorders>
            <w:vAlign w:val="center"/>
          </w:tcPr>
          <w:p w14:paraId="04BA0D87">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p>
        </w:tc>
        <w:tc>
          <w:tcPr>
            <w:tcW w:w="6881" w:type="dxa"/>
            <w:tcBorders>
              <w:top w:val="single" w:color="auto" w:sz="4" w:space="0"/>
              <w:left w:val="single" w:color="auto" w:sz="4" w:space="0"/>
              <w:right w:val="single" w:color="auto" w:sz="4" w:space="0"/>
            </w:tcBorders>
            <w:vAlign w:val="center"/>
          </w:tcPr>
          <w:p w14:paraId="2B97CB24">
            <w:pPr>
              <w:spacing w:line="360" w:lineRule="exact"/>
              <w:ind w:left="-2" w:leftChars="-1" w:firstLine="2" w:firstLineChars="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承诺的供货期在满足采购文件规定的基础上，供货期每提前2天的得0.5分，最高得1分</w:t>
            </w:r>
          </w:p>
        </w:tc>
        <w:tc>
          <w:tcPr>
            <w:tcW w:w="992" w:type="dxa"/>
            <w:tcBorders>
              <w:top w:val="single" w:color="auto" w:sz="4" w:space="0"/>
              <w:left w:val="single" w:color="auto" w:sz="4" w:space="0"/>
              <w:right w:val="single" w:color="auto" w:sz="4" w:space="0"/>
            </w:tcBorders>
            <w:vAlign w:val="center"/>
          </w:tcPr>
          <w:p w14:paraId="55E020E5">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p>
        </w:tc>
      </w:tr>
      <w:tr w14:paraId="4799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675" w:type="dxa"/>
            <w:tcBorders>
              <w:left w:val="single" w:color="auto" w:sz="4" w:space="0"/>
              <w:right w:val="single" w:color="auto" w:sz="4" w:space="0"/>
            </w:tcBorders>
            <w:vAlign w:val="center"/>
          </w:tcPr>
          <w:p w14:paraId="7CB3FA2F">
            <w:pPr>
              <w:widowControl/>
              <w:spacing w:line="360" w:lineRule="exact"/>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1</w:t>
            </w:r>
            <w:r>
              <w:rPr>
                <w:rFonts w:hint="eastAsia" w:ascii="宋体" w:hAnsi="宋体" w:cs="宋体"/>
                <w:color w:val="auto"/>
                <w:sz w:val="18"/>
                <w:szCs w:val="18"/>
                <w:highlight w:val="none"/>
                <w:lang w:val="en-US" w:eastAsia="zh-CN"/>
              </w:rPr>
              <w:t>4</w:t>
            </w:r>
          </w:p>
        </w:tc>
        <w:tc>
          <w:tcPr>
            <w:tcW w:w="1575" w:type="dxa"/>
            <w:vMerge w:val="continue"/>
            <w:tcBorders>
              <w:left w:val="single" w:color="auto" w:sz="4" w:space="0"/>
              <w:right w:val="single" w:color="auto" w:sz="4" w:space="0"/>
            </w:tcBorders>
            <w:vAlign w:val="center"/>
          </w:tcPr>
          <w:p w14:paraId="1FB317C4">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p>
        </w:tc>
        <w:tc>
          <w:tcPr>
            <w:tcW w:w="6881" w:type="dxa"/>
            <w:tcBorders>
              <w:top w:val="single" w:color="auto" w:sz="4" w:space="0"/>
              <w:left w:val="single" w:color="auto" w:sz="4" w:space="0"/>
              <w:right w:val="single" w:color="auto" w:sz="4" w:space="0"/>
            </w:tcBorders>
            <w:vAlign w:val="center"/>
          </w:tcPr>
          <w:p w14:paraId="06BB5391">
            <w:pPr>
              <w:spacing w:line="360" w:lineRule="exact"/>
              <w:ind w:left="-2" w:leftChars="-1" w:firstLine="2" w:firstLineChars="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根据投标人提供的承诺服务团队及服务方案、质量问题响应时间、质量事故造成损失的补救赔偿方案、质量产品的处置方案、质保期内更换人工费落实方案情况打分。</w:t>
            </w:r>
          </w:p>
        </w:tc>
        <w:tc>
          <w:tcPr>
            <w:tcW w:w="992" w:type="dxa"/>
            <w:tcBorders>
              <w:top w:val="single" w:color="auto" w:sz="4" w:space="0"/>
              <w:left w:val="single" w:color="auto" w:sz="4" w:space="0"/>
              <w:right w:val="single" w:color="auto" w:sz="4" w:space="0"/>
            </w:tcBorders>
            <w:vAlign w:val="center"/>
          </w:tcPr>
          <w:p w14:paraId="1DD602F9">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p>
        </w:tc>
      </w:tr>
      <w:tr w14:paraId="321E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675" w:type="dxa"/>
            <w:tcBorders>
              <w:left w:val="single" w:color="auto" w:sz="4" w:space="0"/>
              <w:right w:val="single" w:color="auto" w:sz="4" w:space="0"/>
            </w:tcBorders>
            <w:vAlign w:val="center"/>
          </w:tcPr>
          <w:p w14:paraId="46AE8A45">
            <w:pPr>
              <w:widowControl/>
              <w:spacing w:line="360" w:lineRule="exact"/>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15</w:t>
            </w:r>
          </w:p>
        </w:tc>
        <w:tc>
          <w:tcPr>
            <w:tcW w:w="1575" w:type="dxa"/>
            <w:tcBorders>
              <w:left w:val="single" w:color="auto" w:sz="4" w:space="0"/>
              <w:right w:val="single" w:color="auto" w:sz="4" w:space="0"/>
            </w:tcBorders>
            <w:vAlign w:val="center"/>
          </w:tcPr>
          <w:p w14:paraId="5CDAD540">
            <w:pPr>
              <w:spacing w:line="360" w:lineRule="exact"/>
              <w:ind w:left="-2" w:leftChars="-1" w:firstLine="2" w:firstLineChars="1"/>
              <w:jc w:val="center"/>
              <w:rPr>
                <w:rFonts w:asciiTheme="minorEastAsia" w:hAnsiTheme="minorEastAsia" w:eastAsiaTheme="minorEastAsia" w:cstheme="minorEastAsia"/>
                <w:bCs/>
                <w:color w:val="auto"/>
                <w:sz w:val="21"/>
                <w:szCs w:val="21"/>
                <w:highlight w:val="none"/>
              </w:rPr>
            </w:pPr>
            <w:r>
              <w:rPr>
                <w:rFonts w:asciiTheme="minorEastAsia" w:hAnsiTheme="minorEastAsia" w:eastAsiaTheme="minorEastAsia" w:cstheme="minorEastAsia"/>
                <w:bCs/>
                <w:color w:val="auto"/>
                <w:sz w:val="21"/>
                <w:szCs w:val="21"/>
                <w:highlight w:val="none"/>
              </w:rPr>
              <w:t>样品分</w:t>
            </w:r>
          </w:p>
        </w:tc>
        <w:tc>
          <w:tcPr>
            <w:tcW w:w="6881" w:type="dxa"/>
            <w:tcBorders>
              <w:top w:val="single" w:color="auto" w:sz="4" w:space="0"/>
              <w:left w:val="single" w:color="auto" w:sz="4" w:space="0"/>
              <w:bottom w:val="single" w:color="auto" w:sz="4" w:space="0"/>
              <w:right w:val="single" w:color="auto" w:sz="4" w:space="0"/>
            </w:tcBorders>
            <w:vAlign w:val="center"/>
          </w:tcPr>
          <w:p w14:paraId="199F4948">
            <w:pPr>
              <w:spacing w:line="360" w:lineRule="exact"/>
              <w:ind w:left="-2" w:leftChars="-1" w:firstLine="2" w:firstLineChars="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根据投标人提供的产品样品与招标文件需求的吻合程度，各投标样品的外观是否有缺陷、图案、字迹是否清晰、平整度是否好）、质量、重量等指标对比进行综合比较评分。</w:t>
            </w:r>
            <w:r>
              <w:rPr>
                <w:rFonts w:hint="eastAsia" w:asciiTheme="minorEastAsia" w:hAnsiTheme="minorEastAsia" w:eastAsiaTheme="minorEastAsia" w:cstheme="minorEastAsia"/>
                <w:b/>
                <w:bCs w:val="0"/>
                <w:color w:val="auto"/>
                <w:sz w:val="21"/>
                <w:szCs w:val="21"/>
                <w:highlight w:val="none"/>
              </w:rPr>
              <w:t>未</w:t>
            </w:r>
            <w:r>
              <w:rPr>
                <w:rFonts w:hint="eastAsia" w:asciiTheme="minorEastAsia" w:hAnsiTheme="minorEastAsia" w:eastAsiaTheme="minorEastAsia" w:cstheme="minorEastAsia"/>
                <w:b/>
                <w:bCs w:val="0"/>
                <w:color w:val="auto"/>
                <w:sz w:val="21"/>
                <w:szCs w:val="21"/>
                <w:highlight w:val="none"/>
                <w:lang w:eastAsia="zh-CN"/>
              </w:rPr>
              <w:t>提供</w:t>
            </w:r>
            <w:r>
              <w:rPr>
                <w:rFonts w:hint="eastAsia" w:asciiTheme="minorEastAsia" w:hAnsiTheme="minorEastAsia" w:eastAsiaTheme="minorEastAsia" w:cstheme="minorEastAsia"/>
                <w:b/>
                <w:bCs w:val="0"/>
                <w:color w:val="auto"/>
                <w:sz w:val="21"/>
                <w:szCs w:val="21"/>
                <w:highlight w:val="none"/>
              </w:rPr>
              <w:t>样品的样品分为0分，不作无效标处理。</w:t>
            </w:r>
          </w:p>
        </w:tc>
        <w:tc>
          <w:tcPr>
            <w:tcW w:w="992" w:type="dxa"/>
            <w:tcBorders>
              <w:top w:val="single" w:color="auto" w:sz="4" w:space="0"/>
              <w:left w:val="single" w:color="auto" w:sz="4" w:space="0"/>
              <w:bottom w:val="single" w:color="auto" w:sz="4" w:space="0"/>
              <w:right w:val="single" w:color="auto" w:sz="4" w:space="0"/>
            </w:tcBorders>
            <w:vAlign w:val="center"/>
          </w:tcPr>
          <w:p w14:paraId="1692C677">
            <w:pPr>
              <w:spacing w:line="360" w:lineRule="exact"/>
              <w:ind w:left="-2" w:leftChars="-1" w:firstLine="2" w:firstLineChars="1"/>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8</w:t>
            </w:r>
          </w:p>
        </w:tc>
      </w:tr>
    </w:tbl>
    <w:p w14:paraId="24FA6C0B">
      <w:pPr>
        <w:spacing w:line="360" w:lineRule="auto"/>
        <w:ind w:firstLine="420" w:firstLineChars="200"/>
        <w:rPr>
          <w:rFonts w:ascii="宋体" w:hAnsi="宋体" w:cs="宋体"/>
          <w:szCs w:val="21"/>
          <w:highlight w:val="none"/>
          <w:lang w:val="zh-CN"/>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p w14:paraId="6FF49FD8">
      <w:pPr>
        <w:pStyle w:val="4"/>
        <w:spacing w:before="0" w:after="0" w:line="360" w:lineRule="auto"/>
        <w:jc w:val="center"/>
        <w:rPr>
          <w:rFonts w:hint="eastAsia" w:ascii="宋体" w:hAnsi="宋体" w:cs="宋体"/>
          <w:sz w:val="32"/>
          <w:szCs w:val="32"/>
          <w:highlight w:val="none"/>
          <w:lang w:eastAsia="zh-CN"/>
        </w:rPr>
      </w:pPr>
      <w:r>
        <w:rPr>
          <w:rFonts w:hint="eastAsia" w:ascii="宋体" w:hAnsi="宋体" w:cs="宋体"/>
          <w:sz w:val="32"/>
          <w:szCs w:val="32"/>
          <w:highlight w:val="none"/>
        </w:rPr>
        <w:t>第</w:t>
      </w:r>
      <w:r>
        <w:rPr>
          <w:rFonts w:hint="eastAsia" w:ascii="宋体" w:hAnsi="宋体" w:cs="宋体"/>
          <w:sz w:val="32"/>
          <w:szCs w:val="32"/>
          <w:highlight w:val="none"/>
          <w:lang w:eastAsia="zh-CN"/>
        </w:rPr>
        <w:t>五</w:t>
      </w:r>
      <w:r>
        <w:rPr>
          <w:rFonts w:hint="eastAsia" w:ascii="宋体" w:hAnsi="宋体" w:cs="宋体"/>
          <w:sz w:val="32"/>
          <w:szCs w:val="32"/>
          <w:highlight w:val="none"/>
        </w:rPr>
        <w:t xml:space="preserve">章  </w:t>
      </w:r>
      <w:r>
        <w:rPr>
          <w:rFonts w:hint="eastAsia" w:ascii="宋体" w:hAnsi="宋体" w:cs="宋体"/>
          <w:sz w:val="32"/>
          <w:szCs w:val="32"/>
          <w:highlight w:val="none"/>
          <w:lang w:eastAsia="zh-CN"/>
        </w:rPr>
        <w:t>合同条款及格式</w:t>
      </w:r>
    </w:p>
    <w:p w14:paraId="58F4728E">
      <w:pPr>
        <w:pStyle w:val="44"/>
        <w:rPr>
          <w:highlight w:val="none"/>
        </w:rPr>
      </w:pPr>
    </w:p>
    <w:p w14:paraId="759EC900">
      <w:pPr>
        <w:spacing w:line="360" w:lineRule="auto"/>
        <w:rPr>
          <w:rFonts w:hint="eastAsia" w:ascii="宋体" w:hAnsi="宋体" w:eastAsia="宋体" w:cs="宋体"/>
          <w:sz w:val="24"/>
          <w:highlight w:val="none"/>
        </w:rPr>
      </w:pPr>
      <w:r>
        <w:rPr>
          <w:rFonts w:hint="eastAsia" w:ascii="宋体" w:hAnsi="宋体" w:eastAsia="宋体" w:cs="宋体"/>
          <w:sz w:val="24"/>
          <w:highlight w:val="none"/>
        </w:rPr>
        <w:t>合同编号：</w:t>
      </w:r>
    </w:p>
    <w:p w14:paraId="2AE48F66">
      <w:pPr>
        <w:spacing w:line="360" w:lineRule="auto"/>
        <w:rPr>
          <w:rFonts w:hint="eastAsia" w:ascii="宋体" w:hAnsi="宋体" w:eastAsia="宋体" w:cs="宋体"/>
          <w:sz w:val="24"/>
          <w:highlight w:val="none"/>
        </w:rPr>
      </w:pPr>
    </w:p>
    <w:p w14:paraId="31D4345D">
      <w:pPr>
        <w:spacing w:line="360" w:lineRule="auto"/>
        <w:rPr>
          <w:rFonts w:hint="eastAsia" w:ascii="宋体" w:hAnsi="宋体" w:eastAsia="宋体" w:cs="宋体"/>
          <w:sz w:val="24"/>
          <w:highlight w:val="none"/>
        </w:rPr>
      </w:pPr>
    </w:p>
    <w:p w14:paraId="12BBFE6D">
      <w:pPr>
        <w:spacing w:line="360" w:lineRule="auto"/>
        <w:jc w:val="center"/>
        <w:rPr>
          <w:rFonts w:hint="eastAsia" w:ascii="宋体" w:hAnsi="宋体" w:eastAsia="宋体" w:cs="宋体"/>
          <w:b/>
          <w:sz w:val="84"/>
          <w:szCs w:val="84"/>
          <w:highlight w:val="none"/>
        </w:rPr>
      </w:pPr>
      <w:r>
        <w:rPr>
          <w:rFonts w:hint="eastAsia" w:ascii="宋体" w:hAnsi="宋体" w:eastAsia="宋体" w:cs="宋体"/>
          <w:b/>
          <w:sz w:val="84"/>
          <w:szCs w:val="84"/>
          <w:highlight w:val="none"/>
        </w:rPr>
        <w:t>合  同  书</w:t>
      </w:r>
    </w:p>
    <w:p w14:paraId="17F37C6B">
      <w:pPr>
        <w:spacing w:line="360" w:lineRule="auto"/>
        <w:rPr>
          <w:rFonts w:hint="eastAsia" w:ascii="宋体" w:hAnsi="宋体" w:eastAsia="宋体" w:cs="宋体"/>
          <w:sz w:val="24"/>
          <w:highlight w:val="none"/>
        </w:rPr>
      </w:pPr>
    </w:p>
    <w:p w14:paraId="3CBFD18A">
      <w:pPr>
        <w:spacing w:line="360" w:lineRule="auto"/>
        <w:rPr>
          <w:rFonts w:hint="eastAsia" w:ascii="宋体" w:hAnsi="宋体" w:eastAsia="宋体" w:cs="宋体"/>
          <w:sz w:val="24"/>
          <w:highlight w:val="none"/>
        </w:rPr>
      </w:pPr>
    </w:p>
    <w:p w14:paraId="0F4709B5">
      <w:pPr>
        <w:spacing w:line="360" w:lineRule="auto"/>
        <w:rPr>
          <w:rFonts w:hint="eastAsia" w:ascii="宋体" w:hAnsi="宋体" w:eastAsia="宋体" w:cs="宋体"/>
          <w:sz w:val="24"/>
          <w:highlight w:val="none"/>
        </w:rPr>
      </w:pPr>
    </w:p>
    <w:p w14:paraId="6E2CC148">
      <w:pPr>
        <w:spacing w:line="360" w:lineRule="auto"/>
        <w:rPr>
          <w:rFonts w:hint="eastAsia" w:ascii="宋体" w:hAnsi="宋体" w:eastAsia="宋体" w:cs="宋体"/>
          <w:sz w:val="24"/>
          <w:highlight w:val="none"/>
        </w:rPr>
      </w:pPr>
    </w:p>
    <w:p w14:paraId="6C2EDEF6">
      <w:pPr>
        <w:spacing w:line="360" w:lineRule="auto"/>
        <w:rPr>
          <w:rFonts w:hint="eastAsia" w:ascii="宋体" w:hAnsi="宋体" w:eastAsia="宋体" w:cs="宋体"/>
          <w:sz w:val="24"/>
          <w:highlight w:val="none"/>
        </w:rPr>
      </w:pPr>
    </w:p>
    <w:p w14:paraId="149E2D66">
      <w:pPr>
        <w:spacing w:line="480" w:lineRule="auto"/>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cs="宋体"/>
          <w:sz w:val="24"/>
          <w:highlight w:val="none"/>
          <w:u w:val="single"/>
          <w:lang w:eastAsia="zh-CN"/>
        </w:rPr>
        <w:t>仙居县力天市政工程有限公司球墨铸铁水表箱采购项目（非政府采购）</w:t>
      </w:r>
      <w:r>
        <w:rPr>
          <w:rFonts w:hint="eastAsia" w:ascii="宋体" w:hAnsi="宋体" w:eastAsia="宋体" w:cs="宋体"/>
          <w:sz w:val="24"/>
          <w:highlight w:val="none"/>
          <w:u w:val="single"/>
        </w:rPr>
        <w:t xml:space="preserve">                 </w:t>
      </w:r>
    </w:p>
    <w:p w14:paraId="66C82ABA">
      <w:pPr>
        <w:spacing w:line="480" w:lineRule="auto"/>
        <w:rPr>
          <w:rFonts w:hint="eastAsia" w:ascii="宋体" w:hAnsi="宋体" w:eastAsia="宋体" w:cs="宋体"/>
          <w:sz w:val="24"/>
          <w:highlight w:val="none"/>
        </w:rPr>
      </w:pPr>
      <w:r>
        <w:rPr>
          <w:rFonts w:hint="eastAsia" w:ascii="宋体" w:hAnsi="宋体" w:eastAsia="宋体" w:cs="宋体"/>
          <w:sz w:val="24"/>
          <w:highlight w:val="none"/>
        </w:rPr>
        <w:t>甲    方：</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eastAsia="zh-CN"/>
        </w:rPr>
        <w:t>仙居县力天市政工程有限公司</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p w14:paraId="27C06FB3">
      <w:pPr>
        <w:spacing w:line="480" w:lineRule="auto"/>
        <w:rPr>
          <w:rFonts w:hint="eastAsia" w:ascii="宋体" w:hAnsi="宋体" w:eastAsia="宋体" w:cs="宋体"/>
          <w:sz w:val="24"/>
          <w:highlight w:val="none"/>
        </w:rPr>
      </w:pPr>
      <w:r>
        <w:rPr>
          <w:rFonts w:hint="eastAsia" w:ascii="宋体" w:hAnsi="宋体" w:eastAsia="宋体" w:cs="宋体"/>
          <w:sz w:val="24"/>
          <w:highlight w:val="none"/>
        </w:rPr>
        <w:t>乙    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14:paraId="356CD501">
      <w:pPr>
        <w:spacing w:line="360" w:lineRule="auto"/>
        <w:rPr>
          <w:rFonts w:hint="eastAsia" w:ascii="宋体" w:hAnsi="宋体" w:eastAsia="宋体" w:cs="宋体"/>
          <w:sz w:val="24"/>
          <w:highlight w:val="none"/>
        </w:rPr>
      </w:pPr>
    </w:p>
    <w:p w14:paraId="7CBAD9D4">
      <w:pPr>
        <w:spacing w:line="360" w:lineRule="auto"/>
        <w:rPr>
          <w:rFonts w:hint="eastAsia" w:ascii="宋体" w:hAnsi="宋体" w:eastAsia="宋体" w:cs="宋体"/>
          <w:sz w:val="24"/>
          <w:highlight w:val="none"/>
        </w:rPr>
      </w:pPr>
    </w:p>
    <w:p w14:paraId="5ECE2FE6">
      <w:pPr>
        <w:outlineLvl w:val="9"/>
        <w:rPr>
          <w:rFonts w:hint="eastAsia"/>
          <w:highlight w:val="none"/>
        </w:rPr>
      </w:pPr>
    </w:p>
    <w:p w14:paraId="7B2B6966">
      <w:pPr>
        <w:spacing w:line="360" w:lineRule="auto"/>
        <w:rPr>
          <w:rFonts w:hint="eastAsia" w:ascii="宋体" w:hAnsi="宋体" w:eastAsia="宋体" w:cs="宋体"/>
          <w:sz w:val="24"/>
          <w:highlight w:val="none"/>
        </w:rPr>
      </w:pPr>
    </w:p>
    <w:p w14:paraId="017A1079">
      <w:pPr>
        <w:spacing w:line="360" w:lineRule="auto"/>
        <w:ind w:firstLine="2160" w:firstLineChars="900"/>
        <w:rPr>
          <w:rFonts w:hint="eastAsia" w:ascii="宋体" w:hAnsi="宋体" w:eastAsia="宋体" w:cs="宋体"/>
          <w:sz w:val="24"/>
          <w:highlight w:val="none"/>
        </w:rPr>
      </w:pPr>
      <w:r>
        <w:rPr>
          <w:rFonts w:hint="eastAsia" w:ascii="宋体" w:hAnsi="宋体" w:eastAsia="宋体" w:cs="宋体"/>
          <w:sz w:val="24"/>
          <w:highlight w:val="none"/>
        </w:rPr>
        <w:t>签订地点：浙江省仙居县</w:t>
      </w:r>
    </w:p>
    <w:p w14:paraId="63F23091">
      <w:pPr>
        <w:spacing w:line="360" w:lineRule="auto"/>
        <w:ind w:firstLine="2160" w:firstLineChars="900"/>
        <w:rPr>
          <w:rFonts w:hint="eastAsia" w:ascii="宋体" w:hAnsi="宋体" w:eastAsia="宋体" w:cs="宋体"/>
          <w:sz w:val="24"/>
          <w:highlight w:val="none"/>
        </w:rPr>
      </w:pPr>
      <w:r>
        <w:rPr>
          <w:rFonts w:hint="eastAsia" w:ascii="宋体" w:hAnsi="宋体" w:eastAsia="宋体" w:cs="宋体"/>
          <w:sz w:val="24"/>
          <w:highlight w:val="none"/>
        </w:rPr>
        <w:t>签订日期：    年    月   日</w:t>
      </w:r>
    </w:p>
    <w:p w14:paraId="1584101B">
      <w:pPr>
        <w:pStyle w:val="18"/>
        <w:spacing w:before="156" w:after="156" w:line="360" w:lineRule="auto"/>
        <w:jc w:val="center"/>
        <w:rPr>
          <w:rFonts w:hint="eastAsia" w:hAnsi="宋体" w:eastAsia="宋体" w:cs="宋体"/>
          <w:color w:val="000000"/>
          <w:highlight w:val="none"/>
          <w:lang w:val="zh-CN"/>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p w14:paraId="2F57133F">
      <w:pPr>
        <w:widowControl/>
        <w:spacing w:before="312" w:beforeLines="100" w:line="360" w:lineRule="auto"/>
        <w:jc w:val="center"/>
        <w:rPr>
          <w:rFonts w:hint="eastAsia" w:ascii="宋体" w:hAnsi="宋体" w:eastAsia="宋体" w:cs="宋体"/>
          <w:b/>
          <w:sz w:val="28"/>
          <w:highlight w:val="none"/>
        </w:rPr>
      </w:pPr>
      <w:bookmarkStart w:id="24" w:name="_Toc563"/>
      <w:r>
        <w:rPr>
          <w:rFonts w:hint="eastAsia" w:ascii="宋体" w:hAnsi="宋体" w:eastAsia="宋体" w:cs="宋体"/>
          <w:b/>
          <w:sz w:val="28"/>
          <w:highlight w:val="none"/>
          <w:u w:val="single"/>
        </w:rPr>
        <w:t xml:space="preserve">                  </w:t>
      </w:r>
      <w:r>
        <w:rPr>
          <w:rFonts w:hint="eastAsia" w:ascii="宋体" w:hAnsi="宋体" w:eastAsia="宋体" w:cs="宋体"/>
          <w:b/>
          <w:sz w:val="28"/>
          <w:highlight w:val="none"/>
        </w:rPr>
        <w:t>采购合同（范本）</w:t>
      </w:r>
    </w:p>
    <w:p w14:paraId="5F10EEF6">
      <w:pPr>
        <w:pStyle w:val="2"/>
        <w:rPr>
          <w:rFonts w:hint="eastAsia"/>
        </w:rPr>
      </w:pPr>
    </w:p>
    <w:p w14:paraId="14D5E95C">
      <w:pPr>
        <w:spacing w:line="600" w:lineRule="auto"/>
        <w:jc w:val="center"/>
        <w:rPr>
          <w:rFonts w:hint="eastAsia" w:ascii="宋体" w:hAnsi="宋体" w:eastAsia="宋体" w:cs="宋体"/>
          <w:szCs w:val="21"/>
          <w:highlight w:val="none"/>
        </w:rPr>
      </w:pPr>
      <w:r>
        <w:rPr>
          <w:rFonts w:hint="eastAsia" w:ascii="宋体" w:hAnsi="宋体" w:eastAsia="宋体" w:cs="宋体"/>
          <w:szCs w:val="21"/>
          <w:highlight w:val="none"/>
        </w:rPr>
        <w:t>（仅供参考；本合同为合同样稿，最终稿由甲乙双方协商后确定）</w:t>
      </w:r>
    </w:p>
    <w:p w14:paraId="780E8400">
      <w:pPr>
        <w:pStyle w:val="2"/>
        <w:rPr>
          <w:rFonts w:hint="eastAsia" w:ascii="宋体" w:hAnsi="宋体" w:eastAsia="宋体" w:cs="宋体"/>
          <w:szCs w:val="21"/>
          <w:highlight w:val="none"/>
        </w:rPr>
      </w:pPr>
    </w:p>
    <w:p w14:paraId="21CEF731">
      <w:pPr>
        <w:pStyle w:val="2"/>
        <w:rPr>
          <w:rFonts w:hint="eastAsia" w:ascii="宋体" w:hAnsi="宋体" w:eastAsia="宋体" w:cs="宋体"/>
          <w:szCs w:val="21"/>
          <w:highlight w:val="none"/>
        </w:rPr>
      </w:pPr>
    </w:p>
    <w:p w14:paraId="320565A1">
      <w:pPr>
        <w:pStyle w:val="19"/>
        <w:wordWrap w:val="0"/>
        <w:spacing w:line="360" w:lineRule="auto"/>
        <w:ind w:left="0" w:leftChars="0"/>
        <w:rPr>
          <w:rFonts w:hint="eastAsia" w:ascii="宋体" w:hAnsi="宋体" w:eastAsia="宋体" w:cs="宋体"/>
          <w:bCs/>
          <w:szCs w:val="21"/>
          <w:highlight w:val="none"/>
        </w:rPr>
      </w:pPr>
      <w:r>
        <w:rPr>
          <w:rFonts w:hint="eastAsia" w:ascii="宋体" w:hAnsi="宋体" w:eastAsia="宋体" w:cs="宋体"/>
          <w:bCs/>
          <w:szCs w:val="21"/>
          <w:highlight w:val="none"/>
        </w:rPr>
        <w:t>采购方：仙居县力天市政工程有限公司      （以下简称甲方）</w:t>
      </w:r>
    </w:p>
    <w:p w14:paraId="797F5389">
      <w:pPr>
        <w:wordWrap w:val="0"/>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rPr>
        <w:t xml:space="preserve">供货方：             </w:t>
      </w:r>
      <w:r>
        <w:rPr>
          <w:rFonts w:hint="eastAsia" w:ascii="宋体" w:hAnsi="宋体" w:cs="宋体"/>
          <w:bCs/>
          <w:szCs w:val="21"/>
          <w:highlight w:val="none"/>
          <w:lang w:val="en-US" w:eastAsia="zh-CN"/>
        </w:rPr>
        <w:t xml:space="preserve">                   </w:t>
      </w:r>
      <w:r>
        <w:rPr>
          <w:rFonts w:hint="eastAsia" w:ascii="宋体" w:hAnsi="宋体" w:eastAsia="宋体" w:cs="宋体"/>
          <w:bCs/>
          <w:szCs w:val="21"/>
          <w:highlight w:val="none"/>
        </w:rPr>
        <w:t>（以下简称乙方）</w:t>
      </w:r>
    </w:p>
    <w:p w14:paraId="42FE0DBC">
      <w:pPr>
        <w:widowControl/>
        <w:spacing w:line="360" w:lineRule="auto"/>
        <w:ind w:firstLine="420" w:firstLineChars="200"/>
        <w:textAlignment w:val="bottom"/>
        <w:rPr>
          <w:rFonts w:ascii="宋体" w:hAnsi="宋体" w:cs="宋体"/>
          <w:kern w:val="0"/>
          <w:szCs w:val="21"/>
        </w:rPr>
      </w:pPr>
      <w:r>
        <w:rPr>
          <w:rFonts w:hint="eastAsia" w:ascii="宋体" w:hAnsi="宋体" w:cs="宋体"/>
          <w:kern w:val="0"/>
          <w:szCs w:val="21"/>
        </w:rPr>
        <w:t>根据《中华人民共和国民法典》有关规定，为明确采购单位（甲方）和供应单位（乙方）购销过程中的权利、义务和经济责任，经双方友好协商，签订以下条款，共同遵守。</w:t>
      </w:r>
    </w:p>
    <w:p w14:paraId="6B6DFB55">
      <w:pPr>
        <w:widowControl/>
        <w:numPr>
          <w:ilvl w:val="0"/>
          <w:numId w:val="12"/>
        </w:numPr>
        <w:spacing w:beforeLines="50" w:line="360" w:lineRule="auto"/>
        <w:rPr>
          <w:rFonts w:ascii="宋体" w:hAnsi="宋体" w:cs="宋体"/>
          <w:b/>
          <w:bCs/>
          <w:kern w:val="0"/>
          <w:szCs w:val="21"/>
        </w:rPr>
      </w:pPr>
      <w:r>
        <w:rPr>
          <w:rFonts w:hint="eastAsia" w:ascii="宋体" w:hAnsi="宋体" w:cs="宋体"/>
          <w:b/>
          <w:bCs/>
          <w:kern w:val="0"/>
          <w:szCs w:val="21"/>
        </w:rPr>
        <w:t>定义：以下术语有特定的含义：</w:t>
      </w:r>
    </w:p>
    <w:p w14:paraId="1906D24A">
      <w:pPr>
        <w:widowControl/>
        <w:spacing w:line="360" w:lineRule="auto"/>
        <w:ind w:right="-252"/>
        <w:rPr>
          <w:rFonts w:ascii="宋体" w:hAnsi="宋体" w:cs="宋体"/>
          <w:kern w:val="0"/>
          <w:szCs w:val="21"/>
        </w:rPr>
      </w:pPr>
      <w:r>
        <w:rPr>
          <w:rFonts w:hint="eastAsia" w:ascii="宋体" w:hAnsi="宋体" w:cs="宋体"/>
          <w:kern w:val="0"/>
          <w:szCs w:val="21"/>
        </w:rPr>
        <w:t xml:space="preserve">    “货物”本合同所称货物是指乙方基于其已中标的投标文件而应向甲方提供的符合招标要求规格及功能的</w:t>
      </w:r>
      <w:r>
        <w:rPr>
          <w:rFonts w:hint="eastAsia" w:ascii="宋体" w:hAnsi="宋体" w:cs="宋体"/>
          <w:kern w:val="0"/>
          <w:szCs w:val="21"/>
          <w:u w:val="single"/>
          <w:lang w:val="en-US" w:eastAsia="zh-CN"/>
        </w:rPr>
        <w:t xml:space="preserve"> </w:t>
      </w:r>
      <w:r>
        <w:rPr>
          <w:rFonts w:hint="eastAsia" w:ascii="宋体" w:hAnsi="宋体" w:cs="宋体"/>
          <w:color w:val="000000"/>
          <w:kern w:val="0"/>
          <w:szCs w:val="21"/>
          <w:u w:val="single"/>
        </w:rPr>
        <w:t>（货物名称）</w:t>
      </w:r>
      <w:r>
        <w:rPr>
          <w:rFonts w:hint="eastAsia" w:ascii="宋体" w:hAnsi="宋体" w:cs="宋体"/>
          <w:kern w:val="0"/>
          <w:szCs w:val="21"/>
        </w:rPr>
        <w:t>及其全部备品备件，它还应包括由乙方送交给甲方的所有的必须文件和与使用及测试有关的应进行的任何规定的服务。</w:t>
      </w:r>
    </w:p>
    <w:p w14:paraId="39531966">
      <w:pPr>
        <w:widowControl/>
        <w:spacing w:line="360" w:lineRule="auto"/>
        <w:ind w:right="-252"/>
        <w:rPr>
          <w:rFonts w:ascii="宋体" w:hAnsi="宋体" w:cs="宋体"/>
          <w:kern w:val="0"/>
          <w:szCs w:val="21"/>
        </w:rPr>
      </w:pPr>
      <w:r>
        <w:rPr>
          <w:rFonts w:hint="eastAsia" w:ascii="宋体" w:hAnsi="宋体" w:cs="宋体"/>
          <w:kern w:val="0"/>
          <w:szCs w:val="21"/>
        </w:rPr>
        <w:t xml:space="preserve">    “服务”系指根据合同规定乙方应承担的与供货有关的辅助义务，比如运输、保险以及其它伴随服务，比如安装、调试以及送货上门提供技术援助、培训、配合措施、维修响应和合同中规定乙方应承担的其它义务。</w:t>
      </w:r>
    </w:p>
    <w:p w14:paraId="7E807788">
      <w:pPr>
        <w:widowControl/>
        <w:spacing w:line="360" w:lineRule="auto"/>
        <w:ind w:right="-252"/>
        <w:rPr>
          <w:rFonts w:ascii="宋体" w:hAnsi="宋体" w:cs="宋体"/>
          <w:kern w:val="0"/>
          <w:szCs w:val="21"/>
        </w:rPr>
      </w:pPr>
      <w:r>
        <w:rPr>
          <w:rFonts w:hint="eastAsia" w:ascii="宋体" w:hAnsi="宋体" w:cs="宋体"/>
          <w:kern w:val="0"/>
          <w:szCs w:val="21"/>
        </w:rPr>
        <w:t xml:space="preserve">    “合同价”系指根据中标的投标文件和合同规定，乙方在正确地履行合同义务后甲方应支付乙方的价款。</w:t>
      </w:r>
    </w:p>
    <w:p w14:paraId="27AF6FDE">
      <w:pPr>
        <w:widowControl/>
        <w:spacing w:line="360" w:lineRule="auto"/>
        <w:rPr>
          <w:rFonts w:ascii="宋体" w:hAnsi="宋体" w:cs="宋体"/>
          <w:kern w:val="0"/>
          <w:szCs w:val="21"/>
        </w:rPr>
      </w:pPr>
      <w:r>
        <w:rPr>
          <w:rFonts w:hint="eastAsia" w:ascii="宋体" w:hAnsi="宋体" w:cs="宋体"/>
          <w:kern w:val="0"/>
          <w:szCs w:val="21"/>
        </w:rPr>
        <w:t xml:space="preserve">    “甲方”系指合同中明确规定的实际购买货物和接受服务单位。</w:t>
      </w:r>
    </w:p>
    <w:p w14:paraId="36A14999">
      <w:pPr>
        <w:widowControl/>
        <w:spacing w:line="360" w:lineRule="auto"/>
        <w:rPr>
          <w:rFonts w:ascii="宋体" w:hAnsi="宋体" w:cs="宋体"/>
          <w:kern w:val="0"/>
          <w:szCs w:val="21"/>
        </w:rPr>
      </w:pPr>
      <w:r>
        <w:rPr>
          <w:rFonts w:hint="eastAsia" w:ascii="宋体" w:hAnsi="宋体" w:cs="宋体"/>
          <w:kern w:val="0"/>
          <w:szCs w:val="21"/>
        </w:rPr>
        <w:t xml:space="preserve">    “乙方”系指合同中规定的提供货物和提供服务的单位。</w:t>
      </w:r>
    </w:p>
    <w:p w14:paraId="39D3C073">
      <w:pPr>
        <w:widowControl/>
        <w:spacing w:line="360" w:lineRule="auto"/>
        <w:ind w:right="-252"/>
        <w:rPr>
          <w:rFonts w:ascii="宋体" w:hAnsi="宋体" w:cs="宋体"/>
          <w:kern w:val="0"/>
          <w:szCs w:val="21"/>
        </w:rPr>
      </w:pPr>
      <w:r>
        <w:rPr>
          <w:rFonts w:hint="eastAsia" w:ascii="宋体" w:hAnsi="宋体" w:cs="宋体"/>
          <w:kern w:val="0"/>
          <w:szCs w:val="21"/>
        </w:rPr>
        <w:t xml:space="preserve">    “损失”本合同所指损失是指合同一方因不履行合同义务而遭致另一方及第三方的各种损失及损害的费用，还包括守约方为减轻损害或维护权利而需支付的各种调查费用，车旅费用、律师费用等。</w:t>
      </w:r>
    </w:p>
    <w:p w14:paraId="1DCE4B14">
      <w:pPr>
        <w:widowControl/>
        <w:numPr>
          <w:ilvl w:val="0"/>
          <w:numId w:val="12"/>
        </w:numPr>
        <w:spacing w:beforeLines="50" w:line="360" w:lineRule="auto"/>
        <w:rPr>
          <w:rFonts w:ascii="宋体" w:hAnsi="宋体" w:cs="宋体"/>
          <w:b/>
          <w:bCs/>
          <w:kern w:val="0"/>
          <w:szCs w:val="21"/>
        </w:rPr>
      </w:pPr>
      <w:r>
        <w:rPr>
          <w:rFonts w:hint="eastAsia" w:ascii="宋体" w:hAnsi="宋体" w:cs="宋体"/>
          <w:b/>
          <w:bCs/>
          <w:kern w:val="0"/>
          <w:szCs w:val="21"/>
        </w:rPr>
        <w:t>交货地点</w:t>
      </w:r>
    </w:p>
    <w:p w14:paraId="5473B3F8">
      <w:pPr>
        <w:widowControl/>
        <w:spacing w:line="360" w:lineRule="auto"/>
        <w:ind w:left="1" w:firstLine="420"/>
        <w:textAlignment w:val="bottom"/>
        <w:rPr>
          <w:rFonts w:ascii="宋体" w:hAnsi="宋体" w:cs="宋体"/>
          <w:kern w:val="0"/>
          <w:szCs w:val="21"/>
          <w:u w:val="single"/>
        </w:rPr>
      </w:pPr>
      <w:r>
        <w:rPr>
          <w:rFonts w:hint="eastAsia" w:ascii="宋体" w:hAnsi="宋体" w:cs="宋体"/>
          <w:kern w:val="0"/>
          <w:szCs w:val="21"/>
        </w:rPr>
        <w:t>项目名称：</w:t>
      </w:r>
      <w:r>
        <w:rPr>
          <w:rFonts w:hint="eastAsia" w:ascii="宋体" w:hAnsi="宋体" w:cs="宋体"/>
          <w:kern w:val="0"/>
          <w:szCs w:val="21"/>
          <w:u w:val="single"/>
          <w:lang w:val="en-US" w:eastAsia="zh-CN"/>
        </w:rPr>
        <w:t xml:space="preserve">                                                        </w:t>
      </w:r>
    </w:p>
    <w:p w14:paraId="4C966427">
      <w:pPr>
        <w:widowControl/>
        <w:spacing w:line="360" w:lineRule="auto"/>
        <w:ind w:left="1" w:firstLine="420"/>
        <w:textAlignment w:val="bottom"/>
        <w:rPr>
          <w:rFonts w:hint="eastAsia" w:ascii="宋体" w:hAnsi="宋体" w:cs="宋体"/>
          <w:kern w:val="0"/>
          <w:szCs w:val="21"/>
          <w:u w:val="single"/>
        </w:rPr>
      </w:pPr>
      <w:r>
        <w:rPr>
          <w:rFonts w:hint="eastAsia" w:ascii="宋体" w:hAnsi="宋体" w:cs="宋体"/>
          <w:kern w:val="0"/>
          <w:szCs w:val="21"/>
        </w:rPr>
        <w:t>项目地点：</w:t>
      </w:r>
      <w:r>
        <w:rPr>
          <w:rFonts w:hint="eastAsia" w:ascii="宋体" w:hAnsi="宋体" w:cs="宋体"/>
          <w:kern w:val="0"/>
          <w:szCs w:val="21"/>
          <w:u w:val="single"/>
        </w:rPr>
        <w:t>甲方指定地点。</w:t>
      </w:r>
    </w:p>
    <w:p w14:paraId="7B43E8B2">
      <w:pPr>
        <w:pStyle w:val="2"/>
        <w:rPr>
          <w:rFonts w:hint="eastAsia" w:ascii="宋体" w:hAnsi="宋体" w:cs="宋体"/>
          <w:kern w:val="0"/>
          <w:szCs w:val="21"/>
          <w:u w:val="single"/>
        </w:rPr>
      </w:pPr>
    </w:p>
    <w:p w14:paraId="7D9BC48F">
      <w:pPr>
        <w:pStyle w:val="2"/>
        <w:rPr>
          <w:rFonts w:hint="eastAsia" w:ascii="宋体" w:hAnsi="宋体" w:cs="宋体"/>
          <w:kern w:val="0"/>
          <w:szCs w:val="21"/>
          <w:u w:val="single"/>
        </w:rPr>
      </w:pPr>
    </w:p>
    <w:p w14:paraId="029E712F">
      <w:pPr>
        <w:pStyle w:val="2"/>
        <w:rPr>
          <w:rFonts w:hint="eastAsia" w:ascii="宋体" w:hAnsi="宋体" w:cs="宋体"/>
          <w:kern w:val="0"/>
          <w:szCs w:val="21"/>
          <w:u w:val="single"/>
        </w:rPr>
      </w:pPr>
    </w:p>
    <w:p w14:paraId="349AA5CB">
      <w:pPr>
        <w:pStyle w:val="2"/>
        <w:rPr>
          <w:rFonts w:hint="eastAsia" w:ascii="宋体" w:hAnsi="宋体" w:cs="宋体"/>
          <w:kern w:val="0"/>
          <w:szCs w:val="21"/>
          <w:u w:val="single"/>
        </w:rPr>
      </w:pPr>
    </w:p>
    <w:p w14:paraId="0EE66F2A">
      <w:pPr>
        <w:widowControl/>
        <w:numPr>
          <w:ilvl w:val="0"/>
          <w:numId w:val="12"/>
        </w:numPr>
        <w:spacing w:beforeLines="50" w:line="360" w:lineRule="auto"/>
        <w:rPr>
          <w:rFonts w:ascii="宋体" w:hAnsi="宋体" w:cs="宋体"/>
          <w:b/>
          <w:bCs/>
          <w:kern w:val="0"/>
          <w:szCs w:val="21"/>
          <w:lang w:val="zh-CN"/>
        </w:rPr>
      </w:pPr>
      <w:r>
        <w:rPr>
          <w:rFonts w:hint="eastAsia" w:ascii="宋体" w:hAnsi="宋体" w:cs="宋体"/>
          <w:b/>
          <w:bCs/>
          <w:kern w:val="0"/>
          <w:szCs w:val="21"/>
        </w:rPr>
        <w:t>货物或服务名称、数量及价格：</w:t>
      </w:r>
    </w:p>
    <w:tbl>
      <w:tblPr>
        <w:tblStyle w:val="34"/>
        <w:tblW w:w="8437" w:type="dxa"/>
        <w:jc w:val="center"/>
        <w:tblLayout w:type="fixed"/>
        <w:tblCellMar>
          <w:top w:w="0" w:type="dxa"/>
          <w:left w:w="108" w:type="dxa"/>
          <w:bottom w:w="0" w:type="dxa"/>
          <w:right w:w="108" w:type="dxa"/>
        </w:tblCellMar>
      </w:tblPr>
      <w:tblGrid>
        <w:gridCol w:w="878"/>
        <w:gridCol w:w="2560"/>
        <w:gridCol w:w="1906"/>
        <w:gridCol w:w="687"/>
        <w:gridCol w:w="922"/>
        <w:gridCol w:w="1484"/>
      </w:tblGrid>
      <w:tr w14:paraId="14E42740">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6BE3">
            <w:pPr>
              <w:widowControl/>
              <w:jc w:val="center"/>
              <w:textAlignment w:val="center"/>
              <w:rPr>
                <w:rFonts w:ascii="宋体" w:hAnsi="宋体" w:cs="宋体"/>
                <w:b/>
                <w:bCs/>
                <w:szCs w:val="21"/>
              </w:rPr>
            </w:pPr>
            <w:r>
              <w:rPr>
                <w:rFonts w:hint="eastAsia" w:ascii="宋体" w:hAnsi="宋体" w:cs="宋体"/>
                <w:b/>
                <w:bCs/>
                <w:kern w:val="0"/>
                <w:szCs w:val="21"/>
              </w:rPr>
              <w:t>序号</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B344">
            <w:pPr>
              <w:widowControl/>
              <w:jc w:val="center"/>
              <w:textAlignment w:val="center"/>
              <w:rPr>
                <w:rFonts w:ascii="宋体" w:hAnsi="宋体" w:cs="宋体"/>
                <w:b/>
                <w:bCs/>
                <w:szCs w:val="21"/>
              </w:rPr>
            </w:pPr>
            <w:r>
              <w:rPr>
                <w:rStyle w:val="73"/>
                <w:rFonts w:hint="default"/>
                <w:color w:val="auto"/>
                <w:sz w:val="21"/>
                <w:szCs w:val="21"/>
              </w:rPr>
              <w:t>名称</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4E7F">
            <w:pPr>
              <w:widowControl/>
              <w:jc w:val="center"/>
              <w:textAlignment w:val="center"/>
              <w:rPr>
                <w:rFonts w:ascii="宋体" w:hAnsi="宋体" w:cs="宋体"/>
                <w:b/>
                <w:bCs/>
                <w:szCs w:val="21"/>
              </w:rPr>
            </w:pPr>
            <w:r>
              <w:rPr>
                <w:rFonts w:hint="eastAsia" w:ascii="宋体" w:hAnsi="宋体" w:cs="宋体"/>
                <w:b/>
                <w:bCs/>
                <w:kern w:val="0"/>
                <w:szCs w:val="21"/>
              </w:rPr>
              <w:t>规格及型号</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F55F">
            <w:pPr>
              <w:widowControl/>
              <w:jc w:val="center"/>
              <w:textAlignment w:val="center"/>
              <w:rPr>
                <w:rFonts w:ascii="宋体" w:hAnsi="宋体" w:cs="宋体"/>
                <w:b/>
                <w:bCs/>
                <w:szCs w:val="21"/>
              </w:rPr>
            </w:pPr>
            <w:r>
              <w:rPr>
                <w:rFonts w:hint="eastAsia" w:ascii="宋体" w:hAnsi="宋体" w:cs="宋体"/>
                <w:b/>
                <w:bCs/>
                <w:kern w:val="0"/>
                <w:szCs w:val="21"/>
              </w:rPr>
              <w:t>单位</w:t>
            </w: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2F0A535">
            <w:pPr>
              <w:widowControl/>
              <w:jc w:val="center"/>
              <w:textAlignment w:val="center"/>
              <w:rPr>
                <w:rFonts w:ascii="宋体" w:hAnsi="宋体" w:cs="宋体"/>
                <w:b/>
                <w:bCs/>
                <w:szCs w:val="21"/>
              </w:rPr>
            </w:pPr>
            <w:r>
              <w:rPr>
                <w:rFonts w:hint="eastAsia" w:ascii="宋体" w:hAnsi="宋体" w:cs="宋体"/>
                <w:b/>
                <w:bCs/>
                <w:kern w:val="0"/>
                <w:szCs w:val="21"/>
              </w:rPr>
              <w:t>数量</w:t>
            </w: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BAE93">
            <w:pPr>
              <w:widowControl/>
              <w:jc w:val="center"/>
              <w:textAlignment w:val="center"/>
              <w:rPr>
                <w:rFonts w:ascii="宋体" w:hAnsi="宋体" w:cs="宋体"/>
                <w:b/>
                <w:bCs/>
                <w:kern w:val="0"/>
                <w:szCs w:val="21"/>
              </w:rPr>
            </w:pPr>
            <w:r>
              <w:rPr>
                <w:rFonts w:hint="eastAsia" w:ascii="宋体" w:hAnsi="宋体" w:cs="宋体"/>
                <w:b/>
                <w:bCs/>
                <w:szCs w:val="21"/>
                <w:lang w:val="en-US" w:eastAsia="zh-CN"/>
              </w:rPr>
              <w:t>中标</w:t>
            </w:r>
            <w:r>
              <w:rPr>
                <w:rFonts w:hint="eastAsia" w:ascii="宋体" w:hAnsi="宋体" w:cs="宋体"/>
                <w:b/>
                <w:bCs/>
                <w:szCs w:val="21"/>
              </w:rPr>
              <w:t>单价（元）</w:t>
            </w:r>
          </w:p>
        </w:tc>
      </w:tr>
      <w:tr w14:paraId="0633DC80">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5A0C">
            <w:pPr>
              <w:widowControl/>
              <w:jc w:val="center"/>
              <w:textAlignment w:val="center"/>
              <w:rPr>
                <w:rFonts w:ascii="宋体" w:hAnsi="宋体" w:cs="宋体"/>
                <w:szCs w:val="21"/>
              </w:rPr>
            </w:pPr>
            <w:r>
              <w:rPr>
                <w:rFonts w:hint="eastAsia" w:ascii="宋体" w:hAnsi="宋体" w:cs="宋体"/>
                <w:kern w:val="0"/>
                <w:szCs w:val="21"/>
              </w:rPr>
              <w:t>1</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9E73">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B6C2">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316F">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4D50AE2">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2A5BE">
            <w:pPr>
              <w:keepNext w:val="0"/>
              <w:keepLines w:val="0"/>
              <w:widowControl/>
              <w:suppressLineNumbers w:val="0"/>
              <w:jc w:val="center"/>
              <w:textAlignment w:val="center"/>
              <w:rPr>
                <w:rFonts w:ascii="宋体" w:hAnsi="宋体" w:cs="宋体"/>
                <w:kern w:val="0"/>
                <w:sz w:val="21"/>
                <w:szCs w:val="21"/>
              </w:rPr>
            </w:pPr>
          </w:p>
        </w:tc>
      </w:tr>
      <w:tr w14:paraId="5589322A">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7A50">
            <w:pPr>
              <w:widowControl/>
              <w:jc w:val="center"/>
              <w:textAlignment w:val="center"/>
              <w:rPr>
                <w:rFonts w:ascii="宋体" w:hAnsi="宋体" w:cs="宋体"/>
                <w:szCs w:val="21"/>
              </w:rPr>
            </w:pPr>
            <w:r>
              <w:rPr>
                <w:rFonts w:hint="eastAsia" w:ascii="宋体" w:hAnsi="宋体" w:cs="宋体"/>
                <w:kern w:val="0"/>
                <w:szCs w:val="21"/>
              </w:rPr>
              <w:t>2</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C982">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8EF7">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C76B">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A840FD">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EAE2E">
            <w:pPr>
              <w:keepNext w:val="0"/>
              <w:keepLines w:val="0"/>
              <w:widowControl/>
              <w:suppressLineNumbers w:val="0"/>
              <w:jc w:val="center"/>
              <w:textAlignment w:val="center"/>
              <w:rPr>
                <w:rFonts w:ascii="宋体" w:hAnsi="宋体" w:cs="宋体"/>
                <w:kern w:val="0"/>
                <w:sz w:val="21"/>
                <w:szCs w:val="21"/>
              </w:rPr>
            </w:pPr>
          </w:p>
        </w:tc>
      </w:tr>
      <w:tr w14:paraId="15FF230A">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909C">
            <w:pPr>
              <w:widowControl/>
              <w:jc w:val="center"/>
              <w:textAlignment w:val="center"/>
              <w:rPr>
                <w:rFonts w:ascii="宋体" w:hAnsi="宋体" w:cs="宋体"/>
                <w:szCs w:val="21"/>
              </w:rPr>
            </w:pPr>
            <w:r>
              <w:rPr>
                <w:rFonts w:hint="eastAsia" w:ascii="宋体" w:hAnsi="宋体" w:cs="宋体"/>
                <w:kern w:val="0"/>
                <w:szCs w:val="21"/>
              </w:rPr>
              <w:t>3</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5CE3">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055F">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4586">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D026E5">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629CE">
            <w:pPr>
              <w:keepNext w:val="0"/>
              <w:keepLines w:val="0"/>
              <w:widowControl/>
              <w:suppressLineNumbers w:val="0"/>
              <w:jc w:val="center"/>
              <w:textAlignment w:val="center"/>
              <w:rPr>
                <w:rFonts w:ascii="宋体" w:hAnsi="宋体" w:cs="宋体"/>
                <w:kern w:val="0"/>
                <w:sz w:val="21"/>
                <w:szCs w:val="21"/>
              </w:rPr>
            </w:pPr>
          </w:p>
        </w:tc>
      </w:tr>
      <w:tr w14:paraId="603DD9FF">
        <w:tblPrEx>
          <w:tblCellMar>
            <w:top w:w="0" w:type="dxa"/>
            <w:left w:w="108" w:type="dxa"/>
            <w:bottom w:w="0" w:type="dxa"/>
            <w:right w:w="108" w:type="dxa"/>
          </w:tblCellMar>
        </w:tblPrEx>
        <w:trPr>
          <w:trHeight w:val="9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7FA6">
            <w:pPr>
              <w:widowControl/>
              <w:jc w:val="center"/>
              <w:textAlignment w:val="center"/>
              <w:rPr>
                <w:rFonts w:ascii="宋体" w:hAnsi="宋体" w:cs="宋体"/>
                <w:szCs w:val="21"/>
              </w:rPr>
            </w:pPr>
            <w:r>
              <w:rPr>
                <w:rFonts w:hint="eastAsia" w:ascii="宋体" w:hAnsi="宋体" w:cs="宋体"/>
                <w:kern w:val="0"/>
                <w:szCs w:val="21"/>
              </w:rPr>
              <w:t>4</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0525">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AF02">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5FE9">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18F579C">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9F711">
            <w:pPr>
              <w:keepNext w:val="0"/>
              <w:keepLines w:val="0"/>
              <w:widowControl/>
              <w:suppressLineNumbers w:val="0"/>
              <w:jc w:val="center"/>
              <w:textAlignment w:val="center"/>
              <w:rPr>
                <w:rFonts w:ascii="宋体" w:hAnsi="宋体" w:cs="宋体"/>
                <w:kern w:val="0"/>
                <w:sz w:val="21"/>
                <w:szCs w:val="21"/>
              </w:rPr>
            </w:pPr>
          </w:p>
        </w:tc>
      </w:tr>
      <w:tr w14:paraId="64ADB97B">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3FDB">
            <w:pPr>
              <w:widowControl/>
              <w:jc w:val="center"/>
              <w:textAlignment w:val="center"/>
              <w:rPr>
                <w:rFonts w:ascii="宋体" w:hAnsi="宋体" w:cs="宋体"/>
                <w:szCs w:val="21"/>
              </w:rPr>
            </w:pPr>
            <w:r>
              <w:rPr>
                <w:rFonts w:hint="eastAsia" w:ascii="宋体" w:hAnsi="宋体" w:cs="宋体"/>
                <w:kern w:val="0"/>
                <w:szCs w:val="21"/>
              </w:rPr>
              <w:t>5</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2CB8">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87F9">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C770">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6764252">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56D33">
            <w:pPr>
              <w:keepNext w:val="0"/>
              <w:keepLines w:val="0"/>
              <w:widowControl/>
              <w:suppressLineNumbers w:val="0"/>
              <w:jc w:val="center"/>
              <w:textAlignment w:val="center"/>
              <w:rPr>
                <w:rFonts w:ascii="宋体" w:hAnsi="宋体" w:cs="宋体"/>
                <w:kern w:val="0"/>
                <w:sz w:val="21"/>
                <w:szCs w:val="21"/>
              </w:rPr>
            </w:pPr>
          </w:p>
        </w:tc>
      </w:tr>
      <w:tr w14:paraId="79EF1211">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E810">
            <w:pPr>
              <w:widowControl/>
              <w:jc w:val="center"/>
              <w:textAlignment w:val="center"/>
              <w:rPr>
                <w:rFonts w:ascii="宋体" w:hAnsi="宋体" w:cs="宋体"/>
                <w:szCs w:val="21"/>
              </w:rPr>
            </w:pPr>
            <w:r>
              <w:rPr>
                <w:rFonts w:hint="eastAsia" w:ascii="宋体" w:hAnsi="宋体" w:cs="宋体"/>
                <w:kern w:val="0"/>
                <w:szCs w:val="21"/>
              </w:rPr>
              <w:t>6</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71D9">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4BF9">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93BF">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B96F5E3">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CA80D">
            <w:pPr>
              <w:keepNext w:val="0"/>
              <w:keepLines w:val="0"/>
              <w:widowControl/>
              <w:suppressLineNumbers w:val="0"/>
              <w:jc w:val="center"/>
              <w:textAlignment w:val="center"/>
              <w:rPr>
                <w:rFonts w:ascii="宋体" w:hAnsi="宋体" w:cs="宋体"/>
                <w:kern w:val="0"/>
                <w:sz w:val="21"/>
                <w:szCs w:val="21"/>
              </w:rPr>
            </w:pPr>
          </w:p>
        </w:tc>
      </w:tr>
      <w:tr w14:paraId="6AF1B69D">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D599">
            <w:pPr>
              <w:widowControl/>
              <w:jc w:val="center"/>
              <w:textAlignment w:val="center"/>
              <w:rPr>
                <w:rFonts w:ascii="宋体" w:hAnsi="宋体" w:cs="宋体"/>
                <w:szCs w:val="21"/>
              </w:rPr>
            </w:pPr>
            <w:r>
              <w:rPr>
                <w:rFonts w:hint="eastAsia" w:ascii="宋体" w:hAnsi="宋体" w:cs="宋体"/>
                <w:kern w:val="0"/>
                <w:szCs w:val="21"/>
              </w:rPr>
              <w:t>7</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EFE4">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F61F">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0511">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DB6B0C0">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6C6A1">
            <w:pPr>
              <w:keepNext w:val="0"/>
              <w:keepLines w:val="0"/>
              <w:widowControl/>
              <w:suppressLineNumbers w:val="0"/>
              <w:jc w:val="center"/>
              <w:textAlignment w:val="center"/>
              <w:rPr>
                <w:rFonts w:ascii="宋体" w:hAnsi="宋体" w:cs="宋体"/>
                <w:kern w:val="0"/>
                <w:sz w:val="21"/>
                <w:szCs w:val="21"/>
              </w:rPr>
            </w:pPr>
          </w:p>
        </w:tc>
      </w:tr>
      <w:tr w14:paraId="7132D590">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A6DF">
            <w:pPr>
              <w:widowControl/>
              <w:jc w:val="center"/>
              <w:textAlignment w:val="center"/>
              <w:rPr>
                <w:rFonts w:ascii="宋体" w:hAnsi="宋体" w:cs="宋体"/>
                <w:szCs w:val="21"/>
              </w:rPr>
            </w:pPr>
            <w:r>
              <w:rPr>
                <w:rFonts w:hint="eastAsia" w:ascii="宋体" w:hAnsi="宋体" w:cs="宋体"/>
                <w:kern w:val="0"/>
                <w:szCs w:val="21"/>
              </w:rPr>
              <w:t>8</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6DED9">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AB3F0">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601A7">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4375849">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293DA55">
            <w:pPr>
              <w:keepNext w:val="0"/>
              <w:keepLines w:val="0"/>
              <w:widowControl/>
              <w:suppressLineNumbers w:val="0"/>
              <w:jc w:val="center"/>
              <w:textAlignment w:val="center"/>
              <w:rPr>
                <w:rFonts w:ascii="宋体" w:hAnsi="宋体" w:cs="宋体"/>
                <w:kern w:val="0"/>
                <w:sz w:val="21"/>
                <w:szCs w:val="21"/>
              </w:rPr>
            </w:pPr>
          </w:p>
        </w:tc>
      </w:tr>
      <w:tr w14:paraId="3A754C2F">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8660">
            <w:pPr>
              <w:widowControl/>
              <w:jc w:val="center"/>
              <w:textAlignment w:val="center"/>
              <w:rPr>
                <w:rFonts w:ascii="宋体" w:hAnsi="宋体" w:cs="宋体"/>
                <w:szCs w:val="21"/>
              </w:rPr>
            </w:pPr>
            <w:r>
              <w:rPr>
                <w:rFonts w:hint="eastAsia" w:ascii="宋体" w:hAnsi="宋体" w:cs="宋体"/>
                <w:kern w:val="0"/>
                <w:szCs w:val="21"/>
              </w:rPr>
              <w:t>9</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EFBDD">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6D5B4">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7288D">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EFB3C5E">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782213">
            <w:pPr>
              <w:keepNext w:val="0"/>
              <w:keepLines w:val="0"/>
              <w:widowControl/>
              <w:suppressLineNumbers w:val="0"/>
              <w:jc w:val="center"/>
              <w:textAlignment w:val="center"/>
              <w:rPr>
                <w:rFonts w:ascii="宋体" w:hAnsi="宋体" w:cs="宋体"/>
                <w:kern w:val="0"/>
                <w:sz w:val="21"/>
                <w:szCs w:val="21"/>
              </w:rPr>
            </w:pPr>
          </w:p>
        </w:tc>
      </w:tr>
      <w:tr w14:paraId="1FC4B9D6">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A44E">
            <w:pPr>
              <w:widowControl/>
              <w:jc w:val="center"/>
              <w:textAlignment w:val="center"/>
              <w:rPr>
                <w:rFonts w:ascii="宋体" w:hAnsi="宋体" w:cs="宋体"/>
                <w:szCs w:val="21"/>
              </w:rPr>
            </w:pPr>
            <w:r>
              <w:rPr>
                <w:rFonts w:hint="eastAsia" w:ascii="宋体" w:hAnsi="宋体" w:cs="宋体"/>
                <w:kern w:val="0"/>
                <w:szCs w:val="21"/>
              </w:rPr>
              <w:t>10</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4F308">
            <w:pPr>
              <w:keepNext w:val="0"/>
              <w:keepLines w:val="0"/>
              <w:widowControl/>
              <w:suppressLineNumbers w:val="0"/>
              <w:jc w:val="center"/>
              <w:textAlignment w:val="center"/>
              <w:rPr>
                <w:rFonts w:hint="eastAsia"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7DC7B">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8AC7A">
            <w:pPr>
              <w:keepNext w:val="0"/>
              <w:keepLines w:val="0"/>
              <w:widowControl/>
              <w:suppressLineNumbers w:val="0"/>
              <w:jc w:val="center"/>
              <w:textAlignment w:val="center"/>
              <w:rPr>
                <w:rFonts w:hint="eastAsia"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5E69511">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520C03">
            <w:pPr>
              <w:keepNext w:val="0"/>
              <w:keepLines w:val="0"/>
              <w:widowControl/>
              <w:suppressLineNumbers w:val="0"/>
              <w:jc w:val="center"/>
              <w:textAlignment w:val="center"/>
              <w:rPr>
                <w:rFonts w:ascii="宋体" w:hAnsi="宋体" w:cs="宋体"/>
                <w:kern w:val="0"/>
                <w:sz w:val="21"/>
                <w:szCs w:val="21"/>
              </w:rPr>
            </w:pPr>
          </w:p>
        </w:tc>
      </w:tr>
      <w:tr w14:paraId="0304E579">
        <w:tblPrEx>
          <w:tblCellMar>
            <w:top w:w="0" w:type="dxa"/>
            <w:left w:w="108" w:type="dxa"/>
            <w:bottom w:w="0" w:type="dxa"/>
            <w:right w:w="108" w:type="dxa"/>
          </w:tblCellMar>
        </w:tblPrEx>
        <w:trPr>
          <w:trHeight w:val="263" w:hRule="atLeast"/>
          <w:jc w:val="center"/>
        </w:trPr>
        <w:tc>
          <w:tcPr>
            <w:tcW w:w="8437"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02902533">
            <w:pPr>
              <w:widowControl/>
              <w:spacing w:line="360" w:lineRule="auto"/>
              <w:ind w:firstLine="211" w:firstLineChars="100"/>
              <w:rPr>
                <w:rFonts w:hint="eastAsia" w:ascii="宋体" w:hAnsi="宋体" w:eastAsia="宋体" w:cs="宋体"/>
                <w:kern w:val="0"/>
                <w:szCs w:val="21"/>
                <w:lang w:eastAsia="zh-CN"/>
              </w:rPr>
            </w:pPr>
            <w:r>
              <w:rPr>
                <w:rFonts w:hint="eastAsia" w:ascii="宋体" w:hAnsi="宋体" w:cs="宋体"/>
                <w:b/>
                <w:color w:val="FF0000"/>
                <w:szCs w:val="21"/>
                <w:highlight w:val="none"/>
              </w:rPr>
              <w:t>注：</w:t>
            </w:r>
            <w:r>
              <w:rPr>
                <w:rFonts w:hint="eastAsia" w:ascii="宋体" w:hAnsi="宋体" w:cs="宋体"/>
                <w:b/>
                <w:color w:val="FF0000"/>
                <w:szCs w:val="21"/>
                <w:highlight w:val="none"/>
                <w:lang w:eastAsia="zh-CN"/>
              </w:rPr>
              <w:t>以上数量为暂定数量，具体供货数量以采购人实际需求为准</w:t>
            </w:r>
            <w:r>
              <w:rPr>
                <w:rFonts w:hint="eastAsia" w:ascii="宋体" w:hAnsi="宋体" w:cs="宋体"/>
                <w:b/>
                <w:color w:val="FF0000"/>
                <w:szCs w:val="21"/>
                <w:highlight w:val="none"/>
                <w:lang w:val="en-US" w:eastAsia="zh-CN"/>
              </w:rPr>
              <w:t>,在采购期内按实结算</w:t>
            </w:r>
            <w:r>
              <w:rPr>
                <w:rFonts w:hint="eastAsia" w:ascii="宋体" w:hAnsi="宋体" w:cs="宋体"/>
                <w:b/>
                <w:color w:val="FF0000"/>
                <w:szCs w:val="21"/>
                <w:highlight w:val="none"/>
                <w:lang w:eastAsia="zh-CN"/>
              </w:rPr>
              <w:t>。</w:t>
            </w:r>
          </w:p>
        </w:tc>
      </w:tr>
    </w:tbl>
    <w:p w14:paraId="4112600D">
      <w:pPr>
        <w:widowControl/>
        <w:numPr>
          <w:ilvl w:val="0"/>
          <w:numId w:val="12"/>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质保期</w:t>
      </w:r>
    </w:p>
    <w:p w14:paraId="59DE08CD">
      <w:pPr>
        <w:pStyle w:val="18"/>
        <w:spacing w:beforeLines="0" w:afterLines="0" w:line="360" w:lineRule="auto"/>
        <w:ind w:firstLine="420" w:firstLineChars="200"/>
        <w:rPr>
          <w:rFonts w:hAnsi="宋体"/>
          <w:sz w:val="21"/>
          <w:szCs w:val="21"/>
          <w:lang w:val="zh-CN"/>
        </w:rPr>
      </w:pPr>
      <w:r>
        <w:rPr>
          <w:rFonts w:hint="eastAsia" w:hAnsi="宋体"/>
          <w:sz w:val="21"/>
          <w:szCs w:val="21"/>
          <w:lang w:val="zh-CN"/>
        </w:rPr>
        <w:t>1. 质保期</w:t>
      </w:r>
      <w:r>
        <w:rPr>
          <w:rFonts w:hint="eastAsia" w:hAnsi="宋体"/>
          <w:sz w:val="21"/>
          <w:szCs w:val="21"/>
          <w:u w:val="single"/>
          <w:lang w:val="en-US" w:eastAsia="zh-CN"/>
        </w:rPr>
        <w:t xml:space="preserve">   </w:t>
      </w:r>
      <w:r>
        <w:rPr>
          <w:rFonts w:hint="eastAsia" w:hAnsi="宋体"/>
          <w:sz w:val="21"/>
          <w:szCs w:val="21"/>
          <w:lang w:val="zh-CN"/>
        </w:rPr>
        <w:t>年，</w:t>
      </w:r>
      <w:r>
        <w:rPr>
          <w:rFonts w:hint="eastAsia" w:hAnsi="宋体"/>
          <w:b/>
          <w:bCs/>
          <w:color w:val="FF0000"/>
          <w:sz w:val="21"/>
          <w:szCs w:val="21"/>
          <w:lang w:val="zh-CN"/>
        </w:rPr>
        <w:t>以最后一批货物验收合格之日起计算</w:t>
      </w:r>
      <w:r>
        <w:rPr>
          <w:rFonts w:hint="eastAsia" w:hAnsi="宋体"/>
          <w:sz w:val="21"/>
          <w:szCs w:val="21"/>
          <w:lang w:val="zh-CN"/>
        </w:rPr>
        <w:t>。质保期内，非因操作不当造成要更换的零配件及货物由中标人负责</w:t>
      </w:r>
      <w:r>
        <w:rPr>
          <w:rFonts w:hint="eastAsia" w:hAnsi="宋体"/>
          <w:color w:val="000000"/>
          <w:sz w:val="21"/>
          <w:szCs w:val="21"/>
          <w:lang w:val="zh-CN"/>
        </w:rPr>
        <w:t>包修、包换。</w:t>
      </w:r>
    </w:p>
    <w:p w14:paraId="6759EAE4">
      <w:pPr>
        <w:widowControl/>
        <w:numPr>
          <w:ilvl w:val="0"/>
          <w:numId w:val="12"/>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合同金额</w:t>
      </w:r>
    </w:p>
    <w:p w14:paraId="3813EC78">
      <w:pPr>
        <w:spacing w:line="360" w:lineRule="auto"/>
        <w:ind w:firstLine="420" w:firstLineChars="200"/>
        <w:rPr>
          <w:rFonts w:ascii="宋体" w:hAnsi="宋体" w:cs="宋体"/>
          <w:szCs w:val="21"/>
        </w:rPr>
      </w:pPr>
      <w:r>
        <w:rPr>
          <w:rFonts w:hint="eastAsia" w:ascii="宋体" w:hAnsi="宋体" w:cs="宋体"/>
          <w:szCs w:val="21"/>
        </w:rPr>
        <w:t>1. 本合同金额暂估总价为（大写）：</w:t>
      </w:r>
      <w:r>
        <w:rPr>
          <w:rFonts w:hint="eastAsia" w:ascii="宋体" w:hAnsi="宋体" w:cs="宋体"/>
          <w:szCs w:val="21"/>
          <w:u w:val="single"/>
          <w:lang w:val="en-US" w:eastAsia="zh-CN"/>
        </w:rPr>
        <w:t xml:space="preserve"> </w:t>
      </w:r>
      <w:r>
        <w:rPr>
          <w:rFonts w:hint="eastAsia" w:ascii="宋体" w:hAnsi="宋体" w:cs="宋体"/>
          <w:color w:val="0000FF"/>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lang w:val="en-US" w:eastAsia="zh-CN"/>
        </w:rPr>
        <w:t>（</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eastAsia="宋体" w:cs="Times New Roman"/>
          <w:color w:val="0000FF"/>
          <w:sz w:val="24"/>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rPr>
        <w:t>元）人民币。</w:t>
      </w:r>
    </w:p>
    <w:p w14:paraId="30C33BC9">
      <w:pPr>
        <w:widowControl/>
        <w:spacing w:line="360" w:lineRule="auto"/>
        <w:ind w:firstLine="420" w:firstLineChars="200"/>
        <w:rPr>
          <w:rFonts w:ascii="宋体" w:hAnsi="宋体" w:cs="宋体"/>
          <w:szCs w:val="21"/>
        </w:rPr>
      </w:pPr>
      <w:r>
        <w:rPr>
          <w:rFonts w:hint="eastAsia" w:ascii="宋体" w:hAnsi="宋体" w:cs="宋体"/>
          <w:szCs w:val="21"/>
        </w:rPr>
        <w:t>2. 本合同结算单价为乙方的中标单价，实行固定单价合同，合同结算按照实际供货数量乘以中标单价为准。</w:t>
      </w:r>
    </w:p>
    <w:p w14:paraId="387AE56D">
      <w:pPr>
        <w:widowControl/>
        <w:numPr>
          <w:ilvl w:val="0"/>
          <w:numId w:val="12"/>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合同总价范围：</w:t>
      </w:r>
    </w:p>
    <w:p w14:paraId="42F5C59D">
      <w:pPr>
        <w:widowControl/>
        <w:spacing w:line="360" w:lineRule="auto"/>
        <w:ind w:firstLine="420" w:firstLineChars="200"/>
        <w:rPr>
          <w:rFonts w:ascii="宋体" w:hAnsi="宋体" w:cs="宋体"/>
          <w:szCs w:val="21"/>
        </w:rPr>
      </w:pPr>
      <w:r>
        <w:rPr>
          <w:rFonts w:hint="eastAsia" w:ascii="宋体" w:hAnsi="宋体" w:cs="宋体"/>
          <w:kern w:val="0"/>
          <w:szCs w:val="21"/>
        </w:rPr>
        <w:t>1．</w:t>
      </w:r>
      <w:r>
        <w:rPr>
          <w:rFonts w:hint="eastAsia" w:ascii="宋体" w:hAnsi="宋体"/>
          <w:szCs w:val="21"/>
        </w:rPr>
        <w:t>本合同价格已经包括货款、标准附件、备品备件、专用工具、包装、运输、装卸、保险、税金、</w:t>
      </w:r>
      <w:r>
        <w:rPr>
          <w:rFonts w:hint="eastAsia" w:ascii="宋体" w:hAnsi="宋体" w:cs="宋体"/>
          <w:kern w:val="0"/>
          <w:szCs w:val="21"/>
        </w:rPr>
        <w:t>检测</w:t>
      </w:r>
      <w:r>
        <w:rPr>
          <w:rFonts w:hint="eastAsia" w:ascii="宋体" w:hAnsi="宋体"/>
          <w:szCs w:val="21"/>
        </w:rPr>
        <w:t>、验收、保修以及合同包含的所有风险责任等各项费用及不可预见费等所需的全部费用。</w:t>
      </w:r>
    </w:p>
    <w:p w14:paraId="5C37A536">
      <w:pPr>
        <w:widowControl/>
        <w:spacing w:line="360" w:lineRule="auto"/>
        <w:ind w:firstLine="420" w:firstLineChars="200"/>
        <w:textAlignment w:val="bottom"/>
        <w:rPr>
          <w:rFonts w:ascii="宋体" w:hAnsi="宋体" w:cs="宋体"/>
          <w:b/>
          <w:bCs/>
          <w:kern w:val="0"/>
          <w:szCs w:val="21"/>
        </w:rPr>
      </w:pPr>
      <w:r>
        <w:rPr>
          <w:rFonts w:hint="eastAsia" w:ascii="宋体" w:hAnsi="宋体" w:cs="宋体"/>
          <w:kern w:val="0"/>
          <w:szCs w:val="21"/>
        </w:rPr>
        <w:t xml:space="preserve">2．中国政府根据现行税法征收的与本合同有关的一切税费。      </w:t>
      </w:r>
    </w:p>
    <w:p w14:paraId="5E35CBAB">
      <w:pPr>
        <w:widowControl/>
        <w:spacing w:line="360" w:lineRule="auto"/>
        <w:ind w:firstLine="420" w:firstLineChars="200"/>
        <w:textAlignment w:val="bottom"/>
        <w:rPr>
          <w:rFonts w:ascii="宋体" w:hAnsi="宋体" w:cs="宋体"/>
          <w:kern w:val="0"/>
          <w:szCs w:val="21"/>
          <w:u w:val="single"/>
        </w:rPr>
      </w:pPr>
      <w:r>
        <w:rPr>
          <w:rFonts w:hint="eastAsia" w:ascii="宋体" w:hAnsi="宋体" w:cs="宋体"/>
          <w:kern w:val="0"/>
          <w:szCs w:val="21"/>
        </w:rPr>
        <w:t>3．甲方有权根据设计变更要求作相应数量调整，乙方应予同意，其单价按投标报价按实结算。</w:t>
      </w:r>
    </w:p>
    <w:p w14:paraId="47F1AC88">
      <w:pPr>
        <w:widowControl/>
        <w:numPr>
          <w:ilvl w:val="0"/>
          <w:numId w:val="12"/>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供货有效期：</w:t>
      </w:r>
    </w:p>
    <w:p w14:paraId="733AD1EE">
      <w:pPr>
        <w:widowControl/>
        <w:spacing w:line="360" w:lineRule="auto"/>
        <w:ind w:left="1" w:firstLine="420" w:firstLineChars="200"/>
        <w:textAlignment w:val="bottom"/>
        <w:rPr>
          <w:rFonts w:ascii="宋体" w:hAnsi="宋体" w:cs="宋体"/>
          <w:kern w:val="0"/>
          <w:szCs w:val="21"/>
        </w:rPr>
      </w:pPr>
      <w:r>
        <w:rPr>
          <w:rFonts w:hint="eastAsia" w:ascii="宋体" w:hAnsi="宋体" w:cs="宋体"/>
          <w:kern w:val="0"/>
          <w:szCs w:val="21"/>
        </w:rPr>
        <w:t>本合同供货期限暂定一年（自合同签订时开始计算）。若暂定供货期内采购人提前完成采购金额的合同即刻终止；若暂定供货期内实际采购金额未达到合同总额的60%，经双方协商后，合同期限可延长供货期6个月（合同期内的供货不得超过中标总金额），到期后即刻终止。</w:t>
      </w:r>
    </w:p>
    <w:p w14:paraId="0E32A717">
      <w:pPr>
        <w:widowControl/>
        <w:numPr>
          <w:ilvl w:val="0"/>
          <w:numId w:val="12"/>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供货内容：</w:t>
      </w:r>
    </w:p>
    <w:p w14:paraId="01DEC374">
      <w:pPr>
        <w:widowControl/>
        <w:spacing w:line="360" w:lineRule="auto"/>
        <w:ind w:left="1" w:firstLine="420" w:firstLineChars="200"/>
        <w:textAlignment w:val="bottom"/>
        <w:rPr>
          <w:rFonts w:ascii="宋体" w:hAnsi="宋体" w:cs="宋体"/>
          <w:kern w:val="0"/>
          <w:szCs w:val="21"/>
        </w:rPr>
      </w:pPr>
      <w:r>
        <w:rPr>
          <w:rFonts w:hint="eastAsia" w:ascii="宋体" w:hAnsi="宋体" w:cs="宋体"/>
          <w:kern w:val="0"/>
          <w:szCs w:val="21"/>
        </w:rPr>
        <w:t>1．符合本合同及招标文件规定的货物或服务。</w:t>
      </w:r>
    </w:p>
    <w:p w14:paraId="28BBD341">
      <w:pPr>
        <w:widowControl/>
        <w:spacing w:line="360" w:lineRule="auto"/>
        <w:ind w:left="1" w:firstLine="420" w:firstLineChars="200"/>
        <w:textAlignment w:val="bottom"/>
        <w:rPr>
          <w:rFonts w:ascii="宋体" w:hAnsi="宋体" w:cs="宋体"/>
          <w:kern w:val="0"/>
          <w:szCs w:val="21"/>
        </w:rPr>
      </w:pPr>
      <w:r>
        <w:rPr>
          <w:rFonts w:hint="eastAsia" w:ascii="宋体" w:hAnsi="宋体" w:cs="宋体"/>
          <w:kern w:val="0"/>
          <w:szCs w:val="21"/>
        </w:rPr>
        <w:t>2．保证货物使用及维修所需的全部资料和文件，至少应包括以下内容：</w:t>
      </w:r>
    </w:p>
    <w:p w14:paraId="04B973DF">
      <w:pPr>
        <w:widowControl/>
        <w:numPr>
          <w:ilvl w:val="0"/>
          <w:numId w:val="13"/>
        </w:numPr>
        <w:spacing w:line="360" w:lineRule="auto"/>
        <w:ind w:left="0" w:firstLine="420" w:firstLineChars="200"/>
        <w:textAlignment w:val="bottom"/>
        <w:rPr>
          <w:rFonts w:ascii="宋体" w:hAnsi="宋体" w:cs="宋体"/>
          <w:kern w:val="0"/>
          <w:szCs w:val="21"/>
        </w:rPr>
      </w:pPr>
      <w:r>
        <w:rPr>
          <w:rFonts w:hint="eastAsia" w:ascii="宋体" w:hAnsi="宋体" w:cs="宋体"/>
          <w:kern w:val="0"/>
          <w:szCs w:val="21"/>
        </w:rPr>
        <w:t>货物清单；</w:t>
      </w:r>
    </w:p>
    <w:p w14:paraId="65EAB7D5">
      <w:pPr>
        <w:widowControl/>
        <w:numPr>
          <w:ilvl w:val="0"/>
          <w:numId w:val="13"/>
        </w:numPr>
        <w:spacing w:line="360" w:lineRule="auto"/>
        <w:ind w:left="0" w:firstLine="420" w:firstLineChars="200"/>
        <w:textAlignment w:val="bottom"/>
        <w:rPr>
          <w:rFonts w:ascii="宋体" w:hAnsi="宋体" w:cs="宋体"/>
          <w:kern w:val="0"/>
          <w:szCs w:val="21"/>
        </w:rPr>
      </w:pPr>
      <w:r>
        <w:rPr>
          <w:rFonts w:hint="eastAsia" w:ascii="宋体" w:hAnsi="宋体" w:cs="宋体"/>
          <w:kern w:val="0"/>
          <w:szCs w:val="21"/>
        </w:rPr>
        <w:t>出厂产品合格证；</w:t>
      </w:r>
    </w:p>
    <w:p w14:paraId="1EF2FB00">
      <w:pPr>
        <w:widowControl/>
        <w:numPr>
          <w:ilvl w:val="0"/>
          <w:numId w:val="13"/>
        </w:numPr>
        <w:spacing w:line="360" w:lineRule="auto"/>
        <w:ind w:left="0" w:firstLine="420" w:firstLineChars="200"/>
        <w:textAlignment w:val="bottom"/>
        <w:rPr>
          <w:rFonts w:ascii="宋体" w:hAnsi="宋体" w:cs="宋体"/>
          <w:kern w:val="0"/>
          <w:szCs w:val="21"/>
        </w:rPr>
      </w:pPr>
      <w:r>
        <w:rPr>
          <w:rFonts w:hint="eastAsia" w:ascii="宋体" w:hAnsi="宋体" w:cs="宋体"/>
          <w:kern w:val="0"/>
          <w:szCs w:val="21"/>
        </w:rPr>
        <w:t>产品检验报告及其他相关资料</w:t>
      </w:r>
    </w:p>
    <w:p w14:paraId="5144D564">
      <w:pPr>
        <w:widowControl/>
        <w:spacing w:line="360" w:lineRule="auto"/>
        <w:ind w:left="1" w:firstLine="420" w:firstLineChars="200"/>
        <w:textAlignment w:val="bottom"/>
        <w:rPr>
          <w:rFonts w:ascii="宋体" w:hAnsi="宋体" w:cs="宋体"/>
          <w:kern w:val="0"/>
          <w:szCs w:val="21"/>
        </w:rPr>
      </w:pPr>
      <w:r>
        <w:rPr>
          <w:rFonts w:hint="eastAsia" w:ascii="宋体" w:hAnsi="宋体" w:cs="宋体"/>
          <w:kern w:val="0"/>
          <w:szCs w:val="21"/>
        </w:rPr>
        <w:t>3．其他必备材料和必备工具、货物等。</w:t>
      </w:r>
    </w:p>
    <w:p w14:paraId="2FBA765B">
      <w:pPr>
        <w:widowControl/>
        <w:numPr>
          <w:ilvl w:val="0"/>
          <w:numId w:val="12"/>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交货</w:t>
      </w:r>
      <w:r>
        <w:rPr>
          <w:rFonts w:hint="eastAsia" w:ascii="宋体" w:hAnsi="宋体" w:cs="宋体"/>
          <w:b/>
          <w:bCs/>
          <w:kern w:val="0"/>
          <w:szCs w:val="21"/>
        </w:rPr>
        <w:t>时间</w:t>
      </w:r>
      <w:r>
        <w:rPr>
          <w:rFonts w:hint="eastAsia" w:ascii="宋体" w:hAnsi="宋体" w:cs="宋体"/>
          <w:b/>
          <w:bCs/>
          <w:kern w:val="0"/>
          <w:szCs w:val="21"/>
          <w:lang w:val="zh-CN"/>
        </w:rPr>
        <w:t>：</w:t>
      </w:r>
    </w:p>
    <w:p w14:paraId="34D50CED">
      <w:pPr>
        <w:widowControl/>
        <w:spacing w:line="360" w:lineRule="auto"/>
        <w:ind w:left="1" w:firstLine="422" w:firstLineChars="200"/>
        <w:textAlignment w:val="bottom"/>
        <w:rPr>
          <w:rFonts w:ascii="宋体" w:hAnsi="宋体" w:cs="宋体"/>
          <w:b/>
          <w:bCs/>
          <w:kern w:val="0"/>
          <w:szCs w:val="21"/>
        </w:rPr>
      </w:pPr>
      <w:r>
        <w:rPr>
          <w:rFonts w:hint="eastAsia" w:ascii="宋体" w:hAnsi="宋体" w:cs="宋体"/>
          <w:b/>
          <w:bCs/>
          <w:kern w:val="0"/>
          <w:szCs w:val="21"/>
        </w:rPr>
        <w:t>乙方在合同期内接到甲方的供货通知后，在</w:t>
      </w:r>
      <w:r>
        <w:rPr>
          <w:rFonts w:hint="eastAsia" w:ascii="宋体" w:hAnsi="宋体" w:cs="宋体"/>
          <w:b/>
          <w:bCs/>
          <w:kern w:val="0"/>
          <w:szCs w:val="21"/>
          <w:u w:val="single"/>
          <w:lang w:val="en-US" w:eastAsia="zh-CN"/>
        </w:rPr>
        <w:t xml:space="preserve">    </w:t>
      </w:r>
      <w:r>
        <w:rPr>
          <w:rFonts w:hint="eastAsia" w:ascii="宋体" w:hAnsi="宋体" w:cs="宋体"/>
          <w:b/>
          <w:bCs/>
          <w:kern w:val="0"/>
          <w:szCs w:val="21"/>
        </w:rPr>
        <w:t>天内按甲方要求的规格、尺寸，把货物送至甲方指定地点并堆放整齐。</w:t>
      </w:r>
    </w:p>
    <w:p w14:paraId="5BA45BF1">
      <w:pPr>
        <w:widowControl/>
        <w:numPr>
          <w:ilvl w:val="0"/>
          <w:numId w:val="12"/>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货物验收及约定事项：</w:t>
      </w:r>
    </w:p>
    <w:p w14:paraId="31699E54">
      <w:pPr>
        <w:autoSpaceDE w:val="0"/>
        <w:autoSpaceDN w:val="0"/>
        <w:spacing w:line="360" w:lineRule="auto"/>
        <w:ind w:left="315" w:leftChars="150" w:firstLine="102" w:firstLineChars="49"/>
        <w:rPr>
          <w:rFonts w:ascii="宋体" w:hAnsi="宋体" w:cs="宋体"/>
          <w:b/>
          <w:bCs/>
          <w:kern w:val="0"/>
          <w:szCs w:val="21"/>
        </w:rPr>
      </w:pPr>
      <w:r>
        <w:rPr>
          <w:rFonts w:hint="eastAsia" w:ascii="宋体" w:hAnsi="宋体" w:cs="宋体"/>
          <w:szCs w:val="21"/>
        </w:rPr>
        <w:t>（一）</w:t>
      </w:r>
      <w:r>
        <w:rPr>
          <w:rFonts w:hint="eastAsia" w:ascii="宋体" w:hAnsi="宋体" w:cs="宋体"/>
          <w:b/>
          <w:bCs/>
          <w:kern w:val="0"/>
          <w:szCs w:val="21"/>
        </w:rPr>
        <w:t>质量要求</w:t>
      </w:r>
    </w:p>
    <w:p w14:paraId="74797A51">
      <w:pPr>
        <w:autoSpaceDE w:val="0"/>
        <w:autoSpaceDN w:val="0"/>
        <w:spacing w:line="360" w:lineRule="auto"/>
        <w:ind w:firstLine="420" w:firstLineChars="200"/>
        <w:rPr>
          <w:rFonts w:ascii="宋体" w:hAnsi="宋体" w:cs="宋体"/>
          <w:b/>
          <w:szCs w:val="21"/>
        </w:rPr>
      </w:pPr>
      <w:r>
        <w:rPr>
          <w:rFonts w:hint="eastAsia" w:ascii="宋体" w:hAnsi="宋体" w:cs="宋体"/>
          <w:szCs w:val="21"/>
        </w:rPr>
        <w:t>1、出厂产品必须经过清洗，不得有</w:t>
      </w:r>
      <w:r>
        <w:rPr>
          <w:rFonts w:hint="eastAsia" w:ascii="宋体" w:hAnsi="宋体"/>
          <w:szCs w:val="21"/>
        </w:rPr>
        <w:t>颗粒沉淀物</w:t>
      </w:r>
      <w:r>
        <w:rPr>
          <w:rFonts w:hint="eastAsia" w:ascii="宋体" w:hAnsi="宋体" w:cs="宋体"/>
          <w:szCs w:val="21"/>
        </w:rPr>
        <w:t>。</w:t>
      </w:r>
    </w:p>
    <w:p w14:paraId="6134A83C">
      <w:pPr>
        <w:autoSpaceDE w:val="0"/>
        <w:autoSpaceDN w:val="0"/>
        <w:spacing w:line="360" w:lineRule="auto"/>
        <w:rPr>
          <w:rFonts w:ascii="宋体" w:hAnsi="宋体" w:cs="宋体"/>
          <w:szCs w:val="21"/>
        </w:rPr>
      </w:pPr>
      <w:r>
        <w:rPr>
          <w:rFonts w:hint="eastAsia" w:ascii="宋体" w:hAnsi="宋体" w:cs="宋体"/>
          <w:szCs w:val="21"/>
        </w:rPr>
        <w:t xml:space="preserve">    2、各项技术指标必须符合技术规格书所示要求。</w:t>
      </w:r>
    </w:p>
    <w:p w14:paraId="375CC2F0">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zh-CN"/>
        </w:rPr>
        <w:t>乙方供货前须提供本项目各种规格货物相应资质的质量监督机构出具的检验报告，否则甲方有权不予验收</w:t>
      </w:r>
      <w:r>
        <w:rPr>
          <w:rFonts w:hint="eastAsia" w:ascii="宋体" w:hAnsi="宋体" w:cs="宋体"/>
          <w:szCs w:val="21"/>
        </w:rPr>
        <w:t>。</w:t>
      </w:r>
    </w:p>
    <w:p w14:paraId="00D92F49">
      <w:pPr>
        <w:spacing w:line="360" w:lineRule="auto"/>
        <w:ind w:firstLine="420" w:firstLineChars="200"/>
        <w:rPr>
          <w:rFonts w:ascii="宋体" w:hAnsi="宋体" w:cs="宋体"/>
          <w:szCs w:val="21"/>
        </w:rPr>
      </w:pPr>
      <w:r>
        <w:rPr>
          <w:rFonts w:hint="eastAsia" w:ascii="宋体" w:hAnsi="宋体" w:cs="宋体"/>
          <w:szCs w:val="21"/>
        </w:rPr>
        <w:t>4、本次采购的货物应为原品牌原装全新合格产品，不得以次充好；产品来源渠道必须合法，同时应根据国家有关规定、厂家服务承诺及采购人的要求做好售后服务工作。</w:t>
      </w:r>
    </w:p>
    <w:p w14:paraId="7777F176">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1"/>
          <w:lang w:val="zh-CN"/>
        </w:rPr>
        <w:t>乙方将所供货物运至交货地点后，由甲方依据招标文件的技术要求和国家有关质量标准进行当场验收，验收不合格的不予签收。必要时将会同有关部门以及聘请的技术顾问履行监督责任。合同货物从验收合格后，出现非甲方人为因素造成的无法排除的故障，由乙方予以调换。</w:t>
      </w:r>
    </w:p>
    <w:p w14:paraId="28A234CA">
      <w:pPr>
        <w:spacing w:line="360" w:lineRule="auto"/>
        <w:ind w:firstLine="420" w:firstLineChars="200"/>
        <w:rPr>
          <w:rFonts w:ascii="宋体" w:hAnsi="宋体" w:cs="宋体"/>
          <w:szCs w:val="21"/>
        </w:rPr>
      </w:pPr>
      <w:r>
        <w:rPr>
          <w:rFonts w:hint="eastAsia" w:ascii="宋体" w:hAnsi="宋体" w:cs="宋体"/>
          <w:szCs w:val="21"/>
        </w:rPr>
        <w:t>6、投标人提供的货物制造标准、安装标准及技术规范等，必须符合最新国家标准的要求。各项技术标准应当符合国家强制性标准。</w:t>
      </w:r>
    </w:p>
    <w:p w14:paraId="5CDF015D">
      <w:pPr>
        <w:autoSpaceDE w:val="0"/>
        <w:autoSpaceDN w:val="0"/>
        <w:adjustRightInd w:val="0"/>
        <w:spacing w:line="360" w:lineRule="auto"/>
        <w:ind w:right="85" w:firstLine="480"/>
        <w:rPr>
          <w:rFonts w:ascii="宋体"/>
          <w:kern w:val="0"/>
          <w:szCs w:val="21"/>
          <w:lang w:val="zh-CN"/>
        </w:rPr>
      </w:pPr>
      <w:r>
        <w:rPr>
          <w:rFonts w:hint="eastAsia" w:ascii="宋体" w:hAnsi="宋体"/>
          <w:szCs w:val="21"/>
        </w:rPr>
        <w:t>7、</w:t>
      </w:r>
      <w:r>
        <w:rPr>
          <w:rFonts w:ascii="宋体"/>
          <w:kern w:val="0"/>
          <w:szCs w:val="21"/>
          <w:lang w:val="zh-CN"/>
        </w:rPr>
        <w:t>甲方有权对所送货物进行质量检验，可取样送具有相应资质的单位检测。检测报告须经甲方确认。具体约定事项如下：</w:t>
      </w:r>
    </w:p>
    <w:p w14:paraId="18818B18">
      <w:pPr>
        <w:autoSpaceDE w:val="0"/>
        <w:autoSpaceDN w:val="0"/>
        <w:adjustRightInd w:val="0"/>
        <w:spacing w:line="360" w:lineRule="auto"/>
        <w:ind w:right="85" w:firstLine="480"/>
        <w:rPr>
          <w:rFonts w:ascii="宋体"/>
          <w:kern w:val="0"/>
          <w:szCs w:val="21"/>
          <w:highlight w:val="none"/>
          <w:lang w:val="zh-CN"/>
        </w:rPr>
      </w:pPr>
      <w:r>
        <w:rPr>
          <w:rFonts w:ascii="宋体"/>
          <w:kern w:val="0"/>
          <w:szCs w:val="21"/>
          <w:highlight w:val="none"/>
          <w:lang w:val="zh-CN"/>
        </w:rPr>
        <w:t xml:space="preserve">①供货期内每年可对所送货物（仓库抽检） </w:t>
      </w:r>
      <w:r>
        <w:rPr>
          <w:rFonts w:ascii="宋体"/>
          <w:b/>
          <w:bCs/>
          <w:color w:val="auto"/>
          <w:kern w:val="0"/>
          <w:szCs w:val="21"/>
          <w:highlight w:val="none"/>
          <w:lang w:val="zh-CN"/>
        </w:rPr>
        <w:t>进行</w:t>
      </w:r>
      <w:r>
        <w:rPr>
          <w:rFonts w:hint="eastAsia" w:ascii="宋体"/>
          <w:b/>
          <w:bCs/>
          <w:color w:val="auto"/>
          <w:kern w:val="0"/>
          <w:szCs w:val="21"/>
          <w:highlight w:val="none"/>
          <w:lang w:val="zh-CN"/>
        </w:rPr>
        <w:t>二</w:t>
      </w:r>
      <w:r>
        <w:rPr>
          <w:rFonts w:ascii="宋体"/>
          <w:b/>
          <w:bCs/>
          <w:color w:val="auto"/>
          <w:kern w:val="0"/>
          <w:szCs w:val="21"/>
          <w:highlight w:val="none"/>
          <w:lang w:val="zh-CN"/>
        </w:rPr>
        <w:t>次质量检验</w:t>
      </w:r>
      <w:r>
        <w:rPr>
          <w:rFonts w:ascii="宋体"/>
          <w:kern w:val="0"/>
          <w:szCs w:val="21"/>
          <w:highlight w:val="none"/>
          <w:lang w:val="zh-CN"/>
        </w:rPr>
        <w:t>，送到具有相应资质的单位检测；检测所产生的全部费用均由乙方负责。</w:t>
      </w:r>
    </w:p>
    <w:p w14:paraId="62C8C79A">
      <w:pPr>
        <w:spacing w:line="360" w:lineRule="auto"/>
        <w:ind w:firstLine="420" w:firstLineChars="200"/>
        <w:rPr>
          <w:rFonts w:ascii="宋体" w:hAnsi="宋体"/>
          <w:szCs w:val="21"/>
        </w:rPr>
      </w:pPr>
      <w:r>
        <w:rPr>
          <w:rFonts w:ascii="宋体"/>
          <w:kern w:val="0"/>
          <w:szCs w:val="21"/>
          <w:lang w:val="zh-CN"/>
        </w:rPr>
        <w:t>②如果抽检检验质量不合格，所产生的全部费用（包括检验费用、路途运输费用等）由乙方负责。本次的中标合同终止； 质量保证金甲方予以全部没收。</w:t>
      </w:r>
    </w:p>
    <w:p w14:paraId="29CE0182">
      <w:pPr>
        <w:spacing w:line="360" w:lineRule="auto"/>
        <w:ind w:firstLine="420" w:firstLineChars="200"/>
        <w:rPr>
          <w:rFonts w:ascii="宋体" w:hAnsi="宋体"/>
          <w:szCs w:val="21"/>
        </w:rPr>
      </w:pPr>
      <w:r>
        <w:rPr>
          <w:rFonts w:hint="eastAsia" w:ascii="宋体" w:hAnsi="宋体"/>
          <w:szCs w:val="21"/>
        </w:rPr>
        <w:t>8、中标供应商须对因投标货物使用期内本身的固有缺陷和瑕疵承担责任。</w:t>
      </w:r>
    </w:p>
    <w:p w14:paraId="5DB77A0A">
      <w:pPr>
        <w:spacing w:line="360" w:lineRule="auto"/>
        <w:ind w:firstLine="422" w:firstLineChars="200"/>
        <w:rPr>
          <w:rFonts w:ascii="宋体" w:hAnsi="宋体"/>
          <w:szCs w:val="21"/>
        </w:rPr>
      </w:pPr>
      <w:r>
        <w:rPr>
          <w:rFonts w:hint="eastAsia" w:ascii="宋体" w:hAnsi="宋体"/>
          <w:b/>
          <w:szCs w:val="21"/>
        </w:rPr>
        <w:t>（二）售后服务</w:t>
      </w:r>
    </w:p>
    <w:p w14:paraId="477EB40D">
      <w:pPr>
        <w:spacing w:line="360" w:lineRule="auto"/>
        <w:ind w:firstLine="315" w:firstLineChars="150"/>
        <w:rPr>
          <w:rFonts w:ascii="宋体" w:hAnsi="宋体" w:cs="宋体"/>
          <w:szCs w:val="21"/>
        </w:rPr>
      </w:pPr>
      <w:r>
        <w:rPr>
          <w:rFonts w:hint="eastAsia" w:ascii="宋体" w:hAnsi="宋体" w:cs="宋体"/>
          <w:szCs w:val="21"/>
        </w:rPr>
        <w:t>（1）投标人必须有可靠的售后服务保障，包括有固定的维修服务点，能提供正常的技术、备品备件服务。当发生故障时，中标人在接到采购单位通知后，</w:t>
      </w:r>
      <w:r>
        <w:rPr>
          <w:rFonts w:hint="eastAsia" w:ascii="宋体" w:hAnsi="宋体" w:cs="宋体"/>
          <w:b/>
          <w:bCs/>
          <w:kern w:val="0"/>
          <w:szCs w:val="21"/>
          <w:u w:val="single"/>
          <w:lang w:val="en-US" w:eastAsia="zh-CN"/>
        </w:rPr>
        <w:t xml:space="preserve">    </w:t>
      </w:r>
      <w:r>
        <w:rPr>
          <w:rFonts w:hint="eastAsia" w:ascii="宋体" w:hAnsi="宋体" w:cs="宋体"/>
          <w:szCs w:val="21"/>
        </w:rPr>
        <w:t>小时内予以答复，在采购人要求时，中标人的技术人员在收到采购人通知后</w:t>
      </w:r>
      <w:r>
        <w:rPr>
          <w:rFonts w:hint="eastAsia" w:ascii="宋体" w:hAnsi="宋体" w:cs="宋体"/>
          <w:b/>
          <w:bCs/>
          <w:kern w:val="0"/>
          <w:szCs w:val="21"/>
          <w:u w:val="single"/>
          <w:lang w:val="en-US" w:eastAsia="zh-CN"/>
        </w:rPr>
        <w:t xml:space="preserve">    </w:t>
      </w:r>
      <w:r>
        <w:rPr>
          <w:rFonts w:hint="eastAsia" w:ascii="宋体" w:hAnsi="宋体" w:cs="宋体"/>
          <w:szCs w:val="21"/>
        </w:rPr>
        <w:t>小时之内到现场进行修理。</w:t>
      </w:r>
    </w:p>
    <w:p w14:paraId="22965084">
      <w:pPr>
        <w:spacing w:line="360" w:lineRule="auto"/>
        <w:ind w:firstLine="315" w:firstLineChars="150"/>
        <w:rPr>
          <w:rFonts w:ascii="宋体" w:hAnsi="宋体" w:cs="宋体"/>
          <w:szCs w:val="21"/>
        </w:rPr>
      </w:pPr>
      <w:r>
        <w:rPr>
          <w:rFonts w:hint="eastAsia" w:ascii="宋体" w:hAnsi="宋体" w:cs="宋体"/>
          <w:szCs w:val="21"/>
        </w:rPr>
        <w:t>（2）中标人服务维修人员均经过良好的系统技术培训，并有丰富的现场维修经验。</w:t>
      </w:r>
    </w:p>
    <w:p w14:paraId="327FE660">
      <w:pPr>
        <w:spacing w:line="360" w:lineRule="auto"/>
        <w:ind w:firstLine="315" w:firstLineChars="150"/>
      </w:pPr>
      <w:r>
        <w:rPr>
          <w:rFonts w:hint="eastAsia" w:ascii="宋体" w:hAnsi="宋体" w:cs="宋体"/>
          <w:szCs w:val="21"/>
        </w:rPr>
        <w:t>（3）若中标人未能满足上述售后服务要求中的任何一条，采购单位有权委托第三方单位提供售后服务，由此产生的一切费用由中标人承担。</w:t>
      </w:r>
    </w:p>
    <w:p w14:paraId="6FBA4E39">
      <w:pPr>
        <w:widowControl/>
        <w:numPr>
          <w:ilvl w:val="0"/>
          <w:numId w:val="12"/>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履约保证金</w:t>
      </w:r>
    </w:p>
    <w:p w14:paraId="4A15A8E4">
      <w:pPr>
        <w:numPr>
          <w:ilvl w:val="0"/>
          <w:numId w:val="14"/>
        </w:numPr>
        <w:spacing w:line="360" w:lineRule="auto"/>
        <w:ind w:firstLine="422" w:firstLineChars="200"/>
        <w:jc w:val="left"/>
        <w:rPr>
          <w:rFonts w:ascii="宋体" w:hAnsi="宋体" w:cs="宋体"/>
          <w:b/>
          <w:bCs/>
          <w:snapToGrid w:val="0"/>
          <w:kern w:val="0"/>
          <w:szCs w:val="21"/>
        </w:rPr>
      </w:pPr>
      <w:r>
        <w:rPr>
          <w:rFonts w:hint="eastAsia" w:ascii="宋体" w:hAnsi="宋体" w:cs="宋体"/>
          <w:b/>
          <w:bCs/>
          <w:snapToGrid w:val="0"/>
          <w:kern w:val="0"/>
          <w:szCs w:val="21"/>
        </w:rPr>
        <w:t>在合同签订前乙方须向甲方交纳</w:t>
      </w:r>
      <w:r>
        <w:rPr>
          <w:rFonts w:hint="eastAsia" w:ascii="宋体" w:hAnsi="宋体" w:cs="宋体"/>
          <w:b/>
          <w:bCs/>
          <w:snapToGrid w:val="0"/>
          <w:kern w:val="0"/>
          <w:szCs w:val="21"/>
          <w:u w:val="single"/>
          <w:lang w:val="en-US" w:eastAsia="zh-CN"/>
        </w:rPr>
        <w:t>5</w:t>
      </w:r>
      <w:r>
        <w:rPr>
          <w:rFonts w:hint="eastAsia" w:ascii="宋体" w:hAnsi="宋体" w:cs="宋体"/>
          <w:b/>
          <w:bCs/>
          <w:snapToGrid w:val="0"/>
          <w:kern w:val="0"/>
          <w:szCs w:val="21"/>
          <w:u w:val="single"/>
        </w:rPr>
        <w:t>%</w:t>
      </w:r>
      <w:r>
        <w:rPr>
          <w:rFonts w:hint="eastAsia" w:ascii="宋体" w:hAnsi="宋体" w:eastAsia="宋体" w:cs="宋体"/>
          <w:b/>
          <w:bCs/>
          <w:snapToGrid w:val="0"/>
          <w:color w:val="000000"/>
          <w:kern w:val="0"/>
          <w:szCs w:val="21"/>
          <w:u w:val="single"/>
        </w:rPr>
        <w:t>（￥</w:t>
      </w:r>
      <w:r>
        <w:rPr>
          <w:rFonts w:hint="eastAsia" w:ascii="宋体" w:hAnsi="宋体" w:cs="宋体"/>
          <w:b/>
          <w:bCs/>
          <w:snapToGrid w:val="0"/>
          <w:color w:val="000000"/>
          <w:kern w:val="0"/>
          <w:szCs w:val="21"/>
          <w:u w:val="single"/>
          <w:lang w:val="en-US" w:eastAsia="zh-CN"/>
        </w:rPr>
        <w:t xml:space="preserve">     </w:t>
      </w:r>
      <w:r>
        <w:rPr>
          <w:rFonts w:hint="eastAsia" w:ascii="宋体" w:hAnsi="宋体" w:eastAsia="宋体" w:cs="宋体"/>
          <w:b/>
          <w:bCs/>
          <w:snapToGrid w:val="0"/>
          <w:color w:val="000000"/>
          <w:kern w:val="0"/>
          <w:szCs w:val="21"/>
          <w:u w:val="single"/>
        </w:rPr>
        <w:t>元）</w:t>
      </w:r>
      <w:r>
        <w:rPr>
          <w:rFonts w:hint="eastAsia" w:ascii="宋体" w:hAnsi="宋体" w:cs="宋体"/>
          <w:b/>
          <w:bCs/>
          <w:snapToGrid w:val="0"/>
          <w:kern w:val="0"/>
          <w:szCs w:val="21"/>
          <w:u w:val="none"/>
        </w:rPr>
        <w:t>作为</w:t>
      </w:r>
      <w:r>
        <w:rPr>
          <w:rFonts w:hint="eastAsia" w:ascii="宋体" w:hAnsi="宋体" w:cs="宋体"/>
          <w:b/>
          <w:bCs/>
          <w:snapToGrid w:val="0"/>
          <w:kern w:val="0"/>
          <w:szCs w:val="21"/>
        </w:rPr>
        <w:t>履约保证金</w:t>
      </w:r>
      <w:r>
        <w:rPr>
          <w:rFonts w:hint="eastAsia" w:ascii="宋体" w:hAnsi="宋体" w:cs="宋体"/>
          <w:b/>
          <w:bCs/>
          <w:snapToGrid w:val="0"/>
          <w:color w:val="000000"/>
          <w:kern w:val="0"/>
          <w:szCs w:val="21"/>
          <w:lang w:val="en-US" w:eastAsia="zh-CN"/>
        </w:rPr>
        <w:t>,</w:t>
      </w:r>
      <w:r>
        <w:rPr>
          <w:rFonts w:hint="eastAsia" w:ascii="宋体" w:hAnsi="宋体" w:cs="宋体"/>
          <w:b/>
          <w:bCs/>
          <w:snapToGrid w:val="0"/>
          <w:kern w:val="0"/>
          <w:szCs w:val="21"/>
        </w:rPr>
        <w:t>履约保证金交付至甲方指定账户(允许以转账、银行保函形式提交)。乙方在履约期间未出现违约行为，其履约保证金待最后一批货物供货初验合格后7天内退还乙方（不计息）。</w:t>
      </w:r>
    </w:p>
    <w:p w14:paraId="7A0D01A4">
      <w:pPr>
        <w:widowControl/>
        <w:spacing w:line="360" w:lineRule="auto"/>
        <w:ind w:firstLine="632" w:firstLineChars="300"/>
        <w:textAlignment w:val="bottom"/>
        <w:rPr>
          <w:rFonts w:ascii="宋体" w:hAnsi="宋体" w:cs="宋体"/>
          <w:b/>
          <w:bCs/>
          <w:kern w:val="0"/>
          <w:szCs w:val="21"/>
        </w:rPr>
      </w:pPr>
      <w:r>
        <w:rPr>
          <w:rFonts w:hint="eastAsia" w:ascii="宋体" w:hAnsi="宋体" w:cs="宋体"/>
          <w:b/>
          <w:bCs/>
          <w:kern w:val="0"/>
          <w:szCs w:val="21"/>
        </w:rPr>
        <w:t>甲方指定交纳账户信息：</w:t>
      </w:r>
    </w:p>
    <w:p w14:paraId="131BBC00">
      <w:pPr>
        <w:widowControl/>
        <w:spacing w:line="360" w:lineRule="auto"/>
        <w:ind w:firstLine="632" w:firstLineChars="300"/>
        <w:textAlignment w:val="bottom"/>
        <w:rPr>
          <w:rFonts w:ascii="宋体" w:hAnsi="宋体" w:cs="宋体"/>
          <w:b/>
          <w:bCs/>
          <w:kern w:val="0"/>
          <w:szCs w:val="21"/>
        </w:rPr>
      </w:pPr>
      <w:r>
        <w:rPr>
          <w:rFonts w:hint="eastAsia" w:ascii="宋体" w:hAnsi="宋体" w:cs="宋体"/>
          <w:b/>
          <w:bCs/>
          <w:kern w:val="0"/>
          <w:szCs w:val="21"/>
        </w:rPr>
        <w:t>公司名称：仙居县力天市政工程有限公司</w:t>
      </w:r>
    </w:p>
    <w:p w14:paraId="6D269D78">
      <w:pPr>
        <w:widowControl/>
        <w:spacing w:line="360" w:lineRule="auto"/>
        <w:ind w:firstLine="632" w:firstLineChars="300"/>
        <w:textAlignment w:val="bottom"/>
        <w:rPr>
          <w:rFonts w:ascii="宋体" w:hAnsi="宋体" w:cs="宋体"/>
          <w:b/>
          <w:bCs/>
          <w:kern w:val="0"/>
          <w:szCs w:val="21"/>
        </w:rPr>
      </w:pPr>
      <w:r>
        <w:rPr>
          <w:rFonts w:hint="eastAsia" w:ascii="宋体" w:hAnsi="宋体" w:cs="宋体"/>
          <w:b/>
          <w:bCs/>
          <w:kern w:val="0"/>
          <w:szCs w:val="21"/>
        </w:rPr>
        <w:t>纳税人识别号：91331024571725080L</w:t>
      </w:r>
    </w:p>
    <w:p w14:paraId="18CF54C0">
      <w:pPr>
        <w:widowControl/>
        <w:spacing w:line="360" w:lineRule="auto"/>
        <w:ind w:firstLine="632" w:firstLineChars="300"/>
        <w:textAlignment w:val="bottom"/>
        <w:rPr>
          <w:rFonts w:ascii="宋体" w:hAnsi="宋体" w:cs="宋体"/>
          <w:b/>
          <w:bCs/>
          <w:kern w:val="0"/>
          <w:szCs w:val="21"/>
        </w:rPr>
      </w:pPr>
      <w:r>
        <w:rPr>
          <w:rFonts w:hint="eastAsia" w:ascii="宋体" w:hAnsi="宋体" w:cs="宋体"/>
          <w:b/>
          <w:bCs/>
          <w:kern w:val="0"/>
          <w:szCs w:val="21"/>
        </w:rPr>
        <w:t>账  号：201000136917239</w:t>
      </w:r>
    </w:p>
    <w:p w14:paraId="60EA5D71">
      <w:pPr>
        <w:widowControl/>
        <w:spacing w:line="360" w:lineRule="auto"/>
        <w:ind w:firstLine="632" w:firstLineChars="300"/>
        <w:textAlignment w:val="bottom"/>
        <w:rPr>
          <w:rFonts w:ascii="宋体" w:hAnsi="宋体" w:cs="宋体"/>
          <w:b/>
          <w:bCs/>
          <w:kern w:val="0"/>
          <w:szCs w:val="21"/>
        </w:rPr>
      </w:pPr>
      <w:r>
        <w:rPr>
          <w:rFonts w:hint="eastAsia" w:ascii="宋体" w:hAnsi="宋体" w:cs="宋体"/>
          <w:b/>
          <w:bCs/>
          <w:kern w:val="0"/>
          <w:szCs w:val="21"/>
        </w:rPr>
        <w:t>开户行：仙居农商银行营业部</w:t>
      </w:r>
    </w:p>
    <w:p w14:paraId="7F8F2FDB">
      <w:pPr>
        <w:widowControl/>
        <w:numPr>
          <w:ilvl w:val="0"/>
          <w:numId w:val="12"/>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付款方式：</w:t>
      </w:r>
    </w:p>
    <w:p w14:paraId="1EFC86E0">
      <w:pPr>
        <w:widowControl/>
        <w:numPr>
          <w:ilvl w:val="0"/>
          <w:numId w:val="0"/>
        </w:numPr>
        <w:spacing w:line="360" w:lineRule="auto"/>
        <w:ind w:leftChars="200"/>
        <w:rPr>
          <w:rFonts w:ascii="宋体" w:hAnsi="宋体" w:cs="宋体"/>
          <w:bCs/>
          <w:szCs w:val="21"/>
        </w:rPr>
      </w:pPr>
      <w:r>
        <w:rPr>
          <w:rFonts w:hint="eastAsia" w:ascii="宋体" w:hAnsi="宋体" w:cs="宋体"/>
          <w:bCs/>
          <w:szCs w:val="21"/>
          <w:lang w:val="en-US" w:eastAsia="zh-CN"/>
        </w:rPr>
        <w:t>1、</w:t>
      </w:r>
      <w:r>
        <w:rPr>
          <w:rFonts w:hint="eastAsia" w:ascii="宋体" w:hAnsi="宋体" w:cs="宋体"/>
          <w:bCs/>
          <w:szCs w:val="21"/>
        </w:rPr>
        <w:t>货物价格应按乙方的投标价格（原材料上涨或下跌，本价格保持不变）执行。</w:t>
      </w:r>
    </w:p>
    <w:p w14:paraId="4C3608BF">
      <w:pPr>
        <w:widowControl/>
        <w:numPr>
          <w:ilvl w:val="0"/>
          <w:numId w:val="0"/>
        </w:numPr>
        <w:spacing w:line="360" w:lineRule="auto"/>
        <w:ind w:leftChars="200"/>
        <w:rPr>
          <w:rFonts w:hint="eastAsia" w:ascii="宋体" w:cs="宋体"/>
          <w:b/>
          <w:bCs/>
          <w:color w:val="auto"/>
          <w:szCs w:val="21"/>
          <w:highlight w:val="none"/>
          <w:lang w:val="en-US" w:eastAsia="zh-CN"/>
        </w:rPr>
      </w:pPr>
      <w:r>
        <w:rPr>
          <w:rFonts w:hint="eastAsia" w:ascii="宋体" w:hAnsi="宋体" w:cs="宋体"/>
          <w:bCs/>
          <w:szCs w:val="21"/>
          <w:lang w:val="en-US" w:eastAsia="zh-CN"/>
        </w:rPr>
        <w:t>2、</w:t>
      </w:r>
      <w:r>
        <w:rPr>
          <w:rFonts w:hint="eastAsia" w:ascii="宋体" w:hAnsi="宋体" w:cs="宋体"/>
          <w:bCs/>
          <w:szCs w:val="21"/>
          <w:lang w:val="zh-CN"/>
        </w:rPr>
        <w:t>付款方式</w:t>
      </w:r>
      <w:r>
        <w:rPr>
          <w:rFonts w:hint="eastAsia" w:ascii="宋体" w:hAnsi="宋体" w:cs="宋体"/>
          <w:bCs/>
          <w:szCs w:val="21"/>
          <w:highlight w:val="none"/>
          <w:lang w:val="zh-CN"/>
        </w:rPr>
        <w:t>：</w:t>
      </w:r>
      <w:r>
        <w:rPr>
          <w:rFonts w:hint="eastAsia" w:ascii="宋体" w:cs="宋体"/>
          <w:b/>
          <w:bCs/>
          <w:color w:val="auto"/>
          <w:szCs w:val="21"/>
          <w:highlight w:val="none"/>
        </w:rPr>
        <w:t>每批货到仓库或采购人指定地点后，由采购人对该批货物进行验收，待验收合格后的一个月内支付该批次货款的</w:t>
      </w:r>
      <w:r>
        <w:rPr>
          <w:rFonts w:hint="eastAsia" w:ascii="宋体" w:cs="宋体"/>
          <w:b/>
          <w:bCs/>
          <w:color w:val="auto"/>
          <w:szCs w:val="21"/>
          <w:highlight w:val="none"/>
          <w:lang w:val="en-US" w:eastAsia="zh-CN"/>
        </w:rPr>
        <w:t>97</w:t>
      </w:r>
      <w:r>
        <w:rPr>
          <w:rFonts w:hint="eastAsia" w:ascii="宋体" w:cs="宋体"/>
          <w:b/>
          <w:bCs/>
          <w:color w:val="auto"/>
          <w:szCs w:val="21"/>
          <w:highlight w:val="none"/>
        </w:rPr>
        <w:t>%，余下的3%货款在质保期满后一周内付清（不计息）。</w:t>
      </w:r>
      <w:r>
        <w:rPr>
          <w:rFonts w:hint="eastAsia" w:ascii="宋体" w:cs="宋体"/>
          <w:b/>
          <w:bCs/>
          <w:color w:val="auto"/>
          <w:szCs w:val="21"/>
          <w:highlight w:val="none"/>
          <w:lang w:val="en-US" w:eastAsia="zh-CN"/>
        </w:rPr>
        <w:t xml:space="preserve">  </w:t>
      </w:r>
    </w:p>
    <w:p w14:paraId="57CC20AF">
      <w:pPr>
        <w:widowControl/>
        <w:numPr>
          <w:ilvl w:val="0"/>
          <w:numId w:val="0"/>
        </w:numPr>
        <w:spacing w:line="360" w:lineRule="auto"/>
        <w:ind w:leftChars="200"/>
        <w:rPr>
          <w:b w:val="0"/>
          <w:bCs w:val="0"/>
          <w:szCs w:val="21"/>
        </w:rPr>
      </w:pPr>
      <w:r>
        <w:rPr>
          <w:rFonts w:hint="eastAsia" w:ascii="宋体" w:cs="宋体"/>
          <w:b w:val="0"/>
          <w:bCs w:val="0"/>
          <w:color w:val="auto"/>
          <w:szCs w:val="21"/>
          <w:highlight w:val="none"/>
          <w:lang w:val="en-US" w:eastAsia="zh-CN"/>
        </w:rPr>
        <w:t>3、中标人应按采购人要求开具相应金额的增值税专用发票。</w:t>
      </w:r>
    </w:p>
    <w:p w14:paraId="4F6835A2">
      <w:pPr>
        <w:widowControl/>
        <w:numPr>
          <w:ilvl w:val="0"/>
          <w:numId w:val="0"/>
        </w:numPr>
        <w:spacing w:line="360" w:lineRule="auto"/>
        <w:ind w:leftChars="200"/>
        <w:rPr>
          <w:szCs w:val="21"/>
        </w:rPr>
      </w:pPr>
      <w:r>
        <w:rPr>
          <w:rFonts w:hint="eastAsia" w:ascii="宋体" w:hAnsi="宋体" w:cs="宋体"/>
          <w:bCs/>
          <w:szCs w:val="21"/>
          <w:lang w:val="en-US" w:eastAsia="zh-CN"/>
        </w:rPr>
        <w:t>4、</w:t>
      </w:r>
      <w:r>
        <w:rPr>
          <w:rFonts w:hint="eastAsia" w:ascii="宋体" w:hAnsi="宋体" w:cs="宋体"/>
          <w:bCs/>
          <w:szCs w:val="21"/>
          <w:lang w:val="zh-CN"/>
        </w:rPr>
        <w:t>当采购数量与实际使用数量不一致时，由乙方根据实际使用量供货，合同的最终结算金额按实际使用量乘以成交单价进行计算。</w:t>
      </w:r>
    </w:p>
    <w:p w14:paraId="7E88A442">
      <w:pPr>
        <w:widowControl/>
        <w:numPr>
          <w:ilvl w:val="0"/>
          <w:numId w:val="12"/>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储放</w:t>
      </w:r>
    </w:p>
    <w:p w14:paraId="0307E80F">
      <w:pPr>
        <w:widowControl/>
        <w:spacing w:line="360" w:lineRule="auto"/>
        <w:ind w:left="1" w:firstLine="420"/>
        <w:textAlignment w:val="bottom"/>
        <w:rPr>
          <w:rFonts w:ascii="宋体" w:hAnsi="宋体" w:cs="宋体"/>
          <w:kern w:val="0"/>
          <w:szCs w:val="21"/>
        </w:rPr>
      </w:pPr>
      <w:r>
        <w:rPr>
          <w:rFonts w:hint="eastAsia" w:ascii="宋体" w:hAnsi="宋体" w:cs="宋体"/>
          <w:kern w:val="0"/>
          <w:szCs w:val="21"/>
        </w:rPr>
        <w:t>1.货物由乙方运至甲方指定地点，验收交货前存放及保管概由乙方负责。</w:t>
      </w:r>
    </w:p>
    <w:p w14:paraId="69AF9E17">
      <w:pPr>
        <w:widowControl/>
        <w:numPr>
          <w:ilvl w:val="0"/>
          <w:numId w:val="12"/>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技术条款</w:t>
      </w:r>
    </w:p>
    <w:p w14:paraId="0481EAAE">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乙方所供货物须符合招标文件设计图纸和国家标准及规范要求，乙方投标文件中列明的设备及元器件品牌、生产地、制造厂商、质量保证等必须符合相关的国家标准和规范。</w:t>
      </w:r>
    </w:p>
    <w:p w14:paraId="04FBEA4C">
      <w:pPr>
        <w:widowControl/>
        <w:numPr>
          <w:ilvl w:val="0"/>
          <w:numId w:val="12"/>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质量保证</w:t>
      </w:r>
    </w:p>
    <w:p w14:paraId="3128E14D">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1. 乙方应按招标文件规定的货物性能、技术要求、质量标准向甲方提供未经使用的全新产品。</w:t>
      </w:r>
    </w:p>
    <w:p w14:paraId="5E4F53CB">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2.乙方提供的货物在质保期内因货物本身的质量问题发生故障，乙方应负责免费更换。对达不到技术要求者，根据实际情况，经双方协商，可按以下办法处理：</w:t>
      </w:r>
    </w:p>
    <w:p w14:paraId="25C99C10">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⑴更换：由乙方承担所发生的全部费用。</w:t>
      </w:r>
    </w:p>
    <w:p w14:paraId="7F806F12">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⑵贬值处理：由甲乙双方合议定价。</w:t>
      </w:r>
    </w:p>
    <w:p w14:paraId="2BDAD563">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⑶退货处理：乙方应退还甲方支付的合同款，同时应承担该货物的直接费用（运输、保险、检验、货款利息及银行手续费等）。</w:t>
      </w:r>
    </w:p>
    <w:p w14:paraId="73FBB9FD">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3.</w:t>
      </w:r>
      <w:r>
        <w:rPr>
          <w:rFonts w:hint="eastAsia" w:ascii="宋体" w:hAnsi="宋体" w:cs="宋体"/>
          <w:kern w:val="0"/>
          <w:szCs w:val="21"/>
          <w:highlight w:val="yellow"/>
          <w:lang w:val="zh-CN"/>
        </w:rPr>
        <w:t>如在使用过程中发生质量问题，乙方在接到甲方通知后在</w:t>
      </w:r>
      <w:r>
        <w:rPr>
          <w:rFonts w:hint="eastAsia" w:ascii="宋体" w:hAnsi="宋体" w:cs="宋体"/>
          <w:b/>
          <w:bCs/>
          <w:kern w:val="0"/>
          <w:szCs w:val="21"/>
          <w:highlight w:val="yellow"/>
          <w:u w:val="single"/>
          <w:lang w:val="en-US" w:eastAsia="zh-CN"/>
        </w:rPr>
        <w:t xml:space="preserve">    </w:t>
      </w:r>
      <w:r>
        <w:rPr>
          <w:rFonts w:hint="eastAsia" w:ascii="宋体" w:hAnsi="宋体" w:cs="宋体"/>
          <w:kern w:val="0"/>
          <w:szCs w:val="21"/>
          <w:highlight w:val="yellow"/>
          <w:lang w:val="zh-CN"/>
        </w:rPr>
        <w:t>小时内到达甲方现场。</w:t>
      </w:r>
    </w:p>
    <w:p w14:paraId="30CED35B">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4.在质保期内，乙方应对货物出现的质量及安全问题负责处理解决并承担一切费用。</w:t>
      </w:r>
    </w:p>
    <w:p w14:paraId="79399B7A">
      <w:pPr>
        <w:widowControl/>
        <w:numPr>
          <w:ilvl w:val="0"/>
          <w:numId w:val="12"/>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本合同应为完整货物及功能的提供</w:t>
      </w:r>
    </w:p>
    <w:p w14:paraId="08897D80">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对于甲方在标书中所要求的及乙方在投标文件和合同中所承诺提供的功能，乙方应无条件提供，由于设计及其他原因所造成的额外费用由乙方自行承担。由于甲方要求删除的部分及功能，乙方应予以在合同总价中扣除该部分的价格。</w:t>
      </w:r>
    </w:p>
    <w:p w14:paraId="4A40780B">
      <w:pPr>
        <w:widowControl/>
        <w:numPr>
          <w:ilvl w:val="0"/>
          <w:numId w:val="12"/>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不可抗拒事故</w:t>
      </w:r>
    </w:p>
    <w:p w14:paraId="0E726F4B">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由于不可抗力的原因造成延期或不能服务，乙方将不承担责任，但乙方应立即通知甲方，不可抗力发生后15天内乙方将当地有关部门出具的事故证明书以书面形式通知甲方。在上述情况下，乙方仍应采取必要措施尽快服务。意外事故持续15天以上，甲方有权取消此合同，并保留要求乙方赔偿的权利。</w:t>
      </w:r>
    </w:p>
    <w:p w14:paraId="28175065">
      <w:pPr>
        <w:widowControl/>
        <w:numPr>
          <w:ilvl w:val="0"/>
          <w:numId w:val="12"/>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违约责任</w:t>
      </w:r>
    </w:p>
    <w:p w14:paraId="5E311946">
      <w:pPr>
        <w:spacing w:line="360" w:lineRule="auto"/>
        <w:ind w:right="-252" w:rightChars="-120" w:firstLine="420" w:firstLineChars="200"/>
        <w:rPr>
          <w:rFonts w:ascii="宋体" w:hAnsi="宋体" w:cs="宋体"/>
          <w:szCs w:val="21"/>
        </w:rPr>
      </w:pPr>
      <w:r>
        <w:rPr>
          <w:rFonts w:hint="eastAsia" w:ascii="宋体" w:hAnsi="宋体" w:cs="宋体"/>
          <w:szCs w:val="21"/>
        </w:rPr>
        <w:t>乙方有下列违约情况之一，并在收到甲方发出的“乙方违约通知书”的当日或经甲方书面认可延长的时间内未能纠正过失，甲方有权单方终止部分或全部合同，在这种情况下，并不影响甲方向乙方提出索赔。</w:t>
      </w:r>
    </w:p>
    <w:p w14:paraId="67F54B0B">
      <w:pPr>
        <w:spacing w:line="360" w:lineRule="auto"/>
        <w:ind w:right="-252" w:rightChars="-120" w:firstLine="420" w:firstLineChars="200"/>
        <w:rPr>
          <w:rFonts w:ascii="宋体" w:hAnsi="宋体" w:cs="宋体"/>
          <w:b/>
          <w:szCs w:val="21"/>
        </w:rPr>
      </w:pPr>
      <w:r>
        <w:rPr>
          <w:rFonts w:hint="eastAsia" w:ascii="宋体" w:hAnsi="宋体" w:cs="宋体"/>
          <w:szCs w:val="21"/>
        </w:rPr>
        <w:t>1．除人力不可抗拒因素</w:t>
      </w:r>
      <w:r>
        <w:rPr>
          <w:rFonts w:hint="eastAsia" w:ascii="宋体" w:hAnsi="宋体" w:cs="宋体"/>
          <w:b/>
          <w:szCs w:val="21"/>
        </w:rPr>
        <w:t>（不包括原材料上涨、环保因素以及雾霾等）</w:t>
      </w:r>
      <w:r>
        <w:rPr>
          <w:rFonts w:hint="eastAsia" w:ascii="宋体" w:hAnsi="宋体" w:cs="宋体"/>
          <w:szCs w:val="21"/>
        </w:rPr>
        <w:t>外，乙方不能按期交货（因运输、生产或其他原因，造成本公司安装中需用货物而影响工程交付使用）时，</w:t>
      </w:r>
      <w:r>
        <w:rPr>
          <w:rFonts w:hint="eastAsia" w:ascii="宋体" w:hAnsi="宋体" w:cs="宋体"/>
          <w:b/>
          <w:szCs w:val="21"/>
        </w:rPr>
        <w:t>乙方必须向甲方支付延期交货或延期交付使用的违约金，具体标准按合同总价每日千分之二计算。</w:t>
      </w:r>
    </w:p>
    <w:p w14:paraId="52D9D8DC">
      <w:pPr>
        <w:spacing w:line="360" w:lineRule="auto"/>
        <w:ind w:right="-252" w:rightChars="-120" w:firstLine="420" w:firstLineChars="200"/>
        <w:rPr>
          <w:rFonts w:ascii="宋体" w:hAnsi="宋体" w:cs="宋体"/>
          <w:szCs w:val="21"/>
        </w:rPr>
      </w:pPr>
      <w:r>
        <w:rPr>
          <w:rFonts w:hint="eastAsia" w:ascii="宋体" w:hAnsi="宋体" w:cs="宋体"/>
          <w:szCs w:val="21"/>
        </w:rPr>
        <w:t>2．延期交货时间超过15天或交货产品质量不合格，从而影响甲方按期正常使用的视为乙方严重违约，甲方有权立即终止合同。</w:t>
      </w:r>
      <w:r>
        <w:rPr>
          <w:rFonts w:hint="eastAsia" w:ascii="宋体" w:hAnsi="宋体" w:cs="宋体"/>
          <w:b/>
          <w:szCs w:val="21"/>
        </w:rPr>
        <w:t>因原材料上涨、环保因素以及雾霾、产量等因素不能按期交货的没收全部</w:t>
      </w:r>
      <w:r>
        <w:rPr>
          <w:rFonts w:hint="eastAsia" w:ascii="宋体" w:hAnsi="宋体" w:cs="宋体"/>
          <w:b/>
          <w:snapToGrid w:val="0"/>
          <w:kern w:val="0"/>
          <w:szCs w:val="21"/>
        </w:rPr>
        <w:t>履约保证金，</w:t>
      </w:r>
      <w:r>
        <w:rPr>
          <w:rFonts w:hint="eastAsia" w:ascii="宋体" w:hAnsi="宋体" w:cs="宋体"/>
          <w:szCs w:val="21"/>
        </w:rPr>
        <w:t>并赔偿甲方由此造成的一切损失，双倍返还甲方已支付的合同款。</w:t>
      </w:r>
    </w:p>
    <w:p w14:paraId="18DDEC06">
      <w:pPr>
        <w:spacing w:line="360" w:lineRule="auto"/>
        <w:ind w:right="-252" w:rightChars="-120" w:firstLine="420" w:firstLineChars="200"/>
        <w:rPr>
          <w:rFonts w:ascii="宋体" w:hAnsi="宋体" w:cs="宋体"/>
          <w:szCs w:val="21"/>
        </w:rPr>
      </w:pPr>
      <w:r>
        <w:rPr>
          <w:rFonts w:hint="eastAsia" w:ascii="宋体" w:hAnsi="宋体" w:cs="宋体"/>
          <w:szCs w:val="21"/>
        </w:rPr>
        <w:t>3．乙方全部履行合同，</w:t>
      </w:r>
      <w:r>
        <w:rPr>
          <w:rFonts w:hint="eastAsia" w:ascii="宋体" w:hAnsi="宋体" w:cs="宋体"/>
          <w:szCs w:val="21"/>
          <w:highlight w:val="yellow"/>
        </w:rPr>
        <w:t>甲方在收到乙方的付款（正式发票）通知后并审定无误按约定付款，</w:t>
      </w:r>
      <w:r>
        <w:rPr>
          <w:rFonts w:hint="eastAsia" w:ascii="宋体" w:hAnsi="宋体" w:cs="宋体"/>
          <w:szCs w:val="21"/>
        </w:rPr>
        <w:t>如有违约，甲方按合同总价每日</w:t>
      </w:r>
      <w:r>
        <w:rPr>
          <w:rFonts w:hint="eastAsia" w:ascii="宋体" w:hAnsi="宋体" w:cs="宋体"/>
          <w:szCs w:val="21"/>
          <w:lang w:val="en-US" w:eastAsia="zh-CN"/>
        </w:rPr>
        <w:t>万</w:t>
      </w:r>
      <w:r>
        <w:rPr>
          <w:rFonts w:hint="eastAsia" w:ascii="宋体" w:hAnsi="宋体" w:cs="宋体"/>
          <w:szCs w:val="21"/>
        </w:rPr>
        <w:t>分之</w:t>
      </w:r>
      <w:r>
        <w:rPr>
          <w:rFonts w:hint="eastAsia" w:ascii="宋体" w:hAnsi="宋体" w:cs="宋体"/>
          <w:szCs w:val="21"/>
          <w:lang w:val="en-US" w:eastAsia="zh-CN"/>
        </w:rPr>
        <w:t>一</w:t>
      </w:r>
      <w:r>
        <w:rPr>
          <w:rFonts w:hint="eastAsia" w:ascii="宋体" w:hAnsi="宋体" w:cs="宋体"/>
          <w:szCs w:val="21"/>
        </w:rPr>
        <w:t>支付延期付款违约金。</w:t>
      </w:r>
    </w:p>
    <w:p w14:paraId="6A139B55">
      <w:pPr>
        <w:widowControl/>
        <w:numPr>
          <w:ilvl w:val="0"/>
          <w:numId w:val="12"/>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索赔</w:t>
      </w:r>
    </w:p>
    <w:p w14:paraId="756D05DE">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如在货物交货、使用过程中，甲方发现货物或货物中设备的品质与合同内容有不符及根据甲方按国家标准或行业标准自己检验的结果或当地技监部门的检验结果，或者在质量保证期限内，如果货物的数量、质量或规格与合同不符或证实货物是有缺陷的，包括潜在缺陷或使用不符合要求的材料等时，有权向乙方提出索赔，乙方在收到甲方索赔通知后2-5天内应免费维修或更换有缺陷的货物或部件。如果乙方在收到通知后5天内没有弥补缺陷，甲方可采取必要的补救措施，但风险和费用将由乙方承担，同时甲方对乙方行使的其它权利不受影响。</w:t>
      </w:r>
    </w:p>
    <w:p w14:paraId="7246C2FB">
      <w:pPr>
        <w:widowControl/>
        <w:spacing w:line="360" w:lineRule="auto"/>
        <w:ind w:left="1" w:firstLine="420"/>
        <w:textAlignment w:val="bottom"/>
        <w:rPr>
          <w:rFonts w:ascii="宋体" w:hAnsi="宋体" w:cs="宋体"/>
          <w:kern w:val="0"/>
          <w:szCs w:val="21"/>
        </w:rPr>
      </w:pPr>
      <w:r>
        <w:rPr>
          <w:rFonts w:hint="eastAsia" w:ascii="宋体" w:hAnsi="宋体" w:cs="宋体"/>
          <w:kern w:val="0"/>
          <w:szCs w:val="21"/>
        </w:rPr>
        <w:t>索赔方式除上述规定之外，甲方还有权选择以下方式进行索赔：</w:t>
      </w:r>
    </w:p>
    <w:p w14:paraId="61ECE1E5">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1．乙方同意退货，</w:t>
      </w:r>
      <w:r>
        <w:rPr>
          <w:rFonts w:hint="eastAsia" w:ascii="宋体" w:hAnsi="宋体" w:cs="宋体"/>
          <w:kern w:val="0"/>
          <w:szCs w:val="21"/>
          <w:highlight w:val="yellow"/>
        </w:rPr>
        <w:t>并返还甲方已支付的合同款，</w:t>
      </w:r>
      <w:r>
        <w:rPr>
          <w:rFonts w:hint="eastAsia" w:ascii="宋体" w:hAnsi="宋体" w:cs="宋体"/>
          <w:kern w:val="0"/>
          <w:szCs w:val="21"/>
        </w:rPr>
        <w:t>并承担由此发生的一切损失和费用，包括给甲方造成直接损失、利息、银行手续费、运费、保险费、仓储费、装车费以及为保护退回货物所需的其它必要费用。</w:t>
      </w:r>
    </w:p>
    <w:p w14:paraId="0ADC5351">
      <w:pPr>
        <w:widowControl/>
        <w:spacing w:line="360" w:lineRule="auto"/>
        <w:ind w:left="1" w:firstLine="420"/>
        <w:textAlignment w:val="bottom"/>
        <w:rPr>
          <w:rFonts w:ascii="宋体" w:hAnsi="宋体" w:cs="宋体"/>
          <w:kern w:val="0"/>
          <w:szCs w:val="21"/>
        </w:rPr>
      </w:pPr>
      <w:r>
        <w:rPr>
          <w:rFonts w:hint="eastAsia" w:ascii="宋体" w:hAnsi="宋体" w:cs="宋体"/>
          <w:kern w:val="0"/>
          <w:szCs w:val="21"/>
        </w:rPr>
        <w:t>2．根据货物的损坏程度以及甲方遭受损失的数额，经甲方、乙方双方商定降低货物的价格。</w:t>
      </w:r>
    </w:p>
    <w:p w14:paraId="1A487EEE">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3．用符合规格、质量和性能要求的新零件、部件或货物来更换有缺陷的部分或修补缺陷部分，乙方应承担一切费用和风险并负担甲方所发生的一切直接费用。同时，乙方应按合同规定，相应延长修补或被更换部件或货物的质量保证期。</w:t>
      </w:r>
    </w:p>
    <w:p w14:paraId="1EB7402C">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4．从尚未支付的合同价款或履约保证金中扣除乙方应承担的违约金、赔偿金以及甲方因急需更换有关部件或紧急维修而支付的各种费用以及因索赔而发生的合理费用，包括律师费用。如果这些金额不足以补偿索赔金额，甲方有权向乙方提出对不足部分的补偿。</w:t>
      </w:r>
    </w:p>
    <w:p w14:paraId="19C550AC">
      <w:pPr>
        <w:widowControl/>
        <w:numPr>
          <w:ilvl w:val="0"/>
          <w:numId w:val="12"/>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特别条款</w:t>
      </w:r>
    </w:p>
    <w:p w14:paraId="2F91FCAF">
      <w:pPr>
        <w:widowControl/>
        <w:spacing w:line="360" w:lineRule="auto"/>
        <w:ind w:left="1" w:firstLine="420"/>
        <w:textAlignment w:val="bottom"/>
        <w:rPr>
          <w:rFonts w:ascii="宋体" w:hAnsi="宋体" w:cs="宋体"/>
          <w:kern w:val="0"/>
          <w:szCs w:val="21"/>
        </w:rPr>
      </w:pPr>
      <w:r>
        <w:rPr>
          <w:rFonts w:hint="eastAsia" w:ascii="宋体" w:hAnsi="宋体" w:cs="宋体"/>
          <w:kern w:val="0"/>
          <w:szCs w:val="21"/>
        </w:rPr>
        <w:t>1．双方签约人为各自法定代表人或被授权代表。</w:t>
      </w:r>
    </w:p>
    <w:p w14:paraId="00CF2943">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2．本合同系指本文件及其附件中的所有部分；其中招标文件、中标的投标文件、乙方在招标过程中的澄清、承诺等为本合同不可缺少的必要组成部分。</w:t>
      </w:r>
    </w:p>
    <w:p w14:paraId="51D04CFB">
      <w:pPr>
        <w:widowControl/>
        <w:numPr>
          <w:ilvl w:val="0"/>
          <w:numId w:val="12"/>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其他</w:t>
      </w:r>
    </w:p>
    <w:p w14:paraId="1A8AD2A2">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1、本合同未尽事宜，签约双方应友好协商解决。协商不成，任何一方均可向甲方所在地人民法院提起诉讼。</w:t>
      </w:r>
    </w:p>
    <w:p w14:paraId="033ACEE0">
      <w:pPr>
        <w:pStyle w:val="18"/>
        <w:snapToGrid w:val="0"/>
        <w:spacing w:beforeLines="0" w:afterLines="0" w:line="360" w:lineRule="auto"/>
        <w:ind w:firstLine="420" w:firstLineChars="200"/>
        <w:rPr>
          <w:rFonts w:hAnsi="宋体"/>
          <w:sz w:val="21"/>
          <w:szCs w:val="21"/>
          <w:lang w:val="zh-CN"/>
        </w:rPr>
      </w:pPr>
      <w:r>
        <w:rPr>
          <w:rFonts w:hint="eastAsia" w:hAnsi="宋体"/>
          <w:sz w:val="21"/>
          <w:szCs w:val="21"/>
        </w:rPr>
        <w:t>2</w:t>
      </w:r>
      <w:r>
        <w:rPr>
          <w:rFonts w:hint="eastAsia" w:hAnsi="宋体"/>
          <w:sz w:val="21"/>
          <w:szCs w:val="21"/>
          <w:lang w:val="zh-CN"/>
        </w:rPr>
        <w:t>.合同经双方法定代表人或授权代表签字并加盖单位公章后生效。</w:t>
      </w:r>
    </w:p>
    <w:p w14:paraId="109B0F20">
      <w:pPr>
        <w:pStyle w:val="18"/>
        <w:snapToGrid w:val="0"/>
        <w:spacing w:beforeLines="0" w:afterLines="0" w:line="360" w:lineRule="auto"/>
        <w:ind w:firstLine="420" w:firstLineChars="200"/>
        <w:rPr>
          <w:rFonts w:hAnsi="宋体"/>
          <w:sz w:val="21"/>
          <w:szCs w:val="21"/>
          <w:lang w:val="zh-CN"/>
        </w:rPr>
      </w:pPr>
      <w:r>
        <w:rPr>
          <w:rFonts w:hint="eastAsia" w:hAnsi="宋体"/>
          <w:sz w:val="21"/>
          <w:szCs w:val="21"/>
        </w:rPr>
        <w:t>3</w:t>
      </w:r>
      <w:r>
        <w:rPr>
          <w:rFonts w:hint="eastAsia" w:hAnsi="宋体"/>
          <w:sz w:val="21"/>
          <w:szCs w:val="21"/>
          <w:lang w:val="zh-CN"/>
        </w:rPr>
        <w:t>.合同执行中涉及采购资金和采购内容修改或补充的，须经</w:t>
      </w:r>
      <w:r>
        <w:rPr>
          <w:rFonts w:hint="eastAsia" w:hAnsi="宋体"/>
          <w:sz w:val="21"/>
          <w:szCs w:val="21"/>
        </w:rPr>
        <w:t>双方协商一致</w:t>
      </w:r>
      <w:r>
        <w:rPr>
          <w:rFonts w:hint="eastAsia" w:hAnsi="宋体"/>
          <w:sz w:val="21"/>
          <w:szCs w:val="21"/>
          <w:lang w:val="zh-CN"/>
        </w:rPr>
        <w:t>，并签书面补充协议报采购监督管理部门备案，方可作为主合同不可分割的一部分。</w:t>
      </w:r>
    </w:p>
    <w:p w14:paraId="1EEF2690">
      <w:pPr>
        <w:pStyle w:val="18"/>
        <w:snapToGrid w:val="0"/>
        <w:spacing w:beforeLines="0" w:afterLines="0" w:line="360" w:lineRule="auto"/>
        <w:ind w:firstLine="420" w:firstLineChars="200"/>
        <w:rPr>
          <w:rFonts w:hAnsi="宋体"/>
          <w:sz w:val="21"/>
          <w:szCs w:val="21"/>
          <w:lang w:val="zh-CN"/>
        </w:rPr>
      </w:pPr>
      <w:r>
        <w:rPr>
          <w:rFonts w:hint="eastAsia" w:hAnsi="宋体"/>
          <w:sz w:val="21"/>
          <w:szCs w:val="21"/>
        </w:rPr>
        <w:t>4、</w:t>
      </w:r>
      <w:r>
        <w:rPr>
          <w:rFonts w:hint="eastAsia" w:hAnsi="宋体"/>
          <w:sz w:val="21"/>
          <w:szCs w:val="21"/>
          <w:lang w:val="zh-CN"/>
        </w:rPr>
        <w:t>本合同未尽事宜，遵照《中华人民共和国民法典》有关条文执行。</w:t>
      </w:r>
    </w:p>
    <w:p w14:paraId="2270BA1D">
      <w:pPr>
        <w:pStyle w:val="18"/>
        <w:snapToGrid w:val="0"/>
        <w:spacing w:beforeLines="0" w:afterLines="0" w:line="360" w:lineRule="auto"/>
        <w:ind w:firstLine="420" w:firstLineChars="200"/>
        <w:rPr>
          <w:rFonts w:hAnsi="宋体"/>
          <w:sz w:val="21"/>
          <w:szCs w:val="21"/>
          <w:lang w:val="zh-CN"/>
        </w:rPr>
      </w:pPr>
      <w:r>
        <w:rPr>
          <w:rFonts w:hint="eastAsia" w:hAnsi="宋体"/>
          <w:sz w:val="21"/>
          <w:szCs w:val="21"/>
        </w:rPr>
        <w:t>5</w:t>
      </w:r>
      <w:r>
        <w:rPr>
          <w:rFonts w:hint="eastAsia" w:hAnsi="宋体"/>
          <w:sz w:val="21"/>
          <w:szCs w:val="21"/>
          <w:lang w:val="zh-CN"/>
        </w:rPr>
        <w:t>.本合同一式</w:t>
      </w:r>
      <w:r>
        <w:rPr>
          <w:rFonts w:hint="eastAsia" w:hAnsi="宋体"/>
          <w:sz w:val="21"/>
          <w:szCs w:val="21"/>
        </w:rPr>
        <w:t>陆</w:t>
      </w:r>
      <w:r>
        <w:rPr>
          <w:rFonts w:hint="eastAsia" w:hAnsi="宋体"/>
          <w:sz w:val="21"/>
          <w:szCs w:val="21"/>
          <w:lang w:val="zh-CN"/>
        </w:rPr>
        <w:t>份，具有同等法律效力，甲乙双方各执</w:t>
      </w:r>
      <w:r>
        <w:rPr>
          <w:rFonts w:hint="eastAsia" w:hAnsi="宋体"/>
          <w:sz w:val="21"/>
          <w:szCs w:val="21"/>
        </w:rPr>
        <w:t>贰</w:t>
      </w:r>
      <w:r>
        <w:rPr>
          <w:rFonts w:hint="eastAsia" w:hAnsi="宋体"/>
          <w:sz w:val="21"/>
          <w:szCs w:val="21"/>
          <w:lang w:val="zh-CN"/>
        </w:rPr>
        <w:t>份；招标代理机构、仙居县国资工作中心各</w:t>
      </w:r>
      <w:r>
        <w:rPr>
          <w:rFonts w:hint="eastAsia" w:hAnsi="宋体"/>
          <w:sz w:val="21"/>
          <w:szCs w:val="21"/>
        </w:rPr>
        <w:t>壹</w:t>
      </w:r>
      <w:r>
        <w:rPr>
          <w:rFonts w:hint="eastAsia" w:hAnsi="宋体"/>
          <w:sz w:val="21"/>
          <w:szCs w:val="21"/>
          <w:lang w:val="zh-CN"/>
        </w:rPr>
        <w:t>份。</w:t>
      </w:r>
    </w:p>
    <w:p w14:paraId="1837A195">
      <w:pPr>
        <w:spacing w:line="360" w:lineRule="auto"/>
        <w:textAlignment w:val="bottom"/>
        <w:rPr>
          <w:rFonts w:ascii="宋体" w:hAnsi="宋体" w:cs="宋体"/>
          <w:kern w:val="0"/>
          <w:szCs w:val="21"/>
        </w:rPr>
      </w:pPr>
    </w:p>
    <w:p w14:paraId="20C96DCA">
      <w:pPr>
        <w:spacing w:line="360" w:lineRule="auto"/>
        <w:ind w:firstLine="420" w:firstLineChars="200"/>
        <w:textAlignment w:val="bottom"/>
        <w:rPr>
          <w:rFonts w:ascii="宋体" w:hAnsi="宋体" w:cs="宋体"/>
          <w:kern w:val="0"/>
          <w:szCs w:val="21"/>
        </w:rPr>
      </w:pPr>
      <w:r>
        <w:rPr>
          <w:rFonts w:hint="eastAsia" w:ascii="宋体" w:hAnsi="宋体" w:cs="宋体"/>
          <w:kern w:val="0"/>
          <w:szCs w:val="21"/>
        </w:rPr>
        <w:t>甲     方（</w:t>
      </w:r>
      <w:r>
        <w:rPr>
          <w:rFonts w:hint="eastAsia" w:ascii="宋体" w:hAnsi="宋体" w:cs="宋体"/>
          <w:kern w:val="0"/>
          <w:szCs w:val="21"/>
          <w:lang w:eastAsia="zh-CN"/>
        </w:rPr>
        <w:t>盖</w:t>
      </w:r>
      <w:r>
        <w:rPr>
          <w:rFonts w:hint="eastAsia" w:ascii="宋体" w:hAnsi="宋体" w:cs="宋体"/>
          <w:kern w:val="0"/>
          <w:szCs w:val="21"/>
        </w:rPr>
        <w:t>章）：                     乙     方（</w:t>
      </w:r>
      <w:r>
        <w:rPr>
          <w:rFonts w:hint="eastAsia" w:ascii="宋体" w:hAnsi="宋体" w:cs="宋体"/>
          <w:kern w:val="0"/>
          <w:szCs w:val="21"/>
          <w:lang w:eastAsia="zh-CN"/>
        </w:rPr>
        <w:t>盖</w:t>
      </w:r>
      <w:r>
        <w:rPr>
          <w:rFonts w:hint="eastAsia" w:ascii="宋体" w:hAnsi="宋体" w:cs="宋体"/>
          <w:kern w:val="0"/>
          <w:szCs w:val="21"/>
        </w:rPr>
        <w:t>章）：</w:t>
      </w:r>
    </w:p>
    <w:p w14:paraId="2845B145">
      <w:pPr>
        <w:widowControl/>
        <w:spacing w:line="360" w:lineRule="auto"/>
        <w:ind w:firstLine="420" w:firstLineChars="200"/>
        <w:rPr>
          <w:rFonts w:ascii="宋体" w:hAnsi="宋体" w:cs="宋体"/>
          <w:kern w:val="0"/>
          <w:szCs w:val="21"/>
        </w:rPr>
      </w:pPr>
      <w:r>
        <w:rPr>
          <w:rFonts w:hint="eastAsia" w:ascii="宋体" w:hAnsi="宋体" w:cs="宋体"/>
          <w:kern w:val="0"/>
          <w:szCs w:val="21"/>
        </w:rPr>
        <w:t>法定代表人（委托代理人）：              法定代表人（委托代理人）：</w:t>
      </w:r>
    </w:p>
    <w:p w14:paraId="0F75B8B9">
      <w:pPr>
        <w:widowControl/>
        <w:spacing w:line="360" w:lineRule="auto"/>
        <w:ind w:firstLine="420" w:firstLineChars="200"/>
        <w:rPr>
          <w:rFonts w:ascii="宋体" w:hAnsi="宋体" w:cs="宋体"/>
          <w:kern w:val="0"/>
          <w:szCs w:val="21"/>
        </w:rPr>
      </w:pPr>
      <w:r>
        <w:rPr>
          <w:rFonts w:hint="eastAsia" w:ascii="宋体" w:hAnsi="宋体" w:cs="宋体"/>
          <w:kern w:val="0"/>
          <w:szCs w:val="21"/>
        </w:rPr>
        <w:t>电    话：</w:t>
      </w:r>
      <w:r>
        <w:rPr>
          <w:rFonts w:hint="eastAsia" w:ascii="宋体" w:hAnsi="宋体" w:cs="宋体"/>
          <w:kern w:val="0"/>
          <w:szCs w:val="21"/>
          <w:lang w:val="en-US" w:eastAsia="zh-CN"/>
        </w:rPr>
        <w:t xml:space="preserve">0576-87761757              </w:t>
      </w:r>
      <w:r>
        <w:rPr>
          <w:rFonts w:hint="eastAsia" w:ascii="宋体" w:hAnsi="宋体" w:cs="宋体"/>
          <w:kern w:val="0"/>
          <w:szCs w:val="21"/>
        </w:rPr>
        <w:t xml:space="preserve">   电    话：                       </w:t>
      </w:r>
    </w:p>
    <w:p w14:paraId="2374DB4A">
      <w:pPr>
        <w:widowControl/>
        <w:spacing w:line="360" w:lineRule="auto"/>
        <w:ind w:firstLine="388" w:firstLineChars="200"/>
        <w:rPr>
          <w:rFonts w:ascii="宋体" w:hAnsi="宋体" w:cs="宋体"/>
          <w:kern w:val="0"/>
          <w:szCs w:val="21"/>
        </w:rPr>
      </w:pPr>
      <w:r>
        <w:rPr>
          <w:rFonts w:hint="eastAsia" w:ascii="宋体" w:hAnsi="宋体" w:cs="宋体"/>
          <w:spacing w:val="-8"/>
          <w:kern w:val="0"/>
          <w:szCs w:val="21"/>
        </w:rPr>
        <w:t>开 户 银 行</w:t>
      </w:r>
      <w:r>
        <w:rPr>
          <w:rFonts w:hint="eastAsia" w:ascii="宋体" w:hAnsi="宋体" w:cs="宋体"/>
          <w:kern w:val="0"/>
          <w:szCs w:val="21"/>
        </w:rPr>
        <w:t>：</w:t>
      </w:r>
      <w:r>
        <w:rPr>
          <w:rFonts w:hint="eastAsia" w:ascii="宋体" w:hAnsi="宋体" w:cs="宋体"/>
          <w:kern w:val="0"/>
          <w:szCs w:val="21"/>
          <w:lang w:val="en-US" w:eastAsia="zh-CN"/>
        </w:rPr>
        <w:t xml:space="preserve">仙居农商银行营业部          </w:t>
      </w:r>
      <w:r>
        <w:rPr>
          <w:rFonts w:hint="eastAsia" w:ascii="宋体" w:hAnsi="宋体" w:cs="宋体"/>
          <w:spacing w:val="-8"/>
          <w:kern w:val="0"/>
          <w:szCs w:val="21"/>
        </w:rPr>
        <w:t>开 户 银 行</w:t>
      </w:r>
      <w:r>
        <w:rPr>
          <w:rFonts w:hint="eastAsia" w:ascii="宋体" w:hAnsi="宋体" w:cs="宋体"/>
          <w:kern w:val="0"/>
          <w:szCs w:val="21"/>
        </w:rPr>
        <w:t xml:space="preserve">： </w:t>
      </w:r>
    </w:p>
    <w:p w14:paraId="210A56A2">
      <w:pPr>
        <w:widowControl/>
        <w:spacing w:line="360" w:lineRule="auto"/>
        <w:ind w:firstLine="420" w:firstLineChars="200"/>
        <w:rPr>
          <w:rFonts w:ascii="宋体" w:hAnsi="宋体" w:cs="宋体"/>
          <w:kern w:val="0"/>
          <w:szCs w:val="21"/>
        </w:rPr>
      </w:pPr>
      <w:r>
        <w:rPr>
          <w:rFonts w:hint="eastAsia" w:ascii="宋体" w:hAnsi="宋体" w:cs="宋体"/>
          <w:kern w:val="0"/>
          <w:szCs w:val="21"/>
        </w:rPr>
        <w:t>账    号：</w:t>
      </w:r>
      <w:r>
        <w:rPr>
          <w:rFonts w:hint="eastAsia" w:ascii="宋体" w:hAnsi="宋体" w:cs="宋体"/>
          <w:kern w:val="0"/>
          <w:szCs w:val="21"/>
          <w:lang w:val="en-US" w:eastAsia="zh-CN"/>
        </w:rPr>
        <w:t xml:space="preserve">201000136917239               </w:t>
      </w:r>
      <w:r>
        <w:rPr>
          <w:rFonts w:hint="eastAsia" w:ascii="宋体" w:hAnsi="宋体" w:cs="宋体"/>
          <w:kern w:val="0"/>
          <w:szCs w:val="21"/>
        </w:rPr>
        <w:t>账    号：</w:t>
      </w:r>
    </w:p>
    <w:p w14:paraId="138DCA84">
      <w:pPr>
        <w:widowControl/>
        <w:spacing w:line="360" w:lineRule="auto"/>
        <w:ind w:firstLine="420" w:firstLineChars="200"/>
        <w:rPr>
          <w:rFonts w:hAnsi="宋体" w:cs="宋体"/>
          <w:szCs w:val="21"/>
        </w:rPr>
      </w:pPr>
      <w:r>
        <w:rPr>
          <w:rFonts w:hint="eastAsia" w:hAnsi="宋体" w:cs="宋体"/>
          <w:szCs w:val="21"/>
          <w:lang w:val="en-US" w:eastAsia="zh-CN"/>
        </w:rPr>
        <w:t xml:space="preserve">      </w:t>
      </w:r>
      <w:r>
        <w:rPr>
          <w:rFonts w:hint="eastAsia" w:hAnsi="宋体" w:cs="宋体"/>
          <w:szCs w:val="21"/>
        </w:rPr>
        <w:t xml:space="preserve">                      </w:t>
      </w:r>
      <w:r>
        <w:rPr>
          <w:rFonts w:hint="eastAsia" w:hAnsi="宋体" w:cs="宋体"/>
          <w:szCs w:val="21"/>
          <w:lang w:val="en-US" w:eastAsia="zh-CN"/>
        </w:rPr>
        <w:t xml:space="preserve">           </w:t>
      </w:r>
      <w:r>
        <w:rPr>
          <w:rFonts w:hint="eastAsia" w:hAnsi="宋体" w:cs="宋体"/>
          <w:szCs w:val="21"/>
        </w:rPr>
        <w:t xml:space="preserve"> </w:t>
      </w:r>
      <w:r>
        <w:rPr>
          <w:rFonts w:hint="eastAsia" w:hAnsi="宋体" w:cs="宋体"/>
          <w:szCs w:val="21"/>
          <w:lang w:eastAsia="zh-CN"/>
        </w:rPr>
        <w:t>签订</w:t>
      </w:r>
      <w:r>
        <w:rPr>
          <w:rFonts w:hint="eastAsia" w:hAnsi="宋体" w:cs="宋体"/>
          <w:szCs w:val="21"/>
        </w:rPr>
        <w:t xml:space="preserve">日期：    </w:t>
      </w:r>
      <w:r>
        <w:rPr>
          <w:rFonts w:hint="eastAsia" w:hAnsi="宋体" w:cs="宋体"/>
          <w:szCs w:val="21"/>
          <w:lang w:val="en-US" w:eastAsia="zh-CN"/>
        </w:rPr>
        <w:t xml:space="preserve"> </w:t>
      </w:r>
      <w:r>
        <w:rPr>
          <w:rFonts w:hint="eastAsia" w:hAnsi="宋体" w:cs="宋体"/>
          <w:szCs w:val="21"/>
        </w:rPr>
        <w:t>年</w:t>
      </w:r>
      <w:r>
        <w:rPr>
          <w:rFonts w:hint="eastAsia" w:hAnsi="宋体" w:cs="宋体"/>
          <w:szCs w:val="21"/>
          <w:lang w:val="en-US" w:eastAsia="zh-CN"/>
        </w:rPr>
        <w:t xml:space="preserve"> </w:t>
      </w:r>
      <w:r>
        <w:rPr>
          <w:rFonts w:hint="eastAsia" w:hAnsi="宋体" w:cs="宋体"/>
          <w:szCs w:val="21"/>
        </w:rPr>
        <w:t xml:space="preserve"> 月</w:t>
      </w:r>
      <w:r>
        <w:rPr>
          <w:rFonts w:hint="eastAsia" w:hAnsi="宋体" w:cs="宋体"/>
          <w:szCs w:val="21"/>
          <w:lang w:val="en-US" w:eastAsia="zh-CN"/>
        </w:rPr>
        <w:t xml:space="preserve"> </w:t>
      </w:r>
      <w:r>
        <w:rPr>
          <w:rFonts w:hint="eastAsia" w:hAnsi="宋体" w:cs="宋体"/>
          <w:szCs w:val="21"/>
        </w:rPr>
        <w:t xml:space="preserve"> 日   </w:t>
      </w:r>
    </w:p>
    <w:p w14:paraId="1DD01DF6">
      <w:pPr>
        <w:jc w:val="center"/>
        <w:rPr>
          <w:rFonts w:hint="eastAsia" w:ascii="宋体" w:hAnsi="宋体" w:cs="宋体"/>
          <w:b/>
          <w:bCs/>
          <w:sz w:val="32"/>
          <w:szCs w:val="32"/>
          <w:highlight w:val="none"/>
          <w:lang w:eastAsia="zh-CN"/>
        </w:rPr>
      </w:pPr>
      <w:r>
        <w:rPr>
          <w:rFonts w:hint="eastAsia" w:hAnsi="宋体" w:cs="宋体"/>
          <w:szCs w:val="21"/>
        </w:rPr>
        <w:t xml:space="preserve">  </w:t>
      </w:r>
    </w:p>
    <w:p w14:paraId="10868708">
      <w:pPr>
        <w:rPr>
          <w:rFonts w:hint="eastAsia" w:ascii="宋体" w:hAnsi="宋体" w:cs="宋体"/>
          <w:b/>
          <w:bCs/>
          <w:sz w:val="32"/>
          <w:szCs w:val="32"/>
          <w:highlight w:val="none"/>
          <w:lang w:eastAsia="zh-CN"/>
        </w:rPr>
      </w:pPr>
      <w:r>
        <w:rPr>
          <w:rFonts w:hint="eastAsia" w:ascii="宋体" w:hAnsi="宋体" w:cs="宋体"/>
          <w:b/>
          <w:bCs/>
          <w:sz w:val="32"/>
          <w:szCs w:val="32"/>
          <w:highlight w:val="none"/>
          <w:lang w:eastAsia="zh-CN"/>
        </w:rPr>
        <w:br w:type="page"/>
      </w:r>
    </w:p>
    <w:p w14:paraId="539BD51B">
      <w:pPr>
        <w:ind w:firstLine="2570" w:firstLineChars="800"/>
        <w:jc w:val="both"/>
        <w:rPr>
          <w:rFonts w:hint="eastAsia" w:ascii="宋体" w:hAnsi="宋体"/>
          <w:b/>
          <w:bCs/>
          <w:sz w:val="28"/>
          <w:szCs w:val="28"/>
          <w:highlight w:val="none"/>
        </w:rPr>
      </w:pPr>
      <w:r>
        <w:rPr>
          <w:rFonts w:hint="eastAsia" w:ascii="宋体" w:hAnsi="宋体" w:cs="宋体"/>
          <w:b/>
          <w:bCs/>
          <w:sz w:val="32"/>
          <w:szCs w:val="32"/>
          <w:highlight w:val="none"/>
          <w:lang w:eastAsia="zh-CN"/>
        </w:rPr>
        <w:t>第六章</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lang w:eastAsia="zh-CN"/>
        </w:rPr>
        <w:t>投标文件格式</w:t>
      </w:r>
      <w:bookmarkEnd w:id="24"/>
    </w:p>
    <w:p w14:paraId="1CEB232F">
      <w:pPr>
        <w:pStyle w:val="18"/>
        <w:spacing w:before="120" w:after="120" w:line="360" w:lineRule="auto"/>
        <w:rPr>
          <w:rFonts w:hint="eastAsia"/>
          <w:highlight w:val="none"/>
        </w:rPr>
      </w:pPr>
    </w:p>
    <w:p w14:paraId="23859970">
      <w:pPr>
        <w:spacing w:before="50" w:after="50" w:line="360" w:lineRule="auto"/>
        <w:rPr>
          <w:rFonts w:hint="eastAsia" w:ascii="宋体" w:hAnsi="宋体" w:eastAsia="宋体" w:cs="宋体"/>
          <w:sz w:val="24"/>
          <w:highlight w:val="none"/>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p w14:paraId="28E824CF">
      <w:pPr>
        <w:pStyle w:val="5"/>
        <w:spacing w:before="312" w:beforeLines="100" w:after="0"/>
        <w:jc w:val="center"/>
        <w:rPr>
          <w:rFonts w:hint="eastAsia" w:ascii="宋体" w:hAnsi="宋体" w:eastAsia="宋体" w:cs="宋体"/>
          <w:bCs w:val="0"/>
          <w:highlight w:val="none"/>
          <w:lang w:val="zh-CN"/>
        </w:rPr>
      </w:pPr>
      <w:bookmarkStart w:id="25" w:name="_Toc30989"/>
      <w:bookmarkStart w:id="26" w:name="_Toc528578413"/>
      <w:bookmarkStart w:id="27" w:name="_Toc27442"/>
      <w:bookmarkStart w:id="28" w:name="_Toc528927455"/>
      <w:bookmarkStart w:id="29" w:name="_Toc19007"/>
      <w:bookmarkStart w:id="30" w:name="_Toc528927456"/>
      <w:bookmarkStart w:id="31" w:name="_Toc528578414"/>
      <w:r>
        <w:rPr>
          <w:rFonts w:hint="eastAsia" w:ascii="宋体" w:hAnsi="宋体" w:eastAsia="宋体" w:cs="宋体"/>
          <w:bCs w:val="0"/>
          <w:highlight w:val="none"/>
          <w:lang w:val="zh-CN"/>
        </w:rPr>
        <w:t>1、资格文件格式</w:t>
      </w:r>
      <w:bookmarkEnd w:id="25"/>
      <w:bookmarkEnd w:id="26"/>
      <w:bookmarkEnd w:id="27"/>
      <w:bookmarkEnd w:id="28"/>
      <w:bookmarkEnd w:id="29"/>
    </w:p>
    <w:p w14:paraId="222AD29D">
      <w:pPr>
        <w:spacing w:before="100" w:beforeAutospacing="1" w:line="480"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目  录</w:t>
      </w:r>
    </w:p>
    <w:p w14:paraId="5CDBE740">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（按照“第三章 </w:t>
      </w:r>
      <w:r>
        <w:rPr>
          <w:rFonts w:hint="eastAsia" w:ascii="宋体" w:hAnsi="宋体" w:cs="宋体"/>
          <w:sz w:val="24"/>
          <w:highlight w:val="none"/>
          <w:lang w:eastAsia="zh-CN"/>
        </w:rPr>
        <w:t>投标</w:t>
      </w:r>
      <w:r>
        <w:rPr>
          <w:rFonts w:hint="eastAsia" w:ascii="宋体" w:hAnsi="宋体" w:eastAsia="宋体" w:cs="宋体"/>
          <w:sz w:val="24"/>
          <w:highlight w:val="none"/>
        </w:rPr>
        <w:t>须知”有关资格证明文件组成要求编排）</w:t>
      </w:r>
    </w:p>
    <w:p w14:paraId="56F542B3">
      <w:pPr>
        <w:spacing w:after="312" w:afterLines="100" w:line="480" w:lineRule="auto"/>
        <w:jc w:val="center"/>
        <w:rPr>
          <w:rFonts w:hint="eastAsia" w:ascii="宋体" w:hAnsi="宋体" w:eastAsia="宋体" w:cs="宋体"/>
          <w:b/>
          <w:bCs/>
          <w:color w:val="000000"/>
          <w:kern w:val="0"/>
          <w:sz w:val="32"/>
          <w:szCs w:val="32"/>
          <w:highlight w:val="none"/>
          <w:lang w:val="zh-CN"/>
        </w:rPr>
      </w:pPr>
    </w:p>
    <w:p w14:paraId="5A5F315E">
      <w:pPr>
        <w:spacing w:after="312" w:afterLines="100" w:line="480" w:lineRule="auto"/>
        <w:jc w:val="center"/>
        <w:rPr>
          <w:rFonts w:hint="eastAsia" w:ascii="宋体" w:hAnsi="宋体" w:eastAsia="宋体" w:cs="宋体"/>
          <w:b/>
          <w:bCs/>
          <w:color w:val="000000"/>
          <w:kern w:val="0"/>
          <w:sz w:val="32"/>
          <w:szCs w:val="32"/>
          <w:highlight w:val="none"/>
          <w:lang w:val="zh-CN"/>
        </w:rPr>
      </w:pPr>
    </w:p>
    <w:p w14:paraId="15DA433E">
      <w:pPr>
        <w:spacing w:after="312" w:afterLines="100" w:line="480" w:lineRule="auto"/>
        <w:jc w:val="center"/>
        <w:rPr>
          <w:rFonts w:hint="eastAsia" w:ascii="宋体" w:hAnsi="宋体" w:eastAsia="宋体" w:cs="宋体"/>
          <w:b/>
          <w:bCs/>
          <w:color w:val="000000"/>
          <w:kern w:val="0"/>
          <w:sz w:val="32"/>
          <w:szCs w:val="32"/>
          <w:highlight w:val="none"/>
          <w:lang w:val="zh-CN"/>
        </w:rPr>
      </w:pPr>
    </w:p>
    <w:p w14:paraId="29FC10CD">
      <w:pPr>
        <w:spacing w:after="312" w:afterLines="100" w:line="480" w:lineRule="auto"/>
        <w:jc w:val="center"/>
        <w:rPr>
          <w:rFonts w:hint="eastAsia" w:ascii="宋体" w:hAnsi="宋体" w:eastAsia="宋体" w:cs="宋体"/>
          <w:b/>
          <w:bCs/>
          <w:color w:val="000000"/>
          <w:kern w:val="0"/>
          <w:sz w:val="32"/>
          <w:szCs w:val="32"/>
          <w:highlight w:val="none"/>
          <w:lang w:val="zh-CN"/>
        </w:rPr>
      </w:pPr>
    </w:p>
    <w:p w14:paraId="77A789C8">
      <w:pPr>
        <w:spacing w:after="312" w:afterLines="100" w:line="480" w:lineRule="auto"/>
        <w:jc w:val="center"/>
        <w:rPr>
          <w:rFonts w:hint="eastAsia" w:ascii="宋体" w:hAnsi="宋体" w:eastAsia="宋体" w:cs="宋体"/>
          <w:b/>
          <w:bCs/>
          <w:color w:val="000000"/>
          <w:kern w:val="0"/>
          <w:sz w:val="32"/>
          <w:szCs w:val="32"/>
          <w:highlight w:val="none"/>
          <w:lang w:val="zh-CN"/>
        </w:rPr>
      </w:pPr>
    </w:p>
    <w:p w14:paraId="12E719F3">
      <w:pPr>
        <w:spacing w:after="312" w:afterLines="100" w:line="480" w:lineRule="auto"/>
        <w:jc w:val="center"/>
        <w:rPr>
          <w:rFonts w:hint="eastAsia" w:ascii="宋体" w:hAnsi="宋体" w:eastAsia="宋体" w:cs="宋体"/>
          <w:b/>
          <w:bCs/>
          <w:color w:val="000000"/>
          <w:kern w:val="0"/>
          <w:sz w:val="32"/>
          <w:szCs w:val="32"/>
          <w:highlight w:val="none"/>
          <w:lang w:val="zh-CN"/>
        </w:rPr>
      </w:pPr>
    </w:p>
    <w:p w14:paraId="65F4D63B">
      <w:pPr>
        <w:spacing w:after="312" w:afterLines="100" w:line="480" w:lineRule="auto"/>
        <w:jc w:val="center"/>
        <w:rPr>
          <w:rFonts w:hint="eastAsia" w:ascii="宋体" w:hAnsi="宋体" w:eastAsia="宋体" w:cs="宋体"/>
          <w:b/>
          <w:bCs/>
          <w:color w:val="000000"/>
          <w:kern w:val="0"/>
          <w:sz w:val="32"/>
          <w:szCs w:val="32"/>
          <w:highlight w:val="none"/>
          <w:lang w:val="zh-CN"/>
        </w:rPr>
      </w:pPr>
    </w:p>
    <w:p w14:paraId="6F8CE9FC">
      <w:pPr>
        <w:spacing w:after="312" w:afterLines="100" w:line="480" w:lineRule="auto"/>
        <w:jc w:val="center"/>
        <w:rPr>
          <w:rFonts w:hint="eastAsia" w:ascii="宋体" w:hAnsi="宋体" w:eastAsia="宋体" w:cs="宋体"/>
          <w:b/>
          <w:bCs/>
          <w:color w:val="000000"/>
          <w:kern w:val="0"/>
          <w:sz w:val="32"/>
          <w:szCs w:val="32"/>
          <w:highlight w:val="none"/>
          <w:lang w:val="zh-CN"/>
        </w:rPr>
      </w:pPr>
    </w:p>
    <w:p w14:paraId="2081280F">
      <w:pPr>
        <w:spacing w:after="312" w:afterLines="100" w:line="480" w:lineRule="auto"/>
        <w:jc w:val="center"/>
        <w:rPr>
          <w:rFonts w:hint="eastAsia" w:ascii="宋体" w:hAnsi="宋体" w:eastAsia="宋体" w:cs="宋体"/>
          <w:b/>
          <w:bCs/>
          <w:color w:val="000000"/>
          <w:kern w:val="0"/>
          <w:sz w:val="32"/>
          <w:szCs w:val="32"/>
          <w:highlight w:val="none"/>
          <w:lang w:val="zh-CN"/>
        </w:rPr>
      </w:pPr>
    </w:p>
    <w:p w14:paraId="49988AFD">
      <w:pPr>
        <w:spacing w:after="312" w:afterLines="100" w:line="480" w:lineRule="auto"/>
        <w:jc w:val="center"/>
        <w:rPr>
          <w:rFonts w:hint="eastAsia" w:ascii="宋体" w:hAnsi="宋体" w:eastAsia="宋体" w:cs="宋体"/>
          <w:b/>
          <w:bCs/>
          <w:color w:val="000000"/>
          <w:kern w:val="0"/>
          <w:sz w:val="32"/>
          <w:szCs w:val="32"/>
          <w:highlight w:val="none"/>
          <w:lang w:val="zh-CN"/>
        </w:rPr>
      </w:pPr>
    </w:p>
    <w:p w14:paraId="6B141511">
      <w:pPr>
        <w:spacing w:after="312" w:afterLines="100" w:line="480" w:lineRule="auto"/>
        <w:jc w:val="center"/>
        <w:rPr>
          <w:rFonts w:hint="eastAsia" w:ascii="宋体" w:hAnsi="宋体" w:eastAsia="宋体" w:cs="宋体"/>
          <w:b/>
          <w:bCs/>
          <w:color w:val="000000"/>
          <w:kern w:val="0"/>
          <w:sz w:val="32"/>
          <w:szCs w:val="32"/>
          <w:highlight w:val="none"/>
          <w:lang w:val="zh-CN"/>
        </w:rPr>
      </w:pPr>
    </w:p>
    <w:p w14:paraId="1F777C2E">
      <w:pPr>
        <w:spacing w:line="380" w:lineRule="exact"/>
        <w:jc w:val="left"/>
        <w:rPr>
          <w:rFonts w:hint="eastAsia" w:hAnsi="宋体" w:cs="宋体"/>
          <w:b/>
          <w:color w:val="auto"/>
          <w:sz w:val="28"/>
          <w:szCs w:val="28"/>
          <w:lang w:val="zh-CN"/>
        </w:rPr>
      </w:pPr>
      <w:bookmarkStart w:id="32" w:name="_Toc16632"/>
    </w:p>
    <w:p w14:paraId="5B003479">
      <w:pPr>
        <w:spacing w:line="380" w:lineRule="exact"/>
        <w:jc w:val="left"/>
        <w:rPr>
          <w:rFonts w:hint="eastAsia" w:hAnsi="宋体" w:cs="宋体"/>
          <w:b/>
          <w:color w:val="auto"/>
          <w:sz w:val="28"/>
          <w:szCs w:val="28"/>
          <w:lang w:val="zh-CN"/>
        </w:rPr>
      </w:pPr>
    </w:p>
    <w:p w14:paraId="2CC7684A">
      <w:pPr>
        <w:spacing w:line="380" w:lineRule="exact"/>
        <w:jc w:val="left"/>
        <w:rPr>
          <w:rFonts w:hint="eastAsia" w:hAnsi="宋体" w:cs="宋体"/>
          <w:b/>
          <w:color w:val="auto"/>
          <w:sz w:val="28"/>
          <w:szCs w:val="28"/>
          <w:lang w:val="zh-CN"/>
        </w:rPr>
      </w:pPr>
    </w:p>
    <w:p w14:paraId="7225FF7D">
      <w:pPr>
        <w:spacing w:line="380" w:lineRule="exact"/>
        <w:jc w:val="left"/>
        <w:rPr>
          <w:rFonts w:hint="eastAsia" w:hAnsi="宋体" w:cs="宋体"/>
          <w:b/>
          <w:color w:val="auto"/>
          <w:sz w:val="28"/>
          <w:szCs w:val="28"/>
          <w:lang w:val="zh-CN"/>
        </w:rPr>
      </w:pPr>
      <w:r>
        <w:rPr>
          <w:rFonts w:hint="eastAsia" w:hAnsi="宋体" w:cs="宋体"/>
          <w:b/>
          <w:color w:val="auto"/>
          <w:sz w:val="28"/>
          <w:szCs w:val="28"/>
          <w:lang w:val="zh-CN"/>
        </w:rPr>
        <w:t>附件一：</w:t>
      </w:r>
      <w:r>
        <w:rPr>
          <w:rFonts w:hint="eastAsia" w:ascii="宋体" w:hAnsi="宋体" w:cs="仿宋_GB2312"/>
          <w:b/>
          <w:bCs/>
          <w:color w:val="auto"/>
          <w:kern w:val="0"/>
          <w:sz w:val="32"/>
          <w:szCs w:val="32"/>
        </w:rPr>
        <w:t xml:space="preserve">               </w:t>
      </w:r>
      <w:r>
        <w:rPr>
          <w:rFonts w:hint="eastAsia" w:hAnsi="宋体" w:cs="宋体"/>
          <w:b/>
          <w:color w:val="auto"/>
          <w:sz w:val="28"/>
          <w:szCs w:val="28"/>
        </w:rPr>
        <w:t xml:space="preserve"> </w:t>
      </w:r>
      <w:r>
        <w:rPr>
          <w:rFonts w:hint="eastAsia" w:hAnsi="宋体" w:cs="宋体"/>
          <w:b/>
          <w:color w:val="auto"/>
          <w:sz w:val="28"/>
          <w:szCs w:val="28"/>
          <w:lang w:val="zh-CN"/>
        </w:rPr>
        <w:t>投标声明书</w:t>
      </w:r>
    </w:p>
    <w:p w14:paraId="115DA3F7">
      <w:pPr>
        <w:spacing w:line="380" w:lineRule="exact"/>
        <w:jc w:val="left"/>
        <w:rPr>
          <w:rFonts w:hint="eastAsia" w:ascii="宋体" w:hAnsi="宋体" w:cs="宋体"/>
          <w:color w:val="auto"/>
          <w:sz w:val="23"/>
          <w:szCs w:val="23"/>
          <w:u w:val="single"/>
        </w:rPr>
      </w:pPr>
      <w:r>
        <w:rPr>
          <w:rFonts w:hint="eastAsia" w:ascii="宋体" w:hAnsi="宋体" w:cs="宋体"/>
          <w:color w:val="auto"/>
          <w:sz w:val="24"/>
          <w:u w:val="single"/>
          <w:lang w:eastAsia="zh-CN"/>
        </w:rPr>
        <w:t>仙居县力天市政工程有限公司</w:t>
      </w:r>
      <w:r>
        <w:rPr>
          <w:rFonts w:hint="eastAsia" w:ascii="宋体" w:hAnsi="宋体" w:cs="宋体"/>
          <w:color w:val="auto"/>
          <w:sz w:val="24"/>
          <w:u w:val="single"/>
        </w:rPr>
        <w:t>：</w:t>
      </w:r>
    </w:p>
    <w:p w14:paraId="6779BCE2">
      <w:pPr>
        <w:pStyle w:val="18"/>
        <w:spacing w:line="380" w:lineRule="exact"/>
        <w:ind w:firstLine="480" w:firstLineChars="200"/>
        <w:rPr>
          <w:rFonts w:hint="eastAsia" w:hAnsi="宋体" w:cs="宋体"/>
          <w:color w:val="auto"/>
          <w:sz w:val="24"/>
        </w:rPr>
      </w:pPr>
      <w:r>
        <w:rPr>
          <w:rFonts w:hint="eastAsia" w:hAnsi="宋体" w:cs="宋体"/>
          <w:color w:val="auto"/>
          <w:sz w:val="24"/>
          <w:u w:val="single"/>
        </w:rPr>
        <w:t xml:space="preserve">              (投标人全称)                  </w:t>
      </w:r>
      <w:r>
        <w:rPr>
          <w:rFonts w:hint="eastAsia" w:hAnsi="宋体" w:cs="宋体"/>
          <w:color w:val="auto"/>
          <w:sz w:val="24"/>
        </w:rPr>
        <w:t>系中华人民共和国合法企业，经营地址</w:t>
      </w:r>
      <w:r>
        <w:rPr>
          <w:rFonts w:hint="eastAsia" w:hAnsi="宋体" w:cs="宋体"/>
          <w:color w:val="auto"/>
          <w:sz w:val="24"/>
          <w:u w:val="single"/>
        </w:rPr>
        <w:t xml:space="preserve">                              </w:t>
      </w:r>
      <w:r>
        <w:rPr>
          <w:rFonts w:hint="eastAsia" w:hAnsi="宋体" w:cs="宋体"/>
          <w:color w:val="auto"/>
          <w:sz w:val="24"/>
        </w:rPr>
        <w:t>。</w:t>
      </w:r>
    </w:p>
    <w:p w14:paraId="6BECC557">
      <w:pPr>
        <w:spacing w:line="380" w:lineRule="exact"/>
        <w:ind w:firstLine="480" w:firstLineChars="200"/>
        <w:jc w:val="left"/>
        <w:rPr>
          <w:rFonts w:hint="eastAsia" w:ascii="宋体" w:hAnsi="宋体" w:cs="宋体"/>
          <w:b/>
          <w:color w:val="auto"/>
          <w:sz w:val="24"/>
          <w:u w:val="single"/>
        </w:rPr>
      </w:pPr>
      <w:r>
        <w:rPr>
          <w:rFonts w:hint="eastAsia" w:ascii="宋体" w:hAnsi="宋体" w:cs="宋体"/>
          <w:color w:val="auto"/>
          <w:sz w:val="24"/>
        </w:rPr>
        <w:t>我</w:t>
      </w:r>
      <w:r>
        <w:rPr>
          <w:rFonts w:hint="eastAsia" w:ascii="宋体" w:hAnsi="宋体" w:cs="宋体"/>
          <w:color w:val="auto"/>
          <w:sz w:val="24"/>
          <w:u w:val="single"/>
        </w:rPr>
        <w:t xml:space="preserve">    （姓名）     </w:t>
      </w:r>
      <w:r>
        <w:rPr>
          <w:rFonts w:hint="eastAsia" w:ascii="宋体" w:hAnsi="宋体" w:cs="宋体"/>
          <w:color w:val="auto"/>
          <w:sz w:val="24"/>
        </w:rPr>
        <w:t>系上述企业的法定代表人（或营业执照中明确的负责人），我方愿意参加贵方组织的</w:t>
      </w:r>
      <w:r>
        <w:rPr>
          <w:rFonts w:hint="eastAsia" w:ascii="宋体" w:hAnsi="宋体" w:cs="宋体"/>
          <w:color w:val="auto"/>
          <w:sz w:val="24"/>
          <w:u w:val="single"/>
        </w:rPr>
        <w:t xml:space="preserve"> </w:t>
      </w:r>
      <w:r>
        <w:rPr>
          <w:rFonts w:hint="eastAsia" w:ascii="宋体" w:hAnsi="宋体" w:cs="宋体"/>
          <w:b/>
          <w:color w:val="auto"/>
          <w:sz w:val="24"/>
          <w:u w:val="single"/>
        </w:rPr>
        <w:t xml:space="preserve">               </w:t>
      </w:r>
      <w:r>
        <w:rPr>
          <w:rFonts w:hint="eastAsia" w:ascii="宋体" w:hAnsi="宋体" w:cs="宋体"/>
          <w:color w:val="auto"/>
          <w:sz w:val="24"/>
          <w:u w:val="single"/>
        </w:rPr>
        <w:t xml:space="preserve">（项目名称）（项目编号） </w:t>
      </w:r>
      <w:r>
        <w:rPr>
          <w:rFonts w:hint="eastAsia" w:ascii="宋体" w:hAnsi="宋体" w:cs="宋体"/>
          <w:b/>
          <w:color w:val="auto"/>
          <w:sz w:val="24"/>
          <w:u w:val="single"/>
        </w:rPr>
        <w:t xml:space="preserve">     </w:t>
      </w:r>
      <w:r>
        <w:rPr>
          <w:rFonts w:hint="eastAsia" w:ascii="宋体" w:hAnsi="宋体" w:cs="宋体"/>
          <w:color w:val="auto"/>
          <w:sz w:val="24"/>
        </w:rPr>
        <w:t>的投标。为此，我方就本次投标有关事项郑重承诺如下：</w:t>
      </w:r>
    </w:p>
    <w:p w14:paraId="44462236">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1、我方已详细审查全部招标文件，同意招标文件的各项要求。</w:t>
      </w:r>
    </w:p>
    <w:p w14:paraId="714E2BA1">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2、我方向贵方提交的所有投标文件、资料都是准确的和真实的。</w:t>
      </w:r>
    </w:p>
    <w:p w14:paraId="0B8C0C8A">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3、我方承诺已经具备《中华人民共和国政府采购法》、《中华人民共和国政府采购法实施条例》中规定的参加政府采购活动的投标人应当具备的条件，并真实提供相关材料。</w:t>
      </w:r>
    </w:p>
    <w:p w14:paraId="5FB6D809">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4、若中标，我方将按招标文件规定履行合同责任和义务。</w:t>
      </w:r>
    </w:p>
    <w:p w14:paraId="41944C97">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5、我方不是采购人的附属机构；在获知本项目采购信息后，与采购人聘请的为此项目提供咨询服务的公司及其附属机构没有任何联系。</w:t>
      </w:r>
    </w:p>
    <w:p w14:paraId="38A6B464">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6、投标文件自开标日起有效期为90天。</w:t>
      </w:r>
    </w:p>
    <w:p w14:paraId="2E798C25">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7、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w:t>
      </w:r>
    </w:p>
    <w:p w14:paraId="7ECD3875">
      <w:pPr>
        <w:snapToGrid w:val="0"/>
        <w:spacing w:line="380" w:lineRule="exact"/>
        <w:ind w:firstLine="480" w:firstLineChars="200"/>
        <w:rPr>
          <w:rFonts w:hint="eastAsia" w:ascii="宋体" w:hAnsi="宋体" w:cs="宋体"/>
          <w:color w:val="auto"/>
          <w:kern w:val="0"/>
          <w:sz w:val="24"/>
          <w:lang w:val="af-ZA"/>
        </w:rPr>
      </w:pPr>
      <w:r>
        <w:rPr>
          <w:rFonts w:hint="eastAsia" w:ascii="宋体" w:hAnsi="宋体" w:cs="宋体"/>
          <w:color w:val="auto"/>
          <w:sz w:val="24"/>
        </w:rPr>
        <w:t>8、</w:t>
      </w:r>
      <w:r>
        <w:rPr>
          <w:rFonts w:hint="eastAsia" w:ascii="宋体" w:hAnsi="宋体" w:cs="宋体"/>
          <w:color w:val="auto"/>
          <w:kern w:val="0"/>
          <w:sz w:val="24"/>
        </w:rPr>
        <w:t>我</w:t>
      </w:r>
      <w:r>
        <w:rPr>
          <w:rFonts w:hint="eastAsia" w:ascii="宋体" w:hAnsi="宋体" w:cs="宋体"/>
          <w:color w:val="auto"/>
          <w:kern w:val="0"/>
          <w:sz w:val="24"/>
          <w:lang w:val="zh-CN"/>
        </w:rPr>
        <w:t>方</w:t>
      </w:r>
      <w:r>
        <w:rPr>
          <w:rFonts w:hint="eastAsia" w:ascii="宋体" w:hAnsi="宋体" w:cs="宋体"/>
          <w:color w:val="auto"/>
          <w:kern w:val="0"/>
          <w:sz w:val="24"/>
        </w:rPr>
        <w:t>保证，</w:t>
      </w:r>
      <w:r>
        <w:rPr>
          <w:rFonts w:hint="eastAsia" w:ascii="宋体" w:hAnsi="宋体" w:cs="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宋体"/>
          <w:color w:val="auto"/>
          <w:kern w:val="0"/>
          <w:sz w:val="24"/>
          <w:lang w:val="zh-CN"/>
        </w:rPr>
        <w:t>方</w:t>
      </w:r>
      <w:r>
        <w:rPr>
          <w:rFonts w:hint="eastAsia" w:ascii="宋体" w:hAnsi="宋体" w:cs="宋体"/>
          <w:color w:val="auto"/>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131DD8C4">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9、以上事项如有虚假或隐瞒，我</w:t>
      </w:r>
      <w:r>
        <w:rPr>
          <w:rFonts w:hint="eastAsia" w:ascii="宋体" w:hAnsi="宋体" w:cs="宋体"/>
          <w:color w:val="auto"/>
          <w:kern w:val="0"/>
          <w:sz w:val="24"/>
          <w:lang w:val="zh-CN"/>
        </w:rPr>
        <w:t>公司</w:t>
      </w:r>
      <w:r>
        <w:rPr>
          <w:rFonts w:hint="eastAsia" w:ascii="宋体" w:hAnsi="宋体" w:cs="宋体"/>
          <w:color w:val="auto"/>
          <w:sz w:val="24"/>
        </w:rPr>
        <w:t>愿意承担一切后果，并不再寻求任何旨在减轻或免除法律责任的辩解。</w:t>
      </w:r>
    </w:p>
    <w:p w14:paraId="1305FE72">
      <w:pPr>
        <w:spacing w:line="380" w:lineRule="exact"/>
        <w:jc w:val="left"/>
        <w:rPr>
          <w:rFonts w:hint="eastAsia" w:ascii="宋体" w:hAnsi="宋体" w:cs="宋体"/>
          <w:color w:val="auto"/>
          <w:sz w:val="23"/>
          <w:szCs w:val="23"/>
        </w:rPr>
      </w:pPr>
      <w:r>
        <w:rPr>
          <w:rFonts w:hint="eastAsia" w:ascii="宋体" w:hAnsi="宋体" w:cs="宋体"/>
          <w:color w:val="auto"/>
          <w:sz w:val="24"/>
        </w:rPr>
        <w:t>  与本投标有关的一切往来通讯请寄：</w:t>
      </w:r>
    </w:p>
    <w:p w14:paraId="61147ACE">
      <w:pPr>
        <w:spacing w:line="380" w:lineRule="exact"/>
        <w:ind w:firstLine="480" w:firstLineChars="200"/>
        <w:jc w:val="left"/>
        <w:rPr>
          <w:rFonts w:hint="eastAsia" w:ascii="宋体" w:hAnsi="宋体" w:cs="宋体"/>
          <w:color w:val="auto"/>
          <w:sz w:val="23"/>
          <w:szCs w:val="23"/>
        </w:rPr>
      </w:pPr>
      <w:r>
        <w:rPr>
          <w:rFonts w:hint="eastAsia" w:ascii="宋体" w:hAnsi="宋体" w:cs="宋体"/>
          <w:color w:val="auto"/>
          <w:sz w:val="24"/>
        </w:rPr>
        <w:t>地址：________________</w:t>
      </w:r>
      <w:r>
        <w:rPr>
          <w:rFonts w:hint="eastAsia" w:ascii="宋体" w:hAnsi="宋体" w:cs="宋体"/>
          <w:color w:val="auto"/>
          <w:sz w:val="23"/>
          <w:szCs w:val="23"/>
        </w:rPr>
        <w:t xml:space="preserve">                   </w:t>
      </w:r>
      <w:r>
        <w:rPr>
          <w:rFonts w:hint="eastAsia" w:ascii="宋体" w:hAnsi="宋体" w:cs="宋体"/>
          <w:color w:val="auto"/>
          <w:sz w:val="24"/>
        </w:rPr>
        <w:t>邮编：____________　</w:t>
      </w:r>
    </w:p>
    <w:p w14:paraId="7009393F">
      <w:pPr>
        <w:spacing w:line="380" w:lineRule="exact"/>
        <w:ind w:firstLine="480" w:firstLineChars="200"/>
        <w:jc w:val="left"/>
        <w:rPr>
          <w:rFonts w:hint="eastAsia" w:ascii="宋体" w:hAnsi="宋体" w:cs="宋体"/>
          <w:color w:val="auto"/>
          <w:sz w:val="23"/>
          <w:szCs w:val="23"/>
        </w:rPr>
      </w:pPr>
      <w:r>
        <w:rPr>
          <w:rFonts w:hint="eastAsia" w:ascii="宋体" w:hAnsi="宋体" w:cs="宋体"/>
          <w:color w:val="auto"/>
          <w:sz w:val="24"/>
        </w:rPr>
        <w:t>电话：________________　</w:t>
      </w:r>
      <w:r>
        <w:rPr>
          <w:rFonts w:hint="eastAsia" w:ascii="宋体" w:hAnsi="宋体" w:cs="宋体"/>
          <w:color w:val="auto"/>
          <w:sz w:val="23"/>
          <w:szCs w:val="23"/>
        </w:rPr>
        <w:t xml:space="preserve">                 </w:t>
      </w:r>
      <w:r>
        <w:rPr>
          <w:rFonts w:hint="eastAsia" w:ascii="宋体" w:hAnsi="宋体" w:cs="宋体"/>
          <w:color w:val="auto"/>
          <w:sz w:val="24"/>
        </w:rPr>
        <w:t>传真：____________</w:t>
      </w:r>
    </w:p>
    <w:p w14:paraId="4FEAEE78">
      <w:pPr>
        <w:spacing w:line="380" w:lineRule="exact"/>
        <w:jc w:val="left"/>
        <w:rPr>
          <w:rFonts w:hint="eastAsia" w:ascii="宋体" w:hAnsi="宋体" w:cs="宋体"/>
          <w:color w:val="auto"/>
          <w:sz w:val="24"/>
        </w:rPr>
      </w:pPr>
      <w:r>
        <w:rPr>
          <w:rFonts w:hint="eastAsia" w:ascii="宋体" w:hAnsi="宋体" w:cs="宋体"/>
          <w:color w:val="auto"/>
          <w:sz w:val="24"/>
        </w:rPr>
        <w:t> </w:t>
      </w:r>
    </w:p>
    <w:p w14:paraId="347B21B9">
      <w:pPr>
        <w:spacing w:line="380" w:lineRule="exact"/>
        <w:ind w:firstLine="230" w:firstLineChars="100"/>
        <w:jc w:val="left"/>
        <w:rPr>
          <w:rFonts w:hint="eastAsia" w:ascii="宋体" w:hAnsi="宋体" w:cs="宋体"/>
          <w:b/>
          <w:bCs/>
          <w:color w:val="auto"/>
          <w:sz w:val="24"/>
        </w:rPr>
      </w:pPr>
      <w:r>
        <w:rPr>
          <w:rFonts w:hint="eastAsia" w:ascii="宋体" w:hAnsi="宋体" w:cs="宋体"/>
          <w:color w:val="auto"/>
          <w:sz w:val="23"/>
          <w:szCs w:val="23"/>
        </w:rPr>
        <w:t xml:space="preserve">                                 </w:t>
      </w:r>
      <w:r>
        <w:rPr>
          <w:rFonts w:hint="eastAsia" w:ascii="宋体" w:hAnsi="宋体" w:cs="宋体"/>
          <w:b/>
          <w:bCs/>
          <w:color w:val="auto"/>
          <w:sz w:val="23"/>
          <w:szCs w:val="23"/>
        </w:rPr>
        <w:t xml:space="preserve">   </w:t>
      </w:r>
      <w:r>
        <w:rPr>
          <w:rFonts w:hint="eastAsia" w:ascii="宋体" w:hAnsi="宋体" w:cs="宋体"/>
          <w:b/>
          <w:bCs/>
          <w:color w:val="auto"/>
          <w:sz w:val="24"/>
        </w:rPr>
        <w:t>投标人 (盖单位章)：</w:t>
      </w:r>
    </w:p>
    <w:p w14:paraId="36AC1FD6">
      <w:pPr>
        <w:spacing w:line="380" w:lineRule="exact"/>
        <w:jc w:val="left"/>
        <w:rPr>
          <w:rFonts w:hint="eastAsia" w:ascii="宋体" w:hAnsi="宋体" w:cs="宋体"/>
          <w:b/>
          <w:bCs/>
          <w:color w:val="auto"/>
        </w:rPr>
      </w:pPr>
    </w:p>
    <w:p w14:paraId="3C54F061">
      <w:pPr>
        <w:spacing w:line="380" w:lineRule="exact"/>
        <w:ind w:firstLine="5783" w:firstLineChars="2400"/>
        <w:jc w:val="left"/>
        <w:rPr>
          <w:rFonts w:hint="eastAsia" w:ascii="宋体" w:hAnsi="宋体" w:cs="宋体"/>
          <w:color w:val="auto"/>
          <w:sz w:val="24"/>
        </w:rPr>
      </w:pPr>
      <w:r>
        <w:rPr>
          <w:rFonts w:hint="eastAsia" w:ascii="宋体" w:hAnsi="宋体" w:cs="宋体"/>
          <w:b/>
          <w:bCs/>
          <w:color w:val="auto"/>
          <w:sz w:val="24"/>
        </w:rPr>
        <w:t>日　期</w:t>
      </w:r>
      <w:r>
        <w:rPr>
          <w:rFonts w:hint="eastAsia" w:ascii="宋体" w:hAnsi="宋体" w:cs="宋体"/>
          <w:color w:val="auto"/>
          <w:sz w:val="24"/>
        </w:rPr>
        <w:t>：</w:t>
      </w:r>
    </w:p>
    <w:p w14:paraId="172EBD7B">
      <w:pPr>
        <w:spacing w:line="380" w:lineRule="exact"/>
        <w:jc w:val="left"/>
        <w:rPr>
          <w:rFonts w:hAnsi="宋体"/>
          <w:b/>
          <w:color w:val="auto"/>
          <w:sz w:val="24"/>
        </w:rPr>
      </w:pPr>
      <w:r>
        <w:rPr>
          <w:rFonts w:hint="eastAsia" w:ascii="宋体" w:hAnsi="宋体" w:cs="宋体"/>
          <w:b/>
          <w:bCs/>
          <w:color w:val="auto"/>
          <w:sz w:val="24"/>
        </w:rPr>
        <w:t>注：▲必须按照本声明书要求填报。</w:t>
      </w:r>
    </w:p>
    <w:p w14:paraId="5945028E">
      <w:pPr>
        <w:jc w:val="both"/>
        <w:rPr>
          <w:rFonts w:hint="eastAsia" w:hAnsi="宋体" w:cs="宋体"/>
          <w:b/>
          <w:color w:val="auto"/>
          <w:sz w:val="28"/>
          <w:szCs w:val="28"/>
          <w:lang w:val="zh-CN"/>
        </w:rPr>
      </w:pPr>
    </w:p>
    <w:p w14:paraId="41B5E527">
      <w:pPr>
        <w:jc w:val="both"/>
        <w:rPr>
          <w:rFonts w:hint="eastAsia" w:ascii="宋体" w:hAnsi="宋体" w:cs="仿宋_GB2312"/>
          <w:b/>
          <w:bCs/>
          <w:color w:val="auto"/>
          <w:kern w:val="0"/>
          <w:sz w:val="32"/>
          <w:szCs w:val="32"/>
        </w:rPr>
      </w:pPr>
      <w:r>
        <w:rPr>
          <w:rFonts w:hint="eastAsia" w:hAnsi="宋体" w:cs="宋体"/>
          <w:b/>
          <w:color w:val="auto"/>
          <w:sz w:val="28"/>
          <w:szCs w:val="28"/>
          <w:lang w:val="zh-CN"/>
        </w:rPr>
        <w:t>附件</w:t>
      </w:r>
      <w:r>
        <w:rPr>
          <w:rFonts w:hint="eastAsia" w:hAnsi="宋体" w:cs="宋体"/>
          <w:b/>
          <w:color w:val="auto"/>
          <w:sz w:val="28"/>
          <w:szCs w:val="28"/>
          <w:lang w:val="en-US" w:eastAsia="zh-CN"/>
        </w:rPr>
        <w:t>二</w:t>
      </w:r>
      <w:r>
        <w:rPr>
          <w:rFonts w:hint="eastAsia" w:hAnsi="宋体" w:cs="宋体"/>
          <w:b/>
          <w:color w:val="auto"/>
          <w:sz w:val="28"/>
          <w:szCs w:val="28"/>
          <w:lang w:val="zh-CN"/>
        </w:rPr>
        <w:t>：</w:t>
      </w:r>
      <w:r>
        <w:rPr>
          <w:rFonts w:hint="eastAsia" w:ascii="宋体" w:hAnsi="宋体" w:cs="仿宋_GB2312"/>
          <w:b/>
          <w:bCs/>
          <w:color w:val="auto"/>
          <w:kern w:val="0"/>
          <w:sz w:val="32"/>
          <w:szCs w:val="32"/>
        </w:rPr>
        <w:t xml:space="preserve">  </w:t>
      </w:r>
    </w:p>
    <w:p w14:paraId="53C4CBC6">
      <w:pPr>
        <w:jc w:val="center"/>
        <w:rPr>
          <w:rFonts w:hint="default" w:eastAsia="宋体"/>
          <w:snapToGrid w:val="0"/>
          <w:sz w:val="30"/>
          <w:szCs w:val="30"/>
          <w:highlight w:val="none"/>
          <w:lang w:val="en-US" w:eastAsia="zh-CN"/>
        </w:rPr>
      </w:pPr>
      <w:r>
        <w:rPr>
          <w:rFonts w:hint="eastAsia"/>
          <w:snapToGrid w:val="0"/>
          <w:sz w:val="30"/>
          <w:szCs w:val="30"/>
          <w:highlight w:val="none"/>
          <w:lang w:eastAsia="zh-CN"/>
        </w:rPr>
        <w:t>（</w:t>
      </w:r>
      <w:r>
        <w:rPr>
          <w:rFonts w:hint="eastAsia"/>
          <w:snapToGrid w:val="0"/>
          <w:sz w:val="30"/>
          <w:szCs w:val="30"/>
          <w:highlight w:val="none"/>
          <w:lang w:val="en-US" w:eastAsia="zh-CN"/>
        </w:rPr>
        <w:t>1</w:t>
      </w:r>
      <w:r>
        <w:rPr>
          <w:rFonts w:hint="eastAsia"/>
          <w:snapToGrid w:val="0"/>
          <w:sz w:val="30"/>
          <w:szCs w:val="30"/>
          <w:highlight w:val="none"/>
          <w:lang w:eastAsia="zh-CN"/>
        </w:rPr>
        <w:t>）</w:t>
      </w:r>
      <w:r>
        <w:rPr>
          <w:snapToGrid w:val="0"/>
          <w:sz w:val="30"/>
          <w:szCs w:val="30"/>
          <w:highlight w:val="none"/>
        </w:rPr>
        <w:t>法定代表人身份证明</w:t>
      </w:r>
      <w:r>
        <w:rPr>
          <w:rFonts w:hint="eastAsia"/>
          <w:snapToGrid w:val="0"/>
          <w:sz w:val="30"/>
          <w:szCs w:val="30"/>
          <w:highlight w:val="none"/>
          <w:lang w:eastAsia="zh-CN"/>
        </w:rPr>
        <w:t>书</w:t>
      </w:r>
      <w:r>
        <w:rPr>
          <w:rFonts w:hint="eastAsia"/>
          <w:snapToGrid w:val="0"/>
          <w:sz w:val="30"/>
          <w:szCs w:val="30"/>
          <w:highlight w:val="none"/>
          <w:lang w:val="en-US" w:eastAsia="zh-CN"/>
        </w:rPr>
        <w:t xml:space="preserve">  </w:t>
      </w:r>
      <w:r>
        <w:rPr>
          <w:rFonts w:hint="eastAsia"/>
          <w:i/>
          <w:iCs/>
          <w:snapToGrid w:val="0"/>
          <w:color w:val="FF0000"/>
          <w:sz w:val="24"/>
          <w:szCs w:val="24"/>
          <w:highlight w:val="none"/>
          <w:u w:val="single"/>
          <w:lang w:val="en-US" w:eastAsia="zh-CN"/>
        </w:rPr>
        <w:t>（以下二选一）</w:t>
      </w:r>
    </w:p>
    <w:p w14:paraId="29321D44">
      <w:pPr>
        <w:rPr>
          <w:snapToGrid w:val="0"/>
          <w:szCs w:val="21"/>
          <w:highlight w:val="none"/>
        </w:rPr>
      </w:pPr>
    </w:p>
    <w:p w14:paraId="33455DC8">
      <w:pPr>
        <w:rPr>
          <w:snapToGrid w:val="0"/>
          <w:szCs w:val="21"/>
          <w:highlight w:val="none"/>
        </w:rPr>
      </w:pPr>
    </w:p>
    <w:p w14:paraId="1A6159C5">
      <w:pPr>
        <w:spacing w:line="500" w:lineRule="exact"/>
        <w:rPr>
          <w:snapToGrid w:val="0"/>
          <w:sz w:val="24"/>
          <w:szCs w:val="24"/>
          <w:highlight w:val="none"/>
        </w:rPr>
      </w:pPr>
      <w:r>
        <w:rPr>
          <w:snapToGrid w:val="0"/>
          <w:sz w:val="24"/>
          <w:szCs w:val="24"/>
          <w:highlight w:val="none"/>
        </w:rPr>
        <w:t>投标人名称：</w:t>
      </w:r>
      <w:r>
        <w:rPr>
          <w:snapToGrid w:val="0"/>
          <w:sz w:val="24"/>
          <w:szCs w:val="24"/>
          <w:highlight w:val="none"/>
          <w:u w:val="single"/>
        </w:rPr>
        <w:t xml:space="preserve">                     </w:t>
      </w:r>
      <w:r>
        <w:rPr>
          <w:rFonts w:hint="eastAsia"/>
          <w:snapToGrid w:val="0"/>
          <w:sz w:val="24"/>
          <w:szCs w:val="24"/>
          <w:highlight w:val="none"/>
          <w:u w:val="single"/>
        </w:rPr>
        <w:t xml:space="preserve">                </w:t>
      </w:r>
      <w:r>
        <w:rPr>
          <w:snapToGrid w:val="0"/>
          <w:sz w:val="24"/>
          <w:szCs w:val="24"/>
          <w:highlight w:val="none"/>
          <w:u w:val="single"/>
        </w:rPr>
        <w:t xml:space="preserve">    </w:t>
      </w:r>
    </w:p>
    <w:p w14:paraId="3203F928">
      <w:pPr>
        <w:spacing w:line="500" w:lineRule="exact"/>
        <w:rPr>
          <w:snapToGrid w:val="0"/>
          <w:sz w:val="24"/>
          <w:szCs w:val="24"/>
          <w:highlight w:val="none"/>
        </w:rPr>
      </w:pPr>
      <w:r>
        <w:rPr>
          <w:snapToGrid w:val="0"/>
          <w:sz w:val="24"/>
          <w:szCs w:val="24"/>
          <w:highlight w:val="none"/>
        </w:rPr>
        <w:t>单位性质：</w:t>
      </w:r>
      <w:r>
        <w:rPr>
          <w:snapToGrid w:val="0"/>
          <w:sz w:val="24"/>
          <w:szCs w:val="24"/>
          <w:highlight w:val="none"/>
          <w:u w:val="single"/>
        </w:rPr>
        <w:t xml:space="preserve">                      </w:t>
      </w:r>
      <w:r>
        <w:rPr>
          <w:rFonts w:hint="eastAsia"/>
          <w:snapToGrid w:val="0"/>
          <w:sz w:val="24"/>
          <w:szCs w:val="24"/>
          <w:highlight w:val="none"/>
          <w:u w:val="single"/>
        </w:rPr>
        <w:t xml:space="preserve">          </w:t>
      </w:r>
      <w:r>
        <w:rPr>
          <w:snapToGrid w:val="0"/>
          <w:sz w:val="24"/>
          <w:szCs w:val="24"/>
          <w:highlight w:val="none"/>
          <w:u w:val="single"/>
        </w:rPr>
        <w:t xml:space="preserve">           </w:t>
      </w:r>
      <w:r>
        <w:rPr>
          <w:snapToGrid w:val="0"/>
          <w:sz w:val="24"/>
          <w:szCs w:val="24"/>
          <w:highlight w:val="none"/>
        </w:rPr>
        <w:t xml:space="preserve"> </w:t>
      </w:r>
    </w:p>
    <w:p w14:paraId="51F05C8D">
      <w:pPr>
        <w:spacing w:line="500" w:lineRule="exact"/>
        <w:rPr>
          <w:snapToGrid w:val="0"/>
          <w:sz w:val="24"/>
          <w:szCs w:val="24"/>
          <w:highlight w:val="none"/>
        </w:rPr>
      </w:pPr>
      <w:r>
        <w:rPr>
          <w:snapToGrid w:val="0"/>
          <w:sz w:val="24"/>
          <w:szCs w:val="24"/>
          <w:highlight w:val="none"/>
        </w:rPr>
        <w:t>地址：</w:t>
      </w:r>
      <w:r>
        <w:rPr>
          <w:snapToGrid w:val="0"/>
          <w:sz w:val="24"/>
          <w:szCs w:val="24"/>
          <w:highlight w:val="none"/>
          <w:u w:val="single"/>
        </w:rPr>
        <w:t xml:space="preserve">                         </w:t>
      </w:r>
      <w:r>
        <w:rPr>
          <w:rFonts w:hint="eastAsia"/>
          <w:snapToGrid w:val="0"/>
          <w:sz w:val="24"/>
          <w:szCs w:val="24"/>
          <w:highlight w:val="none"/>
          <w:u w:val="single"/>
        </w:rPr>
        <w:t xml:space="preserve">          </w:t>
      </w:r>
      <w:r>
        <w:rPr>
          <w:snapToGrid w:val="0"/>
          <w:sz w:val="24"/>
          <w:szCs w:val="24"/>
          <w:highlight w:val="none"/>
          <w:u w:val="single"/>
        </w:rPr>
        <w:t xml:space="preserve">            </w:t>
      </w:r>
      <w:r>
        <w:rPr>
          <w:snapToGrid w:val="0"/>
          <w:sz w:val="24"/>
          <w:szCs w:val="24"/>
          <w:highlight w:val="none"/>
        </w:rPr>
        <w:t xml:space="preserve"> </w:t>
      </w:r>
    </w:p>
    <w:p w14:paraId="12433910">
      <w:pPr>
        <w:spacing w:line="500" w:lineRule="exact"/>
        <w:rPr>
          <w:snapToGrid w:val="0"/>
          <w:sz w:val="24"/>
          <w:szCs w:val="24"/>
          <w:highlight w:val="none"/>
        </w:rPr>
      </w:pPr>
      <w:r>
        <w:rPr>
          <w:snapToGrid w:val="0"/>
          <w:sz w:val="24"/>
          <w:szCs w:val="24"/>
          <w:highlight w:val="none"/>
        </w:rPr>
        <w:t>成立时间：</w:t>
      </w:r>
      <w:r>
        <w:rPr>
          <w:snapToGrid w:val="0"/>
          <w:sz w:val="24"/>
          <w:szCs w:val="24"/>
          <w:highlight w:val="none"/>
          <w:u w:val="single"/>
        </w:rPr>
        <w:t xml:space="preserve">        </w:t>
      </w:r>
      <w:r>
        <w:rPr>
          <w:snapToGrid w:val="0"/>
          <w:sz w:val="24"/>
          <w:szCs w:val="24"/>
          <w:highlight w:val="none"/>
        </w:rPr>
        <w:t>年</w:t>
      </w:r>
      <w:r>
        <w:rPr>
          <w:snapToGrid w:val="0"/>
          <w:sz w:val="24"/>
          <w:szCs w:val="24"/>
          <w:highlight w:val="none"/>
          <w:u w:val="single"/>
        </w:rPr>
        <w:t xml:space="preserve">    </w:t>
      </w:r>
      <w:r>
        <w:rPr>
          <w:snapToGrid w:val="0"/>
          <w:sz w:val="24"/>
          <w:szCs w:val="24"/>
          <w:highlight w:val="none"/>
        </w:rPr>
        <w:t>月</w:t>
      </w:r>
      <w:r>
        <w:rPr>
          <w:snapToGrid w:val="0"/>
          <w:sz w:val="24"/>
          <w:szCs w:val="24"/>
          <w:highlight w:val="none"/>
          <w:u w:val="single"/>
        </w:rPr>
        <w:t xml:space="preserve">    </w:t>
      </w:r>
      <w:r>
        <w:rPr>
          <w:snapToGrid w:val="0"/>
          <w:sz w:val="24"/>
          <w:szCs w:val="24"/>
          <w:highlight w:val="none"/>
        </w:rPr>
        <w:t>日</w:t>
      </w:r>
    </w:p>
    <w:p w14:paraId="441CB4BB">
      <w:pPr>
        <w:spacing w:line="500" w:lineRule="exact"/>
        <w:rPr>
          <w:snapToGrid w:val="0"/>
          <w:sz w:val="24"/>
          <w:szCs w:val="24"/>
          <w:highlight w:val="none"/>
        </w:rPr>
      </w:pPr>
      <w:r>
        <w:rPr>
          <w:snapToGrid w:val="0"/>
          <w:sz w:val="24"/>
          <w:szCs w:val="24"/>
          <w:highlight w:val="none"/>
        </w:rPr>
        <w:t>经营期限：</w:t>
      </w:r>
      <w:r>
        <w:rPr>
          <w:snapToGrid w:val="0"/>
          <w:sz w:val="24"/>
          <w:szCs w:val="24"/>
          <w:highlight w:val="none"/>
          <w:u w:val="single"/>
        </w:rPr>
        <w:t xml:space="preserve">                                </w:t>
      </w:r>
      <w:r>
        <w:rPr>
          <w:snapToGrid w:val="0"/>
          <w:sz w:val="24"/>
          <w:szCs w:val="24"/>
          <w:highlight w:val="none"/>
        </w:rPr>
        <w:t xml:space="preserve"> </w:t>
      </w:r>
    </w:p>
    <w:p w14:paraId="308AC9F8">
      <w:pPr>
        <w:spacing w:line="500" w:lineRule="exact"/>
        <w:rPr>
          <w:snapToGrid w:val="0"/>
          <w:sz w:val="24"/>
          <w:szCs w:val="24"/>
          <w:highlight w:val="none"/>
          <w:u w:val="single"/>
        </w:rPr>
      </w:pPr>
      <w:r>
        <w:rPr>
          <w:snapToGrid w:val="0"/>
          <w:sz w:val="24"/>
          <w:szCs w:val="24"/>
          <w:highlight w:val="none"/>
        </w:rPr>
        <w:t>姓名：</w:t>
      </w:r>
      <w:r>
        <w:rPr>
          <w:snapToGrid w:val="0"/>
          <w:sz w:val="24"/>
          <w:szCs w:val="24"/>
          <w:highlight w:val="none"/>
          <w:u w:val="single"/>
        </w:rPr>
        <w:t xml:space="preserve">       </w:t>
      </w:r>
      <w:r>
        <w:rPr>
          <w:snapToGrid w:val="0"/>
          <w:sz w:val="24"/>
          <w:szCs w:val="24"/>
          <w:highlight w:val="none"/>
        </w:rPr>
        <w:t>性别：</w:t>
      </w:r>
      <w:r>
        <w:rPr>
          <w:snapToGrid w:val="0"/>
          <w:sz w:val="24"/>
          <w:szCs w:val="24"/>
          <w:highlight w:val="none"/>
          <w:u w:val="single"/>
        </w:rPr>
        <w:t xml:space="preserve">    </w:t>
      </w:r>
      <w:r>
        <w:rPr>
          <w:snapToGrid w:val="0"/>
          <w:sz w:val="24"/>
          <w:szCs w:val="24"/>
          <w:highlight w:val="none"/>
        </w:rPr>
        <w:t>年龄：</w:t>
      </w:r>
      <w:r>
        <w:rPr>
          <w:snapToGrid w:val="0"/>
          <w:sz w:val="24"/>
          <w:szCs w:val="24"/>
          <w:highlight w:val="none"/>
          <w:u w:val="single"/>
        </w:rPr>
        <w:t xml:space="preserve">    </w:t>
      </w:r>
      <w:r>
        <w:rPr>
          <w:snapToGrid w:val="0"/>
          <w:sz w:val="24"/>
          <w:szCs w:val="24"/>
          <w:highlight w:val="none"/>
        </w:rPr>
        <w:t>身份证号码</w:t>
      </w:r>
      <w:r>
        <w:rPr>
          <w:snapToGrid w:val="0"/>
          <w:sz w:val="24"/>
          <w:szCs w:val="24"/>
          <w:highlight w:val="none"/>
          <w:u w:val="single"/>
        </w:rPr>
        <w:t xml:space="preserve">               </w:t>
      </w:r>
    </w:p>
    <w:p w14:paraId="523AD101">
      <w:pPr>
        <w:spacing w:line="500" w:lineRule="exact"/>
        <w:rPr>
          <w:snapToGrid w:val="0"/>
          <w:sz w:val="24"/>
          <w:szCs w:val="24"/>
          <w:highlight w:val="none"/>
        </w:rPr>
      </w:pPr>
      <w:r>
        <w:rPr>
          <w:snapToGrid w:val="0"/>
          <w:sz w:val="24"/>
          <w:szCs w:val="24"/>
          <w:highlight w:val="none"/>
        </w:rPr>
        <w:t>职务：</w:t>
      </w:r>
      <w:r>
        <w:rPr>
          <w:snapToGrid w:val="0"/>
          <w:sz w:val="24"/>
          <w:szCs w:val="24"/>
          <w:highlight w:val="none"/>
          <w:u w:val="single"/>
        </w:rPr>
        <w:t xml:space="preserve">          </w:t>
      </w:r>
      <w:r>
        <w:rPr>
          <w:snapToGrid w:val="0"/>
          <w:sz w:val="24"/>
          <w:szCs w:val="24"/>
          <w:highlight w:val="none"/>
        </w:rPr>
        <w:t>系</w:t>
      </w:r>
      <w:r>
        <w:rPr>
          <w:snapToGrid w:val="0"/>
          <w:sz w:val="24"/>
          <w:szCs w:val="24"/>
          <w:highlight w:val="none"/>
          <w:u w:val="single"/>
        </w:rPr>
        <w:t xml:space="preserve">                          </w:t>
      </w:r>
      <w:r>
        <w:rPr>
          <w:snapToGrid w:val="0"/>
          <w:sz w:val="24"/>
          <w:szCs w:val="24"/>
          <w:highlight w:val="none"/>
        </w:rPr>
        <w:t>（投标人名称）的法定代表人。</w:t>
      </w:r>
    </w:p>
    <w:p w14:paraId="2661FF76">
      <w:pPr>
        <w:spacing w:line="500" w:lineRule="exact"/>
        <w:rPr>
          <w:snapToGrid w:val="0"/>
          <w:sz w:val="24"/>
          <w:szCs w:val="24"/>
          <w:highlight w:val="none"/>
        </w:rPr>
      </w:pPr>
      <w:r>
        <w:rPr>
          <w:snapToGrid w:val="0"/>
          <w:sz w:val="24"/>
          <w:szCs w:val="24"/>
          <w:highlight w:val="none"/>
        </w:rPr>
        <w:t>特此证明。</w:t>
      </w:r>
    </w:p>
    <w:p w14:paraId="1E7B5370">
      <w:pPr>
        <w:spacing w:line="500" w:lineRule="exact"/>
        <w:rPr>
          <w:snapToGrid w:val="0"/>
          <w:sz w:val="24"/>
          <w:szCs w:val="24"/>
          <w:highlight w:val="none"/>
        </w:rPr>
      </w:pPr>
      <w:r>
        <w:rPr>
          <w:snapToGrid w:val="0"/>
          <w:sz w:val="24"/>
          <w:szCs w:val="24"/>
          <w:highlight w:val="none"/>
        </w:rPr>
        <w:t xml:space="preserve">                     </w:t>
      </w:r>
      <w:r>
        <w:rPr>
          <w:rFonts w:hint="eastAsia"/>
          <w:snapToGrid w:val="0"/>
          <w:sz w:val="24"/>
          <w:szCs w:val="24"/>
          <w:highlight w:val="none"/>
        </w:rPr>
        <w:t xml:space="preserve">       </w:t>
      </w:r>
      <w:r>
        <w:rPr>
          <w:rFonts w:hint="eastAsia"/>
          <w:snapToGrid w:val="0"/>
          <w:sz w:val="24"/>
          <w:szCs w:val="24"/>
          <w:highlight w:val="none"/>
          <w:lang w:eastAsia="zh-CN"/>
        </w:rPr>
        <w:t>供应商</w:t>
      </w:r>
      <w:r>
        <w:rPr>
          <w:snapToGrid w:val="0"/>
          <w:sz w:val="24"/>
          <w:szCs w:val="24"/>
          <w:highlight w:val="none"/>
        </w:rPr>
        <w:t>：</w:t>
      </w:r>
      <w:r>
        <w:rPr>
          <w:snapToGrid w:val="0"/>
          <w:sz w:val="24"/>
          <w:szCs w:val="24"/>
          <w:highlight w:val="none"/>
          <w:u w:val="single"/>
        </w:rPr>
        <w:t xml:space="preserve">                 </w:t>
      </w:r>
      <w:r>
        <w:rPr>
          <w:snapToGrid w:val="0"/>
          <w:sz w:val="24"/>
          <w:szCs w:val="24"/>
          <w:highlight w:val="none"/>
        </w:rPr>
        <w:t>（盖单位章）</w:t>
      </w:r>
    </w:p>
    <w:p w14:paraId="709409E0">
      <w:pPr>
        <w:spacing w:line="500" w:lineRule="exact"/>
        <w:rPr>
          <w:snapToGrid w:val="0"/>
          <w:sz w:val="24"/>
          <w:szCs w:val="24"/>
          <w:highlight w:val="none"/>
        </w:rPr>
      </w:pPr>
      <w:r>
        <w:rPr>
          <w:snapToGrid w:val="0"/>
          <w:sz w:val="24"/>
          <w:szCs w:val="24"/>
          <w:highlight w:val="none"/>
        </w:rPr>
        <w:t xml:space="preserve">                         </w:t>
      </w:r>
      <w:r>
        <w:rPr>
          <w:rFonts w:hint="eastAsia"/>
          <w:snapToGrid w:val="0"/>
          <w:sz w:val="24"/>
          <w:szCs w:val="24"/>
          <w:highlight w:val="none"/>
        </w:rPr>
        <w:t xml:space="preserve">    </w:t>
      </w:r>
      <w:r>
        <w:rPr>
          <w:snapToGrid w:val="0"/>
          <w:sz w:val="24"/>
          <w:szCs w:val="24"/>
          <w:highlight w:val="none"/>
        </w:rPr>
        <w:t xml:space="preserve">      </w:t>
      </w:r>
      <w:r>
        <w:rPr>
          <w:snapToGrid w:val="0"/>
          <w:sz w:val="24"/>
          <w:szCs w:val="24"/>
          <w:highlight w:val="none"/>
          <w:u w:val="single"/>
        </w:rPr>
        <w:t xml:space="preserve">        </w:t>
      </w:r>
      <w:r>
        <w:rPr>
          <w:snapToGrid w:val="0"/>
          <w:sz w:val="24"/>
          <w:szCs w:val="24"/>
          <w:highlight w:val="none"/>
        </w:rPr>
        <w:t>年</w:t>
      </w:r>
      <w:r>
        <w:rPr>
          <w:snapToGrid w:val="0"/>
          <w:sz w:val="24"/>
          <w:szCs w:val="24"/>
          <w:highlight w:val="none"/>
          <w:u w:val="single"/>
        </w:rPr>
        <w:t xml:space="preserve">    </w:t>
      </w:r>
      <w:r>
        <w:rPr>
          <w:snapToGrid w:val="0"/>
          <w:sz w:val="24"/>
          <w:szCs w:val="24"/>
          <w:highlight w:val="none"/>
        </w:rPr>
        <w:t>月</w:t>
      </w:r>
      <w:r>
        <w:rPr>
          <w:snapToGrid w:val="0"/>
          <w:sz w:val="24"/>
          <w:szCs w:val="24"/>
          <w:highlight w:val="none"/>
          <w:u w:val="single"/>
        </w:rPr>
        <w:t xml:space="preserve">     </w:t>
      </w:r>
      <w:r>
        <w:rPr>
          <w:snapToGrid w:val="0"/>
          <w:sz w:val="24"/>
          <w:szCs w:val="24"/>
          <w:highlight w:val="none"/>
        </w:rPr>
        <w:t>日</w:t>
      </w:r>
    </w:p>
    <w:p w14:paraId="58FD2454">
      <w:pPr>
        <w:spacing w:line="500" w:lineRule="exact"/>
        <w:rPr>
          <w:snapToGrid w:val="0"/>
          <w:sz w:val="28"/>
          <w:szCs w:val="28"/>
          <w:highlight w:val="none"/>
        </w:rPr>
      </w:pPr>
    </w:p>
    <w:p w14:paraId="0F502878">
      <w:pPr>
        <w:spacing w:line="500" w:lineRule="exact"/>
        <w:rPr>
          <w:snapToGrid w:val="0"/>
          <w:color w:val="FF0000"/>
          <w:sz w:val="24"/>
          <w:szCs w:val="24"/>
          <w:highlight w:val="none"/>
        </w:rPr>
      </w:pPr>
      <w:r>
        <w:rPr>
          <w:snapToGrid w:val="0"/>
          <w:color w:val="FF0000"/>
          <w:sz w:val="24"/>
          <w:szCs w:val="24"/>
          <w:highlight w:val="none"/>
        </w:rPr>
        <w:t>注：此证明用于法定代表人</w:t>
      </w:r>
      <w:r>
        <w:rPr>
          <w:rFonts w:hint="eastAsia"/>
          <w:snapToGrid w:val="0"/>
          <w:color w:val="FF0000"/>
          <w:sz w:val="24"/>
          <w:szCs w:val="24"/>
          <w:highlight w:val="none"/>
        </w:rPr>
        <w:t>本人参加本项目的</w:t>
      </w:r>
      <w:r>
        <w:rPr>
          <w:rFonts w:hint="eastAsia"/>
          <w:snapToGrid w:val="0"/>
          <w:color w:val="FF0000"/>
          <w:sz w:val="24"/>
          <w:szCs w:val="24"/>
          <w:highlight w:val="none"/>
          <w:lang w:eastAsia="zh-CN"/>
        </w:rPr>
        <w:t>采购</w:t>
      </w:r>
      <w:r>
        <w:rPr>
          <w:rFonts w:hint="eastAsia"/>
          <w:snapToGrid w:val="0"/>
          <w:color w:val="FF0000"/>
          <w:sz w:val="24"/>
          <w:szCs w:val="24"/>
          <w:highlight w:val="none"/>
        </w:rPr>
        <w:t>活动</w:t>
      </w:r>
      <w:r>
        <w:rPr>
          <w:snapToGrid w:val="0"/>
          <w:color w:val="FF0000"/>
          <w:sz w:val="24"/>
          <w:szCs w:val="24"/>
          <w:highlight w:val="none"/>
        </w:rPr>
        <w:t>。</w:t>
      </w:r>
    </w:p>
    <w:p w14:paraId="5DFB63E1">
      <w:pPr>
        <w:pStyle w:val="9"/>
        <w:spacing w:line="600" w:lineRule="exact"/>
        <w:ind w:firstLine="0"/>
        <w:rPr>
          <w:sz w:val="24"/>
          <w:highlight w:val="none"/>
        </w:rPr>
      </w:pPr>
      <w:r>
        <w:rPr>
          <w:rFonts w:hint="eastAsia"/>
          <w:sz w:val="24"/>
          <w:highlight w:val="none"/>
        </w:rPr>
        <w:t>------------------------------------------------------------------------------------------------------------</w:t>
      </w:r>
    </w:p>
    <w:p w14:paraId="17B8FFAA">
      <w:pPr>
        <w:pStyle w:val="9"/>
        <w:spacing w:line="600" w:lineRule="exact"/>
        <w:ind w:firstLine="374" w:firstLineChars="156"/>
        <w:jc w:val="center"/>
        <w:rPr>
          <w:sz w:val="24"/>
          <w:highlight w:val="none"/>
        </w:rPr>
      </w:pPr>
    </w:p>
    <w:p w14:paraId="50FB2108">
      <w:pPr>
        <w:pStyle w:val="9"/>
        <w:spacing w:line="600" w:lineRule="exact"/>
        <w:ind w:firstLine="374" w:firstLineChars="156"/>
        <w:jc w:val="center"/>
        <w:rPr>
          <w:sz w:val="24"/>
          <w:highlight w:val="none"/>
        </w:rPr>
      </w:pPr>
    </w:p>
    <w:p w14:paraId="12AD2735">
      <w:pPr>
        <w:pStyle w:val="9"/>
        <w:spacing w:line="600" w:lineRule="exact"/>
        <w:ind w:firstLine="0"/>
        <w:jc w:val="center"/>
        <w:rPr>
          <w:sz w:val="24"/>
          <w:highlight w:val="none"/>
        </w:rPr>
      </w:pPr>
      <w:r>
        <w:rPr>
          <w:rFonts w:hint="eastAsia"/>
          <w:sz w:val="24"/>
          <w:highlight w:val="none"/>
        </w:rPr>
        <w:t>（有效身份证复印件）</w:t>
      </w:r>
    </w:p>
    <w:p w14:paraId="2F4D28F9">
      <w:pPr>
        <w:spacing w:line="480" w:lineRule="auto"/>
        <w:ind w:firstLine="361" w:firstLineChars="100"/>
        <w:jc w:val="center"/>
        <w:rPr>
          <w:b/>
          <w:sz w:val="36"/>
          <w:szCs w:val="36"/>
          <w:highlight w:val="none"/>
        </w:rPr>
        <w:sectPr>
          <w:pgSz w:w="11905" w:h="16838"/>
          <w:pgMar w:top="1417" w:right="1587" w:bottom="1417" w:left="1587" w:header="907" w:footer="924" w:gutter="0"/>
          <w:pgBorders>
            <w:top w:val="none" w:sz="0" w:space="0"/>
            <w:left w:val="none" w:sz="0" w:space="0"/>
            <w:bottom w:val="none" w:sz="0" w:space="0"/>
            <w:right w:val="none" w:sz="0" w:space="0"/>
          </w:pgBorders>
          <w:cols w:space="720" w:num="1"/>
          <w:rtlGutter w:val="0"/>
          <w:docGrid w:type="lines" w:linePitch="304" w:charSpace="0"/>
        </w:sectPr>
      </w:pPr>
    </w:p>
    <w:p w14:paraId="33362BA6">
      <w:pPr>
        <w:snapToGrid w:val="0"/>
        <w:spacing w:before="120" w:beforeLines="50" w:after="5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（2</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法定代表人授权委托书</w:t>
      </w:r>
    </w:p>
    <w:p w14:paraId="0C10FB34">
      <w:pPr>
        <w:snapToGrid w:val="0"/>
        <w:spacing w:before="120" w:beforeLines="50" w:after="50"/>
        <w:rPr>
          <w:rFonts w:hint="eastAsia" w:ascii="宋体" w:hAnsi="宋体" w:eastAsia="宋体" w:cs="宋体"/>
          <w:bCs/>
          <w:color w:val="auto"/>
          <w:sz w:val="24"/>
          <w:szCs w:val="24"/>
          <w:highlight w:val="none"/>
        </w:rPr>
      </w:pPr>
    </w:p>
    <w:p w14:paraId="3DB7494F">
      <w:pPr>
        <w:snapToGrid w:val="0"/>
        <w:spacing w:before="120" w:beforeLines="50" w:after="5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（采购单位名称）</w:t>
      </w:r>
      <w:r>
        <w:rPr>
          <w:rFonts w:hint="eastAsia" w:ascii="宋体" w:hAnsi="宋体" w:eastAsia="宋体" w:cs="宋体"/>
          <w:color w:val="auto"/>
          <w:sz w:val="24"/>
          <w:szCs w:val="24"/>
          <w:highlight w:val="none"/>
        </w:rPr>
        <w:t>：</w:t>
      </w:r>
    </w:p>
    <w:p w14:paraId="3D774B7D">
      <w:pPr>
        <w:spacing w:line="700" w:lineRule="exact"/>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供应商全称）法定代表人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（全称代表姓名）为全权代表，参加贵</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仙居县力天市政工程有限公司球墨铸铁水表箱采购项目（非政府采购）</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TZHT-2024-043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活动，全权代表我方处理</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活动中的一切事务，我均予以承认。</w:t>
      </w:r>
    </w:p>
    <w:p w14:paraId="157045A0">
      <w:pPr>
        <w:spacing w:line="360" w:lineRule="auto"/>
        <w:ind w:firstLine="4094" w:firstLineChars="1706"/>
        <w:rPr>
          <w:rFonts w:hint="eastAsia" w:ascii="宋体" w:hAnsi="宋体" w:eastAsia="宋体" w:cs="宋体"/>
          <w:color w:val="auto"/>
          <w:sz w:val="24"/>
          <w:szCs w:val="24"/>
          <w:highlight w:val="none"/>
        </w:rPr>
      </w:pPr>
    </w:p>
    <w:p w14:paraId="617FCE24">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rFonts w:hint="eastAsia" w:ascii="宋体" w:hAnsi="宋体" w:eastAsia="宋体" w:cs="宋体"/>
          <w:b w:val="0"/>
          <w:bCs w:val="0"/>
          <w:color w:val="auto"/>
          <w:sz w:val="24"/>
          <w:szCs w:val="24"/>
          <w:highlight w:val="none"/>
        </w:rPr>
      </w:pPr>
    </w:p>
    <w:p w14:paraId="41391104">
      <w:pPr>
        <w:spacing w:line="360" w:lineRule="auto"/>
        <w:jc w:val="righ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xml:space="preserve">  供应商 (盖单位章)：             </w:t>
      </w:r>
    </w:p>
    <w:p w14:paraId="1EB663AA">
      <w:pPr>
        <w:spacing w:line="360" w:lineRule="auto"/>
        <w:jc w:val="righ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法定代表人或其授权代表人（签字或盖章）：</w:t>
      </w:r>
    </w:p>
    <w:p w14:paraId="0719546E">
      <w:pPr>
        <w:spacing w:line="360" w:lineRule="auto"/>
        <w:jc w:val="right"/>
        <w:rPr>
          <w:rFonts w:hint="eastAsia" w:ascii="宋体" w:hAnsi="宋体" w:eastAsia="宋体" w:cs="宋体"/>
          <w:b/>
          <w:bCs/>
          <w:color w:val="000000"/>
          <w:sz w:val="24"/>
          <w:highlight w:val="none"/>
          <w:lang w:val="zh-CN"/>
        </w:rPr>
      </w:pPr>
      <w:r>
        <w:rPr>
          <w:rFonts w:hint="eastAsia" w:ascii="宋体" w:hAnsi="宋体" w:eastAsia="宋体" w:cs="宋体"/>
          <w:b/>
          <w:bCs/>
          <w:color w:val="000000"/>
          <w:sz w:val="24"/>
          <w:highlight w:val="none"/>
        </w:rPr>
        <w:t>日　期：</w:t>
      </w:r>
    </w:p>
    <w:p w14:paraId="5FE823CF">
      <w:pPr>
        <w:spacing w:line="360" w:lineRule="auto"/>
        <w:rPr>
          <w:rFonts w:hint="eastAsia" w:ascii="宋体" w:hAnsi="宋体" w:eastAsia="宋体" w:cs="宋体"/>
          <w:b w:val="0"/>
          <w:bCs w:val="0"/>
          <w:color w:val="000000"/>
          <w:sz w:val="24"/>
          <w:highlight w:val="none"/>
        </w:rPr>
      </w:pPr>
    </w:p>
    <w:p w14:paraId="5D1C1F82">
      <w:pPr>
        <w:rPr>
          <w:rFonts w:hint="eastAsia"/>
          <w:highlight w:val="none"/>
        </w:rPr>
      </w:pPr>
      <w:r>
        <w:rPr>
          <w:rFonts w:hint="eastAsia" w:ascii="宋体" w:hAnsi="宋体" w:eastAsia="宋体" w:cs="宋体"/>
          <w:b/>
          <w:bCs/>
          <w:color w:val="FF0000"/>
          <w:sz w:val="21"/>
          <w:szCs w:val="21"/>
          <w:highlight w:val="none"/>
          <w:lang w:eastAsia="zh-CN"/>
        </w:rPr>
        <w:t>注</w:t>
      </w:r>
      <w:r>
        <w:rPr>
          <w:rFonts w:hint="eastAsia" w:ascii="宋体" w:hAnsi="宋体" w:eastAsia="宋体" w:cs="宋体"/>
          <w:b/>
          <w:bCs/>
          <w:color w:val="FF0000"/>
          <w:sz w:val="21"/>
          <w:szCs w:val="21"/>
          <w:highlight w:val="none"/>
        </w:rPr>
        <w:t>：</w:t>
      </w:r>
      <w:r>
        <w:rPr>
          <w:rFonts w:hint="eastAsia" w:ascii="宋体" w:hAnsi="宋体" w:eastAsia="宋体" w:cs="宋体"/>
          <w:b/>
          <w:bCs/>
          <w:color w:val="FF0000"/>
          <w:sz w:val="21"/>
          <w:szCs w:val="21"/>
          <w:highlight w:val="none"/>
          <w:lang w:eastAsia="zh-CN"/>
        </w:rPr>
        <w:t>本表后附</w:t>
      </w:r>
      <w:r>
        <w:rPr>
          <w:rFonts w:hint="eastAsia" w:ascii="宋体" w:hAnsi="宋体" w:eastAsia="宋体" w:cs="宋体"/>
          <w:b/>
          <w:bCs/>
          <w:color w:val="FF0000"/>
          <w:sz w:val="21"/>
          <w:szCs w:val="21"/>
          <w:highlight w:val="none"/>
        </w:rPr>
        <w:t>法定代表人身份证复印件及委托代理人身份证复印件。</w:t>
      </w:r>
    </w:p>
    <w:p w14:paraId="3F461CCA">
      <w:pPr>
        <w:pStyle w:val="15"/>
        <w:ind w:firstLine="210"/>
        <w:rPr>
          <w:color w:val="auto"/>
        </w:rPr>
      </w:pPr>
      <w:r>
        <w:rPr>
          <w:rFonts w:hint="eastAsia"/>
          <w:sz w:val="24"/>
          <w:highlight w:val="none"/>
        </w:rPr>
        <w:t>-------------------------------------------------------------------------------------------------------</w:t>
      </w:r>
    </w:p>
    <w:p w14:paraId="021D9348">
      <w:pPr>
        <w:rPr>
          <w:rFonts w:hint="eastAsia" w:ascii="宋体" w:hAnsi="宋体" w:cs="宋体"/>
          <w:b/>
          <w:color w:val="auto"/>
          <w:sz w:val="24"/>
          <w:szCs w:val="24"/>
        </w:rPr>
      </w:pPr>
      <w:r>
        <w:rPr>
          <w:rFonts w:hint="eastAsia" w:ascii="宋体" w:hAnsi="宋体" w:cs="宋体"/>
          <w:b/>
          <w:color w:val="auto"/>
          <w:sz w:val="24"/>
          <w:szCs w:val="24"/>
        </w:rPr>
        <w:br w:type="page"/>
      </w:r>
    </w:p>
    <w:p w14:paraId="1197E942">
      <w:pPr>
        <w:pStyle w:val="9"/>
        <w:spacing w:line="360" w:lineRule="auto"/>
        <w:ind w:firstLine="0"/>
        <w:jc w:val="left"/>
        <w:rPr>
          <w:rFonts w:hint="eastAsia" w:ascii="宋体" w:hAnsi="宋体" w:cs="宋体"/>
          <w:b/>
          <w:color w:val="auto"/>
          <w:sz w:val="24"/>
          <w:szCs w:val="24"/>
        </w:rPr>
      </w:pPr>
      <w:r>
        <w:rPr>
          <w:rFonts w:hint="eastAsia" w:ascii="宋体" w:hAnsi="宋体" w:cs="宋体"/>
          <w:b/>
          <w:color w:val="auto"/>
          <w:sz w:val="24"/>
          <w:szCs w:val="24"/>
        </w:rPr>
        <w:t xml:space="preserve">附件三：      </w:t>
      </w:r>
    </w:p>
    <w:p w14:paraId="70036F56">
      <w:pPr>
        <w:pStyle w:val="9"/>
        <w:spacing w:line="360" w:lineRule="auto"/>
        <w:ind w:firstLine="0"/>
        <w:jc w:val="center"/>
        <w:rPr>
          <w:rFonts w:hint="eastAsia" w:ascii="仿宋_GB2312" w:hAnsi="宋体" w:eastAsia="仿宋_GB2312"/>
          <w:b/>
          <w:color w:val="auto"/>
          <w:sz w:val="32"/>
          <w:szCs w:val="32"/>
        </w:rPr>
      </w:pPr>
      <w:r>
        <w:rPr>
          <w:rFonts w:hint="eastAsia" w:ascii="宋体" w:hAnsi="宋体" w:cs="宋体"/>
          <w:b/>
          <w:color w:val="auto"/>
          <w:sz w:val="24"/>
          <w:szCs w:val="24"/>
        </w:rPr>
        <w:t>依法缴纳税收及社会保障资金的承诺函</w:t>
      </w:r>
    </w:p>
    <w:p w14:paraId="58A46D04">
      <w:pPr>
        <w:pStyle w:val="18"/>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仙居县力天市政工程有限公司</w:t>
      </w:r>
      <w:r>
        <w:rPr>
          <w:rFonts w:hint="eastAsia" w:hAnsi="宋体" w:cs="宋体"/>
          <w:b/>
          <w:bCs/>
          <w:color w:val="auto"/>
          <w:sz w:val="24"/>
          <w:u w:val="single"/>
        </w:rPr>
        <w:t>：</w:t>
      </w:r>
    </w:p>
    <w:p w14:paraId="08EECEAC">
      <w:pPr>
        <w:pStyle w:val="18"/>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cs="宋体"/>
          <w:color w:val="auto"/>
          <w:sz w:val="24"/>
          <w:u w:val="single"/>
          <w:lang w:eastAsia="zh-CN"/>
        </w:rPr>
        <w:t>仙居县力天市政工程有限公司球墨铸铁水表箱采购项目（非政府采购）</w:t>
      </w:r>
      <w:r>
        <w:rPr>
          <w:rFonts w:hint="eastAsia" w:hAnsi="宋体" w:cs="宋体"/>
          <w:color w:val="auto"/>
          <w:sz w:val="24"/>
          <w:u w:val="single"/>
          <w:lang w:val="en-US" w:eastAsia="zh-CN"/>
        </w:rPr>
        <w:t xml:space="preserve"> </w:t>
      </w:r>
      <w:r>
        <w:rPr>
          <w:rFonts w:hint="eastAsia" w:hAnsi="宋体" w:cs="宋体"/>
          <w:color w:val="auto"/>
          <w:sz w:val="24"/>
          <w:u w:val="single"/>
          <w:lang w:eastAsia="zh-CN"/>
        </w:rPr>
        <w:t>TZHT-2024-043</w:t>
      </w:r>
      <w:r>
        <w:rPr>
          <w:rFonts w:hint="eastAsia" w:hAnsi="宋体" w:cs="宋体"/>
          <w:color w:val="auto"/>
          <w:sz w:val="24"/>
          <w:u w:val="single"/>
        </w:rPr>
        <w:t xml:space="preserve"> </w:t>
      </w:r>
      <w:r>
        <w:rPr>
          <w:rFonts w:hint="eastAsia" w:hAnsi="宋体" w:cs="宋体"/>
          <w:color w:val="auto"/>
          <w:sz w:val="24"/>
        </w:rPr>
        <w:t xml:space="preserve"> 的投标活动，现郑重承诺：</w:t>
      </w:r>
    </w:p>
    <w:p w14:paraId="74E4C4CF">
      <w:pPr>
        <w:pStyle w:val="18"/>
        <w:spacing w:before="60" w:after="60" w:line="500" w:lineRule="exact"/>
        <w:ind w:firstLine="480" w:firstLineChars="200"/>
        <w:rPr>
          <w:rFonts w:hint="eastAsia" w:hAnsi="宋体" w:cs="宋体"/>
          <w:color w:val="auto"/>
          <w:sz w:val="24"/>
        </w:rPr>
      </w:pPr>
      <w:r>
        <w:rPr>
          <w:rFonts w:hint="eastAsia" w:hAnsi="宋体" w:cs="宋体"/>
          <w:color w:val="auto"/>
          <w:sz w:val="24"/>
        </w:rPr>
        <w:t>我公司已依法缴纳税收及社会保障资金，符合参与政府采购活动的资格条件，不存在税收缴纳、社会保障等方面的失信记录。</w:t>
      </w:r>
    </w:p>
    <w:p w14:paraId="1F63AC25">
      <w:pPr>
        <w:pStyle w:val="18"/>
        <w:spacing w:before="60" w:after="60" w:line="500" w:lineRule="exact"/>
        <w:ind w:firstLine="480" w:firstLineChars="200"/>
        <w:rPr>
          <w:rFonts w:hint="eastAsia" w:hAnsi="宋体" w:cs="宋体"/>
          <w:color w:val="auto"/>
          <w:sz w:val="24"/>
        </w:rPr>
      </w:pPr>
      <w:r>
        <w:rPr>
          <w:rFonts w:hint="eastAsia" w:hAnsi="宋体" w:cs="宋体"/>
          <w:color w:val="auto"/>
          <w:sz w:val="24"/>
        </w:rPr>
        <w:t>如本公司对以上条款提供虚假承诺，愿承担一切法律责任。</w:t>
      </w:r>
    </w:p>
    <w:p w14:paraId="6B9FB6FD">
      <w:pPr>
        <w:pStyle w:val="18"/>
        <w:spacing w:before="60" w:after="60" w:line="500" w:lineRule="exact"/>
        <w:ind w:firstLine="480" w:firstLineChars="200"/>
        <w:rPr>
          <w:rFonts w:hint="eastAsia" w:hAnsi="宋体" w:cs="宋体"/>
          <w:color w:val="auto"/>
          <w:sz w:val="24"/>
        </w:rPr>
      </w:pPr>
    </w:p>
    <w:p w14:paraId="544757B9">
      <w:pPr>
        <w:pStyle w:val="18"/>
        <w:spacing w:before="60" w:after="60" w:line="500" w:lineRule="exact"/>
        <w:ind w:firstLine="480" w:firstLineChars="200"/>
        <w:rPr>
          <w:rFonts w:hint="eastAsia" w:hAnsi="宋体" w:cs="宋体"/>
          <w:color w:val="auto"/>
          <w:sz w:val="24"/>
        </w:rPr>
      </w:pPr>
    </w:p>
    <w:p w14:paraId="66C374C6">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4"/>
          <w:highlight w:val="none"/>
        </w:rPr>
        <w:t xml:space="preserve"> </w:t>
      </w:r>
      <w:r>
        <w:rPr>
          <w:rFonts w:hint="eastAsia" w:ascii="宋体" w:hAnsi="宋体" w:eastAsia="宋体" w:cs="宋体"/>
          <w:b/>
          <w:bCs w:val="0"/>
          <w:color w:val="000000"/>
          <w:sz w:val="21"/>
          <w:szCs w:val="21"/>
          <w:highlight w:val="none"/>
        </w:rPr>
        <w:t xml:space="preserve"> 供应商 (盖单位章)：             </w:t>
      </w:r>
    </w:p>
    <w:p w14:paraId="13C435AF">
      <w:pPr>
        <w:keepNext w:val="0"/>
        <w:keepLines w:val="0"/>
        <w:pageBreakBefore w:val="0"/>
        <w:widowControl w:val="0"/>
        <w:kinsoku/>
        <w:wordWrap/>
        <w:overflowPunct/>
        <w:topLinePunct w:val="0"/>
        <w:autoSpaceDE/>
        <w:autoSpaceDN/>
        <w:bidi w:val="0"/>
        <w:adjustRightInd/>
        <w:snapToGrid/>
        <w:spacing w:line="480" w:lineRule="auto"/>
        <w:ind w:firstLine="1265" w:firstLineChars="600"/>
        <w:jc w:val="right"/>
        <w:textAlignment w:val="auto"/>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1"/>
          <w:szCs w:val="21"/>
          <w:highlight w:val="none"/>
        </w:rPr>
        <w:t>法定代表人或其授权代表人（签字或盖章）：</w:t>
      </w:r>
    </w:p>
    <w:p w14:paraId="0139ACA9">
      <w:pPr>
        <w:keepNext w:val="0"/>
        <w:keepLines w:val="0"/>
        <w:pageBreakBefore w:val="0"/>
        <w:widowControl w:val="0"/>
        <w:kinsoku/>
        <w:wordWrap/>
        <w:overflowPunct/>
        <w:topLinePunct w:val="0"/>
        <w:autoSpaceDE/>
        <w:autoSpaceDN/>
        <w:bidi w:val="0"/>
        <w:adjustRightInd/>
        <w:snapToGrid/>
        <w:spacing w:line="480" w:lineRule="auto"/>
        <w:ind w:firstLine="4638" w:firstLineChars="2200"/>
        <w:jc w:val="right"/>
        <w:textAlignment w:val="auto"/>
        <w:rPr>
          <w:rFonts w:hint="eastAsia" w:ascii="宋体" w:hAnsi="宋体" w:eastAsia="宋体" w:cs="宋体"/>
          <w:b/>
          <w:bCs w:val="0"/>
          <w:color w:val="000000"/>
          <w:sz w:val="21"/>
          <w:szCs w:val="21"/>
          <w:highlight w:val="none"/>
          <w:lang w:val="zh-CN"/>
        </w:rPr>
      </w:pPr>
      <w:r>
        <w:rPr>
          <w:rFonts w:hint="eastAsia" w:ascii="宋体" w:hAnsi="宋体" w:eastAsia="宋体" w:cs="宋体"/>
          <w:b/>
          <w:bCs w:val="0"/>
          <w:color w:val="000000"/>
          <w:sz w:val="21"/>
          <w:szCs w:val="21"/>
          <w:highlight w:val="none"/>
        </w:rPr>
        <w:t>日　期：</w:t>
      </w:r>
    </w:p>
    <w:p w14:paraId="6DEBE294">
      <w:pPr>
        <w:pStyle w:val="18"/>
        <w:adjustRightInd w:val="0"/>
        <w:snapToGrid w:val="0"/>
        <w:spacing w:before="120" w:after="120"/>
        <w:jc w:val="center"/>
        <w:rPr>
          <w:rFonts w:hint="eastAsia" w:hAnsi="宋体" w:cs="宋体"/>
          <w:color w:val="auto"/>
          <w:sz w:val="23"/>
          <w:szCs w:val="23"/>
        </w:rPr>
      </w:pPr>
    </w:p>
    <w:p w14:paraId="313037F5">
      <w:pPr>
        <w:pStyle w:val="9"/>
        <w:spacing w:line="360" w:lineRule="auto"/>
        <w:ind w:firstLine="0"/>
        <w:jc w:val="center"/>
        <w:rPr>
          <w:rFonts w:hint="eastAsia" w:ascii="宋体" w:hAnsi="宋体" w:cs="宋体"/>
          <w:b/>
          <w:color w:val="auto"/>
          <w:sz w:val="24"/>
          <w:szCs w:val="24"/>
        </w:rPr>
      </w:pPr>
    </w:p>
    <w:p w14:paraId="4D3066B0">
      <w:pPr>
        <w:pStyle w:val="9"/>
        <w:spacing w:line="360" w:lineRule="auto"/>
        <w:ind w:firstLine="0"/>
        <w:jc w:val="center"/>
        <w:rPr>
          <w:rFonts w:hint="eastAsia" w:ascii="宋体" w:hAnsi="宋体" w:cs="宋体"/>
          <w:b/>
          <w:color w:val="auto"/>
          <w:sz w:val="24"/>
          <w:szCs w:val="24"/>
        </w:rPr>
      </w:pPr>
    </w:p>
    <w:p w14:paraId="28AC6732">
      <w:pPr>
        <w:pStyle w:val="9"/>
        <w:spacing w:line="360" w:lineRule="auto"/>
        <w:ind w:firstLine="0"/>
        <w:jc w:val="center"/>
        <w:rPr>
          <w:rFonts w:hint="eastAsia" w:ascii="宋体" w:hAnsi="宋体" w:cs="宋体"/>
          <w:b/>
          <w:color w:val="auto"/>
          <w:sz w:val="24"/>
          <w:szCs w:val="24"/>
        </w:rPr>
      </w:pPr>
    </w:p>
    <w:p w14:paraId="7EF0F9AB">
      <w:pPr>
        <w:pStyle w:val="9"/>
        <w:spacing w:line="360" w:lineRule="auto"/>
        <w:ind w:firstLine="0"/>
        <w:jc w:val="center"/>
        <w:rPr>
          <w:rFonts w:hint="eastAsia" w:ascii="宋体" w:hAnsi="宋体" w:cs="宋体"/>
          <w:b/>
          <w:color w:val="auto"/>
          <w:sz w:val="24"/>
          <w:szCs w:val="24"/>
        </w:rPr>
      </w:pPr>
    </w:p>
    <w:p w14:paraId="4E27862C">
      <w:pPr>
        <w:pStyle w:val="9"/>
        <w:spacing w:line="360" w:lineRule="auto"/>
        <w:ind w:firstLine="0"/>
        <w:jc w:val="center"/>
        <w:rPr>
          <w:rFonts w:hint="eastAsia" w:ascii="宋体" w:hAnsi="宋体" w:cs="宋体"/>
          <w:b/>
          <w:color w:val="auto"/>
          <w:sz w:val="24"/>
          <w:szCs w:val="24"/>
        </w:rPr>
      </w:pPr>
    </w:p>
    <w:p w14:paraId="504F0E83">
      <w:pPr>
        <w:pStyle w:val="9"/>
        <w:spacing w:line="360" w:lineRule="auto"/>
        <w:ind w:firstLine="0"/>
        <w:jc w:val="center"/>
        <w:rPr>
          <w:rFonts w:hint="eastAsia" w:ascii="宋体" w:hAnsi="宋体" w:cs="宋体"/>
          <w:b/>
          <w:color w:val="auto"/>
          <w:sz w:val="24"/>
          <w:szCs w:val="24"/>
        </w:rPr>
      </w:pPr>
    </w:p>
    <w:p w14:paraId="6F1C1009">
      <w:pPr>
        <w:pStyle w:val="9"/>
        <w:spacing w:line="360" w:lineRule="auto"/>
        <w:ind w:firstLine="0"/>
        <w:jc w:val="center"/>
        <w:rPr>
          <w:rFonts w:hint="eastAsia" w:ascii="宋体" w:hAnsi="宋体" w:cs="宋体"/>
          <w:b/>
          <w:color w:val="auto"/>
          <w:sz w:val="24"/>
          <w:szCs w:val="24"/>
        </w:rPr>
      </w:pPr>
    </w:p>
    <w:p w14:paraId="1D0304B1">
      <w:pPr>
        <w:pStyle w:val="9"/>
        <w:spacing w:line="360" w:lineRule="auto"/>
        <w:ind w:firstLine="0"/>
        <w:jc w:val="both"/>
        <w:rPr>
          <w:rFonts w:hint="eastAsia" w:ascii="宋体" w:hAnsi="宋体" w:cs="宋体"/>
          <w:b/>
          <w:color w:val="auto"/>
          <w:sz w:val="24"/>
          <w:szCs w:val="24"/>
        </w:rPr>
      </w:pPr>
    </w:p>
    <w:p w14:paraId="59E6F004">
      <w:pPr>
        <w:pStyle w:val="9"/>
        <w:spacing w:line="360" w:lineRule="auto"/>
        <w:ind w:firstLine="0"/>
        <w:jc w:val="left"/>
        <w:rPr>
          <w:rFonts w:hint="eastAsia" w:ascii="仿宋_GB2312" w:hAnsi="宋体" w:eastAsia="仿宋_GB2312"/>
          <w:b/>
          <w:color w:val="auto"/>
          <w:sz w:val="32"/>
          <w:szCs w:val="32"/>
        </w:rPr>
      </w:pPr>
      <w:r>
        <w:rPr>
          <w:rFonts w:hint="eastAsia" w:ascii="宋体" w:hAnsi="宋体" w:cs="宋体"/>
          <w:b/>
          <w:color w:val="auto"/>
          <w:sz w:val="24"/>
          <w:szCs w:val="24"/>
        </w:rPr>
        <w:t>附件四：          具有良好的商业信誉和健全的财务会计制度的承诺函</w:t>
      </w:r>
    </w:p>
    <w:p w14:paraId="1B8BA6BB">
      <w:pPr>
        <w:pStyle w:val="18"/>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仙居县力天市政工程有限公司</w:t>
      </w:r>
      <w:r>
        <w:rPr>
          <w:rFonts w:hint="eastAsia" w:hAnsi="宋体" w:cs="宋体"/>
          <w:b/>
          <w:bCs/>
          <w:color w:val="auto"/>
          <w:sz w:val="24"/>
          <w:u w:val="single"/>
        </w:rPr>
        <w:t>：</w:t>
      </w:r>
    </w:p>
    <w:p w14:paraId="2AE7803C">
      <w:pPr>
        <w:pStyle w:val="18"/>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cs="宋体"/>
          <w:color w:val="auto"/>
          <w:sz w:val="24"/>
          <w:u w:val="single"/>
          <w:lang w:eastAsia="zh-CN"/>
        </w:rPr>
        <w:t>仙居县力天市政工程有限公司球墨铸铁水表箱采购项目（非政府采购）</w:t>
      </w:r>
      <w:r>
        <w:rPr>
          <w:rFonts w:hint="eastAsia" w:hAnsi="宋体" w:cs="宋体"/>
          <w:color w:val="auto"/>
          <w:sz w:val="24"/>
          <w:u w:val="single"/>
        </w:rPr>
        <w:t xml:space="preserve">  </w:t>
      </w:r>
      <w:r>
        <w:rPr>
          <w:rFonts w:hint="eastAsia" w:hAnsi="宋体" w:cs="宋体"/>
          <w:color w:val="auto"/>
          <w:sz w:val="24"/>
          <w:u w:val="single"/>
          <w:lang w:eastAsia="zh-CN"/>
        </w:rPr>
        <w:t>TZHT-2024-043</w:t>
      </w:r>
      <w:r>
        <w:rPr>
          <w:rFonts w:hint="eastAsia" w:hAnsi="宋体" w:cs="宋体"/>
          <w:color w:val="auto"/>
          <w:sz w:val="24"/>
          <w:u w:val="single"/>
        </w:rPr>
        <w:t xml:space="preserve"> </w:t>
      </w:r>
      <w:r>
        <w:rPr>
          <w:rFonts w:hint="eastAsia" w:hAnsi="宋体" w:cs="宋体"/>
          <w:color w:val="auto"/>
          <w:sz w:val="24"/>
        </w:rPr>
        <w:t xml:space="preserve"> 的投标活动，现承诺我公司在参加本项目政府采购活动前，没有处于被责令停产、财产被接管、冻结或破产状态，具有足够的流动资金，有能力履行合同；我公司具有良好的商业信誉和健全的财务会计制度。</w:t>
      </w:r>
    </w:p>
    <w:p w14:paraId="11EBD468">
      <w:pPr>
        <w:pStyle w:val="18"/>
        <w:spacing w:before="60" w:after="60" w:line="500" w:lineRule="exact"/>
        <w:ind w:firstLine="480" w:firstLineChars="200"/>
        <w:rPr>
          <w:rFonts w:hint="eastAsia" w:hAnsi="宋体" w:cs="宋体"/>
          <w:color w:val="auto"/>
          <w:sz w:val="24"/>
        </w:rPr>
      </w:pPr>
    </w:p>
    <w:p w14:paraId="1F2856CE">
      <w:pPr>
        <w:pStyle w:val="18"/>
        <w:spacing w:before="60" w:after="60" w:line="500" w:lineRule="exact"/>
        <w:ind w:firstLine="480" w:firstLineChars="200"/>
        <w:rPr>
          <w:rFonts w:hint="eastAsia" w:hAnsi="宋体" w:cs="宋体"/>
          <w:color w:val="auto"/>
          <w:sz w:val="24"/>
        </w:rPr>
      </w:pPr>
      <w:r>
        <w:rPr>
          <w:rFonts w:hint="eastAsia" w:hAnsi="宋体" w:cs="宋体"/>
          <w:color w:val="auto"/>
          <w:sz w:val="24"/>
        </w:rPr>
        <w:t>如本公司对以上条款提供虚假承诺，愿承担一切法律责任。</w:t>
      </w:r>
    </w:p>
    <w:p w14:paraId="5F42080A">
      <w:pPr>
        <w:pStyle w:val="18"/>
        <w:spacing w:before="60" w:after="60" w:line="500" w:lineRule="exact"/>
        <w:ind w:firstLine="480" w:firstLineChars="200"/>
        <w:rPr>
          <w:rFonts w:hint="eastAsia" w:hAnsi="宋体" w:cs="宋体"/>
          <w:color w:val="auto"/>
          <w:sz w:val="24"/>
        </w:rPr>
      </w:pPr>
    </w:p>
    <w:p w14:paraId="3ECA8AAA">
      <w:pPr>
        <w:pStyle w:val="19"/>
        <w:ind w:left="9000"/>
        <w:rPr>
          <w:rFonts w:hint="eastAsia" w:hAnsi="宋体" w:cs="宋体"/>
          <w:color w:val="auto"/>
          <w:sz w:val="24"/>
        </w:rPr>
      </w:pPr>
    </w:p>
    <w:p w14:paraId="108F63E0">
      <w:pPr>
        <w:jc w:val="center"/>
        <w:rPr>
          <w:rFonts w:hint="eastAsia"/>
          <w:color w:val="auto"/>
        </w:rPr>
      </w:pPr>
    </w:p>
    <w:p w14:paraId="07259098">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b/>
          <w:bCs w:val="0"/>
          <w:color w:val="000000"/>
          <w:sz w:val="21"/>
          <w:szCs w:val="21"/>
          <w:highlight w:val="none"/>
        </w:rPr>
      </w:pPr>
      <w:r>
        <w:rPr>
          <w:rFonts w:hint="eastAsia" w:ascii="宋体" w:hAnsi="宋体" w:eastAsia="宋体" w:cs="宋体"/>
          <w:b w:val="0"/>
          <w:bCs/>
          <w:color w:val="000000"/>
          <w:sz w:val="24"/>
          <w:highlight w:val="none"/>
        </w:rPr>
        <w:t xml:space="preserve"> </w:t>
      </w:r>
      <w:r>
        <w:rPr>
          <w:rFonts w:hint="eastAsia" w:ascii="宋体" w:hAnsi="宋体" w:eastAsia="宋体" w:cs="宋体"/>
          <w:b w:val="0"/>
          <w:bCs/>
          <w:color w:val="000000"/>
          <w:sz w:val="21"/>
          <w:szCs w:val="21"/>
          <w:highlight w:val="none"/>
        </w:rPr>
        <w:t xml:space="preserve"> </w:t>
      </w:r>
      <w:r>
        <w:rPr>
          <w:rFonts w:hint="eastAsia" w:ascii="宋体" w:hAnsi="宋体" w:eastAsia="宋体" w:cs="宋体"/>
          <w:b/>
          <w:bCs w:val="0"/>
          <w:color w:val="000000"/>
          <w:sz w:val="21"/>
          <w:szCs w:val="21"/>
          <w:highlight w:val="none"/>
        </w:rPr>
        <w:t xml:space="preserve">供应商 (盖单位章)：             </w:t>
      </w:r>
    </w:p>
    <w:p w14:paraId="496D5633">
      <w:pPr>
        <w:keepNext w:val="0"/>
        <w:keepLines w:val="0"/>
        <w:pageBreakBefore w:val="0"/>
        <w:widowControl w:val="0"/>
        <w:kinsoku/>
        <w:wordWrap/>
        <w:overflowPunct/>
        <w:topLinePunct w:val="0"/>
        <w:autoSpaceDE/>
        <w:autoSpaceDN/>
        <w:bidi w:val="0"/>
        <w:adjustRightInd/>
        <w:snapToGrid/>
        <w:spacing w:line="480" w:lineRule="auto"/>
        <w:ind w:firstLine="1265" w:firstLineChars="600"/>
        <w:jc w:val="right"/>
        <w:textAlignment w:val="auto"/>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1"/>
          <w:szCs w:val="21"/>
          <w:highlight w:val="none"/>
        </w:rPr>
        <w:t>法定代表人或其授权代表人（签字或盖章）：</w:t>
      </w:r>
    </w:p>
    <w:p w14:paraId="6EB22383">
      <w:pPr>
        <w:keepNext w:val="0"/>
        <w:keepLines w:val="0"/>
        <w:pageBreakBefore w:val="0"/>
        <w:widowControl w:val="0"/>
        <w:kinsoku/>
        <w:wordWrap/>
        <w:overflowPunct/>
        <w:topLinePunct w:val="0"/>
        <w:autoSpaceDE/>
        <w:autoSpaceDN/>
        <w:bidi w:val="0"/>
        <w:adjustRightInd/>
        <w:snapToGrid/>
        <w:spacing w:line="480" w:lineRule="auto"/>
        <w:ind w:firstLine="4638" w:firstLineChars="2200"/>
        <w:jc w:val="right"/>
        <w:textAlignment w:val="auto"/>
        <w:rPr>
          <w:rFonts w:hint="eastAsia" w:ascii="宋体" w:hAnsi="宋体" w:eastAsia="宋体" w:cs="宋体"/>
          <w:b/>
          <w:bCs w:val="0"/>
          <w:color w:val="000000"/>
          <w:sz w:val="21"/>
          <w:szCs w:val="21"/>
          <w:highlight w:val="none"/>
          <w:lang w:val="zh-CN"/>
        </w:rPr>
      </w:pPr>
      <w:r>
        <w:rPr>
          <w:rFonts w:hint="eastAsia" w:ascii="宋体" w:hAnsi="宋体" w:eastAsia="宋体" w:cs="宋体"/>
          <w:b/>
          <w:bCs w:val="0"/>
          <w:color w:val="000000"/>
          <w:sz w:val="21"/>
          <w:szCs w:val="21"/>
          <w:highlight w:val="none"/>
        </w:rPr>
        <w:t>日　期：</w:t>
      </w:r>
    </w:p>
    <w:p w14:paraId="23CCE90A">
      <w:pPr>
        <w:pStyle w:val="18"/>
        <w:adjustRightInd w:val="0"/>
        <w:snapToGrid w:val="0"/>
        <w:spacing w:before="120" w:after="120"/>
        <w:jc w:val="right"/>
        <w:rPr>
          <w:rFonts w:hint="eastAsia" w:hAnsi="宋体" w:cs="宋体"/>
          <w:b w:val="0"/>
          <w:bCs/>
          <w:color w:val="auto"/>
          <w:sz w:val="23"/>
          <w:szCs w:val="23"/>
        </w:rPr>
      </w:pPr>
    </w:p>
    <w:p w14:paraId="3DA57D16">
      <w:pPr>
        <w:pStyle w:val="9"/>
        <w:spacing w:line="360" w:lineRule="auto"/>
        <w:ind w:firstLine="0"/>
        <w:jc w:val="center"/>
        <w:rPr>
          <w:rFonts w:hint="eastAsia" w:ascii="宋体" w:hAnsi="宋体" w:cs="宋体"/>
          <w:b/>
          <w:color w:val="auto"/>
          <w:sz w:val="24"/>
          <w:szCs w:val="24"/>
        </w:rPr>
      </w:pPr>
    </w:p>
    <w:p w14:paraId="471A5680">
      <w:pPr>
        <w:pStyle w:val="9"/>
        <w:spacing w:line="360" w:lineRule="auto"/>
        <w:ind w:firstLine="0"/>
        <w:jc w:val="center"/>
        <w:rPr>
          <w:rFonts w:hint="eastAsia" w:ascii="宋体" w:hAnsi="宋体" w:cs="宋体"/>
          <w:b/>
          <w:color w:val="auto"/>
          <w:sz w:val="24"/>
          <w:szCs w:val="24"/>
        </w:rPr>
      </w:pPr>
    </w:p>
    <w:p w14:paraId="5A93C937">
      <w:pPr>
        <w:pStyle w:val="9"/>
        <w:spacing w:line="360" w:lineRule="auto"/>
        <w:ind w:firstLine="0"/>
        <w:jc w:val="center"/>
        <w:rPr>
          <w:rFonts w:hint="eastAsia" w:ascii="宋体" w:hAnsi="宋体" w:cs="宋体"/>
          <w:b/>
          <w:color w:val="auto"/>
          <w:sz w:val="24"/>
          <w:szCs w:val="24"/>
        </w:rPr>
      </w:pPr>
    </w:p>
    <w:p w14:paraId="69A14B63">
      <w:pPr>
        <w:pStyle w:val="9"/>
        <w:spacing w:line="360" w:lineRule="auto"/>
        <w:ind w:firstLine="0"/>
        <w:jc w:val="center"/>
        <w:rPr>
          <w:rFonts w:hint="eastAsia" w:ascii="宋体" w:hAnsi="宋体" w:cs="宋体"/>
          <w:b/>
          <w:color w:val="auto"/>
          <w:sz w:val="24"/>
          <w:szCs w:val="24"/>
        </w:rPr>
      </w:pPr>
    </w:p>
    <w:p w14:paraId="7BD24DC0">
      <w:pPr>
        <w:pStyle w:val="9"/>
        <w:spacing w:line="360" w:lineRule="auto"/>
        <w:ind w:firstLine="0"/>
        <w:jc w:val="center"/>
        <w:rPr>
          <w:rFonts w:hint="eastAsia" w:ascii="宋体" w:hAnsi="宋体" w:cs="宋体"/>
          <w:b/>
          <w:color w:val="auto"/>
          <w:sz w:val="24"/>
          <w:szCs w:val="24"/>
        </w:rPr>
      </w:pPr>
    </w:p>
    <w:p w14:paraId="6A5698C5">
      <w:pPr>
        <w:pStyle w:val="9"/>
        <w:spacing w:line="360" w:lineRule="auto"/>
        <w:ind w:firstLine="0"/>
        <w:jc w:val="center"/>
        <w:rPr>
          <w:rFonts w:hint="eastAsia" w:ascii="宋体" w:hAnsi="宋体" w:cs="宋体"/>
          <w:b/>
          <w:color w:val="auto"/>
          <w:sz w:val="24"/>
          <w:szCs w:val="24"/>
        </w:rPr>
      </w:pPr>
    </w:p>
    <w:p w14:paraId="37B8F188">
      <w:pPr>
        <w:pStyle w:val="9"/>
        <w:spacing w:line="360" w:lineRule="auto"/>
        <w:ind w:firstLine="0"/>
        <w:jc w:val="center"/>
        <w:rPr>
          <w:rFonts w:hint="eastAsia" w:ascii="宋体" w:hAnsi="宋体" w:cs="宋体"/>
          <w:b/>
          <w:color w:val="auto"/>
          <w:sz w:val="24"/>
          <w:szCs w:val="24"/>
        </w:rPr>
      </w:pPr>
    </w:p>
    <w:p w14:paraId="7B62B668">
      <w:pPr>
        <w:pStyle w:val="9"/>
        <w:spacing w:line="360" w:lineRule="auto"/>
        <w:ind w:firstLine="0"/>
        <w:jc w:val="both"/>
        <w:rPr>
          <w:rFonts w:hint="eastAsia" w:ascii="宋体" w:hAnsi="宋体" w:cs="宋体"/>
          <w:b/>
          <w:color w:val="auto"/>
          <w:sz w:val="24"/>
          <w:szCs w:val="24"/>
        </w:rPr>
      </w:pPr>
    </w:p>
    <w:p w14:paraId="0CDCE1BA">
      <w:pPr>
        <w:pStyle w:val="9"/>
        <w:spacing w:line="360" w:lineRule="auto"/>
        <w:ind w:firstLine="0"/>
        <w:jc w:val="left"/>
        <w:rPr>
          <w:rFonts w:hint="eastAsia" w:ascii="仿宋_GB2312" w:hAnsi="宋体" w:eastAsia="仿宋_GB2312"/>
          <w:b/>
          <w:color w:val="auto"/>
          <w:sz w:val="32"/>
          <w:szCs w:val="32"/>
        </w:rPr>
      </w:pPr>
      <w:r>
        <w:rPr>
          <w:rFonts w:hint="eastAsia" w:ascii="宋体" w:hAnsi="宋体" w:cs="宋体"/>
          <w:b/>
          <w:color w:val="auto"/>
          <w:sz w:val="24"/>
          <w:szCs w:val="24"/>
        </w:rPr>
        <w:t>附件五：           具有履行合同所必需设备和专业技术能力的承诺函</w:t>
      </w:r>
    </w:p>
    <w:p w14:paraId="31846011">
      <w:pPr>
        <w:pStyle w:val="18"/>
        <w:spacing w:before="60" w:after="60" w:line="500" w:lineRule="exact"/>
        <w:rPr>
          <w:rFonts w:hint="eastAsia" w:hAnsi="宋体" w:cs="宋体"/>
          <w:b/>
          <w:bCs/>
          <w:color w:val="auto"/>
          <w:sz w:val="24"/>
          <w:u w:val="single"/>
        </w:rPr>
      </w:pPr>
    </w:p>
    <w:p w14:paraId="12B8C63E">
      <w:pPr>
        <w:pStyle w:val="18"/>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仙居县力天市政工程有限公司</w:t>
      </w:r>
      <w:r>
        <w:rPr>
          <w:rFonts w:hint="eastAsia" w:hAnsi="宋体" w:cs="宋体"/>
          <w:b/>
          <w:bCs/>
          <w:color w:val="auto"/>
          <w:sz w:val="24"/>
          <w:u w:val="single"/>
        </w:rPr>
        <w:t>：</w:t>
      </w:r>
    </w:p>
    <w:p w14:paraId="532F3B41">
      <w:pPr>
        <w:pStyle w:val="18"/>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cs="宋体"/>
          <w:color w:val="auto"/>
          <w:sz w:val="24"/>
          <w:u w:val="single"/>
          <w:lang w:eastAsia="zh-CN"/>
        </w:rPr>
        <w:t>仙居县力天市政工程有限公司球墨铸铁水表箱采购项目（非政府采购）</w:t>
      </w:r>
      <w:r>
        <w:rPr>
          <w:rFonts w:hint="eastAsia" w:hAnsi="宋体" w:cs="宋体"/>
          <w:color w:val="auto"/>
          <w:sz w:val="24"/>
          <w:u w:val="single"/>
          <w:lang w:val="en-US" w:eastAsia="zh-CN"/>
        </w:rPr>
        <w:t xml:space="preserve"> </w:t>
      </w:r>
      <w:r>
        <w:rPr>
          <w:rFonts w:hint="eastAsia" w:hAnsi="宋体" w:cs="宋体"/>
          <w:color w:val="auto"/>
          <w:sz w:val="24"/>
          <w:u w:val="single"/>
        </w:rPr>
        <w:t xml:space="preserve">  </w:t>
      </w:r>
      <w:r>
        <w:rPr>
          <w:rFonts w:hint="eastAsia" w:hAnsi="宋体" w:cs="宋体"/>
          <w:color w:val="auto"/>
          <w:sz w:val="24"/>
          <w:u w:val="single"/>
          <w:lang w:eastAsia="zh-CN"/>
        </w:rPr>
        <w:t>TZHT-2024-043</w:t>
      </w:r>
      <w:r>
        <w:rPr>
          <w:rFonts w:hint="eastAsia" w:hAnsi="宋体" w:cs="宋体"/>
          <w:color w:val="auto"/>
          <w:sz w:val="24"/>
          <w:u w:val="single"/>
        </w:rPr>
        <w:t xml:space="preserve">  </w:t>
      </w:r>
      <w:r>
        <w:rPr>
          <w:rFonts w:hint="eastAsia" w:hAnsi="宋体" w:cs="宋体"/>
          <w:color w:val="auto"/>
          <w:sz w:val="24"/>
        </w:rPr>
        <w:t xml:space="preserve"> 的投标活动，我方郑重承诺，我方承诺具有履行合同所必需设备和专业技术能力。如有虚假，采购组织机构可取消我方任何资格（投标/中标/签订合同），我方对此无任何异议。</w:t>
      </w:r>
    </w:p>
    <w:p w14:paraId="1B37532A">
      <w:pPr>
        <w:pStyle w:val="18"/>
        <w:spacing w:before="60" w:after="60" w:line="500" w:lineRule="exact"/>
        <w:ind w:firstLine="480" w:firstLineChars="200"/>
        <w:rPr>
          <w:rFonts w:hint="eastAsia" w:hAnsi="宋体" w:cs="宋体"/>
          <w:color w:val="auto"/>
          <w:sz w:val="24"/>
        </w:rPr>
      </w:pPr>
    </w:p>
    <w:p w14:paraId="4B2BF0CB">
      <w:pPr>
        <w:pStyle w:val="18"/>
        <w:spacing w:before="60" w:after="60" w:line="500" w:lineRule="exact"/>
        <w:ind w:firstLine="480" w:firstLineChars="200"/>
        <w:rPr>
          <w:rFonts w:hint="eastAsia" w:hAnsi="宋体" w:cs="宋体"/>
          <w:color w:val="auto"/>
          <w:sz w:val="24"/>
        </w:rPr>
      </w:pPr>
      <w:r>
        <w:rPr>
          <w:rFonts w:hint="eastAsia" w:hAnsi="宋体" w:cs="宋体"/>
          <w:color w:val="auto"/>
          <w:sz w:val="24"/>
        </w:rPr>
        <w:t>特此承诺！</w:t>
      </w:r>
    </w:p>
    <w:p w14:paraId="3AA05DFF">
      <w:pPr>
        <w:pStyle w:val="18"/>
        <w:spacing w:before="60" w:after="60" w:line="500" w:lineRule="exact"/>
        <w:ind w:firstLine="480" w:firstLineChars="200"/>
        <w:rPr>
          <w:rFonts w:hint="eastAsia" w:hAnsi="宋体" w:cs="宋体"/>
          <w:color w:val="auto"/>
          <w:sz w:val="24"/>
        </w:rPr>
      </w:pPr>
    </w:p>
    <w:p w14:paraId="3D73934C">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b/>
          <w:bCs/>
          <w:color w:val="000000"/>
          <w:sz w:val="21"/>
          <w:szCs w:val="21"/>
          <w:highlight w:val="none"/>
        </w:rPr>
      </w:pPr>
      <w:r>
        <w:rPr>
          <w:rFonts w:hint="eastAsia" w:ascii="宋体" w:hAnsi="宋体" w:cs="宋体"/>
          <w:color w:val="auto"/>
          <w:sz w:val="23"/>
          <w:szCs w:val="23"/>
        </w:rPr>
        <w:t xml:space="preserve">                   </w:t>
      </w:r>
      <w:r>
        <w:rPr>
          <w:rFonts w:hint="eastAsia" w:ascii="宋体" w:hAnsi="宋体" w:cs="宋体"/>
          <w:b/>
          <w:bCs/>
          <w:color w:val="auto"/>
          <w:sz w:val="23"/>
          <w:szCs w:val="23"/>
        </w:rPr>
        <w:t xml:space="preserve">  </w:t>
      </w:r>
      <w:r>
        <w:rPr>
          <w:rFonts w:hint="eastAsia" w:ascii="宋体" w:hAnsi="宋体" w:eastAsia="宋体" w:cs="宋体"/>
          <w:b/>
          <w:bCs/>
          <w:color w:val="000000"/>
          <w:sz w:val="24"/>
          <w:highlight w:val="none"/>
        </w:rPr>
        <w:t xml:space="preserve"> </w:t>
      </w:r>
      <w:r>
        <w:rPr>
          <w:rFonts w:hint="eastAsia" w:ascii="宋体" w:hAnsi="宋体" w:eastAsia="宋体" w:cs="宋体"/>
          <w:b/>
          <w:bCs/>
          <w:color w:val="000000"/>
          <w:sz w:val="21"/>
          <w:szCs w:val="21"/>
          <w:highlight w:val="none"/>
        </w:rPr>
        <w:t xml:space="preserve"> 供应商 (盖单位章)：             </w:t>
      </w:r>
    </w:p>
    <w:p w14:paraId="77C97A43">
      <w:pPr>
        <w:keepNext w:val="0"/>
        <w:keepLines w:val="0"/>
        <w:pageBreakBefore w:val="0"/>
        <w:widowControl w:val="0"/>
        <w:kinsoku/>
        <w:wordWrap/>
        <w:overflowPunct/>
        <w:topLinePunct w:val="0"/>
        <w:autoSpaceDE/>
        <w:autoSpaceDN/>
        <w:bidi w:val="0"/>
        <w:adjustRightInd/>
        <w:snapToGrid/>
        <w:spacing w:line="480" w:lineRule="auto"/>
        <w:ind w:firstLine="1265" w:firstLineChars="600"/>
        <w:jc w:val="righ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法定代表人或其授权代表人（签字或盖章）：</w:t>
      </w:r>
    </w:p>
    <w:p w14:paraId="4E61894B">
      <w:pPr>
        <w:keepNext w:val="0"/>
        <w:keepLines w:val="0"/>
        <w:pageBreakBefore w:val="0"/>
        <w:widowControl w:val="0"/>
        <w:kinsoku/>
        <w:wordWrap/>
        <w:overflowPunct/>
        <w:topLinePunct w:val="0"/>
        <w:autoSpaceDE/>
        <w:autoSpaceDN/>
        <w:bidi w:val="0"/>
        <w:adjustRightInd/>
        <w:snapToGrid/>
        <w:spacing w:line="480" w:lineRule="auto"/>
        <w:ind w:firstLine="4638" w:firstLineChars="2200"/>
        <w:jc w:val="right"/>
        <w:textAlignment w:val="auto"/>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rPr>
        <w:t>日　期：</w:t>
      </w:r>
    </w:p>
    <w:p w14:paraId="4E21722C">
      <w:pPr>
        <w:pStyle w:val="18"/>
        <w:keepNext w:val="0"/>
        <w:keepLines w:val="0"/>
        <w:pageBreakBefore w:val="0"/>
        <w:widowControl w:val="0"/>
        <w:kinsoku/>
        <w:wordWrap/>
        <w:overflowPunct/>
        <w:topLinePunct w:val="0"/>
        <w:autoSpaceDE/>
        <w:autoSpaceDN/>
        <w:bidi w:val="0"/>
        <w:adjustRightInd/>
        <w:snapToGrid/>
        <w:spacing w:beforeLines="0" w:afterLines="0" w:line="480" w:lineRule="auto"/>
        <w:jc w:val="right"/>
        <w:textAlignment w:val="auto"/>
        <w:rPr>
          <w:rFonts w:hAnsi="宋体" w:eastAsia="宋体"/>
          <w:b w:val="0"/>
          <w:szCs w:val="24"/>
          <w:highlight w:val="none"/>
        </w:rPr>
      </w:pPr>
    </w:p>
    <w:p w14:paraId="2989FB42">
      <w:pPr>
        <w:rPr>
          <w:rFonts w:hint="eastAsia" w:ascii="宋体" w:hAnsi="宋体" w:eastAsia="宋体" w:cs="宋体"/>
          <w:b/>
          <w:color w:val="000000"/>
          <w:sz w:val="28"/>
          <w:szCs w:val="28"/>
          <w:highlight w:val="none"/>
        </w:rPr>
      </w:pPr>
    </w:p>
    <w:p w14:paraId="2985F088">
      <w:pPr>
        <w:pStyle w:val="14"/>
        <w:rPr>
          <w:rFonts w:hint="eastAsia" w:ascii="宋体" w:hAnsi="宋体" w:eastAsia="宋体" w:cs="宋体"/>
          <w:b/>
          <w:bCs/>
          <w:highlight w:val="none"/>
        </w:rPr>
      </w:pPr>
    </w:p>
    <w:p w14:paraId="253ECEA4">
      <w:pPr>
        <w:pStyle w:val="15"/>
        <w:rPr>
          <w:rFonts w:hint="eastAsia"/>
        </w:rPr>
      </w:pPr>
    </w:p>
    <w:p w14:paraId="67C3DEBE">
      <w:pPr>
        <w:pStyle w:val="5"/>
        <w:spacing w:before="312" w:beforeLines="100" w:after="0"/>
        <w:jc w:val="center"/>
        <w:rPr>
          <w:rFonts w:hint="eastAsia" w:ascii="宋体" w:hAnsi="宋体" w:eastAsia="宋体" w:cs="宋体"/>
          <w:bCs w:val="0"/>
          <w:highlight w:val="none"/>
          <w:lang w:val="zh-CN"/>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bookmarkStart w:id="33" w:name="_Toc20856"/>
      <w:bookmarkStart w:id="34" w:name="_Toc20257"/>
    </w:p>
    <w:p w14:paraId="55091ADA">
      <w:pPr>
        <w:pStyle w:val="5"/>
        <w:spacing w:before="312" w:beforeLines="100" w:after="0"/>
        <w:jc w:val="center"/>
        <w:rPr>
          <w:rFonts w:hint="eastAsia" w:ascii="宋体" w:hAnsi="宋体" w:eastAsia="宋体" w:cs="宋体"/>
          <w:bCs w:val="0"/>
          <w:highlight w:val="none"/>
          <w:lang w:val="zh-CN"/>
        </w:rPr>
      </w:pPr>
      <w:r>
        <w:rPr>
          <w:rFonts w:hint="eastAsia" w:ascii="宋体" w:hAnsi="宋体" w:eastAsia="宋体" w:cs="宋体"/>
          <w:bCs w:val="0"/>
          <w:highlight w:val="none"/>
          <w:lang w:val="zh-CN"/>
        </w:rPr>
        <w:t>2、商务与技术文件格式</w:t>
      </w:r>
      <w:bookmarkEnd w:id="30"/>
      <w:bookmarkEnd w:id="31"/>
      <w:bookmarkEnd w:id="32"/>
      <w:bookmarkEnd w:id="33"/>
      <w:bookmarkEnd w:id="34"/>
    </w:p>
    <w:p w14:paraId="6D81E246">
      <w:pPr>
        <w:spacing w:before="100" w:beforeAutospacing="1" w:after="100" w:afterAutospacing="1"/>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14:paraId="1E080D4A">
      <w:pPr>
        <w:spacing w:line="48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（供应商可参考采购文件“第三章 </w:t>
      </w:r>
      <w:r>
        <w:rPr>
          <w:rFonts w:hint="eastAsia" w:ascii="宋体" w:hAnsi="宋体" w:cs="宋体"/>
          <w:sz w:val="24"/>
          <w:highlight w:val="none"/>
          <w:lang w:eastAsia="zh-CN"/>
        </w:rPr>
        <w:t>投标</w:t>
      </w:r>
      <w:r>
        <w:rPr>
          <w:rFonts w:hint="eastAsia" w:ascii="宋体" w:hAnsi="宋体" w:eastAsia="宋体" w:cs="宋体"/>
          <w:sz w:val="24"/>
          <w:highlight w:val="none"/>
        </w:rPr>
        <w:t>须知”</w:t>
      </w:r>
      <w:r>
        <w:rPr>
          <w:rFonts w:hint="eastAsia" w:ascii="宋体" w:hAnsi="宋体" w:cs="宋体"/>
          <w:sz w:val="24"/>
          <w:highlight w:val="none"/>
          <w:lang w:eastAsia="zh-CN"/>
        </w:rPr>
        <w:t>商务与技术文件</w:t>
      </w:r>
      <w:r>
        <w:rPr>
          <w:rFonts w:hint="eastAsia" w:ascii="宋体" w:hAnsi="宋体" w:eastAsia="宋体" w:cs="宋体"/>
          <w:sz w:val="24"/>
          <w:highlight w:val="none"/>
        </w:rPr>
        <w:t>组成要求编排）</w:t>
      </w:r>
    </w:p>
    <w:p w14:paraId="5B9FE7DC">
      <w:pPr>
        <w:spacing w:before="100" w:beforeAutospacing="1" w:line="360" w:lineRule="auto"/>
        <w:rPr>
          <w:rFonts w:hint="eastAsia" w:ascii="宋体" w:hAnsi="宋体" w:eastAsia="宋体" w:cs="宋体"/>
          <w:b/>
          <w:bCs/>
          <w:color w:val="000000"/>
          <w:sz w:val="24"/>
          <w:highlight w:val="none"/>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bookmarkStart w:id="35" w:name="_Toc481505164"/>
      <w:bookmarkStart w:id="36" w:name="_Toc434090250"/>
    </w:p>
    <w:bookmarkEnd w:id="35"/>
    <w:bookmarkEnd w:id="36"/>
    <w:p w14:paraId="6FA4E5A8">
      <w:pPr>
        <w:spacing w:line="360" w:lineRule="auto"/>
        <w:rPr>
          <w:rFonts w:hint="eastAsia" w:ascii="宋体" w:hAnsi="宋体" w:eastAsia="宋体" w:cs="宋体"/>
          <w:b/>
          <w:bCs/>
          <w:color w:val="000000"/>
          <w:sz w:val="24"/>
          <w:highlight w:val="none"/>
        </w:rPr>
      </w:pPr>
      <w:bookmarkStart w:id="37" w:name="_Toc481505160"/>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六</w:t>
      </w:r>
      <w:r>
        <w:rPr>
          <w:rFonts w:hint="eastAsia" w:ascii="宋体" w:hAnsi="宋体" w:eastAsia="宋体" w:cs="宋体"/>
          <w:b/>
          <w:bCs/>
          <w:color w:val="000000"/>
          <w:sz w:val="24"/>
          <w:highlight w:val="none"/>
        </w:rPr>
        <w:t xml:space="preserve">： </w:t>
      </w:r>
    </w:p>
    <w:p w14:paraId="7708ED3F">
      <w:pPr>
        <w:pStyle w:val="4"/>
        <w:spacing w:before="0" w:after="0" w:line="360" w:lineRule="auto"/>
        <w:jc w:val="center"/>
        <w:rPr>
          <w:rFonts w:hint="eastAsia" w:ascii="仿宋_GB2312" w:eastAsia="仿宋_GB2312"/>
          <w:color w:val="000000"/>
          <w:sz w:val="28"/>
          <w:szCs w:val="24"/>
          <w:highlight w:val="none"/>
        </w:rPr>
      </w:pPr>
      <w:r>
        <w:rPr>
          <w:rFonts w:hint="eastAsia" w:ascii="宋体" w:hAnsi="宋体" w:eastAsia="宋体" w:cs="宋体"/>
          <w:sz w:val="32"/>
          <w:szCs w:val="32"/>
          <w:highlight w:val="none"/>
          <w:lang w:eastAsia="zh-CN"/>
        </w:rPr>
        <w:t>商务响应承诺函</w:t>
      </w:r>
    </w:p>
    <w:p w14:paraId="68DCD54C">
      <w:pPr>
        <w:snapToGrid w:val="0"/>
        <w:spacing w:line="480" w:lineRule="auto"/>
        <w:rPr>
          <w:rFonts w:ascii="宋体" w:hAnsi="宋体"/>
          <w:color w:val="auto"/>
          <w:sz w:val="24"/>
          <w:highlight w:val="none"/>
        </w:rPr>
      </w:pPr>
      <w:r>
        <w:rPr>
          <w:rFonts w:hint="eastAsia" w:ascii="宋体" w:hAnsi="宋体"/>
          <w:color w:val="auto"/>
          <w:kern w:val="0"/>
          <w:sz w:val="24"/>
          <w:highlight w:val="none"/>
          <w:u w:val="single"/>
        </w:rPr>
        <w:t>仙居县力天市政工程有限公司</w:t>
      </w:r>
      <w:r>
        <w:rPr>
          <w:rFonts w:hint="eastAsia" w:ascii="宋体" w:hAnsi="宋体"/>
          <w:color w:val="auto"/>
          <w:kern w:val="0"/>
          <w:sz w:val="24"/>
          <w:highlight w:val="none"/>
        </w:rPr>
        <w:t>：</w:t>
      </w:r>
      <w:r>
        <w:rPr>
          <w:rFonts w:hint="eastAsia" w:ascii="宋体" w:hAnsi="宋体"/>
          <w:color w:val="auto"/>
          <w:sz w:val="24"/>
          <w:highlight w:val="none"/>
        </w:rPr>
        <w:t xml:space="preserve"> </w:t>
      </w:r>
    </w:p>
    <w:p w14:paraId="4F9376CB">
      <w:pPr>
        <w:pStyle w:val="14"/>
        <w:spacing w:line="480" w:lineRule="auto"/>
        <w:ind w:firstLine="480"/>
        <w:rPr>
          <w:rFonts w:hAnsi="宋体"/>
          <w:color w:val="auto"/>
          <w:sz w:val="24"/>
          <w:szCs w:val="24"/>
          <w:highlight w:val="none"/>
        </w:rPr>
      </w:pPr>
      <w:r>
        <w:rPr>
          <w:rFonts w:hint="eastAsia" w:hAnsi="宋体"/>
          <w:color w:val="auto"/>
          <w:sz w:val="24"/>
          <w:szCs w:val="24"/>
          <w:highlight w:val="none"/>
        </w:rPr>
        <w:t xml:space="preserve">    本公司参加</w:t>
      </w:r>
      <w:r>
        <w:rPr>
          <w:rFonts w:hint="eastAsia" w:hAnsi="宋体"/>
          <w:color w:val="auto"/>
          <w:sz w:val="24"/>
          <w:szCs w:val="24"/>
          <w:highlight w:val="none"/>
          <w:u w:val="single"/>
        </w:rPr>
        <w:t xml:space="preserve">   </w:t>
      </w:r>
      <w:r>
        <w:rPr>
          <w:rFonts w:hint="eastAsia" w:ascii="宋体" w:hAnsi="宋体" w:cs="宋体"/>
          <w:color w:val="000000"/>
          <w:kern w:val="0"/>
          <w:sz w:val="22"/>
          <w:szCs w:val="22"/>
          <w:highlight w:val="none"/>
          <w:u w:val="single"/>
          <w:lang w:eastAsia="zh-CN"/>
        </w:rPr>
        <w:t>仙居县力天市政工程有限公司球墨铸铁水表箱采购项目（非政府采购）</w:t>
      </w:r>
      <w:r>
        <w:rPr>
          <w:rFonts w:hint="eastAsia" w:ascii="宋体" w:hAnsi="宋体" w:eastAsia="宋体" w:cs="宋体"/>
          <w:color w:val="000000"/>
          <w:kern w:val="0"/>
          <w:sz w:val="22"/>
          <w:szCs w:val="22"/>
          <w:highlight w:val="none"/>
          <w:u w:val="single"/>
        </w:rPr>
        <w:t>[项目编号：</w:t>
      </w:r>
      <w:r>
        <w:rPr>
          <w:rFonts w:hint="eastAsia" w:ascii="宋体" w:hAnsi="宋体" w:eastAsia="宋体" w:cs="宋体"/>
          <w:color w:val="000000"/>
          <w:kern w:val="0"/>
          <w:sz w:val="22"/>
          <w:szCs w:val="22"/>
          <w:highlight w:val="none"/>
          <w:u w:val="single"/>
          <w:lang w:eastAsia="zh-CN"/>
        </w:rPr>
        <w:t>TZHT-2024-043</w:t>
      </w:r>
      <w:r>
        <w:rPr>
          <w:rFonts w:hint="eastAsia" w:ascii="宋体" w:hAnsi="宋体" w:eastAsia="宋体" w:cs="宋体"/>
          <w:color w:val="000000"/>
          <w:kern w:val="0"/>
          <w:sz w:val="22"/>
          <w:szCs w:val="22"/>
          <w:highlight w:val="none"/>
          <w:u w:val="singl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的采购活动，现承诺我公司完全响应采购文件中要求的所有商务响应条款。</w:t>
      </w:r>
    </w:p>
    <w:p w14:paraId="72B1E930">
      <w:pPr>
        <w:snapToGrid w:val="0"/>
        <w:spacing w:line="480" w:lineRule="auto"/>
        <w:ind w:firstLine="480"/>
        <w:jc w:val="left"/>
        <w:rPr>
          <w:rFonts w:ascii="宋体" w:hAnsi="宋体" w:cs="宋体"/>
          <w:color w:val="auto"/>
          <w:sz w:val="24"/>
          <w:highlight w:val="none"/>
        </w:rPr>
      </w:pPr>
      <w:r>
        <w:rPr>
          <w:rFonts w:hint="eastAsia" w:ascii="宋体" w:hAnsi="宋体" w:cs="宋体"/>
          <w:color w:val="auto"/>
          <w:sz w:val="24"/>
          <w:highlight w:val="none"/>
        </w:rPr>
        <w:t>如本公司对以上内容虚假承诺，愿承担一切法律责任。</w:t>
      </w:r>
    </w:p>
    <w:p w14:paraId="0220762B">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b/>
          <w:bCs w:val="0"/>
          <w:color w:val="000000"/>
          <w:sz w:val="21"/>
          <w:szCs w:val="21"/>
          <w:highlight w:val="none"/>
        </w:rPr>
      </w:pPr>
      <w:r>
        <w:rPr>
          <w:rFonts w:hint="eastAsia" w:ascii="宋体" w:hAnsi="宋体" w:eastAsia="宋体" w:cs="宋体"/>
          <w:b w:val="0"/>
          <w:bCs/>
          <w:color w:val="000000"/>
          <w:sz w:val="24"/>
          <w:highlight w:val="none"/>
        </w:rPr>
        <w:t xml:space="preserve"> </w:t>
      </w:r>
      <w:r>
        <w:rPr>
          <w:rFonts w:hint="eastAsia" w:ascii="宋体" w:hAnsi="宋体" w:eastAsia="宋体" w:cs="宋体"/>
          <w:b/>
          <w:bCs w:val="0"/>
          <w:color w:val="000000"/>
          <w:sz w:val="21"/>
          <w:szCs w:val="21"/>
          <w:highlight w:val="none"/>
        </w:rPr>
        <w:t xml:space="preserve"> 供应商 (盖单位章)：             </w:t>
      </w:r>
    </w:p>
    <w:p w14:paraId="72DE4693">
      <w:pPr>
        <w:keepNext w:val="0"/>
        <w:keepLines w:val="0"/>
        <w:pageBreakBefore w:val="0"/>
        <w:widowControl w:val="0"/>
        <w:kinsoku/>
        <w:wordWrap/>
        <w:overflowPunct/>
        <w:topLinePunct w:val="0"/>
        <w:autoSpaceDE/>
        <w:autoSpaceDN/>
        <w:bidi w:val="0"/>
        <w:adjustRightInd/>
        <w:snapToGrid/>
        <w:spacing w:line="480" w:lineRule="auto"/>
        <w:ind w:firstLine="1265" w:firstLineChars="600"/>
        <w:jc w:val="right"/>
        <w:textAlignment w:val="auto"/>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1"/>
          <w:szCs w:val="21"/>
          <w:highlight w:val="none"/>
        </w:rPr>
        <w:t>法定代表人或其授权代表人（签字或盖章）：</w:t>
      </w:r>
    </w:p>
    <w:p w14:paraId="19206259">
      <w:pPr>
        <w:keepNext w:val="0"/>
        <w:keepLines w:val="0"/>
        <w:pageBreakBefore w:val="0"/>
        <w:widowControl w:val="0"/>
        <w:kinsoku/>
        <w:wordWrap/>
        <w:overflowPunct/>
        <w:topLinePunct w:val="0"/>
        <w:autoSpaceDE/>
        <w:autoSpaceDN/>
        <w:bidi w:val="0"/>
        <w:adjustRightInd/>
        <w:snapToGrid/>
        <w:spacing w:line="480" w:lineRule="auto"/>
        <w:ind w:firstLine="4638" w:firstLineChars="2200"/>
        <w:jc w:val="right"/>
        <w:textAlignment w:val="auto"/>
        <w:rPr>
          <w:rFonts w:hint="eastAsia" w:ascii="宋体" w:hAnsi="宋体" w:eastAsia="宋体" w:cs="宋体"/>
          <w:b/>
          <w:bCs w:val="0"/>
          <w:color w:val="000000"/>
          <w:sz w:val="21"/>
          <w:szCs w:val="21"/>
          <w:highlight w:val="none"/>
          <w:lang w:val="zh-CN"/>
        </w:rPr>
      </w:pPr>
      <w:r>
        <w:rPr>
          <w:rFonts w:hint="eastAsia" w:ascii="宋体" w:hAnsi="宋体" w:eastAsia="宋体" w:cs="宋体"/>
          <w:b/>
          <w:bCs w:val="0"/>
          <w:color w:val="000000"/>
          <w:sz w:val="21"/>
          <w:szCs w:val="21"/>
          <w:highlight w:val="none"/>
        </w:rPr>
        <w:t>日　期：</w:t>
      </w:r>
    </w:p>
    <w:p w14:paraId="1F3FC86F">
      <w:pPr>
        <w:rPr>
          <w:rFonts w:hint="eastAsia" w:ascii="宋体" w:hAnsi="宋体"/>
          <w:b/>
          <w:sz w:val="24"/>
          <w:szCs w:val="24"/>
          <w:highlight w:val="none"/>
          <w:lang w:eastAsia="zh-CN"/>
        </w:rPr>
      </w:pPr>
      <w:r>
        <w:rPr>
          <w:rFonts w:hint="eastAsia" w:ascii="宋体" w:hAnsi="宋体"/>
          <w:b/>
          <w:sz w:val="24"/>
          <w:szCs w:val="24"/>
          <w:highlight w:val="none"/>
          <w:lang w:eastAsia="zh-CN"/>
        </w:rPr>
        <w:br w:type="page"/>
      </w:r>
    </w:p>
    <w:p w14:paraId="0B979789">
      <w:pPr>
        <w:spacing w:after="240" w:afterLines="100" w:line="600" w:lineRule="exact"/>
        <w:jc w:val="left"/>
        <w:rPr>
          <w:rFonts w:hint="eastAsia" w:ascii="宋体" w:hAnsi="宋体"/>
          <w:b/>
          <w:sz w:val="36"/>
          <w:szCs w:val="36"/>
          <w:highlight w:val="none"/>
        </w:rPr>
      </w:pPr>
      <w:r>
        <w:rPr>
          <w:rFonts w:hint="eastAsia" w:ascii="宋体" w:hAnsi="宋体"/>
          <w:b/>
          <w:sz w:val="24"/>
          <w:szCs w:val="24"/>
          <w:highlight w:val="none"/>
          <w:lang w:eastAsia="zh-CN"/>
        </w:rPr>
        <w:t>附件</w:t>
      </w:r>
      <w:r>
        <w:rPr>
          <w:rFonts w:hint="eastAsia" w:ascii="宋体" w:hAnsi="宋体"/>
          <w:b/>
          <w:sz w:val="24"/>
          <w:szCs w:val="24"/>
          <w:highlight w:val="none"/>
          <w:lang w:val="en-US" w:eastAsia="zh-CN"/>
        </w:rPr>
        <w:t>七</w:t>
      </w:r>
      <w:r>
        <w:rPr>
          <w:rFonts w:hint="eastAsia" w:ascii="宋体" w:hAnsi="宋体"/>
          <w:b/>
          <w:sz w:val="36"/>
          <w:szCs w:val="36"/>
          <w:highlight w:val="none"/>
          <w:lang w:eastAsia="zh-CN"/>
        </w:rPr>
        <w:t>：</w:t>
      </w:r>
    </w:p>
    <w:p w14:paraId="2142B94E">
      <w:pPr>
        <w:widowControl/>
        <w:spacing w:line="360" w:lineRule="auto"/>
        <w:jc w:val="center"/>
        <w:rPr>
          <w:rFonts w:ascii="宋体" w:hAnsi="宋体" w:eastAsia="宋体" w:cs="宋体"/>
          <w:b/>
          <w:bCs/>
          <w:color w:val="000000"/>
          <w:kern w:val="0"/>
          <w:sz w:val="32"/>
          <w:szCs w:val="32"/>
          <w:highlight w:val="none"/>
        </w:rPr>
      </w:pPr>
      <w:r>
        <w:rPr>
          <w:rFonts w:hint="eastAsia" w:ascii="宋体" w:hAnsi="宋体" w:eastAsia="宋体" w:cs="宋体"/>
          <w:b/>
          <w:bCs/>
          <w:color w:val="000000"/>
          <w:kern w:val="0"/>
          <w:sz w:val="32"/>
          <w:szCs w:val="32"/>
          <w:highlight w:val="none"/>
        </w:rPr>
        <w:t>采购诚信竞投承诺书</w:t>
      </w:r>
    </w:p>
    <w:p w14:paraId="5008C827">
      <w:pPr>
        <w:widowControl/>
        <w:spacing w:line="360" w:lineRule="auto"/>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本单位郑重承诺：</w:t>
      </w:r>
    </w:p>
    <w:p w14:paraId="3A5A5E27">
      <w:pPr>
        <w:widowControl/>
        <w:spacing w:line="360" w:lineRule="auto"/>
        <w:ind w:firstLine="420"/>
        <w:rPr>
          <w:rFonts w:ascii="宋体" w:hAnsi="宋体" w:eastAsia="宋体" w:cs="宋体"/>
          <w:b/>
          <w:bCs/>
          <w:color w:val="000000"/>
          <w:kern w:val="0"/>
          <w:sz w:val="22"/>
          <w:szCs w:val="22"/>
          <w:highlight w:val="none"/>
        </w:rPr>
      </w:pPr>
      <w:r>
        <w:rPr>
          <w:rFonts w:hint="eastAsia" w:ascii="宋体" w:hAnsi="宋体" w:eastAsia="宋体" w:cs="宋体"/>
          <w:color w:val="000000"/>
          <w:kern w:val="0"/>
          <w:sz w:val="22"/>
          <w:szCs w:val="22"/>
          <w:highlight w:val="none"/>
        </w:rPr>
        <w:t>一、将遵循公开、公平、公正和诚实信用的原则参加</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kern w:val="0"/>
          <w:sz w:val="22"/>
          <w:szCs w:val="22"/>
          <w:highlight w:val="none"/>
          <w:u w:val="single"/>
          <w:lang w:val="en-US" w:eastAsia="zh-CN" w:bidi="ar-SA"/>
        </w:rPr>
        <w:t>仙居县力天市政工程有限公司球墨铸铁水表箱采购项目（非政府采购）</w:t>
      </w:r>
      <w:r>
        <w:rPr>
          <w:rFonts w:hint="eastAsia" w:ascii="宋体" w:hAnsi="宋体" w:eastAsia="宋体" w:cs="宋体"/>
          <w:color w:val="000000"/>
          <w:kern w:val="0"/>
          <w:sz w:val="22"/>
          <w:szCs w:val="22"/>
          <w:highlight w:val="none"/>
          <w:u w:val="single"/>
          <w:lang w:val="en-US" w:eastAsia="zh-CN" w:bidi="ar-SA"/>
        </w:rPr>
        <w:t>（项目编号：</w:t>
      </w:r>
      <w:r>
        <w:rPr>
          <w:rFonts w:hint="eastAsia" w:ascii="宋体" w:hAnsi="宋体" w:eastAsia="宋体" w:cs="宋体"/>
          <w:color w:val="000000"/>
          <w:kern w:val="0"/>
          <w:sz w:val="22"/>
          <w:szCs w:val="22"/>
          <w:highlight w:val="none"/>
          <w:u w:val="single"/>
          <w:lang w:val="zh-CN" w:eastAsia="zh-CN" w:bidi="ar-SA"/>
        </w:rPr>
        <w:t>TZHT-2024-043</w:t>
      </w:r>
      <w:r>
        <w:rPr>
          <w:rFonts w:hint="eastAsia" w:ascii="宋体" w:hAnsi="宋体" w:eastAsia="宋体" w:cs="宋体"/>
          <w:color w:val="000000"/>
          <w:kern w:val="0"/>
          <w:sz w:val="22"/>
          <w:szCs w:val="22"/>
          <w:highlight w:val="none"/>
          <w:u w:val="single"/>
          <w:lang w:val="en-US" w:eastAsia="zh-CN" w:bidi="ar-SA"/>
        </w:rPr>
        <w:t xml:space="preserve"> </w:t>
      </w:r>
      <w:r>
        <w:rPr>
          <w:rFonts w:hint="eastAsia" w:ascii="宋体" w:hAnsi="宋体" w:eastAsia="宋体" w:cs="宋体"/>
          <w:b w:val="0"/>
          <w:bCs w:val="0"/>
          <w:color w:val="000000"/>
          <w:kern w:val="0"/>
          <w:sz w:val="22"/>
          <w:szCs w:val="22"/>
          <w:highlight w:val="none"/>
          <w:lang w:eastAsia="zh-CN"/>
        </w:rPr>
        <w:t>）</w:t>
      </w:r>
      <w:r>
        <w:rPr>
          <w:rFonts w:hint="eastAsia" w:ascii="宋体" w:hAnsi="宋体" w:eastAsia="宋体" w:cs="宋体"/>
          <w:color w:val="000000"/>
          <w:kern w:val="0"/>
          <w:sz w:val="22"/>
          <w:szCs w:val="22"/>
          <w:highlight w:val="none"/>
        </w:rPr>
        <w:t>的竞投；</w:t>
      </w:r>
    </w:p>
    <w:p w14:paraId="0E9195FE">
      <w:pPr>
        <w:widowControl/>
        <w:spacing w:line="360" w:lineRule="auto"/>
        <w:ind w:firstLine="48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二、不向采购单位、采购代理机构和监管部门及其工作人员和评审人员贿赂，或采取其它不正当手段谋取中标或成交；</w:t>
      </w:r>
    </w:p>
    <w:p w14:paraId="2428A0CA">
      <w:pPr>
        <w:widowControl/>
        <w:spacing w:line="360" w:lineRule="auto"/>
        <w:ind w:firstLine="48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三、应公平竞争、诚实守信，不得采取不正当手段抵毁、排挤其他投标人，不提供虚假材料谋取中标或成交；</w:t>
      </w:r>
    </w:p>
    <w:p w14:paraId="21A828DD">
      <w:pPr>
        <w:widowControl/>
        <w:spacing w:line="360" w:lineRule="auto"/>
        <w:ind w:firstLine="48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四、中标成交后，不将采购项目非法转让他人，或未经采购单位、采购代理机构或采购监管部门同意，将中标项目分包给他人；</w:t>
      </w:r>
    </w:p>
    <w:p w14:paraId="7992541D">
      <w:pPr>
        <w:widowControl/>
        <w:spacing w:line="360" w:lineRule="auto"/>
        <w:ind w:firstLine="48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五、不与采购单位、其它投标人和采购代理机构串通或恶意报价，哄抬采购价格；不在招标过程中与采购组织机构协商谈判；</w:t>
      </w:r>
    </w:p>
    <w:p w14:paraId="2F1A51A2">
      <w:pPr>
        <w:widowControl/>
        <w:spacing w:line="360" w:lineRule="auto"/>
        <w:ind w:firstLine="48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六、中标成交后，按规定及时与采购人签订采购合同；无正当理由不拖延或拒绝与</w:t>
      </w:r>
      <w:r>
        <w:rPr>
          <w:rFonts w:hint="eastAsia" w:ascii="宋体" w:hAnsi="宋体" w:eastAsia="宋体" w:cs="宋体"/>
          <w:color w:val="000000"/>
          <w:sz w:val="22"/>
          <w:szCs w:val="22"/>
          <w:highlight w:val="none"/>
        </w:rPr>
        <w:t>甲方</w:t>
      </w:r>
      <w:r>
        <w:rPr>
          <w:rFonts w:hint="eastAsia" w:ascii="宋体" w:hAnsi="宋体" w:eastAsia="宋体" w:cs="宋体"/>
          <w:color w:val="000000"/>
          <w:kern w:val="0"/>
          <w:sz w:val="22"/>
          <w:szCs w:val="22"/>
          <w:highlight w:val="none"/>
        </w:rPr>
        <w:t>签订采购合同，不与</w:t>
      </w:r>
      <w:r>
        <w:rPr>
          <w:rFonts w:hint="eastAsia" w:ascii="宋体" w:hAnsi="宋体" w:eastAsia="宋体" w:cs="宋体"/>
          <w:color w:val="000000"/>
          <w:sz w:val="22"/>
          <w:szCs w:val="22"/>
          <w:highlight w:val="none"/>
        </w:rPr>
        <w:t>甲方</w:t>
      </w:r>
      <w:r>
        <w:rPr>
          <w:rFonts w:hint="eastAsia" w:ascii="宋体" w:hAnsi="宋体" w:eastAsia="宋体" w:cs="宋体"/>
          <w:color w:val="000000"/>
          <w:kern w:val="0"/>
          <w:sz w:val="22"/>
          <w:szCs w:val="22"/>
          <w:highlight w:val="none"/>
        </w:rPr>
        <w:t>订立有悖于采购结果的合同或协议；</w:t>
      </w:r>
    </w:p>
    <w:p w14:paraId="5CEF9136">
      <w:pPr>
        <w:widowControl/>
        <w:spacing w:line="360" w:lineRule="auto"/>
        <w:ind w:firstLine="48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七、严格履行采购合同，不降低合同约定的产品质量和服务，不擅自变更、中止、终止合同，或拒绝履行合同义务；</w:t>
      </w:r>
    </w:p>
    <w:p w14:paraId="6B0D221D">
      <w:pPr>
        <w:widowControl/>
        <w:spacing w:line="360" w:lineRule="auto"/>
        <w:ind w:firstLine="48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八、不捏造事实或者提供虚假材料，进行虚假、恶意质疑、投诉，扰乱采购工作；</w:t>
      </w:r>
    </w:p>
    <w:p w14:paraId="5FFB8CFA">
      <w:pPr>
        <w:widowControl/>
        <w:spacing w:line="360" w:lineRule="auto"/>
        <w:ind w:firstLine="47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九、自觉接受和配合有关采购监督部门的监督检查，不拒绝或在检查中提供虚假材料。</w:t>
      </w:r>
    </w:p>
    <w:p w14:paraId="32C49546">
      <w:pPr>
        <w:widowControl/>
        <w:spacing w:line="360" w:lineRule="auto"/>
        <w:ind w:firstLine="48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本公司若有违反承诺内容的行为，自愿接受记入信用档案等有关处理，愿意承担法律责任。如已中标的，自动放弃中标资格；给</w:t>
      </w:r>
      <w:r>
        <w:rPr>
          <w:rFonts w:hint="eastAsia" w:ascii="宋体" w:hAnsi="宋体" w:eastAsia="宋体" w:cs="宋体"/>
          <w:color w:val="000000"/>
          <w:sz w:val="22"/>
          <w:szCs w:val="22"/>
          <w:highlight w:val="none"/>
        </w:rPr>
        <w:t>甲方</w:t>
      </w:r>
      <w:r>
        <w:rPr>
          <w:rFonts w:hint="eastAsia" w:ascii="宋体" w:hAnsi="宋体" w:eastAsia="宋体" w:cs="宋体"/>
          <w:color w:val="000000"/>
          <w:kern w:val="0"/>
          <w:sz w:val="22"/>
          <w:szCs w:val="22"/>
          <w:highlight w:val="none"/>
        </w:rPr>
        <w:t xml:space="preserve">造成损失的，依法承担赔偿责任。 </w:t>
      </w:r>
    </w:p>
    <w:p w14:paraId="5A887BD5">
      <w:pPr>
        <w:keepNext w:val="0"/>
        <w:keepLines w:val="0"/>
        <w:pageBreakBefore w:val="0"/>
        <w:widowControl w:val="0"/>
        <w:kinsoku/>
        <w:wordWrap/>
        <w:overflowPunct/>
        <w:topLinePunct w:val="0"/>
        <w:autoSpaceDE/>
        <w:autoSpaceDN/>
        <w:bidi w:val="0"/>
        <w:adjustRightInd/>
        <w:snapToGrid/>
        <w:spacing w:line="480" w:lineRule="auto"/>
        <w:ind w:firstLine="5060" w:firstLineChars="240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 xml:space="preserve">供应商 (盖单位章)：             </w:t>
      </w:r>
    </w:p>
    <w:p w14:paraId="6E47246C">
      <w:pPr>
        <w:keepNext w:val="0"/>
        <w:keepLines w:val="0"/>
        <w:pageBreakBefore w:val="0"/>
        <w:widowControl w:val="0"/>
        <w:kinsoku/>
        <w:wordWrap/>
        <w:overflowPunct/>
        <w:topLinePunct w:val="0"/>
        <w:autoSpaceDE/>
        <w:autoSpaceDN/>
        <w:bidi w:val="0"/>
        <w:adjustRightInd/>
        <w:snapToGrid/>
        <w:spacing w:line="480" w:lineRule="auto"/>
        <w:ind w:firstLine="2741" w:firstLineChars="130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法定代表人或其授权代表人（签字或盖章）：</w:t>
      </w:r>
    </w:p>
    <w:p w14:paraId="6385FC16">
      <w:pPr>
        <w:keepNext w:val="0"/>
        <w:keepLines w:val="0"/>
        <w:pageBreakBefore w:val="0"/>
        <w:widowControl w:val="0"/>
        <w:kinsoku/>
        <w:wordWrap/>
        <w:overflowPunct/>
        <w:topLinePunct w:val="0"/>
        <w:autoSpaceDE/>
        <w:autoSpaceDN/>
        <w:bidi w:val="0"/>
        <w:adjustRightInd/>
        <w:snapToGrid/>
        <w:spacing w:line="480" w:lineRule="auto"/>
        <w:ind w:firstLine="6114" w:firstLineChars="2900"/>
        <w:jc w:val="left"/>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rPr>
        <w:t>日　期：</w:t>
      </w:r>
    </w:p>
    <w:p w14:paraId="6AF3ED9F">
      <w:pPr>
        <w:spacing w:line="360" w:lineRule="auto"/>
        <w:rPr>
          <w:rFonts w:hint="eastAsia" w:ascii="宋体" w:hAnsi="宋体" w:eastAsia="宋体" w:cs="宋体"/>
          <w:b/>
          <w:color w:val="000000"/>
          <w:sz w:val="21"/>
          <w:szCs w:val="21"/>
          <w:highlight w:val="none"/>
          <w:lang w:val="zh-CN"/>
        </w:rPr>
      </w:pPr>
      <w:r>
        <w:rPr>
          <w:rFonts w:hint="eastAsia" w:ascii="宋体" w:hAnsi="宋体" w:eastAsia="宋体" w:cs="宋体"/>
          <w:sz w:val="32"/>
          <w:szCs w:val="32"/>
          <w:highlight w:val="none"/>
          <w:lang w:eastAsia="zh-CN"/>
        </w:rPr>
        <w:br w:type="page"/>
      </w:r>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八</w:t>
      </w:r>
      <w:r>
        <w:rPr>
          <w:rFonts w:hint="eastAsia" w:ascii="宋体" w:hAnsi="宋体" w:eastAsia="宋体" w:cs="宋体"/>
          <w:b/>
          <w:bCs/>
          <w:color w:val="000000"/>
          <w:sz w:val="24"/>
          <w:highlight w:val="none"/>
        </w:rPr>
        <w:t xml:space="preserve">： </w:t>
      </w:r>
      <w:r>
        <w:rPr>
          <w:rFonts w:hint="eastAsia" w:ascii="宋体" w:hAnsi="宋体" w:eastAsia="宋体" w:cs="宋体"/>
          <w:b/>
          <w:color w:val="000000"/>
          <w:sz w:val="24"/>
          <w:highlight w:val="none"/>
        </w:rPr>
        <w:t xml:space="preserve">                   </w:t>
      </w:r>
    </w:p>
    <w:p w14:paraId="5DF4F8EB">
      <w:pPr>
        <w:jc w:val="both"/>
        <w:rPr>
          <w:rFonts w:hint="eastAsia" w:ascii="宋体" w:hAnsi="宋体" w:cs="宋体"/>
          <w:b/>
          <w:bCs/>
          <w:color w:val="000000"/>
          <w:kern w:val="0"/>
          <w:sz w:val="28"/>
          <w:szCs w:val="28"/>
          <w:highlight w:val="none"/>
          <w:lang w:val="en-US" w:eastAsia="zh-CN"/>
        </w:rPr>
      </w:pPr>
    </w:p>
    <w:p w14:paraId="0F555243">
      <w:pPr>
        <w:spacing w:before="60" w:after="60" w:line="360" w:lineRule="auto"/>
        <w:ind w:firstLine="3855" w:firstLineChars="1200"/>
        <w:rPr>
          <w:rFonts w:hint="default" w:eastAsia="宋体"/>
          <w:b/>
          <w:color w:val="000000"/>
          <w:sz w:val="32"/>
          <w:szCs w:val="32"/>
          <w:lang w:val="en-US" w:eastAsia="zh-CN"/>
        </w:rPr>
      </w:pPr>
      <w:r>
        <w:rPr>
          <w:rFonts w:hint="eastAsia"/>
          <w:b/>
          <w:color w:val="000000"/>
          <w:sz w:val="32"/>
          <w:szCs w:val="32"/>
        </w:rPr>
        <w:t>技术响应表</w:t>
      </w:r>
    </w:p>
    <w:tbl>
      <w:tblPr>
        <w:tblStyle w:val="34"/>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07"/>
        <w:gridCol w:w="2490"/>
        <w:gridCol w:w="2444"/>
        <w:gridCol w:w="1135"/>
        <w:gridCol w:w="1135"/>
      </w:tblGrid>
      <w:tr w14:paraId="498B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43" w:type="dxa"/>
            <w:vAlign w:val="center"/>
          </w:tcPr>
          <w:p w14:paraId="53E72746">
            <w:pPr>
              <w:spacing w:line="360" w:lineRule="exact"/>
              <w:jc w:val="center"/>
              <w:rPr>
                <w:b/>
                <w:color w:val="000000"/>
                <w:szCs w:val="21"/>
              </w:rPr>
            </w:pPr>
            <w:r>
              <w:rPr>
                <w:rFonts w:hint="eastAsia"/>
                <w:b/>
                <w:color w:val="000000"/>
                <w:szCs w:val="21"/>
              </w:rPr>
              <w:t>序号</w:t>
            </w:r>
          </w:p>
        </w:tc>
        <w:tc>
          <w:tcPr>
            <w:tcW w:w="1907" w:type="dxa"/>
            <w:vAlign w:val="center"/>
          </w:tcPr>
          <w:p w14:paraId="32FD7053">
            <w:pPr>
              <w:spacing w:line="360" w:lineRule="exact"/>
              <w:jc w:val="center"/>
              <w:rPr>
                <w:b/>
                <w:color w:val="000000"/>
                <w:szCs w:val="21"/>
              </w:rPr>
            </w:pPr>
            <w:r>
              <w:rPr>
                <w:rFonts w:hint="eastAsia"/>
                <w:b/>
                <w:color w:val="000000"/>
                <w:szCs w:val="21"/>
              </w:rPr>
              <w:t>产品名称</w:t>
            </w:r>
          </w:p>
        </w:tc>
        <w:tc>
          <w:tcPr>
            <w:tcW w:w="2490" w:type="dxa"/>
            <w:vAlign w:val="center"/>
          </w:tcPr>
          <w:p w14:paraId="28E64D4F">
            <w:pPr>
              <w:spacing w:line="360" w:lineRule="exact"/>
              <w:jc w:val="center"/>
              <w:rPr>
                <w:b/>
                <w:color w:val="000000"/>
                <w:szCs w:val="21"/>
              </w:rPr>
            </w:pPr>
            <w:r>
              <w:rPr>
                <w:rFonts w:hint="eastAsia"/>
                <w:b/>
                <w:color w:val="000000"/>
                <w:szCs w:val="21"/>
              </w:rPr>
              <w:t>招标技术参数要求</w:t>
            </w:r>
          </w:p>
        </w:tc>
        <w:tc>
          <w:tcPr>
            <w:tcW w:w="2444" w:type="dxa"/>
            <w:vAlign w:val="center"/>
          </w:tcPr>
          <w:p w14:paraId="733F44BA">
            <w:pPr>
              <w:spacing w:line="360" w:lineRule="exact"/>
              <w:jc w:val="center"/>
              <w:rPr>
                <w:b/>
                <w:color w:val="000000"/>
                <w:szCs w:val="21"/>
              </w:rPr>
            </w:pPr>
            <w:r>
              <w:rPr>
                <w:rFonts w:hint="eastAsia"/>
                <w:b/>
                <w:color w:val="000000"/>
                <w:szCs w:val="21"/>
              </w:rPr>
              <w:t>投标技术参数响应</w:t>
            </w:r>
          </w:p>
        </w:tc>
        <w:tc>
          <w:tcPr>
            <w:tcW w:w="1135" w:type="dxa"/>
            <w:vAlign w:val="center"/>
          </w:tcPr>
          <w:p w14:paraId="1320C201">
            <w:pPr>
              <w:spacing w:line="360" w:lineRule="exact"/>
              <w:jc w:val="center"/>
              <w:rPr>
                <w:b/>
                <w:color w:val="000000"/>
                <w:szCs w:val="21"/>
              </w:rPr>
            </w:pPr>
            <w:r>
              <w:rPr>
                <w:rFonts w:hint="eastAsia"/>
                <w:b/>
                <w:color w:val="000000"/>
                <w:szCs w:val="21"/>
              </w:rPr>
              <w:t>偏离情况</w:t>
            </w:r>
          </w:p>
        </w:tc>
        <w:tc>
          <w:tcPr>
            <w:tcW w:w="1135" w:type="dxa"/>
            <w:vAlign w:val="center"/>
          </w:tcPr>
          <w:p w14:paraId="38D255BA">
            <w:pPr>
              <w:spacing w:line="360" w:lineRule="exact"/>
              <w:jc w:val="center"/>
              <w:rPr>
                <w:rFonts w:hint="eastAsia"/>
                <w:b/>
                <w:color w:val="000000"/>
                <w:szCs w:val="21"/>
              </w:rPr>
            </w:pPr>
            <w:r>
              <w:rPr>
                <w:rFonts w:hint="eastAsia" w:ascii="Times New Roman" w:hAnsi="Times New Roman" w:eastAsia="宋体" w:cs="Times New Roman"/>
                <w:b/>
                <w:color w:val="000000"/>
                <w:szCs w:val="21"/>
              </w:rPr>
              <w:t>证明材料对应页码</w:t>
            </w:r>
          </w:p>
        </w:tc>
      </w:tr>
      <w:tr w14:paraId="78B2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843" w:type="dxa"/>
            <w:vAlign w:val="center"/>
          </w:tcPr>
          <w:p w14:paraId="59471172">
            <w:pPr>
              <w:spacing w:line="360" w:lineRule="exact"/>
              <w:jc w:val="center"/>
              <w:rPr>
                <w:color w:val="000000"/>
                <w:sz w:val="24"/>
              </w:rPr>
            </w:pPr>
            <w:r>
              <w:rPr>
                <w:rFonts w:hint="eastAsia"/>
                <w:color w:val="000000"/>
                <w:sz w:val="24"/>
              </w:rPr>
              <w:t>1</w:t>
            </w:r>
          </w:p>
        </w:tc>
        <w:tc>
          <w:tcPr>
            <w:tcW w:w="1907" w:type="dxa"/>
            <w:vAlign w:val="center"/>
          </w:tcPr>
          <w:p w14:paraId="24717AB8">
            <w:pPr>
              <w:spacing w:line="360" w:lineRule="exact"/>
              <w:jc w:val="center"/>
              <w:rPr>
                <w:color w:val="000000"/>
                <w:sz w:val="24"/>
              </w:rPr>
            </w:pPr>
          </w:p>
        </w:tc>
        <w:tc>
          <w:tcPr>
            <w:tcW w:w="2490" w:type="dxa"/>
            <w:vAlign w:val="center"/>
          </w:tcPr>
          <w:p w14:paraId="14396000">
            <w:pPr>
              <w:spacing w:line="360" w:lineRule="exact"/>
              <w:jc w:val="center"/>
              <w:rPr>
                <w:color w:val="000000"/>
                <w:sz w:val="24"/>
              </w:rPr>
            </w:pPr>
          </w:p>
        </w:tc>
        <w:tc>
          <w:tcPr>
            <w:tcW w:w="2444" w:type="dxa"/>
            <w:vAlign w:val="center"/>
          </w:tcPr>
          <w:p w14:paraId="56B0DF49">
            <w:pPr>
              <w:spacing w:line="360" w:lineRule="exact"/>
              <w:jc w:val="center"/>
              <w:rPr>
                <w:color w:val="000000"/>
                <w:sz w:val="24"/>
              </w:rPr>
            </w:pPr>
          </w:p>
        </w:tc>
        <w:tc>
          <w:tcPr>
            <w:tcW w:w="1135" w:type="dxa"/>
            <w:vAlign w:val="center"/>
          </w:tcPr>
          <w:p w14:paraId="0A5E612D">
            <w:pPr>
              <w:spacing w:line="360" w:lineRule="exact"/>
              <w:jc w:val="center"/>
              <w:rPr>
                <w:color w:val="000000"/>
                <w:sz w:val="24"/>
              </w:rPr>
            </w:pPr>
          </w:p>
        </w:tc>
        <w:tc>
          <w:tcPr>
            <w:tcW w:w="1135" w:type="dxa"/>
            <w:vAlign w:val="center"/>
          </w:tcPr>
          <w:p w14:paraId="2754F73B">
            <w:pPr>
              <w:spacing w:line="360" w:lineRule="exact"/>
              <w:jc w:val="center"/>
              <w:rPr>
                <w:color w:val="000000"/>
                <w:sz w:val="24"/>
              </w:rPr>
            </w:pPr>
          </w:p>
        </w:tc>
      </w:tr>
      <w:tr w14:paraId="1B1D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43" w:type="dxa"/>
            <w:vAlign w:val="center"/>
          </w:tcPr>
          <w:p w14:paraId="3DD7086E">
            <w:pPr>
              <w:spacing w:line="360" w:lineRule="exact"/>
              <w:jc w:val="center"/>
              <w:rPr>
                <w:color w:val="000000"/>
                <w:sz w:val="24"/>
              </w:rPr>
            </w:pPr>
            <w:r>
              <w:rPr>
                <w:rFonts w:hint="eastAsia"/>
                <w:color w:val="000000"/>
                <w:sz w:val="24"/>
              </w:rPr>
              <w:t>...</w:t>
            </w:r>
          </w:p>
        </w:tc>
        <w:tc>
          <w:tcPr>
            <w:tcW w:w="1907" w:type="dxa"/>
            <w:vAlign w:val="center"/>
          </w:tcPr>
          <w:p w14:paraId="30052F49">
            <w:pPr>
              <w:spacing w:line="360" w:lineRule="exact"/>
              <w:jc w:val="center"/>
              <w:rPr>
                <w:color w:val="000000"/>
                <w:sz w:val="24"/>
              </w:rPr>
            </w:pPr>
          </w:p>
        </w:tc>
        <w:tc>
          <w:tcPr>
            <w:tcW w:w="2490" w:type="dxa"/>
            <w:vAlign w:val="center"/>
          </w:tcPr>
          <w:p w14:paraId="641DD202">
            <w:pPr>
              <w:spacing w:line="360" w:lineRule="exact"/>
              <w:jc w:val="center"/>
              <w:rPr>
                <w:color w:val="000000"/>
                <w:sz w:val="24"/>
              </w:rPr>
            </w:pPr>
          </w:p>
        </w:tc>
        <w:tc>
          <w:tcPr>
            <w:tcW w:w="2444" w:type="dxa"/>
            <w:vAlign w:val="center"/>
          </w:tcPr>
          <w:p w14:paraId="1B8C2D2B">
            <w:pPr>
              <w:spacing w:line="360" w:lineRule="exact"/>
              <w:jc w:val="center"/>
              <w:rPr>
                <w:color w:val="000000"/>
                <w:sz w:val="24"/>
              </w:rPr>
            </w:pPr>
          </w:p>
        </w:tc>
        <w:tc>
          <w:tcPr>
            <w:tcW w:w="1135" w:type="dxa"/>
            <w:vAlign w:val="center"/>
          </w:tcPr>
          <w:p w14:paraId="1B099D97">
            <w:pPr>
              <w:spacing w:line="360" w:lineRule="exact"/>
              <w:jc w:val="center"/>
              <w:rPr>
                <w:color w:val="000000"/>
                <w:sz w:val="24"/>
              </w:rPr>
            </w:pPr>
          </w:p>
        </w:tc>
        <w:tc>
          <w:tcPr>
            <w:tcW w:w="1135" w:type="dxa"/>
            <w:vAlign w:val="center"/>
          </w:tcPr>
          <w:p w14:paraId="39924F6C">
            <w:pPr>
              <w:spacing w:line="360" w:lineRule="exact"/>
              <w:jc w:val="center"/>
              <w:rPr>
                <w:color w:val="000000"/>
                <w:sz w:val="24"/>
              </w:rPr>
            </w:pPr>
          </w:p>
        </w:tc>
      </w:tr>
      <w:tr w14:paraId="7FA3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43" w:type="dxa"/>
            <w:vAlign w:val="center"/>
          </w:tcPr>
          <w:p w14:paraId="25F7799B">
            <w:pPr>
              <w:spacing w:line="360" w:lineRule="exact"/>
              <w:jc w:val="center"/>
              <w:rPr>
                <w:color w:val="000000"/>
                <w:sz w:val="24"/>
              </w:rPr>
            </w:pPr>
          </w:p>
        </w:tc>
        <w:tc>
          <w:tcPr>
            <w:tcW w:w="1907" w:type="dxa"/>
            <w:vAlign w:val="center"/>
          </w:tcPr>
          <w:p w14:paraId="0CB42A8E">
            <w:pPr>
              <w:spacing w:line="360" w:lineRule="exact"/>
              <w:jc w:val="center"/>
              <w:rPr>
                <w:color w:val="000000"/>
                <w:sz w:val="24"/>
              </w:rPr>
            </w:pPr>
          </w:p>
        </w:tc>
        <w:tc>
          <w:tcPr>
            <w:tcW w:w="2490" w:type="dxa"/>
            <w:vAlign w:val="center"/>
          </w:tcPr>
          <w:p w14:paraId="6458B215">
            <w:pPr>
              <w:spacing w:line="360" w:lineRule="exact"/>
              <w:jc w:val="center"/>
              <w:rPr>
                <w:color w:val="000000"/>
                <w:sz w:val="24"/>
              </w:rPr>
            </w:pPr>
          </w:p>
        </w:tc>
        <w:tc>
          <w:tcPr>
            <w:tcW w:w="2444" w:type="dxa"/>
            <w:vAlign w:val="center"/>
          </w:tcPr>
          <w:p w14:paraId="60D26E2A">
            <w:pPr>
              <w:spacing w:line="360" w:lineRule="exact"/>
              <w:jc w:val="center"/>
              <w:rPr>
                <w:color w:val="000000"/>
                <w:sz w:val="24"/>
              </w:rPr>
            </w:pPr>
          </w:p>
        </w:tc>
        <w:tc>
          <w:tcPr>
            <w:tcW w:w="1135" w:type="dxa"/>
            <w:vAlign w:val="center"/>
          </w:tcPr>
          <w:p w14:paraId="25B294A5">
            <w:pPr>
              <w:spacing w:line="360" w:lineRule="exact"/>
              <w:jc w:val="center"/>
              <w:rPr>
                <w:color w:val="000000"/>
                <w:sz w:val="24"/>
              </w:rPr>
            </w:pPr>
          </w:p>
        </w:tc>
        <w:tc>
          <w:tcPr>
            <w:tcW w:w="1135" w:type="dxa"/>
            <w:vAlign w:val="center"/>
          </w:tcPr>
          <w:p w14:paraId="19775A9A">
            <w:pPr>
              <w:spacing w:line="360" w:lineRule="exact"/>
              <w:jc w:val="center"/>
              <w:rPr>
                <w:color w:val="000000"/>
                <w:sz w:val="24"/>
              </w:rPr>
            </w:pPr>
          </w:p>
        </w:tc>
      </w:tr>
      <w:tr w14:paraId="17D3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43" w:type="dxa"/>
            <w:vAlign w:val="center"/>
          </w:tcPr>
          <w:p w14:paraId="604C8A96">
            <w:pPr>
              <w:spacing w:line="360" w:lineRule="exact"/>
              <w:jc w:val="center"/>
              <w:rPr>
                <w:color w:val="000000"/>
                <w:sz w:val="24"/>
              </w:rPr>
            </w:pPr>
          </w:p>
        </w:tc>
        <w:tc>
          <w:tcPr>
            <w:tcW w:w="1907" w:type="dxa"/>
            <w:vAlign w:val="center"/>
          </w:tcPr>
          <w:p w14:paraId="0C64BC8C">
            <w:pPr>
              <w:spacing w:line="360" w:lineRule="exact"/>
              <w:jc w:val="center"/>
              <w:rPr>
                <w:color w:val="000000"/>
                <w:sz w:val="24"/>
              </w:rPr>
            </w:pPr>
          </w:p>
        </w:tc>
        <w:tc>
          <w:tcPr>
            <w:tcW w:w="2490" w:type="dxa"/>
            <w:vAlign w:val="center"/>
          </w:tcPr>
          <w:p w14:paraId="51192912">
            <w:pPr>
              <w:spacing w:line="360" w:lineRule="exact"/>
              <w:jc w:val="center"/>
              <w:rPr>
                <w:color w:val="000000"/>
                <w:sz w:val="24"/>
              </w:rPr>
            </w:pPr>
          </w:p>
        </w:tc>
        <w:tc>
          <w:tcPr>
            <w:tcW w:w="2444" w:type="dxa"/>
            <w:vAlign w:val="center"/>
          </w:tcPr>
          <w:p w14:paraId="44C6798B">
            <w:pPr>
              <w:spacing w:line="360" w:lineRule="exact"/>
              <w:jc w:val="center"/>
              <w:rPr>
                <w:color w:val="000000"/>
                <w:sz w:val="24"/>
              </w:rPr>
            </w:pPr>
          </w:p>
        </w:tc>
        <w:tc>
          <w:tcPr>
            <w:tcW w:w="1135" w:type="dxa"/>
            <w:vAlign w:val="center"/>
          </w:tcPr>
          <w:p w14:paraId="3DB7F24B">
            <w:pPr>
              <w:spacing w:line="360" w:lineRule="exact"/>
              <w:jc w:val="center"/>
              <w:rPr>
                <w:color w:val="000000"/>
                <w:sz w:val="24"/>
              </w:rPr>
            </w:pPr>
          </w:p>
        </w:tc>
        <w:tc>
          <w:tcPr>
            <w:tcW w:w="1135" w:type="dxa"/>
            <w:vAlign w:val="center"/>
          </w:tcPr>
          <w:p w14:paraId="3F450EF2">
            <w:pPr>
              <w:spacing w:line="360" w:lineRule="exact"/>
              <w:jc w:val="center"/>
              <w:rPr>
                <w:color w:val="000000"/>
                <w:sz w:val="24"/>
              </w:rPr>
            </w:pPr>
          </w:p>
        </w:tc>
      </w:tr>
      <w:tr w14:paraId="52A7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843" w:type="dxa"/>
            <w:vAlign w:val="center"/>
          </w:tcPr>
          <w:p w14:paraId="20032C09">
            <w:pPr>
              <w:spacing w:line="360" w:lineRule="exact"/>
              <w:jc w:val="center"/>
              <w:rPr>
                <w:color w:val="000000"/>
                <w:sz w:val="24"/>
              </w:rPr>
            </w:pPr>
          </w:p>
        </w:tc>
        <w:tc>
          <w:tcPr>
            <w:tcW w:w="1907" w:type="dxa"/>
            <w:vAlign w:val="center"/>
          </w:tcPr>
          <w:p w14:paraId="0BAEBCB9">
            <w:pPr>
              <w:spacing w:line="360" w:lineRule="exact"/>
              <w:jc w:val="center"/>
              <w:rPr>
                <w:color w:val="000000"/>
                <w:sz w:val="24"/>
              </w:rPr>
            </w:pPr>
          </w:p>
        </w:tc>
        <w:tc>
          <w:tcPr>
            <w:tcW w:w="2490" w:type="dxa"/>
            <w:vAlign w:val="center"/>
          </w:tcPr>
          <w:p w14:paraId="06B1963B">
            <w:pPr>
              <w:spacing w:line="360" w:lineRule="exact"/>
              <w:jc w:val="center"/>
              <w:rPr>
                <w:color w:val="000000"/>
                <w:sz w:val="24"/>
              </w:rPr>
            </w:pPr>
          </w:p>
        </w:tc>
        <w:tc>
          <w:tcPr>
            <w:tcW w:w="2444" w:type="dxa"/>
            <w:vAlign w:val="center"/>
          </w:tcPr>
          <w:p w14:paraId="58F942A4">
            <w:pPr>
              <w:spacing w:line="360" w:lineRule="exact"/>
              <w:jc w:val="center"/>
              <w:rPr>
                <w:color w:val="000000"/>
                <w:sz w:val="24"/>
              </w:rPr>
            </w:pPr>
          </w:p>
        </w:tc>
        <w:tc>
          <w:tcPr>
            <w:tcW w:w="1135" w:type="dxa"/>
            <w:vAlign w:val="center"/>
          </w:tcPr>
          <w:p w14:paraId="1D42BBBA">
            <w:pPr>
              <w:spacing w:line="360" w:lineRule="exact"/>
              <w:jc w:val="center"/>
              <w:rPr>
                <w:color w:val="000000"/>
                <w:sz w:val="24"/>
              </w:rPr>
            </w:pPr>
          </w:p>
        </w:tc>
        <w:tc>
          <w:tcPr>
            <w:tcW w:w="1135" w:type="dxa"/>
            <w:vAlign w:val="center"/>
          </w:tcPr>
          <w:p w14:paraId="62FF133D">
            <w:pPr>
              <w:spacing w:line="360" w:lineRule="exact"/>
              <w:jc w:val="center"/>
              <w:rPr>
                <w:color w:val="000000"/>
                <w:sz w:val="24"/>
              </w:rPr>
            </w:pPr>
          </w:p>
        </w:tc>
      </w:tr>
      <w:tr w14:paraId="4861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843" w:type="dxa"/>
            <w:vAlign w:val="center"/>
          </w:tcPr>
          <w:p w14:paraId="13423E56">
            <w:pPr>
              <w:spacing w:line="360" w:lineRule="exact"/>
              <w:jc w:val="center"/>
              <w:rPr>
                <w:color w:val="000000"/>
                <w:sz w:val="24"/>
              </w:rPr>
            </w:pPr>
          </w:p>
        </w:tc>
        <w:tc>
          <w:tcPr>
            <w:tcW w:w="1907" w:type="dxa"/>
            <w:vAlign w:val="center"/>
          </w:tcPr>
          <w:p w14:paraId="74537524">
            <w:pPr>
              <w:spacing w:line="360" w:lineRule="exact"/>
              <w:jc w:val="center"/>
              <w:rPr>
                <w:color w:val="000000"/>
                <w:sz w:val="24"/>
              </w:rPr>
            </w:pPr>
          </w:p>
        </w:tc>
        <w:tc>
          <w:tcPr>
            <w:tcW w:w="2490" w:type="dxa"/>
            <w:vAlign w:val="center"/>
          </w:tcPr>
          <w:p w14:paraId="24D49A02">
            <w:pPr>
              <w:spacing w:line="360" w:lineRule="exact"/>
              <w:jc w:val="center"/>
              <w:rPr>
                <w:color w:val="000000"/>
                <w:sz w:val="24"/>
              </w:rPr>
            </w:pPr>
          </w:p>
        </w:tc>
        <w:tc>
          <w:tcPr>
            <w:tcW w:w="2444" w:type="dxa"/>
            <w:vAlign w:val="center"/>
          </w:tcPr>
          <w:p w14:paraId="4CD6144D">
            <w:pPr>
              <w:spacing w:line="360" w:lineRule="exact"/>
              <w:jc w:val="center"/>
              <w:rPr>
                <w:color w:val="000000"/>
                <w:sz w:val="24"/>
              </w:rPr>
            </w:pPr>
          </w:p>
        </w:tc>
        <w:tc>
          <w:tcPr>
            <w:tcW w:w="1135" w:type="dxa"/>
            <w:vAlign w:val="center"/>
          </w:tcPr>
          <w:p w14:paraId="425D2973">
            <w:pPr>
              <w:spacing w:line="360" w:lineRule="exact"/>
              <w:jc w:val="center"/>
              <w:rPr>
                <w:color w:val="000000"/>
                <w:sz w:val="24"/>
              </w:rPr>
            </w:pPr>
          </w:p>
        </w:tc>
        <w:tc>
          <w:tcPr>
            <w:tcW w:w="1135" w:type="dxa"/>
            <w:vAlign w:val="center"/>
          </w:tcPr>
          <w:p w14:paraId="65731505">
            <w:pPr>
              <w:spacing w:line="360" w:lineRule="exact"/>
              <w:jc w:val="center"/>
              <w:rPr>
                <w:color w:val="000000"/>
                <w:sz w:val="24"/>
              </w:rPr>
            </w:pPr>
          </w:p>
        </w:tc>
      </w:tr>
      <w:tr w14:paraId="26F0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43" w:type="dxa"/>
            <w:vAlign w:val="center"/>
          </w:tcPr>
          <w:p w14:paraId="70E337FC">
            <w:pPr>
              <w:spacing w:line="360" w:lineRule="exact"/>
              <w:jc w:val="center"/>
              <w:rPr>
                <w:color w:val="000000"/>
                <w:sz w:val="24"/>
              </w:rPr>
            </w:pPr>
          </w:p>
        </w:tc>
        <w:tc>
          <w:tcPr>
            <w:tcW w:w="1907" w:type="dxa"/>
            <w:vAlign w:val="center"/>
          </w:tcPr>
          <w:p w14:paraId="6C6FA5C0">
            <w:pPr>
              <w:spacing w:line="360" w:lineRule="exact"/>
              <w:jc w:val="center"/>
              <w:rPr>
                <w:color w:val="000000"/>
                <w:sz w:val="24"/>
              </w:rPr>
            </w:pPr>
          </w:p>
        </w:tc>
        <w:tc>
          <w:tcPr>
            <w:tcW w:w="2490" w:type="dxa"/>
            <w:vAlign w:val="center"/>
          </w:tcPr>
          <w:p w14:paraId="462320B5">
            <w:pPr>
              <w:spacing w:line="360" w:lineRule="exact"/>
              <w:jc w:val="center"/>
              <w:rPr>
                <w:color w:val="000000"/>
                <w:sz w:val="24"/>
              </w:rPr>
            </w:pPr>
          </w:p>
        </w:tc>
        <w:tc>
          <w:tcPr>
            <w:tcW w:w="2444" w:type="dxa"/>
            <w:vAlign w:val="center"/>
          </w:tcPr>
          <w:p w14:paraId="0E610105">
            <w:pPr>
              <w:spacing w:line="360" w:lineRule="exact"/>
              <w:jc w:val="center"/>
              <w:rPr>
                <w:color w:val="000000"/>
                <w:sz w:val="24"/>
              </w:rPr>
            </w:pPr>
          </w:p>
        </w:tc>
        <w:tc>
          <w:tcPr>
            <w:tcW w:w="1135" w:type="dxa"/>
            <w:vAlign w:val="center"/>
          </w:tcPr>
          <w:p w14:paraId="1E4B5EEF">
            <w:pPr>
              <w:spacing w:line="360" w:lineRule="exact"/>
              <w:jc w:val="center"/>
              <w:rPr>
                <w:color w:val="000000"/>
                <w:sz w:val="24"/>
              </w:rPr>
            </w:pPr>
          </w:p>
        </w:tc>
        <w:tc>
          <w:tcPr>
            <w:tcW w:w="1135" w:type="dxa"/>
            <w:vAlign w:val="center"/>
          </w:tcPr>
          <w:p w14:paraId="53131A3A">
            <w:pPr>
              <w:spacing w:line="360" w:lineRule="exact"/>
              <w:jc w:val="center"/>
              <w:rPr>
                <w:color w:val="000000"/>
                <w:sz w:val="24"/>
              </w:rPr>
            </w:pPr>
          </w:p>
        </w:tc>
      </w:tr>
    </w:tbl>
    <w:p w14:paraId="38A8455A">
      <w:pPr>
        <w:pStyle w:val="72"/>
        <w:tabs>
          <w:tab w:val="left" w:pos="360"/>
        </w:tabs>
        <w:spacing w:before="156" w:beforeLines="50"/>
        <w:ind w:right="84" w:rightChars="40"/>
        <w:rPr>
          <w:b/>
          <w:color w:val="000000"/>
          <w:szCs w:val="21"/>
        </w:rPr>
      </w:pPr>
      <w:r>
        <w:rPr>
          <w:rFonts w:hint="eastAsia"/>
          <w:b/>
          <w:color w:val="000000"/>
          <w:szCs w:val="21"/>
        </w:rPr>
        <w:t>要求：</w:t>
      </w:r>
    </w:p>
    <w:p w14:paraId="366C6088">
      <w:pPr>
        <w:pStyle w:val="72"/>
        <w:spacing w:line="360" w:lineRule="exact"/>
        <w:ind w:right="84" w:rightChars="40" w:firstLine="420" w:firstLineChars="200"/>
        <w:rPr>
          <w:color w:val="000000"/>
          <w:szCs w:val="21"/>
        </w:rPr>
      </w:pPr>
      <w:r>
        <w:rPr>
          <w:rFonts w:hint="eastAsia"/>
          <w:color w:val="000000"/>
          <w:szCs w:val="21"/>
        </w:rPr>
        <w:t>1、投标人应根据本招标文件第二部分-采购需求中的“产品技术要求”内容，按实填写投标产品的技术参数指标、功能指标等内容，并在“偏离情况”栏注明“正偏离”、“负偏离”或“无偏离”。</w:t>
      </w:r>
    </w:p>
    <w:p w14:paraId="0BDE433C">
      <w:pPr>
        <w:spacing w:line="360" w:lineRule="exact"/>
        <w:ind w:firstLine="420" w:firstLineChars="200"/>
        <w:rPr>
          <w:b/>
          <w:color w:val="000000"/>
          <w:szCs w:val="21"/>
        </w:rPr>
      </w:pPr>
      <w:r>
        <w:rPr>
          <w:rFonts w:hint="eastAsia"/>
          <w:color w:val="000000"/>
          <w:szCs w:val="21"/>
        </w:rPr>
        <w:t>2、如有负偏离，应按实写明负偏离情况。否则视为完全满足采购要求，并作为今后产品的验收依据。</w:t>
      </w:r>
    </w:p>
    <w:p w14:paraId="03012F36">
      <w:pPr>
        <w:spacing w:line="360" w:lineRule="auto"/>
        <w:rPr>
          <w:b/>
          <w:color w:val="000000"/>
          <w:sz w:val="28"/>
        </w:rPr>
      </w:pPr>
    </w:p>
    <w:p w14:paraId="5645433B">
      <w:pPr>
        <w:pStyle w:val="19"/>
        <w:rPr>
          <w:rFonts w:hint="eastAsia"/>
          <w:highlight w:val="none"/>
        </w:rPr>
      </w:pPr>
    </w:p>
    <w:p w14:paraId="573E6C87">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4"/>
          <w:highlight w:val="none"/>
        </w:rPr>
        <w:t xml:space="preserve">                     </w:t>
      </w:r>
      <w:r>
        <w:rPr>
          <w:rFonts w:hint="eastAsia" w:ascii="宋体" w:hAnsi="宋体" w:cs="宋体"/>
          <w:b/>
          <w:color w:val="000000"/>
          <w:sz w:val="24"/>
          <w:highlight w:val="none"/>
          <w:lang w:val="en-US" w:eastAsia="zh-CN"/>
        </w:rPr>
        <w:t xml:space="preserve">   </w:t>
      </w:r>
      <w:r>
        <w:rPr>
          <w:rFonts w:hint="eastAsia" w:ascii="宋体" w:hAnsi="宋体" w:eastAsia="宋体" w:cs="宋体"/>
          <w:b/>
          <w:color w:val="000000"/>
          <w:sz w:val="24"/>
          <w:highlight w:val="none"/>
        </w:rPr>
        <w:t xml:space="preserve">    </w:t>
      </w:r>
      <w:r>
        <w:rPr>
          <w:rFonts w:hint="eastAsia" w:ascii="宋体" w:hAnsi="宋体" w:eastAsia="宋体" w:cs="宋体"/>
          <w:b/>
          <w:color w:val="000000"/>
          <w:sz w:val="21"/>
          <w:szCs w:val="21"/>
          <w:highlight w:val="none"/>
        </w:rPr>
        <w:t xml:space="preserve"> 供应商 (盖单位章)：             </w:t>
      </w:r>
    </w:p>
    <w:p w14:paraId="2CC99C82">
      <w:pPr>
        <w:keepNext w:val="0"/>
        <w:keepLines w:val="0"/>
        <w:pageBreakBefore w:val="0"/>
        <w:widowControl w:val="0"/>
        <w:kinsoku/>
        <w:wordWrap/>
        <w:overflowPunct/>
        <w:topLinePunct w:val="0"/>
        <w:autoSpaceDE/>
        <w:autoSpaceDN/>
        <w:bidi w:val="0"/>
        <w:adjustRightInd/>
        <w:snapToGrid/>
        <w:spacing w:line="480" w:lineRule="auto"/>
        <w:ind w:firstLine="1265" w:firstLineChars="600"/>
        <w:jc w:val="righ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法定代表人或其授权代表人（签字或盖章）：</w:t>
      </w:r>
    </w:p>
    <w:p w14:paraId="4D7AC20F">
      <w:pPr>
        <w:keepNext w:val="0"/>
        <w:keepLines w:val="0"/>
        <w:pageBreakBefore w:val="0"/>
        <w:widowControl w:val="0"/>
        <w:kinsoku/>
        <w:wordWrap/>
        <w:overflowPunct/>
        <w:topLinePunct w:val="0"/>
        <w:autoSpaceDE/>
        <w:autoSpaceDN/>
        <w:bidi w:val="0"/>
        <w:adjustRightInd/>
        <w:snapToGrid/>
        <w:spacing w:line="480" w:lineRule="auto"/>
        <w:ind w:firstLine="4638" w:firstLineChars="2200"/>
        <w:jc w:val="right"/>
        <w:textAlignment w:val="auto"/>
        <w:rPr>
          <w:rFonts w:hint="eastAsia" w:ascii="宋体" w:hAnsi="宋体" w:eastAsia="宋体" w:cs="宋体"/>
          <w:b/>
          <w:color w:val="000000"/>
          <w:sz w:val="21"/>
          <w:szCs w:val="21"/>
          <w:highlight w:val="none"/>
          <w:lang w:val="zh-CN"/>
        </w:rPr>
      </w:pPr>
      <w:r>
        <w:rPr>
          <w:rFonts w:hint="eastAsia" w:ascii="宋体" w:hAnsi="宋体" w:eastAsia="宋体" w:cs="宋体"/>
          <w:b/>
          <w:color w:val="000000"/>
          <w:sz w:val="21"/>
          <w:szCs w:val="21"/>
          <w:highlight w:val="none"/>
        </w:rPr>
        <w:t>日　期：</w:t>
      </w:r>
    </w:p>
    <w:p w14:paraId="6AFDBA69">
      <w:pPr>
        <w:rPr>
          <w:rFonts w:hint="eastAsia"/>
        </w:rPr>
      </w:pPr>
    </w:p>
    <w:p w14:paraId="2DFBAD6C">
      <w:pPr>
        <w:spacing w:before="100" w:beforeAutospacing="1" w:line="360" w:lineRule="auto"/>
        <w:rPr>
          <w:rFonts w:hint="eastAsia" w:ascii="宋体" w:hAnsi="宋体" w:cs="宋体"/>
          <w:b/>
          <w:bCs/>
          <w:color w:val="000000"/>
          <w:sz w:val="24"/>
        </w:rPr>
      </w:pPr>
    </w:p>
    <w:p w14:paraId="708C5822">
      <w:pPr>
        <w:spacing w:before="100" w:beforeAutospacing="1" w:line="360" w:lineRule="auto"/>
        <w:rPr>
          <w:rFonts w:hint="eastAsia" w:ascii="宋体" w:hAnsi="宋体" w:cs="宋体"/>
          <w:b/>
          <w:bCs/>
          <w:color w:val="000000"/>
          <w:sz w:val="24"/>
        </w:rPr>
      </w:pPr>
    </w:p>
    <w:p w14:paraId="43FD7523">
      <w:pPr>
        <w:spacing w:before="100" w:beforeAutospacing="1" w:line="360" w:lineRule="auto"/>
        <w:rPr>
          <w:rFonts w:hint="eastAsia" w:ascii="宋体" w:hAnsi="宋体" w:cs="宋体"/>
          <w:b/>
          <w:bCs/>
          <w:color w:val="000000"/>
          <w:sz w:val="24"/>
        </w:rPr>
      </w:pPr>
      <w:r>
        <w:rPr>
          <w:rFonts w:hint="eastAsia" w:ascii="宋体" w:hAnsi="宋体" w:cs="宋体"/>
          <w:b/>
          <w:bCs/>
          <w:color w:val="000000"/>
          <w:sz w:val="24"/>
        </w:rPr>
        <w:t>附件</w:t>
      </w:r>
      <w:r>
        <w:rPr>
          <w:rFonts w:hint="eastAsia" w:ascii="宋体" w:hAnsi="宋体" w:cs="宋体"/>
          <w:b/>
          <w:bCs/>
          <w:color w:val="000000"/>
          <w:sz w:val="24"/>
          <w:lang w:val="en-US" w:eastAsia="zh-CN"/>
        </w:rPr>
        <w:t>九</w:t>
      </w:r>
      <w:r>
        <w:rPr>
          <w:rFonts w:hint="eastAsia" w:ascii="宋体" w:hAnsi="宋体" w:cs="宋体"/>
          <w:b/>
          <w:bCs/>
          <w:color w:val="000000"/>
          <w:sz w:val="24"/>
        </w:rPr>
        <w:t xml:space="preserve">： </w:t>
      </w:r>
    </w:p>
    <w:p w14:paraId="1A1611C4">
      <w:pPr>
        <w:spacing w:after="240" w:afterLines="100" w:line="600" w:lineRule="exact"/>
        <w:jc w:val="center"/>
        <w:rPr>
          <w:rFonts w:hint="eastAsia" w:ascii="宋体" w:hAnsi="宋体" w:cs="仿宋_GB2312"/>
          <w:b/>
          <w:bCs/>
          <w:color w:val="000000"/>
          <w:kern w:val="0"/>
          <w:sz w:val="32"/>
          <w:szCs w:val="32"/>
          <w:highlight w:val="none"/>
          <w:lang w:val="zh-CN"/>
        </w:rPr>
      </w:pPr>
      <w:r>
        <w:rPr>
          <w:rFonts w:hint="eastAsia" w:ascii="宋体" w:hAnsi="宋体" w:cs="仿宋_GB2312"/>
          <w:b/>
          <w:bCs/>
          <w:color w:val="000000"/>
          <w:kern w:val="0"/>
          <w:sz w:val="32"/>
          <w:szCs w:val="32"/>
          <w:highlight w:val="none"/>
          <w:lang w:val="zh-CN"/>
        </w:rPr>
        <w:t>类似项目业绩一览表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14:paraId="70EE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03CAB2A2">
            <w:pPr>
              <w:pStyle w:val="18"/>
              <w:jc w:val="center"/>
              <w:rPr>
                <w:rFonts w:hAnsi="宋体"/>
                <w:sz w:val="24"/>
                <w:szCs w:val="24"/>
                <w:highlight w:val="none"/>
              </w:rPr>
            </w:pPr>
            <w:r>
              <w:rPr>
                <w:rFonts w:hAnsi="宋体"/>
                <w:sz w:val="24"/>
                <w:szCs w:val="24"/>
                <w:highlight w:val="none"/>
              </w:rPr>
              <w:t>序号</w:t>
            </w:r>
          </w:p>
        </w:tc>
        <w:tc>
          <w:tcPr>
            <w:tcW w:w="1561" w:type="dxa"/>
            <w:noWrap w:val="0"/>
            <w:vAlign w:val="center"/>
          </w:tcPr>
          <w:p w14:paraId="178EB93C">
            <w:pPr>
              <w:pStyle w:val="18"/>
              <w:jc w:val="center"/>
              <w:rPr>
                <w:rFonts w:hAnsi="宋体"/>
                <w:sz w:val="24"/>
                <w:szCs w:val="24"/>
                <w:highlight w:val="none"/>
              </w:rPr>
            </w:pPr>
            <w:r>
              <w:rPr>
                <w:rFonts w:hAnsi="宋体"/>
                <w:sz w:val="24"/>
                <w:szCs w:val="24"/>
                <w:highlight w:val="none"/>
              </w:rPr>
              <w:t>项目名称</w:t>
            </w:r>
          </w:p>
        </w:tc>
        <w:tc>
          <w:tcPr>
            <w:tcW w:w="1744" w:type="dxa"/>
            <w:noWrap w:val="0"/>
            <w:vAlign w:val="center"/>
          </w:tcPr>
          <w:p w14:paraId="7DFDC582">
            <w:pPr>
              <w:pStyle w:val="18"/>
              <w:jc w:val="center"/>
              <w:rPr>
                <w:rFonts w:hAnsi="宋体"/>
                <w:sz w:val="24"/>
                <w:szCs w:val="24"/>
                <w:highlight w:val="none"/>
              </w:rPr>
            </w:pPr>
            <w:r>
              <w:rPr>
                <w:rFonts w:hAnsi="宋体"/>
                <w:sz w:val="24"/>
                <w:szCs w:val="24"/>
                <w:highlight w:val="none"/>
              </w:rPr>
              <w:t>业主单位</w:t>
            </w:r>
          </w:p>
        </w:tc>
        <w:tc>
          <w:tcPr>
            <w:tcW w:w="1260" w:type="dxa"/>
            <w:noWrap w:val="0"/>
            <w:vAlign w:val="center"/>
          </w:tcPr>
          <w:p w14:paraId="17E384C9">
            <w:pPr>
              <w:pStyle w:val="18"/>
              <w:jc w:val="center"/>
              <w:rPr>
                <w:rFonts w:hAnsi="宋体"/>
                <w:sz w:val="24"/>
                <w:szCs w:val="24"/>
                <w:highlight w:val="none"/>
              </w:rPr>
            </w:pPr>
            <w:r>
              <w:rPr>
                <w:rFonts w:hAnsi="宋体"/>
                <w:sz w:val="24"/>
                <w:szCs w:val="24"/>
                <w:highlight w:val="none"/>
              </w:rPr>
              <w:t>合同金额</w:t>
            </w:r>
          </w:p>
        </w:tc>
        <w:tc>
          <w:tcPr>
            <w:tcW w:w="1800" w:type="dxa"/>
            <w:noWrap w:val="0"/>
            <w:vAlign w:val="center"/>
          </w:tcPr>
          <w:p w14:paraId="2634A613">
            <w:pPr>
              <w:pStyle w:val="18"/>
              <w:jc w:val="center"/>
              <w:rPr>
                <w:rFonts w:hAnsi="宋体"/>
                <w:sz w:val="24"/>
                <w:szCs w:val="24"/>
                <w:highlight w:val="none"/>
              </w:rPr>
            </w:pPr>
            <w:r>
              <w:rPr>
                <w:rFonts w:hAnsi="宋体"/>
                <w:sz w:val="24"/>
                <w:szCs w:val="24"/>
                <w:highlight w:val="none"/>
              </w:rPr>
              <w:t>合同签订时间</w:t>
            </w:r>
          </w:p>
        </w:tc>
        <w:tc>
          <w:tcPr>
            <w:tcW w:w="2520" w:type="dxa"/>
            <w:noWrap w:val="0"/>
            <w:vAlign w:val="center"/>
          </w:tcPr>
          <w:p w14:paraId="4B5D2636">
            <w:pPr>
              <w:pStyle w:val="18"/>
              <w:jc w:val="center"/>
              <w:rPr>
                <w:rFonts w:hAnsi="宋体"/>
                <w:sz w:val="24"/>
                <w:szCs w:val="24"/>
                <w:highlight w:val="none"/>
              </w:rPr>
            </w:pPr>
            <w:r>
              <w:rPr>
                <w:rFonts w:hAnsi="宋体"/>
                <w:sz w:val="24"/>
                <w:szCs w:val="24"/>
                <w:highlight w:val="none"/>
              </w:rPr>
              <w:t>联系人/电话</w:t>
            </w:r>
          </w:p>
        </w:tc>
      </w:tr>
      <w:tr w14:paraId="7B43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6B72F2C2">
            <w:pPr>
              <w:pStyle w:val="18"/>
              <w:rPr>
                <w:rFonts w:hAnsi="宋体"/>
                <w:sz w:val="24"/>
                <w:szCs w:val="24"/>
                <w:highlight w:val="none"/>
              </w:rPr>
            </w:pPr>
          </w:p>
        </w:tc>
        <w:tc>
          <w:tcPr>
            <w:tcW w:w="1561" w:type="dxa"/>
            <w:noWrap w:val="0"/>
            <w:vAlign w:val="center"/>
          </w:tcPr>
          <w:p w14:paraId="3F8915B9">
            <w:pPr>
              <w:pStyle w:val="18"/>
              <w:rPr>
                <w:rFonts w:hAnsi="宋体"/>
                <w:sz w:val="24"/>
                <w:szCs w:val="24"/>
                <w:highlight w:val="none"/>
              </w:rPr>
            </w:pPr>
          </w:p>
        </w:tc>
        <w:tc>
          <w:tcPr>
            <w:tcW w:w="1744" w:type="dxa"/>
            <w:noWrap w:val="0"/>
            <w:vAlign w:val="center"/>
          </w:tcPr>
          <w:p w14:paraId="77954666">
            <w:pPr>
              <w:pStyle w:val="18"/>
              <w:rPr>
                <w:rFonts w:hAnsi="宋体"/>
                <w:sz w:val="24"/>
                <w:szCs w:val="24"/>
                <w:highlight w:val="none"/>
              </w:rPr>
            </w:pPr>
          </w:p>
        </w:tc>
        <w:tc>
          <w:tcPr>
            <w:tcW w:w="1260" w:type="dxa"/>
            <w:noWrap w:val="0"/>
            <w:vAlign w:val="center"/>
          </w:tcPr>
          <w:p w14:paraId="4D0A7863">
            <w:pPr>
              <w:pStyle w:val="18"/>
              <w:rPr>
                <w:rFonts w:hAnsi="宋体"/>
                <w:sz w:val="24"/>
                <w:szCs w:val="24"/>
                <w:highlight w:val="none"/>
              </w:rPr>
            </w:pPr>
          </w:p>
        </w:tc>
        <w:tc>
          <w:tcPr>
            <w:tcW w:w="1800" w:type="dxa"/>
            <w:noWrap w:val="0"/>
            <w:vAlign w:val="center"/>
          </w:tcPr>
          <w:p w14:paraId="2E713064">
            <w:pPr>
              <w:pStyle w:val="18"/>
              <w:rPr>
                <w:rFonts w:hAnsi="宋体"/>
                <w:sz w:val="24"/>
                <w:szCs w:val="24"/>
                <w:highlight w:val="none"/>
              </w:rPr>
            </w:pPr>
          </w:p>
        </w:tc>
        <w:tc>
          <w:tcPr>
            <w:tcW w:w="2520" w:type="dxa"/>
            <w:noWrap w:val="0"/>
            <w:vAlign w:val="center"/>
          </w:tcPr>
          <w:p w14:paraId="4380439B">
            <w:pPr>
              <w:pStyle w:val="18"/>
              <w:rPr>
                <w:rFonts w:hAnsi="宋体"/>
                <w:sz w:val="24"/>
                <w:szCs w:val="24"/>
                <w:highlight w:val="none"/>
              </w:rPr>
            </w:pPr>
          </w:p>
        </w:tc>
      </w:tr>
      <w:tr w14:paraId="5D2B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062513DE">
            <w:pPr>
              <w:pStyle w:val="18"/>
              <w:rPr>
                <w:rFonts w:hAnsi="宋体"/>
                <w:sz w:val="24"/>
                <w:szCs w:val="24"/>
                <w:highlight w:val="none"/>
              </w:rPr>
            </w:pPr>
          </w:p>
        </w:tc>
        <w:tc>
          <w:tcPr>
            <w:tcW w:w="1561" w:type="dxa"/>
            <w:noWrap w:val="0"/>
            <w:vAlign w:val="center"/>
          </w:tcPr>
          <w:p w14:paraId="69AF6F5E">
            <w:pPr>
              <w:pStyle w:val="18"/>
              <w:rPr>
                <w:rFonts w:hAnsi="宋体"/>
                <w:sz w:val="24"/>
                <w:szCs w:val="24"/>
                <w:highlight w:val="none"/>
              </w:rPr>
            </w:pPr>
          </w:p>
        </w:tc>
        <w:tc>
          <w:tcPr>
            <w:tcW w:w="1744" w:type="dxa"/>
            <w:noWrap w:val="0"/>
            <w:vAlign w:val="center"/>
          </w:tcPr>
          <w:p w14:paraId="3A7B29C4">
            <w:pPr>
              <w:pStyle w:val="18"/>
              <w:rPr>
                <w:rFonts w:hAnsi="宋体"/>
                <w:sz w:val="24"/>
                <w:szCs w:val="24"/>
                <w:highlight w:val="none"/>
              </w:rPr>
            </w:pPr>
          </w:p>
        </w:tc>
        <w:tc>
          <w:tcPr>
            <w:tcW w:w="1260" w:type="dxa"/>
            <w:noWrap w:val="0"/>
            <w:vAlign w:val="center"/>
          </w:tcPr>
          <w:p w14:paraId="5F579DBD">
            <w:pPr>
              <w:pStyle w:val="18"/>
              <w:rPr>
                <w:rFonts w:hAnsi="宋体"/>
                <w:sz w:val="24"/>
                <w:szCs w:val="24"/>
                <w:highlight w:val="none"/>
              </w:rPr>
            </w:pPr>
          </w:p>
        </w:tc>
        <w:tc>
          <w:tcPr>
            <w:tcW w:w="1800" w:type="dxa"/>
            <w:noWrap w:val="0"/>
            <w:vAlign w:val="center"/>
          </w:tcPr>
          <w:p w14:paraId="0D4F7862">
            <w:pPr>
              <w:pStyle w:val="18"/>
              <w:rPr>
                <w:rFonts w:hAnsi="宋体"/>
                <w:sz w:val="24"/>
                <w:szCs w:val="24"/>
                <w:highlight w:val="none"/>
              </w:rPr>
            </w:pPr>
          </w:p>
        </w:tc>
        <w:tc>
          <w:tcPr>
            <w:tcW w:w="2520" w:type="dxa"/>
            <w:noWrap w:val="0"/>
            <w:vAlign w:val="center"/>
          </w:tcPr>
          <w:p w14:paraId="7C067230">
            <w:pPr>
              <w:pStyle w:val="18"/>
              <w:rPr>
                <w:rFonts w:hAnsi="宋体"/>
                <w:sz w:val="24"/>
                <w:szCs w:val="24"/>
                <w:highlight w:val="none"/>
              </w:rPr>
            </w:pPr>
          </w:p>
        </w:tc>
      </w:tr>
      <w:tr w14:paraId="7555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70C5D71B">
            <w:pPr>
              <w:pStyle w:val="18"/>
              <w:rPr>
                <w:rFonts w:hAnsi="宋体"/>
                <w:sz w:val="24"/>
                <w:szCs w:val="24"/>
                <w:highlight w:val="none"/>
              </w:rPr>
            </w:pPr>
          </w:p>
        </w:tc>
        <w:tc>
          <w:tcPr>
            <w:tcW w:w="1561" w:type="dxa"/>
            <w:noWrap w:val="0"/>
            <w:vAlign w:val="center"/>
          </w:tcPr>
          <w:p w14:paraId="0BF5335B">
            <w:pPr>
              <w:pStyle w:val="18"/>
              <w:rPr>
                <w:rFonts w:hAnsi="宋体"/>
                <w:sz w:val="24"/>
                <w:szCs w:val="24"/>
                <w:highlight w:val="none"/>
              </w:rPr>
            </w:pPr>
          </w:p>
        </w:tc>
        <w:tc>
          <w:tcPr>
            <w:tcW w:w="1744" w:type="dxa"/>
            <w:noWrap w:val="0"/>
            <w:vAlign w:val="center"/>
          </w:tcPr>
          <w:p w14:paraId="2BD18CD1">
            <w:pPr>
              <w:pStyle w:val="18"/>
              <w:rPr>
                <w:rFonts w:hAnsi="宋体"/>
                <w:sz w:val="24"/>
                <w:szCs w:val="24"/>
                <w:highlight w:val="none"/>
              </w:rPr>
            </w:pPr>
          </w:p>
        </w:tc>
        <w:tc>
          <w:tcPr>
            <w:tcW w:w="1260" w:type="dxa"/>
            <w:noWrap w:val="0"/>
            <w:vAlign w:val="center"/>
          </w:tcPr>
          <w:p w14:paraId="1446D4F2">
            <w:pPr>
              <w:pStyle w:val="18"/>
              <w:rPr>
                <w:rFonts w:hAnsi="宋体"/>
                <w:sz w:val="24"/>
                <w:szCs w:val="24"/>
                <w:highlight w:val="none"/>
              </w:rPr>
            </w:pPr>
          </w:p>
        </w:tc>
        <w:tc>
          <w:tcPr>
            <w:tcW w:w="1800" w:type="dxa"/>
            <w:noWrap w:val="0"/>
            <w:vAlign w:val="center"/>
          </w:tcPr>
          <w:p w14:paraId="7826E6C0">
            <w:pPr>
              <w:pStyle w:val="18"/>
              <w:rPr>
                <w:rFonts w:hAnsi="宋体"/>
                <w:sz w:val="24"/>
                <w:szCs w:val="24"/>
                <w:highlight w:val="none"/>
              </w:rPr>
            </w:pPr>
          </w:p>
        </w:tc>
        <w:tc>
          <w:tcPr>
            <w:tcW w:w="2520" w:type="dxa"/>
            <w:noWrap w:val="0"/>
            <w:vAlign w:val="center"/>
          </w:tcPr>
          <w:p w14:paraId="62D7E44C">
            <w:pPr>
              <w:pStyle w:val="18"/>
              <w:rPr>
                <w:rFonts w:hAnsi="宋体"/>
                <w:sz w:val="24"/>
                <w:szCs w:val="24"/>
                <w:highlight w:val="none"/>
              </w:rPr>
            </w:pPr>
          </w:p>
        </w:tc>
      </w:tr>
      <w:tr w14:paraId="5093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2EFD4ABF">
            <w:pPr>
              <w:pStyle w:val="18"/>
              <w:rPr>
                <w:rFonts w:hAnsi="宋体"/>
                <w:sz w:val="24"/>
                <w:szCs w:val="24"/>
                <w:highlight w:val="none"/>
              </w:rPr>
            </w:pPr>
          </w:p>
        </w:tc>
        <w:tc>
          <w:tcPr>
            <w:tcW w:w="1561" w:type="dxa"/>
            <w:noWrap w:val="0"/>
            <w:vAlign w:val="center"/>
          </w:tcPr>
          <w:p w14:paraId="3DE59038">
            <w:pPr>
              <w:pStyle w:val="18"/>
              <w:rPr>
                <w:rFonts w:hAnsi="宋体"/>
                <w:sz w:val="24"/>
                <w:szCs w:val="24"/>
                <w:highlight w:val="none"/>
              </w:rPr>
            </w:pPr>
          </w:p>
        </w:tc>
        <w:tc>
          <w:tcPr>
            <w:tcW w:w="1744" w:type="dxa"/>
            <w:noWrap w:val="0"/>
            <w:vAlign w:val="center"/>
          </w:tcPr>
          <w:p w14:paraId="4B7B66B9">
            <w:pPr>
              <w:pStyle w:val="18"/>
              <w:rPr>
                <w:rFonts w:hAnsi="宋体"/>
                <w:sz w:val="24"/>
                <w:szCs w:val="24"/>
                <w:highlight w:val="none"/>
              </w:rPr>
            </w:pPr>
          </w:p>
        </w:tc>
        <w:tc>
          <w:tcPr>
            <w:tcW w:w="1260" w:type="dxa"/>
            <w:noWrap w:val="0"/>
            <w:vAlign w:val="center"/>
          </w:tcPr>
          <w:p w14:paraId="08EF0E58">
            <w:pPr>
              <w:pStyle w:val="18"/>
              <w:rPr>
                <w:rFonts w:hAnsi="宋体"/>
                <w:sz w:val="24"/>
                <w:szCs w:val="24"/>
                <w:highlight w:val="none"/>
              </w:rPr>
            </w:pPr>
          </w:p>
        </w:tc>
        <w:tc>
          <w:tcPr>
            <w:tcW w:w="1800" w:type="dxa"/>
            <w:noWrap w:val="0"/>
            <w:vAlign w:val="center"/>
          </w:tcPr>
          <w:p w14:paraId="644F85B0">
            <w:pPr>
              <w:pStyle w:val="18"/>
              <w:rPr>
                <w:rFonts w:hAnsi="宋体"/>
                <w:sz w:val="24"/>
                <w:szCs w:val="24"/>
                <w:highlight w:val="none"/>
              </w:rPr>
            </w:pPr>
          </w:p>
        </w:tc>
        <w:tc>
          <w:tcPr>
            <w:tcW w:w="2520" w:type="dxa"/>
            <w:noWrap w:val="0"/>
            <w:vAlign w:val="center"/>
          </w:tcPr>
          <w:p w14:paraId="055C3B08">
            <w:pPr>
              <w:pStyle w:val="18"/>
              <w:rPr>
                <w:rFonts w:hAnsi="宋体"/>
                <w:sz w:val="24"/>
                <w:szCs w:val="24"/>
                <w:highlight w:val="none"/>
              </w:rPr>
            </w:pPr>
          </w:p>
        </w:tc>
      </w:tr>
      <w:tr w14:paraId="17AF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2155751C">
            <w:pPr>
              <w:pStyle w:val="18"/>
              <w:rPr>
                <w:rFonts w:hAnsi="宋体"/>
                <w:sz w:val="24"/>
                <w:szCs w:val="24"/>
                <w:highlight w:val="none"/>
              </w:rPr>
            </w:pPr>
          </w:p>
        </w:tc>
        <w:tc>
          <w:tcPr>
            <w:tcW w:w="1561" w:type="dxa"/>
            <w:noWrap w:val="0"/>
            <w:vAlign w:val="center"/>
          </w:tcPr>
          <w:p w14:paraId="545F6C41">
            <w:pPr>
              <w:pStyle w:val="18"/>
              <w:rPr>
                <w:rFonts w:hAnsi="宋体"/>
                <w:sz w:val="24"/>
                <w:szCs w:val="24"/>
                <w:highlight w:val="none"/>
              </w:rPr>
            </w:pPr>
          </w:p>
        </w:tc>
        <w:tc>
          <w:tcPr>
            <w:tcW w:w="1744" w:type="dxa"/>
            <w:noWrap w:val="0"/>
            <w:vAlign w:val="center"/>
          </w:tcPr>
          <w:p w14:paraId="23EE144C">
            <w:pPr>
              <w:pStyle w:val="18"/>
              <w:rPr>
                <w:rFonts w:hAnsi="宋体"/>
                <w:sz w:val="24"/>
                <w:szCs w:val="24"/>
                <w:highlight w:val="none"/>
              </w:rPr>
            </w:pPr>
          </w:p>
        </w:tc>
        <w:tc>
          <w:tcPr>
            <w:tcW w:w="1260" w:type="dxa"/>
            <w:noWrap w:val="0"/>
            <w:vAlign w:val="center"/>
          </w:tcPr>
          <w:p w14:paraId="72A53814">
            <w:pPr>
              <w:pStyle w:val="18"/>
              <w:rPr>
                <w:rFonts w:hAnsi="宋体"/>
                <w:sz w:val="24"/>
                <w:szCs w:val="24"/>
                <w:highlight w:val="none"/>
              </w:rPr>
            </w:pPr>
          </w:p>
        </w:tc>
        <w:tc>
          <w:tcPr>
            <w:tcW w:w="1800" w:type="dxa"/>
            <w:noWrap w:val="0"/>
            <w:vAlign w:val="center"/>
          </w:tcPr>
          <w:p w14:paraId="66F253C5">
            <w:pPr>
              <w:pStyle w:val="18"/>
              <w:rPr>
                <w:rFonts w:hAnsi="宋体"/>
                <w:sz w:val="24"/>
                <w:szCs w:val="24"/>
                <w:highlight w:val="none"/>
              </w:rPr>
            </w:pPr>
          </w:p>
        </w:tc>
        <w:tc>
          <w:tcPr>
            <w:tcW w:w="2520" w:type="dxa"/>
            <w:noWrap w:val="0"/>
            <w:vAlign w:val="center"/>
          </w:tcPr>
          <w:p w14:paraId="2B4D914C">
            <w:pPr>
              <w:pStyle w:val="18"/>
              <w:rPr>
                <w:rFonts w:hAnsi="宋体"/>
                <w:sz w:val="24"/>
                <w:szCs w:val="24"/>
                <w:highlight w:val="none"/>
              </w:rPr>
            </w:pPr>
          </w:p>
        </w:tc>
      </w:tr>
      <w:tr w14:paraId="6E80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3C2CBAED">
            <w:pPr>
              <w:pStyle w:val="18"/>
              <w:rPr>
                <w:rFonts w:hint="eastAsia" w:hAnsi="宋体"/>
                <w:sz w:val="24"/>
                <w:szCs w:val="24"/>
                <w:highlight w:val="none"/>
              </w:rPr>
            </w:pPr>
            <w:r>
              <w:rPr>
                <w:rFonts w:hint="eastAsia" w:hAnsi="宋体"/>
                <w:sz w:val="24"/>
                <w:szCs w:val="24"/>
                <w:highlight w:val="none"/>
              </w:rPr>
              <w:t>……</w:t>
            </w:r>
          </w:p>
        </w:tc>
        <w:tc>
          <w:tcPr>
            <w:tcW w:w="1561" w:type="dxa"/>
            <w:noWrap w:val="0"/>
            <w:vAlign w:val="center"/>
          </w:tcPr>
          <w:p w14:paraId="4E2F5A0F">
            <w:pPr>
              <w:pStyle w:val="18"/>
              <w:rPr>
                <w:rFonts w:hAnsi="宋体"/>
                <w:sz w:val="24"/>
                <w:szCs w:val="24"/>
                <w:highlight w:val="none"/>
              </w:rPr>
            </w:pPr>
          </w:p>
        </w:tc>
        <w:tc>
          <w:tcPr>
            <w:tcW w:w="1744" w:type="dxa"/>
            <w:noWrap w:val="0"/>
            <w:vAlign w:val="center"/>
          </w:tcPr>
          <w:p w14:paraId="0BF84CF8">
            <w:pPr>
              <w:pStyle w:val="18"/>
              <w:rPr>
                <w:rFonts w:hAnsi="宋体"/>
                <w:sz w:val="24"/>
                <w:szCs w:val="24"/>
                <w:highlight w:val="none"/>
              </w:rPr>
            </w:pPr>
          </w:p>
        </w:tc>
        <w:tc>
          <w:tcPr>
            <w:tcW w:w="1260" w:type="dxa"/>
            <w:noWrap w:val="0"/>
            <w:vAlign w:val="center"/>
          </w:tcPr>
          <w:p w14:paraId="1023E5DA">
            <w:pPr>
              <w:pStyle w:val="18"/>
              <w:rPr>
                <w:rFonts w:hAnsi="宋体"/>
                <w:sz w:val="24"/>
                <w:szCs w:val="24"/>
                <w:highlight w:val="none"/>
              </w:rPr>
            </w:pPr>
          </w:p>
        </w:tc>
        <w:tc>
          <w:tcPr>
            <w:tcW w:w="1800" w:type="dxa"/>
            <w:noWrap w:val="0"/>
            <w:vAlign w:val="center"/>
          </w:tcPr>
          <w:p w14:paraId="05A7E73B">
            <w:pPr>
              <w:pStyle w:val="18"/>
              <w:rPr>
                <w:rFonts w:hAnsi="宋体"/>
                <w:sz w:val="24"/>
                <w:szCs w:val="24"/>
                <w:highlight w:val="none"/>
              </w:rPr>
            </w:pPr>
          </w:p>
        </w:tc>
        <w:tc>
          <w:tcPr>
            <w:tcW w:w="2520" w:type="dxa"/>
            <w:noWrap w:val="0"/>
            <w:vAlign w:val="center"/>
          </w:tcPr>
          <w:p w14:paraId="34FC4280">
            <w:pPr>
              <w:pStyle w:val="18"/>
              <w:rPr>
                <w:rFonts w:hAnsi="宋体"/>
                <w:sz w:val="24"/>
                <w:szCs w:val="24"/>
                <w:highlight w:val="none"/>
              </w:rPr>
            </w:pPr>
          </w:p>
        </w:tc>
      </w:tr>
    </w:tbl>
    <w:p w14:paraId="29136EA0">
      <w:pPr>
        <w:pStyle w:val="30"/>
        <w:spacing w:before="0" w:beforeAutospacing="0" w:after="0" w:afterAutospacing="0" w:line="360" w:lineRule="auto"/>
        <w:rPr>
          <w:rFonts w:hint="eastAsia" w:ascii="Arial" w:hAnsi="Arial" w:cs="Arial"/>
          <w:color w:val="000000"/>
          <w:kern w:val="2"/>
          <w:sz w:val="24"/>
          <w:szCs w:val="24"/>
          <w:highlight w:val="none"/>
          <w:lang w:val="en-US" w:eastAsia="zh-CN" w:bidi="ar-SA"/>
        </w:rPr>
      </w:pPr>
      <w:r>
        <w:rPr>
          <w:rFonts w:hint="eastAsia" w:ascii="Arial" w:hAnsi="Arial" w:cs="Arial"/>
          <w:color w:val="000000"/>
          <w:kern w:val="2"/>
          <w:sz w:val="24"/>
          <w:szCs w:val="24"/>
          <w:highlight w:val="none"/>
          <w:lang w:val="en-US" w:eastAsia="zh-CN" w:bidi="ar-SA"/>
        </w:rPr>
        <w:t>注：</w:t>
      </w:r>
      <w:r>
        <w:rPr>
          <w:rFonts w:hint="eastAsia" w:ascii="宋体" w:hAnsi="宋体" w:eastAsia="宋体" w:cs="宋体"/>
          <w:bCs/>
          <w:color w:val="000000"/>
          <w:kern w:val="0"/>
          <w:sz w:val="21"/>
          <w:szCs w:val="21"/>
          <w:highlight w:val="none"/>
          <w:lang w:val="en-US" w:eastAsia="zh-CN" w:bidi="ar-SA"/>
        </w:rPr>
        <w:t>1、表中业绩参照第四部分评分办法及评分标准中要求的业绩提供；</w:t>
      </w:r>
    </w:p>
    <w:p w14:paraId="6AF3ED88">
      <w:pPr>
        <w:numPr>
          <w:ilvl w:val="0"/>
          <w:numId w:val="15"/>
        </w:numPr>
        <w:spacing w:line="360" w:lineRule="auto"/>
        <w:ind w:firstLine="420" w:firstLineChars="200"/>
        <w:rPr>
          <w:rFonts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供应商承诺提供的上述业绩相关材料真实不假，否则作为磋商响应文件提供虚假材料，按照采购文件相关条款处理，承担一切责任。</w:t>
      </w:r>
    </w:p>
    <w:p w14:paraId="28AB9CA5">
      <w:pPr>
        <w:spacing w:line="480" w:lineRule="auto"/>
        <w:jc w:val="right"/>
        <w:rPr>
          <w:rFonts w:hint="eastAsia" w:ascii="宋体" w:hAnsi="宋体" w:cs="宋体"/>
          <w:b/>
          <w:color w:val="000000"/>
          <w:sz w:val="24"/>
        </w:rPr>
      </w:pPr>
      <w:r>
        <w:rPr>
          <w:rFonts w:hint="eastAsia" w:ascii="宋体" w:hAnsi="宋体" w:cs="宋体"/>
          <w:b/>
          <w:color w:val="000000"/>
          <w:sz w:val="24"/>
        </w:rPr>
        <w:t xml:space="preserve">                                 供应商 (盖单位章)：             </w:t>
      </w:r>
    </w:p>
    <w:p w14:paraId="15171DAF">
      <w:pPr>
        <w:spacing w:line="480" w:lineRule="auto"/>
        <w:ind w:firstLine="1446" w:firstLineChars="600"/>
        <w:jc w:val="right"/>
        <w:rPr>
          <w:rFonts w:hint="eastAsia" w:ascii="宋体" w:hAnsi="宋体" w:cs="宋体"/>
          <w:b/>
          <w:color w:val="000000"/>
          <w:sz w:val="24"/>
        </w:rPr>
      </w:pPr>
      <w:r>
        <w:rPr>
          <w:rFonts w:hint="eastAsia" w:ascii="宋体" w:hAnsi="宋体" w:cs="宋体"/>
          <w:b/>
          <w:color w:val="000000"/>
          <w:sz w:val="24"/>
        </w:rPr>
        <w:t>法定代表人或其授权代表人（签字或盖章）：</w:t>
      </w:r>
    </w:p>
    <w:p w14:paraId="05D57F2A">
      <w:pPr>
        <w:spacing w:line="480" w:lineRule="auto"/>
        <w:ind w:firstLine="5301" w:firstLineChars="2200"/>
        <w:jc w:val="right"/>
        <w:rPr>
          <w:rFonts w:hint="eastAsia" w:ascii="宋体" w:hAnsi="宋体" w:cs="宋体"/>
          <w:b/>
          <w:color w:val="000000"/>
          <w:sz w:val="24"/>
          <w:lang w:val="zh-CN"/>
        </w:rPr>
      </w:pPr>
      <w:r>
        <w:rPr>
          <w:rFonts w:hint="eastAsia" w:ascii="宋体" w:hAnsi="宋体" w:cs="宋体"/>
          <w:b/>
          <w:color w:val="000000"/>
          <w:sz w:val="24"/>
        </w:rPr>
        <w:t>日　期：</w:t>
      </w:r>
    </w:p>
    <w:p w14:paraId="0AD71ED4">
      <w:pPr>
        <w:pStyle w:val="4"/>
        <w:jc w:val="center"/>
        <w:rPr>
          <w:rFonts w:hint="eastAsia"/>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p w14:paraId="7428672E">
      <w:pPr>
        <w:pStyle w:val="5"/>
        <w:spacing w:before="312" w:beforeLines="100" w:after="0"/>
        <w:jc w:val="center"/>
        <w:rPr>
          <w:rFonts w:hint="eastAsia" w:ascii="宋体" w:hAnsi="宋体" w:eastAsia="宋体" w:cs="宋体"/>
          <w:bCs w:val="0"/>
          <w:highlight w:val="none"/>
          <w:lang w:val="zh-CN"/>
        </w:rPr>
      </w:pPr>
      <w:bookmarkStart w:id="38" w:name="_Toc24174"/>
      <w:bookmarkStart w:id="39" w:name="_Toc528578415"/>
      <w:bookmarkStart w:id="40" w:name="_Toc3572"/>
      <w:bookmarkStart w:id="41" w:name="_Toc22577"/>
      <w:bookmarkStart w:id="42" w:name="_Toc528927457"/>
      <w:r>
        <w:rPr>
          <w:rFonts w:hint="eastAsia" w:ascii="宋体" w:hAnsi="宋体" w:eastAsia="宋体" w:cs="宋体"/>
          <w:bCs w:val="0"/>
          <w:highlight w:val="none"/>
          <w:lang w:val="zh-CN"/>
        </w:rPr>
        <w:t>3、报价文件格式</w:t>
      </w:r>
      <w:bookmarkEnd w:id="38"/>
      <w:bookmarkEnd w:id="39"/>
      <w:bookmarkEnd w:id="40"/>
      <w:bookmarkEnd w:id="41"/>
      <w:bookmarkEnd w:id="42"/>
    </w:p>
    <w:p w14:paraId="7BD2B5E2">
      <w:pPr>
        <w:spacing w:before="100" w:beforeAutospacing="1" w:line="360" w:lineRule="auto"/>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目   录</w:t>
      </w:r>
    </w:p>
    <w:p w14:paraId="289BB017">
      <w:pPr>
        <w:spacing w:line="48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（供应商可参考采购文件“第三章 </w:t>
      </w:r>
      <w:r>
        <w:rPr>
          <w:rFonts w:hint="eastAsia" w:ascii="宋体" w:hAnsi="宋体" w:cs="宋体"/>
          <w:sz w:val="24"/>
          <w:highlight w:val="none"/>
          <w:lang w:eastAsia="zh-CN"/>
        </w:rPr>
        <w:t>投标</w:t>
      </w:r>
      <w:r>
        <w:rPr>
          <w:rFonts w:hint="eastAsia" w:ascii="宋体" w:hAnsi="宋体" w:eastAsia="宋体" w:cs="宋体"/>
          <w:sz w:val="24"/>
          <w:highlight w:val="none"/>
        </w:rPr>
        <w:t>须知”报价文件组成要求编排）</w:t>
      </w:r>
    </w:p>
    <w:p w14:paraId="71ADDE10">
      <w:pPr>
        <w:spacing w:before="100" w:beforeAutospacing="1" w:line="360" w:lineRule="auto"/>
        <w:rPr>
          <w:rFonts w:hint="eastAsia" w:ascii="宋体" w:hAnsi="宋体" w:eastAsia="宋体" w:cs="宋体"/>
          <w:b/>
          <w:bCs/>
          <w:color w:val="000000"/>
          <w:sz w:val="24"/>
          <w:highlight w:val="none"/>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p w14:paraId="1637D00F">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十</w:t>
      </w:r>
      <w:r>
        <w:rPr>
          <w:rFonts w:hint="eastAsia" w:ascii="宋体" w:hAnsi="宋体" w:eastAsia="宋体" w:cs="宋体"/>
          <w:b/>
          <w:bCs/>
          <w:color w:val="000000"/>
          <w:sz w:val="24"/>
          <w:highlight w:val="none"/>
        </w:rPr>
        <w:t>：</w:t>
      </w:r>
      <w:bookmarkEnd w:id="37"/>
      <w:r>
        <w:rPr>
          <w:rFonts w:hint="eastAsia" w:ascii="宋体" w:hAnsi="宋体" w:eastAsia="宋体" w:cs="宋体"/>
          <w:b/>
          <w:bCs/>
          <w:color w:val="000000"/>
          <w:sz w:val="24"/>
          <w:highlight w:val="none"/>
        </w:rPr>
        <w:t xml:space="preserve"> </w:t>
      </w:r>
    </w:p>
    <w:p w14:paraId="75E06318">
      <w:pPr>
        <w:spacing w:line="480" w:lineRule="auto"/>
        <w:jc w:val="center"/>
        <w:rPr>
          <w:rFonts w:hint="default" w:ascii="宋体" w:hAnsi="宋体" w:eastAsia="宋体" w:cs="宋体"/>
          <w:b/>
          <w:sz w:val="28"/>
          <w:szCs w:val="28"/>
          <w:lang w:val="en-US" w:eastAsia="zh-CN"/>
        </w:rPr>
      </w:pPr>
      <w:bookmarkStart w:id="43" w:name="_Toc481505161"/>
      <w:r>
        <w:rPr>
          <w:rFonts w:hint="eastAsia" w:ascii="宋体" w:hAnsi="宋体" w:cs="宋体"/>
          <w:b/>
          <w:sz w:val="28"/>
          <w:szCs w:val="28"/>
        </w:rPr>
        <w:t>（1）报价一览表</w:t>
      </w:r>
    </w:p>
    <w:p w14:paraId="555ED81F">
      <w:pPr>
        <w:pStyle w:val="18"/>
        <w:spacing w:beforeLines="0" w:afterLines="0" w:line="276" w:lineRule="auto"/>
        <w:rPr>
          <w:rFonts w:hint="eastAsia" w:hAnsi="宋体" w:eastAsia="宋体" w:cs="宋体"/>
          <w:sz w:val="21"/>
          <w:szCs w:val="21"/>
          <w:highlight w:val="none"/>
        </w:rPr>
      </w:pPr>
    </w:p>
    <w:p w14:paraId="3DA2B16C">
      <w:pPr>
        <w:pStyle w:val="18"/>
        <w:spacing w:beforeLines="0" w:afterLines="0" w:line="276" w:lineRule="auto"/>
        <w:rPr>
          <w:rFonts w:hint="eastAsia" w:hAnsi="宋体" w:eastAsia="宋体" w:cs="宋体"/>
          <w:sz w:val="21"/>
          <w:szCs w:val="21"/>
          <w:highlight w:val="none"/>
          <w:lang w:eastAsia="zh-CN"/>
        </w:rPr>
      </w:pPr>
      <w:r>
        <w:rPr>
          <w:rFonts w:hint="eastAsia" w:hAnsi="宋体" w:eastAsia="宋体" w:cs="宋体"/>
          <w:sz w:val="21"/>
          <w:szCs w:val="21"/>
          <w:highlight w:val="none"/>
        </w:rPr>
        <w:t>项目编号：</w:t>
      </w:r>
      <w:r>
        <w:rPr>
          <w:rFonts w:hint="eastAsia" w:hAnsi="宋体" w:cs="宋体"/>
          <w:sz w:val="21"/>
          <w:szCs w:val="21"/>
          <w:highlight w:val="none"/>
          <w:lang w:eastAsia="zh-CN"/>
        </w:rPr>
        <w:t>TZHT-2024-043</w:t>
      </w:r>
    </w:p>
    <w:p w14:paraId="40246433">
      <w:pPr>
        <w:pStyle w:val="18"/>
        <w:spacing w:beforeLines="0" w:afterLines="0" w:line="276" w:lineRule="auto"/>
        <w:rPr>
          <w:rFonts w:hint="eastAsia" w:hAnsi="宋体" w:eastAsia="宋体" w:cs="宋体"/>
          <w:sz w:val="21"/>
          <w:szCs w:val="21"/>
          <w:highlight w:val="none"/>
        </w:rPr>
      </w:pPr>
      <w:r>
        <w:rPr>
          <w:rFonts w:hint="eastAsia" w:hAnsi="宋体" w:eastAsia="宋体" w:cs="宋体"/>
          <w:sz w:val="21"/>
          <w:szCs w:val="21"/>
          <w:highlight w:val="none"/>
        </w:rPr>
        <w:t>项目名称：</w:t>
      </w:r>
      <w:r>
        <w:rPr>
          <w:rFonts w:hint="eastAsia" w:hAnsi="宋体" w:cs="宋体"/>
          <w:sz w:val="21"/>
          <w:szCs w:val="21"/>
          <w:highlight w:val="none"/>
          <w:lang w:eastAsia="zh-CN"/>
        </w:rPr>
        <w:t>仙居县力天市政工程有限公司球墨铸铁水表箱采购项目（非政府采购）</w:t>
      </w:r>
      <w:r>
        <w:rPr>
          <w:rFonts w:hint="eastAsia" w:hAnsi="宋体" w:eastAsia="宋体" w:cs="宋体"/>
          <w:sz w:val="21"/>
          <w:szCs w:val="21"/>
          <w:highlight w:val="none"/>
        </w:rPr>
        <w:t xml:space="preserve">  </w:t>
      </w:r>
    </w:p>
    <w:tbl>
      <w:tblPr>
        <w:tblStyle w:val="3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46"/>
        <w:gridCol w:w="1375"/>
        <w:gridCol w:w="4718"/>
      </w:tblGrid>
      <w:tr w14:paraId="1EDDF15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83" w:hRule="atLeast"/>
          <w:jc w:val="center"/>
        </w:trPr>
        <w:tc>
          <w:tcPr>
            <w:tcW w:w="2746" w:type="dxa"/>
            <w:vMerge w:val="restart"/>
            <w:tcBorders>
              <w:top w:val="single" w:color="auto" w:sz="4" w:space="0"/>
              <w:left w:val="single" w:color="auto" w:sz="4" w:space="0"/>
              <w:bottom w:val="single" w:color="auto" w:sz="4" w:space="0"/>
              <w:right w:val="single" w:color="auto" w:sz="4" w:space="0"/>
            </w:tcBorders>
            <w:noWrap w:val="0"/>
            <w:vAlign w:val="center"/>
          </w:tcPr>
          <w:p w14:paraId="060B7784">
            <w:pPr>
              <w:autoSpaceDE w:val="0"/>
              <w:autoSpaceDN w:val="0"/>
              <w:spacing w:line="450" w:lineRule="exact"/>
              <w:jc w:val="center"/>
              <w:textAlignment w:val="bottom"/>
              <w:rPr>
                <w:rFonts w:hint="eastAsia" w:ascii="宋体" w:hAnsi="宋体"/>
                <w:color w:val="auto"/>
                <w:sz w:val="24"/>
                <w:highlight w:val="none"/>
              </w:rPr>
            </w:pPr>
            <w:r>
              <w:rPr>
                <w:rFonts w:hint="eastAsia" w:ascii="宋体" w:hAnsi="宋体"/>
                <w:color w:val="auto"/>
                <w:sz w:val="24"/>
                <w:highlight w:val="none"/>
              </w:rPr>
              <w:t>投标总报价(元)</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75814FAD">
            <w:pPr>
              <w:autoSpaceDE w:val="0"/>
              <w:autoSpaceDN w:val="0"/>
              <w:spacing w:line="450" w:lineRule="exact"/>
              <w:jc w:val="center"/>
              <w:textAlignment w:val="bottom"/>
              <w:rPr>
                <w:rFonts w:hint="eastAsia" w:ascii="宋体" w:hAnsi="宋体"/>
                <w:color w:val="auto"/>
                <w:sz w:val="24"/>
                <w:highlight w:val="none"/>
              </w:rPr>
            </w:pPr>
            <w:r>
              <w:rPr>
                <w:rFonts w:hint="eastAsia" w:ascii="宋体" w:hAnsi="宋体"/>
                <w:color w:val="auto"/>
                <w:sz w:val="24"/>
                <w:highlight w:val="none"/>
              </w:rPr>
              <w:t>大写</w:t>
            </w:r>
          </w:p>
        </w:tc>
        <w:tc>
          <w:tcPr>
            <w:tcW w:w="4718" w:type="dxa"/>
            <w:tcBorders>
              <w:top w:val="single" w:color="auto" w:sz="4" w:space="0"/>
              <w:left w:val="single" w:color="auto" w:sz="4" w:space="0"/>
              <w:bottom w:val="single" w:color="auto" w:sz="4" w:space="0"/>
              <w:right w:val="single" w:color="auto" w:sz="4" w:space="0"/>
            </w:tcBorders>
            <w:noWrap w:val="0"/>
            <w:vAlign w:val="center"/>
          </w:tcPr>
          <w:p w14:paraId="3E7DB07A">
            <w:pPr>
              <w:autoSpaceDE w:val="0"/>
              <w:autoSpaceDN w:val="0"/>
              <w:spacing w:line="450" w:lineRule="exact"/>
              <w:jc w:val="center"/>
              <w:textAlignment w:val="bottom"/>
              <w:rPr>
                <w:rFonts w:hint="eastAsia" w:ascii="宋体" w:hAnsi="宋体"/>
                <w:color w:val="auto"/>
                <w:sz w:val="24"/>
                <w:highlight w:val="none"/>
              </w:rPr>
            </w:pPr>
          </w:p>
        </w:tc>
      </w:tr>
      <w:tr w14:paraId="2405797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255" w:hRule="atLeast"/>
          <w:jc w:val="center"/>
        </w:trPr>
        <w:tc>
          <w:tcPr>
            <w:tcW w:w="2746" w:type="dxa"/>
            <w:vMerge w:val="continue"/>
            <w:tcBorders>
              <w:top w:val="single" w:color="auto" w:sz="12" w:space="0"/>
              <w:left w:val="single" w:color="auto" w:sz="4" w:space="0"/>
              <w:bottom w:val="single" w:color="auto" w:sz="4" w:space="0"/>
              <w:right w:val="single" w:color="auto" w:sz="4" w:space="0"/>
            </w:tcBorders>
            <w:noWrap w:val="0"/>
            <w:vAlign w:val="center"/>
          </w:tcPr>
          <w:p w14:paraId="4A9A815C">
            <w:pPr>
              <w:rPr>
                <w:rFonts w:hint="eastAsia" w:ascii="宋体" w:hAnsi="宋体"/>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37B6A953">
            <w:pPr>
              <w:autoSpaceDE w:val="0"/>
              <w:autoSpaceDN w:val="0"/>
              <w:spacing w:line="450" w:lineRule="exact"/>
              <w:jc w:val="center"/>
              <w:textAlignment w:val="bottom"/>
              <w:rPr>
                <w:rFonts w:hint="eastAsia" w:ascii="宋体" w:hAnsi="宋体"/>
                <w:color w:val="auto"/>
                <w:sz w:val="24"/>
                <w:highlight w:val="none"/>
              </w:rPr>
            </w:pPr>
            <w:r>
              <w:rPr>
                <w:rFonts w:hint="eastAsia" w:ascii="宋体" w:hAnsi="宋体"/>
                <w:color w:val="auto"/>
                <w:sz w:val="24"/>
                <w:highlight w:val="none"/>
              </w:rPr>
              <w:t>小写</w:t>
            </w:r>
          </w:p>
        </w:tc>
        <w:tc>
          <w:tcPr>
            <w:tcW w:w="4718" w:type="dxa"/>
            <w:tcBorders>
              <w:top w:val="single" w:color="auto" w:sz="4" w:space="0"/>
              <w:left w:val="single" w:color="auto" w:sz="4" w:space="0"/>
              <w:bottom w:val="single" w:color="auto" w:sz="4" w:space="0"/>
              <w:right w:val="single" w:color="auto" w:sz="4" w:space="0"/>
            </w:tcBorders>
            <w:noWrap w:val="0"/>
            <w:vAlign w:val="center"/>
          </w:tcPr>
          <w:p w14:paraId="5D9C662F">
            <w:pPr>
              <w:autoSpaceDE w:val="0"/>
              <w:autoSpaceDN w:val="0"/>
              <w:spacing w:line="450" w:lineRule="exact"/>
              <w:jc w:val="center"/>
              <w:textAlignment w:val="bottom"/>
              <w:rPr>
                <w:rFonts w:hint="eastAsia" w:ascii="宋体" w:hAnsi="宋体"/>
                <w:color w:val="auto"/>
                <w:sz w:val="24"/>
                <w:highlight w:val="none"/>
              </w:rPr>
            </w:pPr>
          </w:p>
        </w:tc>
      </w:tr>
    </w:tbl>
    <w:p w14:paraId="723DA2A8">
      <w:pPr>
        <w:pStyle w:val="19"/>
        <w:rPr>
          <w:rFonts w:hint="eastAsia"/>
          <w:lang w:eastAsia="zh-CN"/>
        </w:rPr>
      </w:pPr>
    </w:p>
    <w:p w14:paraId="2CD9A470">
      <w:pPr>
        <w:spacing w:line="360" w:lineRule="auto"/>
        <w:jc w:val="left"/>
        <w:rPr>
          <w:rFonts w:hint="eastAsia" w:ascii="宋体" w:hAnsi="宋体" w:eastAsia="宋体" w:cs="宋体"/>
          <w:b/>
          <w:szCs w:val="21"/>
          <w:highlight w:val="none"/>
        </w:rPr>
      </w:pPr>
      <w:r>
        <w:rPr>
          <w:rFonts w:hint="eastAsia" w:ascii="宋体" w:hAnsi="宋体" w:eastAsia="宋体" w:cs="宋体"/>
          <w:b/>
          <w:szCs w:val="21"/>
          <w:highlight w:val="none"/>
        </w:rPr>
        <w:t>注:</w:t>
      </w:r>
    </w:p>
    <w:p w14:paraId="6E2B04D2">
      <w:pPr>
        <w:numPr>
          <w:ilvl w:val="0"/>
          <w:numId w:val="16"/>
        </w:numPr>
        <w:spacing w:line="360" w:lineRule="auto"/>
        <w:jc w:val="left"/>
        <w:rPr>
          <w:rFonts w:hint="eastAsia" w:ascii="宋体" w:hAnsi="宋体" w:cs="宋体"/>
          <w:szCs w:val="21"/>
        </w:rPr>
      </w:pPr>
      <w:r>
        <w:rPr>
          <w:rFonts w:hint="eastAsia" w:ascii="宋体" w:hAnsi="宋体" w:cs="宋体"/>
          <w:szCs w:val="21"/>
        </w:rPr>
        <w:t>报价一经涂改，应在涂改处加盖单位公章或者由法定代表人或授权委托人签字或盖章，否则其投标作无效标处理。</w:t>
      </w:r>
    </w:p>
    <w:p w14:paraId="77C48420">
      <w:pPr>
        <w:numPr>
          <w:ilvl w:val="0"/>
          <w:numId w:val="16"/>
        </w:numPr>
        <w:spacing w:line="360" w:lineRule="auto"/>
        <w:jc w:val="left"/>
        <w:rPr>
          <w:rFonts w:hint="eastAsia" w:ascii="宋体" w:hAnsi="宋体" w:cs="宋体"/>
          <w:szCs w:val="21"/>
        </w:rPr>
      </w:pPr>
      <w:r>
        <w:rPr>
          <w:rFonts w:hint="eastAsia" w:ascii="宋体" w:hAnsi="宋体" w:cs="宋体"/>
          <w:szCs w:val="21"/>
        </w:rPr>
        <w:t>凡需用专用耗材的专用产品类采购项目，应按招标文件规定的耗材量或按耗材的常规试用量提供报价。</w:t>
      </w:r>
    </w:p>
    <w:p w14:paraId="020238E6">
      <w:pPr>
        <w:spacing w:line="360" w:lineRule="auto"/>
        <w:jc w:val="left"/>
        <w:rPr>
          <w:rFonts w:hint="eastAsia" w:ascii="宋体" w:hAnsi="宋体" w:cs="宋体"/>
          <w:szCs w:val="21"/>
        </w:rPr>
      </w:pPr>
      <w:r>
        <w:rPr>
          <w:rFonts w:hint="eastAsia" w:ascii="宋体" w:hAnsi="宋体" w:cs="宋体"/>
          <w:szCs w:val="21"/>
        </w:rPr>
        <w:t>3、投标总报价包括货款、标准附件、备品备件、专用工具、包装、运输、装卸、保险、保修、税金、验收（含第三方验收）、技术服务、售后服务等一切费用。</w:t>
      </w:r>
    </w:p>
    <w:p w14:paraId="127E21CB">
      <w:pPr>
        <w:spacing w:line="360" w:lineRule="auto"/>
        <w:jc w:val="left"/>
        <w:rPr>
          <w:rFonts w:hint="eastAsia" w:ascii="宋体" w:hAnsi="宋体" w:cs="宋体"/>
          <w:szCs w:val="21"/>
        </w:rPr>
      </w:pPr>
      <w:r>
        <w:rPr>
          <w:rFonts w:hint="eastAsia" w:ascii="宋体" w:hAnsi="宋体" w:cs="宋体"/>
          <w:szCs w:val="21"/>
        </w:rPr>
        <w:t>4、以上投标总报价应与“投标报价明细表”中的“投标总报价”相一致。</w:t>
      </w:r>
    </w:p>
    <w:p w14:paraId="2AFF48FB">
      <w:pPr>
        <w:spacing w:line="360" w:lineRule="auto"/>
        <w:ind w:firstLine="420" w:firstLineChars="200"/>
        <w:jc w:val="left"/>
        <w:rPr>
          <w:rFonts w:hint="eastAsia" w:ascii="宋体" w:hAnsi="宋体" w:eastAsia="宋体" w:cs="宋体"/>
          <w:szCs w:val="21"/>
          <w:highlight w:val="none"/>
        </w:rPr>
      </w:pPr>
    </w:p>
    <w:p w14:paraId="0FFE3038">
      <w:pPr>
        <w:spacing w:line="276" w:lineRule="auto"/>
        <w:jc w:val="left"/>
        <w:rPr>
          <w:rFonts w:hint="eastAsia" w:ascii="宋体" w:hAnsi="宋体" w:eastAsia="宋体" w:cs="宋体"/>
          <w:b/>
          <w:bCs/>
          <w:szCs w:val="21"/>
          <w:highlight w:val="none"/>
        </w:rPr>
      </w:pPr>
    </w:p>
    <w:p w14:paraId="77A8C8ED">
      <w:pPr>
        <w:pStyle w:val="10"/>
        <w:spacing w:line="360" w:lineRule="auto"/>
        <w:ind w:firstLine="2741" w:firstLineChars="1300"/>
        <w:rPr>
          <w:rFonts w:hint="eastAsia" w:ascii="宋体" w:hAnsi="宋体" w:eastAsia="宋体" w:cs="宋体"/>
          <w:b/>
          <w:bCs/>
          <w:sz w:val="21"/>
          <w:szCs w:val="21"/>
          <w:highlight w:val="none"/>
        </w:rPr>
      </w:pPr>
    </w:p>
    <w:p w14:paraId="7F903D8B">
      <w:pPr>
        <w:pStyle w:val="10"/>
        <w:spacing w:line="360" w:lineRule="auto"/>
        <w:ind w:firstLine="2741" w:firstLineChars="1300"/>
        <w:jc w:val="righ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供应商（盖章）：</w:t>
      </w:r>
    </w:p>
    <w:p w14:paraId="56244672">
      <w:pPr>
        <w:pStyle w:val="10"/>
        <w:spacing w:line="360" w:lineRule="auto"/>
        <w:ind w:firstLine="211" w:firstLineChars="100"/>
        <w:jc w:val="righ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法定代表人或其授权代表人（签字或盖章）：</w:t>
      </w:r>
    </w:p>
    <w:p w14:paraId="3E442464">
      <w:pPr>
        <w:pStyle w:val="10"/>
        <w:spacing w:line="360" w:lineRule="auto"/>
        <w:ind w:firstLine="3795" w:firstLineChars="1800"/>
        <w:jc w:val="righ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日期：    </w:t>
      </w:r>
      <w:r>
        <w:rPr>
          <w:rFonts w:hint="eastAsia" w:asci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年   月   日</w:t>
      </w:r>
    </w:p>
    <w:p w14:paraId="77C8C5D9">
      <w:pP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br w:type="page"/>
      </w:r>
    </w:p>
    <w:p w14:paraId="3F5F904D">
      <w:pPr>
        <w:spacing w:line="360" w:lineRule="auto"/>
        <w:jc w:val="center"/>
        <w:rPr>
          <w:rFonts w:hint="eastAsia"/>
          <w:b w:val="0"/>
          <w:bCs/>
          <w:color w:val="auto"/>
          <w:sz w:val="21"/>
          <w:szCs w:val="21"/>
        </w:rPr>
      </w:pPr>
      <w:r>
        <w:rPr>
          <w:rFonts w:hint="eastAsia" w:ascii="宋体" w:hAnsi="宋体" w:cs="宋体"/>
          <w:b/>
          <w:sz w:val="28"/>
          <w:szCs w:val="28"/>
        </w:rPr>
        <w:t>（2）报价明细表</w:t>
      </w:r>
    </w:p>
    <w:tbl>
      <w:tblPr>
        <w:tblStyle w:val="34"/>
        <w:tblW w:w="92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0"/>
        <w:gridCol w:w="1125"/>
        <w:gridCol w:w="2112"/>
        <w:gridCol w:w="950"/>
        <w:gridCol w:w="850"/>
        <w:gridCol w:w="888"/>
        <w:gridCol w:w="937"/>
        <w:gridCol w:w="937"/>
        <w:gridCol w:w="937"/>
      </w:tblGrid>
      <w:tr w14:paraId="7392D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58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BA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4F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1B5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承载力（KN）</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18F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93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8C9D">
            <w:pPr>
              <w:keepNext w:val="0"/>
              <w:keepLines w:val="0"/>
              <w:widowControl/>
              <w:suppressLineNumbers w:val="0"/>
              <w:jc w:val="both"/>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单价</w:t>
            </w:r>
            <w:r>
              <w:rPr>
                <w:rFonts w:hint="eastAsia" w:ascii="宋体" w:hAnsi="宋体" w:cs="宋体"/>
                <w:b/>
                <w:bCs/>
                <w:i w:val="0"/>
                <w:iCs w:val="0"/>
                <w:color w:val="auto"/>
                <w:kern w:val="0"/>
                <w:sz w:val="24"/>
                <w:szCs w:val="24"/>
                <w:highlight w:val="none"/>
                <w:u w:val="none"/>
                <w:lang w:val="en-US" w:eastAsia="zh-CN" w:bidi="ar"/>
              </w:rPr>
              <w:t>(元）</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9E75">
            <w:pPr>
              <w:keepNext w:val="0"/>
              <w:keepLines w:val="0"/>
              <w:widowControl/>
              <w:suppressLineNumbers w:val="0"/>
              <w:jc w:val="both"/>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合计</w:t>
            </w:r>
            <w:r>
              <w:rPr>
                <w:rFonts w:hint="eastAsia" w:ascii="宋体" w:hAnsi="宋体" w:cs="宋体"/>
                <w:b/>
                <w:bCs/>
                <w:i w:val="0"/>
                <w:iCs w:val="0"/>
                <w:color w:val="auto"/>
                <w:kern w:val="0"/>
                <w:sz w:val="24"/>
                <w:szCs w:val="24"/>
                <w:highlight w:val="none"/>
                <w:u w:val="none"/>
                <w:lang w:val="en-US" w:eastAsia="zh-CN" w:bidi="ar"/>
              </w:rPr>
              <w:t>(元）</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7A76">
            <w:pPr>
              <w:keepNext w:val="0"/>
              <w:keepLines w:val="0"/>
              <w:widowControl/>
              <w:suppressLineNumbers w:val="0"/>
              <w:jc w:val="both"/>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单价最高限价（元）</w:t>
            </w:r>
          </w:p>
        </w:tc>
      </w:tr>
      <w:tr w14:paraId="72E47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A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62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球墨铸铁水表箱盖、座</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95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1800*850球墨铸铁不小于400KG</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0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A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B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1B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D9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B74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2901 </w:t>
            </w:r>
          </w:p>
        </w:tc>
      </w:tr>
      <w:tr w14:paraId="3AE16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E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6083D">
            <w:pPr>
              <w:jc w:val="center"/>
              <w:rPr>
                <w:rFonts w:hint="eastAsia" w:ascii="宋体" w:hAnsi="宋体" w:eastAsia="宋体" w:cs="宋体"/>
                <w:i w:val="0"/>
                <w:iCs w:val="0"/>
                <w:color w:val="000000"/>
                <w:sz w:val="22"/>
                <w:szCs w:val="22"/>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E4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1600*850球墨铸铁不小于 360KG</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7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4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2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0D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16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737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2611 </w:t>
            </w:r>
          </w:p>
        </w:tc>
      </w:tr>
      <w:tr w14:paraId="7EBBD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6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10B41">
            <w:pPr>
              <w:jc w:val="center"/>
              <w:rPr>
                <w:rFonts w:hint="eastAsia" w:ascii="宋体" w:hAnsi="宋体" w:eastAsia="宋体" w:cs="宋体"/>
                <w:i w:val="0"/>
                <w:iCs w:val="0"/>
                <w:color w:val="000000"/>
                <w:sz w:val="22"/>
                <w:szCs w:val="22"/>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1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300*600球墨铸铁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不小于40KG</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C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5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6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17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B7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20E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290 </w:t>
            </w:r>
          </w:p>
        </w:tc>
      </w:tr>
      <w:tr w14:paraId="1E505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0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25A36">
            <w:pPr>
              <w:jc w:val="center"/>
              <w:rPr>
                <w:rFonts w:hint="eastAsia" w:ascii="宋体" w:hAnsi="宋体" w:eastAsia="宋体" w:cs="宋体"/>
                <w:i w:val="0"/>
                <w:iCs w:val="0"/>
                <w:color w:val="000000"/>
                <w:sz w:val="22"/>
                <w:szCs w:val="22"/>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6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500*600球墨铸铁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不小于60KG</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3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9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C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BF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4B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D34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435 </w:t>
            </w:r>
          </w:p>
        </w:tc>
      </w:tr>
      <w:tr w14:paraId="11E1E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C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F7148">
            <w:pPr>
              <w:jc w:val="center"/>
              <w:rPr>
                <w:rFonts w:hint="eastAsia" w:ascii="宋体" w:hAnsi="宋体" w:eastAsia="宋体" w:cs="宋体"/>
                <w:i w:val="0"/>
                <w:iCs w:val="0"/>
                <w:color w:val="000000"/>
                <w:sz w:val="22"/>
                <w:szCs w:val="22"/>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3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600*930球墨铸铁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不小于</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0KG</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1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1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5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8F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A3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72B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580 </w:t>
            </w:r>
          </w:p>
        </w:tc>
      </w:tr>
      <w:tr w14:paraId="7C841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92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14:paraId="152A4EF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zh-CN" w:eastAsia="zh-CN" w:bidi="ar"/>
              </w:rPr>
              <w:t>球墨铸铁</w:t>
            </w:r>
            <w:r>
              <w:rPr>
                <w:rFonts w:hint="eastAsia" w:ascii="宋体" w:hAnsi="宋体" w:eastAsia="宋体" w:cs="宋体"/>
                <w:i w:val="0"/>
                <w:iCs w:val="0"/>
                <w:color w:val="000000"/>
                <w:kern w:val="0"/>
                <w:sz w:val="22"/>
                <w:szCs w:val="22"/>
                <w:u w:val="none"/>
                <w:lang w:val="en-US" w:eastAsia="zh-CN" w:bidi="ar"/>
              </w:rPr>
              <w:t>阀门井盖、座</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DA6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φ700球墨铸铁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不小于100KG</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6C9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864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470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8</w:t>
            </w:r>
            <w:r>
              <w:rPr>
                <w:rFonts w:hint="eastAsia" w:ascii="宋体" w:hAnsi="宋体" w:eastAsia="宋体" w:cs="宋体"/>
                <w:i w:val="0"/>
                <w:iCs w:val="0"/>
                <w:color w:val="auto"/>
                <w:kern w:val="0"/>
                <w:sz w:val="22"/>
                <w:szCs w:val="22"/>
                <w:u w:val="none"/>
                <w:lang w:val="en-US" w:eastAsia="zh-CN" w:bidi="ar"/>
              </w:rPr>
              <w:t>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690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5B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9C5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688 </w:t>
            </w:r>
          </w:p>
        </w:tc>
      </w:tr>
      <w:tr w14:paraId="1B4A3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15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125" w:type="dxa"/>
            <w:vMerge w:val="continue"/>
            <w:tcBorders>
              <w:left w:val="single" w:color="000000" w:sz="4" w:space="0"/>
              <w:right w:val="single" w:color="000000" w:sz="4" w:space="0"/>
            </w:tcBorders>
            <w:shd w:val="clear" w:color="auto" w:fill="auto"/>
            <w:vAlign w:val="center"/>
          </w:tcPr>
          <w:p w14:paraId="3F746432">
            <w:pPr>
              <w:jc w:val="center"/>
              <w:rPr>
                <w:rFonts w:hint="eastAsia" w:ascii="宋体" w:hAnsi="宋体" w:eastAsia="宋体" w:cs="宋体"/>
                <w:i w:val="0"/>
                <w:iCs w:val="0"/>
                <w:color w:val="000000"/>
                <w:sz w:val="22"/>
                <w:szCs w:val="22"/>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62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Φ300球墨铸铁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不小于20KG</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080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2D9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23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9D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68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6CD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145 </w:t>
            </w:r>
          </w:p>
        </w:tc>
      </w:tr>
      <w:tr w14:paraId="6529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736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4F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color w:val="auto"/>
                <w:sz w:val="24"/>
                <w:szCs w:val="24"/>
                <w:highlight w:val="none"/>
                <w:lang w:val="en-US" w:eastAsia="zh-CN"/>
              </w:rPr>
              <w:t>总价(元）</w:t>
            </w:r>
          </w:p>
        </w:tc>
        <w:tc>
          <w:tcPr>
            <w:tcW w:w="187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0005A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50D67DA">
      <w:pPr>
        <w:pageBreakBefore w:val="0"/>
        <w:widowControl/>
        <w:kinsoku/>
        <w:overflowPunct/>
        <w:topLinePunct w:val="0"/>
        <w:bidi w:val="0"/>
        <w:adjustRightInd/>
        <w:snapToGrid/>
        <w:spacing w:line="360" w:lineRule="auto"/>
        <w:ind w:left="0" w:leftChars="0"/>
        <w:rPr>
          <w:rFonts w:hint="eastAsia"/>
          <w:b w:val="0"/>
          <w:bCs/>
          <w:color w:val="auto"/>
          <w:sz w:val="21"/>
          <w:szCs w:val="21"/>
        </w:rPr>
      </w:pPr>
    </w:p>
    <w:p w14:paraId="4A4DF410">
      <w:pPr>
        <w:pageBreakBefore w:val="0"/>
        <w:widowControl/>
        <w:kinsoku/>
        <w:overflowPunct/>
        <w:topLinePunct w:val="0"/>
        <w:bidi w:val="0"/>
        <w:adjustRightInd/>
        <w:snapToGrid/>
        <w:spacing w:line="360" w:lineRule="auto"/>
        <w:ind w:left="0" w:leftChars="0"/>
        <w:rPr>
          <w:rFonts w:hint="eastAsia" w:ascii="宋体"/>
          <w:b w:val="0"/>
          <w:bCs/>
          <w:color w:val="auto"/>
          <w:sz w:val="21"/>
          <w:szCs w:val="21"/>
        </w:rPr>
      </w:pPr>
      <w:r>
        <w:rPr>
          <w:rFonts w:hint="eastAsia"/>
          <w:b w:val="0"/>
          <w:bCs/>
          <w:color w:val="auto"/>
          <w:sz w:val="21"/>
          <w:szCs w:val="21"/>
        </w:rPr>
        <w:t>注：</w:t>
      </w:r>
      <w:r>
        <w:rPr>
          <w:rFonts w:hint="eastAsia" w:ascii="宋体"/>
          <w:b w:val="0"/>
          <w:bCs/>
          <w:color w:val="auto"/>
          <w:sz w:val="21"/>
          <w:szCs w:val="21"/>
        </w:rPr>
        <w:t>1、“投标报价明细表”中的投标总报价应与“开标一览表”中的投标总报价相一致，不一致时，以开标一览表为准。</w:t>
      </w:r>
    </w:p>
    <w:p w14:paraId="71FE082F">
      <w:pPr>
        <w:pageBreakBefore w:val="0"/>
        <w:numPr>
          <w:ilvl w:val="0"/>
          <w:numId w:val="17"/>
        </w:numPr>
        <w:kinsoku/>
        <w:overflowPunct/>
        <w:topLinePunct w:val="0"/>
        <w:bidi w:val="0"/>
        <w:adjustRightInd/>
        <w:snapToGrid/>
        <w:spacing w:line="360" w:lineRule="auto"/>
        <w:ind w:left="0" w:leftChars="0" w:firstLine="480"/>
        <w:rPr>
          <w:rFonts w:hint="eastAsia" w:ascii="宋体"/>
          <w:b w:val="0"/>
          <w:bCs/>
          <w:color w:val="auto"/>
          <w:sz w:val="21"/>
          <w:szCs w:val="21"/>
        </w:rPr>
      </w:pPr>
      <w:r>
        <w:rPr>
          <w:rFonts w:hint="eastAsia" w:ascii="宋体"/>
          <w:b w:val="0"/>
          <w:bCs/>
          <w:color w:val="auto"/>
          <w:sz w:val="21"/>
          <w:szCs w:val="21"/>
        </w:rPr>
        <w:t>投标报价明细表所填内容应根据投标人实际情况填写。如有漏报的，视同已包含在投标总价内或已作优惠处理。有重大缺项的将作无效标处理。</w:t>
      </w:r>
    </w:p>
    <w:p w14:paraId="134E99D3">
      <w:pPr>
        <w:pageBreakBefore w:val="0"/>
        <w:kinsoku/>
        <w:overflowPunct/>
        <w:topLinePunct w:val="0"/>
        <w:bidi w:val="0"/>
        <w:adjustRightInd/>
        <w:snapToGrid/>
        <w:spacing w:line="360" w:lineRule="auto"/>
        <w:ind w:left="0" w:leftChars="0" w:firstLine="420" w:firstLineChars="200"/>
        <w:rPr>
          <w:rFonts w:hint="eastAsia"/>
          <w:b w:val="0"/>
          <w:bCs/>
          <w:color w:val="auto"/>
          <w:sz w:val="21"/>
          <w:szCs w:val="21"/>
        </w:rPr>
      </w:pPr>
      <w:r>
        <w:rPr>
          <w:rFonts w:hint="eastAsia" w:ascii="宋体"/>
          <w:b w:val="0"/>
          <w:bCs/>
          <w:color w:val="auto"/>
          <w:sz w:val="21"/>
          <w:szCs w:val="21"/>
        </w:rPr>
        <w:t>3、上表数量为暂定，仅供招标时使用，实际数量按采购人通知为准。</w:t>
      </w:r>
    </w:p>
    <w:p w14:paraId="701E3AC7">
      <w:pPr>
        <w:pageBreakBefore w:val="0"/>
        <w:kinsoku/>
        <w:overflowPunct/>
        <w:topLinePunct w:val="0"/>
        <w:bidi w:val="0"/>
        <w:adjustRightInd/>
        <w:snapToGrid/>
        <w:spacing w:line="360" w:lineRule="auto"/>
        <w:ind w:left="0" w:leftChars="0" w:firstLine="480"/>
        <w:rPr>
          <w:rFonts w:hint="eastAsia" w:ascii="宋体"/>
          <w:b w:val="0"/>
          <w:bCs/>
          <w:color w:val="auto"/>
          <w:sz w:val="21"/>
          <w:szCs w:val="21"/>
        </w:rPr>
      </w:pPr>
      <w:r>
        <w:rPr>
          <w:rFonts w:hint="eastAsia" w:ascii="宋体"/>
          <w:b w:val="0"/>
          <w:bCs/>
          <w:color w:val="auto"/>
          <w:sz w:val="21"/>
          <w:szCs w:val="21"/>
        </w:rPr>
        <w:t>4、此表可增行。</w:t>
      </w:r>
    </w:p>
    <w:p w14:paraId="7B54BEAE">
      <w:pPr>
        <w:spacing w:line="480" w:lineRule="auto"/>
        <w:ind w:right="840"/>
        <w:jc w:val="right"/>
        <w:rPr>
          <w:rFonts w:ascii="宋体" w:hAnsi="宋体"/>
          <w:b/>
          <w:szCs w:val="21"/>
          <w:lang w:val="zh-CN"/>
        </w:rPr>
      </w:pPr>
      <w:r>
        <w:rPr>
          <w:rFonts w:hint="eastAsia" w:ascii="宋体" w:hAnsi="宋体" w:cs="宋体"/>
          <w:b/>
          <w:sz w:val="24"/>
          <w:lang w:val="zh-CN"/>
        </w:rPr>
        <w:t xml:space="preserve">  </w:t>
      </w:r>
      <w:r>
        <w:rPr>
          <w:rFonts w:hint="eastAsia" w:ascii="宋体" w:hAnsi="宋体" w:cs="宋体"/>
          <w:b/>
          <w:sz w:val="24"/>
        </w:rPr>
        <w:t xml:space="preserve"> </w:t>
      </w:r>
      <w:r>
        <w:rPr>
          <w:rFonts w:hint="eastAsia" w:ascii="宋体" w:hAnsi="宋体" w:cs="宋体"/>
          <w:b/>
          <w:sz w:val="24"/>
          <w:lang w:val="zh-CN"/>
        </w:rPr>
        <w:t xml:space="preserve"> </w:t>
      </w:r>
      <w:r>
        <w:rPr>
          <w:rFonts w:hint="eastAsia" w:ascii="宋体" w:hAnsi="宋体" w:cs="宋体"/>
          <w:b/>
          <w:sz w:val="24"/>
        </w:rPr>
        <w:t xml:space="preserve">             </w:t>
      </w:r>
      <w:r>
        <w:rPr>
          <w:rFonts w:hint="eastAsia" w:ascii="宋体" w:hAnsi="宋体" w:cs="宋体"/>
          <w:b/>
          <w:sz w:val="24"/>
          <w:lang w:val="zh-CN"/>
        </w:rPr>
        <w:t xml:space="preserve">  </w:t>
      </w:r>
      <w:r>
        <w:rPr>
          <w:rFonts w:hint="eastAsia" w:ascii="宋体" w:hAnsi="宋体"/>
          <w:b/>
          <w:szCs w:val="21"/>
        </w:rPr>
        <w:t xml:space="preserve"> </w:t>
      </w:r>
      <w:r>
        <w:rPr>
          <w:rFonts w:ascii="宋体" w:hAnsi="宋体"/>
          <w:b/>
          <w:szCs w:val="21"/>
          <w:lang w:val="zh-CN"/>
        </w:rPr>
        <w:t xml:space="preserve">供应商（盖单位章）： </w:t>
      </w:r>
    </w:p>
    <w:p w14:paraId="4D2FC3AF">
      <w:pPr>
        <w:spacing w:line="480" w:lineRule="auto"/>
        <w:ind w:right="840"/>
        <w:jc w:val="right"/>
        <w:rPr>
          <w:rFonts w:hint="eastAsia" w:ascii="宋体" w:hAnsi="宋体" w:eastAsia="宋体" w:cs="Times New Roman"/>
          <w:b/>
          <w:szCs w:val="21"/>
          <w:lang w:val="zh-CN"/>
        </w:rPr>
      </w:pPr>
      <w:r>
        <w:rPr>
          <w:rFonts w:hint="eastAsia" w:ascii="宋体" w:hAnsi="宋体" w:eastAsia="宋体" w:cs="Times New Roman"/>
          <w:b/>
          <w:szCs w:val="21"/>
          <w:lang w:val="zh-CN"/>
        </w:rPr>
        <w:t>法定代表人或其授权代表人（签字或盖章）：</w:t>
      </w:r>
    </w:p>
    <w:p w14:paraId="09EB7100">
      <w:pPr>
        <w:spacing w:line="480" w:lineRule="auto"/>
        <w:ind w:right="840"/>
        <w:jc w:val="right"/>
        <w:rPr>
          <w:rFonts w:hint="eastAsia"/>
          <w:highlight w:val="none"/>
          <w:lang w:val="zh-CN"/>
        </w:rPr>
      </w:pPr>
      <w:r>
        <w:rPr>
          <w:rFonts w:ascii="宋体" w:hAnsi="宋体" w:eastAsia="宋体" w:cs="Times New Roman"/>
          <w:b/>
          <w:szCs w:val="21"/>
          <w:lang w:val="zh-CN"/>
        </w:rPr>
        <w:t xml:space="preserve">日 </w:t>
      </w:r>
      <w:r>
        <w:rPr>
          <w:rFonts w:hint="eastAsia" w:ascii="宋体" w:hAnsi="宋体" w:eastAsia="宋体" w:cs="Times New Roman"/>
          <w:b/>
          <w:szCs w:val="21"/>
          <w:lang w:val="zh-CN"/>
        </w:rPr>
        <w:t xml:space="preserve">  </w:t>
      </w:r>
      <w:r>
        <w:rPr>
          <w:rFonts w:ascii="宋体" w:hAnsi="宋体" w:eastAsia="宋体" w:cs="Times New Roman"/>
          <w:b/>
          <w:szCs w:val="21"/>
          <w:lang w:val="zh-CN"/>
        </w:rPr>
        <w:t>期：</w:t>
      </w:r>
    </w:p>
    <w:p w14:paraId="0175F3E7">
      <w:pPr>
        <w:rPr>
          <w:rFonts w:hint="eastAsia" w:ascii="宋体" w:hAnsi="宋体" w:eastAsia="宋体" w:cs="宋体"/>
          <w:b/>
          <w:bCs/>
          <w:color w:val="000000"/>
          <w:sz w:val="24"/>
          <w:highlight w:val="none"/>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bookmarkEnd w:id="43"/>
    <w:p w14:paraId="448B04C7">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十一</w:t>
      </w:r>
      <w:r>
        <w:rPr>
          <w:rFonts w:hint="eastAsia" w:ascii="宋体" w:hAnsi="宋体" w:eastAsia="宋体" w:cs="宋体"/>
          <w:b/>
          <w:bCs/>
          <w:color w:val="000000"/>
          <w:sz w:val="24"/>
          <w:highlight w:val="none"/>
        </w:rPr>
        <w:t xml:space="preserve">： </w:t>
      </w:r>
    </w:p>
    <w:p w14:paraId="3093A783">
      <w:pPr>
        <w:pStyle w:val="52"/>
        <w:widowControl w:val="0"/>
        <w:snapToGrid w:val="0"/>
        <w:spacing w:line="5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采购活动现</w:t>
      </w:r>
      <w:r>
        <w:rPr>
          <w:rFonts w:hint="eastAsia" w:ascii="宋体" w:hAnsi="宋体" w:eastAsia="宋体" w:cs="宋体"/>
          <w:b/>
          <w:color w:val="auto"/>
          <w:sz w:val="21"/>
          <w:szCs w:val="21"/>
          <w:highlight w:val="none"/>
        </w:rPr>
        <w:t>场确认声明书</w:t>
      </w:r>
      <w:r>
        <w:rPr>
          <w:rFonts w:hint="eastAsia" w:ascii="宋体" w:hAnsi="宋体" w:eastAsia="宋体" w:cs="宋体"/>
          <w:b/>
          <w:color w:val="auto"/>
          <w:sz w:val="21"/>
          <w:szCs w:val="21"/>
          <w:highlight w:val="none"/>
          <w:lang w:eastAsia="zh-CN"/>
        </w:rPr>
        <w:t>（</w:t>
      </w:r>
      <w:r>
        <w:rPr>
          <w:rFonts w:hint="eastAsia" w:hAnsi="宋体" w:cs="宋体"/>
          <w:b/>
          <w:color w:val="auto"/>
          <w:sz w:val="21"/>
          <w:szCs w:val="21"/>
          <w:highlight w:val="none"/>
          <w:lang w:eastAsia="zh-CN"/>
        </w:rPr>
        <w:t>被</w:t>
      </w:r>
      <w:r>
        <w:rPr>
          <w:rFonts w:hint="eastAsia" w:ascii="宋体" w:hAnsi="宋体" w:eastAsia="宋体" w:cs="宋体"/>
          <w:b/>
          <w:color w:val="auto"/>
          <w:sz w:val="21"/>
          <w:szCs w:val="21"/>
          <w:highlight w:val="none"/>
          <w:lang w:eastAsia="zh-CN"/>
        </w:rPr>
        <w:t>授权人）</w:t>
      </w:r>
      <w:r>
        <w:rPr>
          <w:rFonts w:hint="eastAsia" w:ascii="宋体" w:hAnsi="宋体" w:cs="宋体"/>
          <w:b/>
          <w:i/>
          <w:iCs/>
          <w:color w:val="FF0000"/>
          <w:sz w:val="21"/>
          <w:szCs w:val="21"/>
          <w:highlight w:val="none"/>
          <w:lang w:val="en-US" w:eastAsia="zh-CN"/>
        </w:rPr>
        <w:t>（以下二选一）</w:t>
      </w:r>
    </w:p>
    <w:p w14:paraId="7D7BC3EE">
      <w:pPr>
        <w:pStyle w:val="52"/>
        <w:widowControl w:val="0"/>
        <w:snapToGrid w:val="0"/>
        <w:spacing w:line="500" w:lineRule="exact"/>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cs="宋体"/>
          <w:color w:val="auto"/>
          <w:kern w:val="0"/>
          <w:sz w:val="21"/>
          <w:szCs w:val="21"/>
          <w:highlight w:val="none"/>
          <w:u w:val="single"/>
          <w:lang w:eastAsia="zh-CN"/>
        </w:rPr>
        <w:t>台州浩通工程管理有限公司</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（采购组织机构名称）：</w:t>
      </w:r>
    </w:p>
    <w:p w14:paraId="60BB6855">
      <w:pPr>
        <w:pStyle w:val="52"/>
        <w:widowControl w:val="0"/>
        <w:snapToGrid w:val="0"/>
        <w:spacing w:line="500" w:lineRule="exact"/>
        <w:ind w:firstLine="444" w:firstLineChars="200"/>
        <w:jc w:val="both"/>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pacing w:val="6"/>
          <w:sz w:val="21"/>
          <w:szCs w:val="21"/>
          <w:highlight w:val="none"/>
          <w:u w:val="single"/>
        </w:rPr>
        <w:t>（单位）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cs="宋体"/>
          <w:color w:val="auto"/>
          <w:spacing w:val="6"/>
          <w:sz w:val="21"/>
          <w:szCs w:val="21"/>
          <w:highlight w:val="none"/>
          <w:u w:val="single"/>
          <w:lang w:eastAsia="zh-CN"/>
        </w:rPr>
        <w:t>仙居县力天市政工程有限公司球墨铸铁水表箱采购项目（非政府采购）</w:t>
      </w:r>
      <w:r>
        <w:rPr>
          <w:rFonts w:hint="eastAsia" w:ascii="宋体" w:hAnsi="宋体" w:eastAsia="宋体" w:cs="宋体"/>
          <w:color w:val="auto"/>
          <w:spacing w:val="6"/>
          <w:sz w:val="21"/>
          <w:szCs w:val="21"/>
          <w:highlight w:val="none"/>
          <w:u w:val="single"/>
          <w:lang w:eastAsia="zh-CN"/>
        </w:rPr>
        <w:t xml:space="preserve"> </w:t>
      </w:r>
      <w:r>
        <w:rPr>
          <w:rFonts w:hint="eastAsia" w:ascii="宋体" w:hAnsi="宋体" w:eastAsia="宋体" w:cs="宋体"/>
          <w:color w:val="auto"/>
          <w:spacing w:val="6"/>
          <w:sz w:val="21"/>
          <w:szCs w:val="21"/>
          <w:highlight w:val="none"/>
        </w:rPr>
        <w:t>（编号：</w:t>
      </w:r>
      <w:r>
        <w:rPr>
          <w:rFonts w:hint="eastAsia" w:cs="宋体"/>
          <w:color w:val="auto"/>
          <w:spacing w:val="6"/>
          <w:sz w:val="21"/>
          <w:szCs w:val="21"/>
          <w:highlight w:val="none"/>
          <w:u w:val="single"/>
          <w:lang w:eastAsia="zh-CN"/>
        </w:rPr>
        <w:t>TZHT-2024-043</w:t>
      </w:r>
      <w:r>
        <w:rPr>
          <w:rFonts w:hint="eastAsia" w:ascii="宋体" w:hAnsi="宋体" w:eastAsia="宋体" w:cs="宋体"/>
          <w:color w:val="auto"/>
          <w:spacing w:val="6"/>
          <w:sz w:val="21"/>
          <w:szCs w:val="21"/>
          <w:highlight w:val="none"/>
        </w:rPr>
        <w:t xml:space="preserve">）采购活动，经与本单位法人代表（负责人）联系确认，现就有关公平竞争事项郑重声明如下： </w:t>
      </w:r>
    </w:p>
    <w:p w14:paraId="48A6F620">
      <w:pPr>
        <w:pStyle w:val="53"/>
        <w:widowControl/>
        <w:numPr>
          <w:ilvl w:val="0"/>
          <w:numId w:val="18"/>
        </w:numPr>
        <w:snapToGrid w:val="0"/>
        <w:spacing w:line="50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140CE18">
      <w:pPr>
        <w:pStyle w:val="53"/>
        <w:widowControl/>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7DEB4EE8">
      <w:pPr>
        <w:pStyle w:val="53"/>
        <w:widowControl/>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0BBF8678">
      <w:pPr>
        <w:pStyle w:val="53"/>
        <w:widowControl/>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A6304BD">
      <w:pPr>
        <w:pStyle w:val="52"/>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9730C7F">
      <w:pPr>
        <w:pStyle w:val="52"/>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34A712E5">
      <w:pPr>
        <w:pStyle w:val="52"/>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7611BEF6">
      <w:pPr>
        <w:pStyle w:val="52"/>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1651AB8">
      <w:pPr>
        <w:pStyle w:val="52"/>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41643A5">
      <w:pPr>
        <w:pStyle w:val="52"/>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0A70B32F">
      <w:pPr>
        <w:pStyle w:val="52"/>
        <w:widowControl w:val="0"/>
        <w:snapToGrid w:val="0"/>
        <w:spacing w:line="500" w:lineRule="exact"/>
        <w:jc w:val="both"/>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bookmarkStart w:id="44" w:name="_Toc30614"/>
      <w:bookmarkStart w:id="45" w:name="_Toc26265"/>
      <w:r>
        <w:rPr>
          <w:rFonts w:hint="eastAsia" w:ascii="宋体" w:hAnsi="宋体" w:eastAsia="宋体" w:cs="宋体"/>
          <w:color w:val="auto"/>
          <w:kern w:val="0"/>
          <w:sz w:val="21"/>
          <w:szCs w:val="21"/>
          <w:highlight w:val="none"/>
        </w:rPr>
        <w:t>G.存在共同直接或间接投资设立子公司、联营企业和合营企业情况</w:t>
      </w:r>
      <w:bookmarkEnd w:id="44"/>
      <w:bookmarkEnd w:id="45"/>
    </w:p>
    <w:p w14:paraId="36CCD760">
      <w:pPr>
        <w:pStyle w:val="52"/>
        <w:widowControl w:val="0"/>
        <w:snapToGri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054468FD">
      <w:pPr>
        <w:pStyle w:val="52"/>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2ABDF2B">
      <w:pPr>
        <w:pStyle w:val="53"/>
        <w:widowControl/>
        <w:numPr>
          <w:ilvl w:val="0"/>
          <w:numId w:val="19"/>
        </w:numPr>
        <w:snapToGrid w:val="0"/>
        <w:spacing w:line="50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严格遵守政府采购法律法规和现场纪律。</w:t>
      </w:r>
    </w:p>
    <w:p w14:paraId="500532DB">
      <w:pPr>
        <w:pStyle w:val="53"/>
        <w:widowControl/>
        <w:numPr>
          <w:ilvl w:val="0"/>
          <w:numId w:val="19"/>
        </w:numPr>
        <w:snapToGrid w:val="0"/>
        <w:spacing w:line="50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none"/>
        </w:rPr>
        <w:t>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019D870B">
      <w:pPr>
        <w:pStyle w:val="52"/>
        <w:widowControl w:val="0"/>
        <w:snapToGri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供应商代表签名：</w:t>
      </w:r>
    </w:p>
    <w:p w14:paraId="288CD7EC">
      <w:pPr>
        <w:spacing w:after="240" w:afterLines="100" w:line="6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日期：</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6DBF3810">
      <w:pPr>
        <w:pStyle w:val="52"/>
        <w:widowControl w:val="0"/>
        <w:snapToGrid w:val="0"/>
        <w:spacing w:line="500" w:lineRule="exact"/>
        <w:jc w:val="center"/>
        <w:rPr>
          <w:rFonts w:hint="eastAsia" w:ascii="宋体" w:hAnsi="宋体" w:eastAsia="宋体" w:cs="宋体"/>
          <w:b/>
          <w:bCs/>
          <w:color w:val="auto"/>
          <w:sz w:val="21"/>
          <w:szCs w:val="21"/>
          <w:highlight w:val="none"/>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p w14:paraId="2C8B5A10">
      <w:pPr>
        <w:pStyle w:val="52"/>
        <w:widowControl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采购活动现</w:t>
      </w:r>
      <w:r>
        <w:rPr>
          <w:rFonts w:hint="eastAsia" w:ascii="宋体" w:hAnsi="宋体" w:eastAsia="宋体" w:cs="宋体"/>
          <w:b/>
          <w:color w:val="auto"/>
          <w:sz w:val="21"/>
          <w:szCs w:val="21"/>
          <w:highlight w:val="none"/>
        </w:rPr>
        <w:t>场确认声明书</w:t>
      </w:r>
      <w:r>
        <w:rPr>
          <w:rFonts w:hint="eastAsia" w:ascii="宋体" w:hAnsi="宋体" w:eastAsia="宋体" w:cs="宋体"/>
          <w:b/>
          <w:color w:val="auto"/>
          <w:sz w:val="21"/>
          <w:szCs w:val="21"/>
          <w:highlight w:val="none"/>
          <w:lang w:eastAsia="zh-CN"/>
        </w:rPr>
        <w:t>（法人）</w:t>
      </w:r>
    </w:p>
    <w:p w14:paraId="1BABF0C2">
      <w:pPr>
        <w:pStyle w:val="52"/>
        <w:widowControl w:val="0"/>
        <w:snapToGrid w:val="0"/>
        <w:spacing w:line="360" w:lineRule="auto"/>
        <w:jc w:val="both"/>
        <w:rPr>
          <w:rFonts w:hint="eastAsia" w:ascii="宋体" w:hAnsi="宋体" w:eastAsia="宋体" w:cs="宋体"/>
          <w:color w:val="auto"/>
          <w:kern w:val="0"/>
          <w:sz w:val="21"/>
          <w:szCs w:val="21"/>
          <w:highlight w:val="none"/>
          <w:u w:val="single"/>
        </w:rPr>
      </w:pPr>
    </w:p>
    <w:p w14:paraId="4D3A9D27">
      <w:pPr>
        <w:pStyle w:val="52"/>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cs="宋体"/>
          <w:color w:val="auto"/>
          <w:kern w:val="0"/>
          <w:sz w:val="21"/>
          <w:szCs w:val="21"/>
          <w:highlight w:val="none"/>
          <w:u w:val="single"/>
          <w:lang w:eastAsia="zh-CN"/>
        </w:rPr>
        <w:t>台州浩通工程管理有限公司</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（采购组织机构名称）：</w:t>
      </w:r>
    </w:p>
    <w:p w14:paraId="57455B3C">
      <w:pPr>
        <w:pStyle w:val="52"/>
        <w:widowControl w:val="0"/>
        <w:snapToGrid w:val="0"/>
        <w:spacing w:line="360" w:lineRule="auto"/>
        <w:ind w:firstLine="444" w:firstLineChars="200"/>
        <w:jc w:val="both"/>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pacing w:val="6"/>
          <w:sz w:val="21"/>
          <w:szCs w:val="21"/>
          <w:highlight w:val="none"/>
          <w:u w:val="single"/>
        </w:rPr>
        <w:t>（单位）</w:t>
      </w:r>
      <w:r>
        <w:rPr>
          <w:rFonts w:hint="eastAsia" w:ascii="宋体" w:hAnsi="宋体" w:eastAsia="宋体" w:cs="宋体"/>
          <w:color w:val="auto"/>
          <w:spacing w:val="6"/>
          <w:sz w:val="21"/>
          <w:szCs w:val="21"/>
          <w:highlight w:val="none"/>
        </w:rPr>
        <w:t>负责人参加</w:t>
      </w:r>
      <w:r>
        <w:rPr>
          <w:rFonts w:hint="eastAsia" w:cs="宋体"/>
          <w:color w:val="auto"/>
          <w:spacing w:val="6"/>
          <w:sz w:val="21"/>
          <w:szCs w:val="21"/>
          <w:highlight w:val="none"/>
          <w:u w:val="single"/>
          <w:lang w:eastAsia="zh-CN"/>
        </w:rPr>
        <w:t>仙居县力天市政工程有限公司球墨铸铁水表箱采购项目（非政府采购）</w:t>
      </w:r>
      <w:r>
        <w:rPr>
          <w:rFonts w:hint="eastAsia" w:ascii="宋体" w:hAnsi="宋体" w:eastAsia="宋体" w:cs="宋体"/>
          <w:color w:val="auto"/>
          <w:spacing w:val="6"/>
          <w:sz w:val="21"/>
          <w:szCs w:val="21"/>
          <w:highlight w:val="none"/>
          <w:u w:val="single"/>
          <w:lang w:eastAsia="zh-CN"/>
        </w:rPr>
        <w:t xml:space="preserve"> </w:t>
      </w:r>
      <w:r>
        <w:rPr>
          <w:rFonts w:hint="eastAsia" w:ascii="宋体" w:hAnsi="宋体" w:eastAsia="宋体" w:cs="宋体"/>
          <w:color w:val="auto"/>
          <w:spacing w:val="6"/>
          <w:sz w:val="21"/>
          <w:szCs w:val="21"/>
          <w:highlight w:val="none"/>
        </w:rPr>
        <w:t>（编号：</w:t>
      </w:r>
      <w:r>
        <w:rPr>
          <w:rFonts w:hint="eastAsia" w:cs="宋体"/>
          <w:color w:val="auto"/>
          <w:spacing w:val="6"/>
          <w:sz w:val="21"/>
          <w:szCs w:val="21"/>
          <w:highlight w:val="none"/>
          <w:u w:val="single"/>
          <w:lang w:eastAsia="zh-CN"/>
        </w:rPr>
        <w:t>TZHT-2024-043</w:t>
      </w:r>
      <w:r>
        <w:rPr>
          <w:rFonts w:hint="eastAsia" w:ascii="宋体" w:hAnsi="宋体" w:eastAsia="宋体" w:cs="宋体"/>
          <w:color w:val="auto"/>
          <w:spacing w:val="6"/>
          <w:sz w:val="21"/>
          <w:szCs w:val="21"/>
          <w:highlight w:val="none"/>
        </w:rPr>
        <w:t xml:space="preserve">）政府采购活动，现就有关公平竞争事项郑重声明如下： </w:t>
      </w:r>
    </w:p>
    <w:p w14:paraId="2EA9FD02">
      <w:pPr>
        <w:pStyle w:val="53"/>
        <w:widowControl/>
        <w:numPr>
          <w:ilvl w:val="0"/>
          <w:numId w:val="0"/>
        </w:numPr>
        <w:snapToGrid w:val="0"/>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FFAA0B6">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3A379CE6">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1812B054">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512AE1A">
      <w:pPr>
        <w:pStyle w:val="52"/>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66A21771">
      <w:pPr>
        <w:pStyle w:val="52"/>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2A4B8709">
      <w:pPr>
        <w:pStyle w:val="52"/>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4CA61E44">
      <w:pPr>
        <w:pStyle w:val="52"/>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A3B21A3">
      <w:pPr>
        <w:pStyle w:val="52"/>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3E870ADE">
      <w:pPr>
        <w:pStyle w:val="52"/>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3B1639A4">
      <w:pPr>
        <w:pStyle w:val="52"/>
        <w:widowControl w:val="0"/>
        <w:snapToGrid w:val="0"/>
        <w:spacing w:line="360" w:lineRule="auto"/>
        <w:jc w:val="both"/>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bookmarkStart w:id="46" w:name="_Toc20223"/>
      <w:r>
        <w:rPr>
          <w:rFonts w:hint="eastAsia" w:ascii="宋体" w:hAnsi="宋体" w:eastAsia="宋体" w:cs="宋体"/>
          <w:color w:val="auto"/>
          <w:kern w:val="0"/>
          <w:sz w:val="21"/>
          <w:szCs w:val="21"/>
          <w:highlight w:val="none"/>
        </w:rPr>
        <w:t>G.存在共同直接或间接投资设立子公司、联营企业和合营企业情况</w:t>
      </w:r>
      <w:bookmarkEnd w:id="46"/>
    </w:p>
    <w:p w14:paraId="3D2FCFB6">
      <w:pPr>
        <w:pStyle w:val="52"/>
        <w:widowControl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65C24475">
      <w:pPr>
        <w:pStyle w:val="52"/>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228969C">
      <w:pPr>
        <w:pStyle w:val="53"/>
        <w:widowControl/>
        <w:numPr>
          <w:ilvl w:val="0"/>
          <w:numId w:val="0"/>
        </w:numPr>
        <w:snapToGrid w:val="0"/>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eastAsia="zh-CN"/>
        </w:rPr>
        <w:t>三、</w:t>
      </w: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严格遵守政府采购法律法规和现场纪律。</w:t>
      </w:r>
    </w:p>
    <w:p w14:paraId="05FE728A">
      <w:pPr>
        <w:pStyle w:val="53"/>
        <w:widowControl/>
        <w:numPr>
          <w:ilvl w:val="0"/>
          <w:numId w:val="0"/>
        </w:numPr>
        <w:snapToGrid w:val="0"/>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u w:val="none"/>
          <w:lang w:eastAsia="zh-CN"/>
        </w:rPr>
        <w:t>四、</w:t>
      </w:r>
      <w:r>
        <w:rPr>
          <w:rFonts w:hint="eastAsia" w:ascii="宋体" w:hAnsi="宋体" w:eastAsia="宋体" w:cs="宋体"/>
          <w:color w:val="auto"/>
          <w:kern w:val="0"/>
          <w:sz w:val="21"/>
          <w:szCs w:val="21"/>
          <w:highlight w:val="none"/>
          <w:u w:val="none"/>
        </w:rPr>
        <w:t>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39ADB989">
      <w:pPr>
        <w:pStyle w:val="52"/>
        <w:widowControl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供应商代表签名：</w:t>
      </w:r>
    </w:p>
    <w:p w14:paraId="5B48CDC7">
      <w:pPr>
        <w:spacing w:after="240" w:afterLines="100" w:line="360" w:lineRule="auto"/>
        <w:jc w:val="center"/>
        <w:rPr>
          <w:rFonts w:hint="eastAsia"/>
          <w:b/>
          <w:bCs/>
          <w:color w:val="FF0000"/>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2B7B2C87">
      <w:pPr>
        <w:pStyle w:val="1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b/>
          <w:bCs/>
          <w:color w:val="FF0000"/>
          <w:highlight w:val="none"/>
        </w:rPr>
      </w:pPr>
      <w:r>
        <w:rPr>
          <w:rFonts w:hint="eastAsia"/>
          <w:b/>
          <w:bCs/>
          <w:color w:val="FF0000"/>
          <w:highlight w:val="none"/>
        </w:rPr>
        <w:t>注：1、本</w:t>
      </w:r>
      <w:r>
        <w:rPr>
          <w:rFonts w:hint="eastAsia"/>
          <w:b/>
          <w:bCs/>
          <w:color w:val="FF0000"/>
          <w:highlight w:val="none"/>
          <w:lang w:eastAsia="zh-CN"/>
        </w:rPr>
        <w:t>声明书</w:t>
      </w:r>
      <w:r>
        <w:rPr>
          <w:rFonts w:hint="eastAsia"/>
          <w:b/>
          <w:bCs/>
          <w:color w:val="FF0000"/>
          <w:highlight w:val="none"/>
        </w:rPr>
        <w:t>非</w:t>
      </w:r>
      <w:r>
        <w:rPr>
          <w:rFonts w:hint="eastAsia"/>
          <w:b/>
          <w:bCs/>
          <w:color w:val="FF0000"/>
          <w:highlight w:val="none"/>
          <w:lang w:eastAsia="zh-CN"/>
        </w:rPr>
        <w:t>响应</w:t>
      </w:r>
      <w:r>
        <w:rPr>
          <w:rFonts w:hint="eastAsia"/>
          <w:b/>
          <w:bCs/>
          <w:color w:val="FF0000"/>
          <w:highlight w:val="none"/>
        </w:rPr>
        <w:t>文件的组成内容，</w:t>
      </w:r>
      <w:r>
        <w:rPr>
          <w:rFonts w:hint="eastAsia"/>
          <w:b/>
          <w:bCs/>
          <w:color w:val="FF0000"/>
          <w:highlight w:val="none"/>
          <w:lang w:eastAsia="zh-CN"/>
        </w:rPr>
        <w:t>无</w:t>
      </w:r>
      <w:r>
        <w:rPr>
          <w:rFonts w:hint="eastAsia"/>
          <w:b/>
          <w:bCs/>
          <w:color w:val="FF0000"/>
          <w:highlight w:val="none"/>
        </w:rPr>
        <w:t>须在</w:t>
      </w:r>
      <w:r>
        <w:rPr>
          <w:rFonts w:hint="eastAsia"/>
          <w:b/>
          <w:bCs/>
          <w:color w:val="FF0000"/>
          <w:highlight w:val="none"/>
          <w:lang w:eastAsia="zh-CN"/>
        </w:rPr>
        <w:t>响应</w:t>
      </w:r>
      <w:r>
        <w:rPr>
          <w:rFonts w:hint="eastAsia"/>
          <w:b/>
          <w:bCs/>
          <w:color w:val="FF0000"/>
          <w:highlight w:val="none"/>
        </w:rPr>
        <w:t>文件中提供。</w:t>
      </w:r>
    </w:p>
    <w:p w14:paraId="3FD19499">
      <w:pPr>
        <w:pStyle w:val="14"/>
        <w:keepNext w:val="0"/>
        <w:keepLines w:val="0"/>
        <w:pageBreakBefore w:val="0"/>
        <w:widowControl w:val="0"/>
        <w:kinsoku/>
        <w:wordWrap/>
        <w:overflowPunct/>
        <w:topLinePunct w:val="0"/>
        <w:autoSpaceDE/>
        <w:autoSpaceDN/>
        <w:bidi w:val="0"/>
        <w:adjustRightInd/>
        <w:snapToGrid/>
        <w:spacing w:after="0" w:line="360" w:lineRule="auto"/>
        <w:textAlignment w:val="auto"/>
        <w:rPr>
          <w:highlight w:val="none"/>
        </w:rPr>
      </w:pPr>
      <w:r>
        <w:rPr>
          <w:rFonts w:hint="eastAsia"/>
          <w:b/>
          <w:bCs/>
          <w:color w:val="FF0000"/>
          <w:highlight w:val="none"/>
          <w:lang w:val="en-US" w:eastAsia="zh-CN"/>
        </w:rPr>
        <w:t xml:space="preserve">    </w:t>
      </w:r>
      <w:r>
        <w:rPr>
          <w:rFonts w:hint="eastAsia"/>
          <w:b/>
          <w:bCs/>
          <w:color w:val="FF0000"/>
          <w:highlight w:val="none"/>
        </w:rPr>
        <w:t>2、</w:t>
      </w:r>
      <w:r>
        <w:rPr>
          <w:rFonts w:hint="eastAsia"/>
          <w:b/>
          <w:bCs/>
          <w:color w:val="FF0000"/>
          <w:highlight w:val="none"/>
          <w:lang w:val="en-US" w:eastAsia="zh-CN"/>
        </w:rPr>
        <w:t>各供应商提前打印本表，待开标后代理机构在钉钉群发出通知后，各供应商在规定时间内上传。</w:t>
      </w:r>
    </w:p>
    <w:p w14:paraId="704C18B5">
      <w:pPr>
        <w:rPr>
          <w:highlight w:val="none"/>
        </w:rPr>
      </w:pPr>
    </w:p>
    <w:p w14:paraId="05C489FE">
      <w:pPr>
        <w:pStyle w:val="14"/>
        <w:rPr>
          <w:highlight w:val="none"/>
        </w:rPr>
      </w:pPr>
    </w:p>
    <w:p w14:paraId="4C717153">
      <w:pPr>
        <w:rPr>
          <w:highlight w:val="none"/>
        </w:rPr>
      </w:pPr>
    </w:p>
    <w:p w14:paraId="15816808">
      <w:pPr>
        <w:pStyle w:val="14"/>
      </w:pPr>
    </w:p>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2000503000000020004"/>
    <w:charset w:val="00"/>
    <w:family w:val="auto"/>
    <w:pitch w:val="default"/>
    <w:sig w:usb0="00000000" w:usb1="00000000" w:usb2="0000001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6C484">
    <w:pPr>
      <w:pStyle w:val="22"/>
      <w:jc w:val="right"/>
      <w:rPr>
        <w:rFonts w:hint="eastAsia" w:ascii="宋体" w:hAnsi="宋体" w:cs="宋体"/>
      </w:rPr>
    </w:pPr>
  </w:p>
  <w:p w14:paraId="0265074A">
    <w:pPr>
      <w:pStyle w:val="22"/>
      <w:jc w:val="right"/>
      <w:rPr>
        <w:rFonts w:ascii="宋体" w:hAnsi="宋体" w:cs="宋体"/>
      </w:rPr>
    </w:pPr>
    <w:r>
      <w:rPr>
        <w:rFonts w:hint="eastAsia" w:ascii="宋体" w:hAnsi="宋体" w:cs="宋体"/>
      </w:rPr>
      <w:fldChar w:fldCharType="begin"/>
    </w:r>
    <w:r>
      <w:rPr>
        <w:rFonts w:hint="eastAsia" w:ascii="宋体" w:hAnsi="宋体" w:cs="宋体"/>
      </w:rPr>
      <w:instrText xml:space="preserve">PAGE   \* MERGEFORMAT</w:instrText>
    </w:r>
    <w:r>
      <w:rPr>
        <w:rFonts w:hint="eastAsia" w:ascii="宋体" w:hAnsi="宋体" w:cs="宋体"/>
      </w:rPr>
      <w:fldChar w:fldCharType="separate"/>
    </w:r>
    <w:r>
      <w:rPr>
        <w:rFonts w:ascii="宋体" w:hAnsi="宋体" w:cs="宋体"/>
        <w:lang w:val="zh-CN"/>
      </w:rPr>
      <w:t>3</w:t>
    </w:r>
    <w:r>
      <w:rPr>
        <w:rFonts w:hint="eastAsia" w:ascii="宋体" w:hAnsi="宋体" w:cs="宋体"/>
      </w:rPr>
      <w:fldChar w:fldCharType="end"/>
    </w:r>
  </w:p>
  <w:p w14:paraId="5E22C44B">
    <w:pPr>
      <w:pStyle w:val="22"/>
      <w:pBdr>
        <w:top w:val="single" w:color="auto" w:sz="4" w:space="1"/>
      </w:pBdr>
      <w:ind w:right="360"/>
      <w:rPr>
        <w:rFonts w:ascii="宋体" w:hAnsi="宋体" w:cs="宋体"/>
        <w:color w:val="000099"/>
        <w:sz w:val="15"/>
        <w:szCs w:val="15"/>
      </w:rPr>
    </w:pPr>
    <w:r>
      <w:rPr>
        <w:rFonts w:hint="eastAsia" w:ascii="宋体" w:hAnsi="宋体" w:cs="宋体"/>
        <w:color w:val="000099"/>
        <w:sz w:val="15"/>
        <w:szCs w:val="15"/>
        <w:lang w:eastAsia="zh-CN"/>
      </w:rPr>
      <w:t>台州浩通工程管理有限公司（仙居县安洲街道弘润中心1幢七楼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DDF4A">
    <w:pPr>
      <w:pStyle w:val="23"/>
      <w:pBdr>
        <w:bottom w:val="single" w:color="auto" w:sz="4" w:space="1"/>
      </w:pBdr>
      <w:jc w:val="right"/>
      <w:rPr>
        <w:rFonts w:ascii="宋体" w:hAnsi="宋体" w:cs="宋体"/>
      </w:rPr>
    </w:pPr>
    <w:r>
      <w:rPr>
        <w:rFonts w:hint="eastAsia" w:ascii="宋体" w:hAnsi="宋体" w:cs="宋体"/>
        <w:lang w:eastAsia="zh-CN"/>
      </w:rPr>
      <w:t>仙居县力天市政工程有限公司球墨铸铁水表箱采购项目（非政府采购）</w:t>
    </w:r>
    <w:r>
      <w:rPr>
        <w:rFonts w:hint="eastAsia" w:ascii="宋体" w:hAnsi="宋体" w:cs="宋体"/>
      </w:rPr>
      <w:t xml:space="preserve"> -招标（采购）文件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511B9">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95851"/>
    <w:multiLevelType w:val="multilevel"/>
    <w:tmpl w:val="83D95851"/>
    <w:lvl w:ilvl="0" w:tentative="0">
      <w:start w:val="1"/>
      <w:numFmt w:val="decimal"/>
      <w:suff w:val="space"/>
      <w:lvlText w:val="(%1)"/>
      <w:lvlJc w:val="left"/>
      <w:pPr>
        <w:tabs>
          <w:tab w:val="left" w:pos="0"/>
        </w:tabs>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04AED09"/>
    <w:multiLevelType w:val="singleLevel"/>
    <w:tmpl w:val="C04AED09"/>
    <w:lvl w:ilvl="0" w:tentative="0">
      <w:start w:val="2"/>
      <w:numFmt w:val="chineseCounting"/>
      <w:suff w:val="nothing"/>
      <w:lvlText w:val="（%1）"/>
      <w:lvlJc w:val="left"/>
      <w:rPr>
        <w:rFonts w:hint="eastAsia"/>
      </w:rPr>
    </w:lvl>
  </w:abstractNum>
  <w:abstractNum w:abstractNumId="2">
    <w:nsid w:val="E95D82C4"/>
    <w:multiLevelType w:val="singleLevel"/>
    <w:tmpl w:val="E95D82C4"/>
    <w:lvl w:ilvl="0" w:tentative="0">
      <w:start w:val="1"/>
      <w:numFmt w:val="decimal"/>
      <w:lvlText w:val="(%1)"/>
      <w:lvlJc w:val="left"/>
      <w:pPr>
        <w:ind w:left="425" w:hanging="425"/>
      </w:pPr>
      <w:rPr>
        <w:rFonts w:hint="default"/>
      </w:rPr>
    </w:lvl>
  </w:abstractNum>
  <w:abstractNum w:abstractNumId="3">
    <w:nsid w:val="F03B9749"/>
    <w:multiLevelType w:val="singleLevel"/>
    <w:tmpl w:val="F03B9749"/>
    <w:lvl w:ilvl="0" w:tentative="0">
      <w:start w:val="4"/>
      <w:numFmt w:val="chineseCounting"/>
      <w:suff w:val="nothing"/>
      <w:lvlText w:val="%1、"/>
      <w:lvlJc w:val="left"/>
      <w:rPr>
        <w:rFonts w:hint="eastAsia"/>
      </w:rPr>
    </w:lvl>
  </w:abstractNum>
  <w:abstractNum w:abstractNumId="4">
    <w:nsid w:val="0D300F12"/>
    <w:multiLevelType w:val="multilevel"/>
    <w:tmpl w:val="0D300F12"/>
    <w:lvl w:ilvl="0" w:tentative="0">
      <w:start w:val="3"/>
      <w:numFmt w:val="japaneseCounting"/>
      <w:lvlText w:val="%1）"/>
      <w:lvlJc w:val="left"/>
      <w:pPr>
        <w:tabs>
          <w:tab w:val="left" w:pos="630"/>
        </w:tabs>
        <w:ind w:left="630" w:hanging="420"/>
      </w:pPr>
      <w:rPr>
        <w:rFonts w:hint="default"/>
      </w:rPr>
    </w:lvl>
    <w:lvl w:ilvl="1" w:tentative="0">
      <w:start w:val="1"/>
      <w:numFmt w:val="lowerLetter"/>
      <w:lvlText w:val="%2)"/>
      <w:lvlJc w:val="left"/>
      <w:pPr>
        <w:tabs>
          <w:tab w:val="left" w:pos="1050"/>
        </w:tabs>
        <w:ind w:left="1050" w:hanging="420"/>
      </w:pPr>
    </w:lvl>
    <w:lvl w:ilvl="2" w:tentative="0">
      <w:start w:val="1"/>
      <w:numFmt w:val="lowerRoman"/>
      <w:pStyle w:val="63"/>
      <w:lvlText w:val="%3."/>
      <w:lvlJc w:val="right"/>
      <w:pPr>
        <w:tabs>
          <w:tab w:val="left" w:pos="1470"/>
        </w:tabs>
        <w:ind w:left="1470" w:hanging="420"/>
      </w:pPr>
    </w:lvl>
    <w:lvl w:ilvl="3" w:tentative="0">
      <w:start w:val="1"/>
      <w:numFmt w:val="decimal"/>
      <w:pStyle w:val="62"/>
      <w:lvlText w:val="%4."/>
      <w:lvlJc w:val="left"/>
      <w:pPr>
        <w:tabs>
          <w:tab w:val="left" w:pos="1890"/>
        </w:tabs>
        <w:ind w:left="1890" w:hanging="420"/>
      </w:pPr>
    </w:lvl>
    <w:lvl w:ilvl="4" w:tentative="0">
      <w:start w:val="1"/>
      <w:numFmt w:val="lowerLetter"/>
      <w:pStyle w:val="66"/>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5">
    <w:nsid w:val="145B4632"/>
    <w:multiLevelType w:val="singleLevel"/>
    <w:tmpl w:val="145B4632"/>
    <w:lvl w:ilvl="0" w:tentative="0">
      <w:start w:val="2"/>
      <w:numFmt w:val="decimal"/>
      <w:suff w:val="nothing"/>
      <w:lvlText w:val="%1、"/>
      <w:lvlJc w:val="left"/>
    </w:lvl>
  </w:abstractNum>
  <w:abstractNum w:abstractNumId="6">
    <w:nsid w:val="27CF816A"/>
    <w:multiLevelType w:val="singleLevel"/>
    <w:tmpl w:val="27CF816A"/>
    <w:lvl w:ilvl="0" w:tentative="0">
      <w:start w:val="1"/>
      <w:numFmt w:val="decimal"/>
      <w:suff w:val="space"/>
      <w:lvlText w:val="%1."/>
      <w:lvlJc w:val="left"/>
      <w:pPr>
        <w:ind w:left="454" w:hanging="454"/>
      </w:pPr>
      <w:rPr>
        <w:rFonts w:hint="default"/>
      </w:rPr>
    </w:lvl>
  </w:abstractNum>
  <w:abstractNum w:abstractNumId="7">
    <w:nsid w:val="2B443946"/>
    <w:multiLevelType w:val="singleLevel"/>
    <w:tmpl w:val="2B443946"/>
    <w:lvl w:ilvl="0" w:tentative="0">
      <w:start w:val="5"/>
      <w:numFmt w:val="decimal"/>
      <w:lvlText w:val="%1."/>
      <w:lvlJc w:val="left"/>
      <w:pPr>
        <w:tabs>
          <w:tab w:val="left" w:pos="312"/>
        </w:tabs>
      </w:pPr>
    </w:lvl>
  </w:abstractNum>
  <w:abstractNum w:abstractNumId="8">
    <w:nsid w:val="2F6D83BF"/>
    <w:multiLevelType w:val="singleLevel"/>
    <w:tmpl w:val="2F6D83BF"/>
    <w:lvl w:ilvl="0" w:tentative="0">
      <w:start w:val="1"/>
      <w:numFmt w:val="chineseCounting"/>
      <w:suff w:val="nothing"/>
      <w:lvlText w:val="%1、"/>
      <w:lvlJc w:val="left"/>
      <w:pPr>
        <w:ind w:left="0" w:firstLine="420"/>
      </w:pPr>
      <w:rPr>
        <w:rFonts w:hint="eastAsia"/>
      </w:rPr>
    </w:lvl>
  </w:abstractNum>
  <w:abstractNum w:abstractNumId="9">
    <w:nsid w:val="5270CB86"/>
    <w:multiLevelType w:val="singleLevel"/>
    <w:tmpl w:val="5270CB86"/>
    <w:lvl w:ilvl="0" w:tentative="0">
      <w:start w:val="2"/>
      <w:numFmt w:val="decimal"/>
      <w:suff w:val="nothing"/>
      <w:lvlText w:val="%1、"/>
      <w:lvlJc w:val="left"/>
    </w:lvl>
  </w:abstractNum>
  <w:abstractNum w:abstractNumId="10">
    <w:nsid w:val="54F403B5"/>
    <w:multiLevelType w:val="singleLevel"/>
    <w:tmpl w:val="54F403B5"/>
    <w:lvl w:ilvl="0" w:tentative="0">
      <w:start w:val="1"/>
      <w:numFmt w:val="chineseCounting"/>
      <w:suff w:val="nothing"/>
      <w:lvlText w:val="%1、"/>
      <w:lvlJc w:val="left"/>
      <w:rPr>
        <w:rFonts w:cs="Times New Roman"/>
      </w:rPr>
    </w:lvl>
  </w:abstractNum>
  <w:abstractNum w:abstractNumId="11">
    <w:nsid w:val="54F53ED3"/>
    <w:multiLevelType w:val="singleLevel"/>
    <w:tmpl w:val="54F53ED3"/>
    <w:lvl w:ilvl="0" w:tentative="0">
      <w:start w:val="1"/>
      <w:numFmt w:val="decimal"/>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rPr>
        <w:rFonts w:cs="Times New Roman"/>
      </w:rPr>
    </w:lvl>
  </w:abstractNum>
  <w:abstractNum w:abstractNumId="13">
    <w:nsid w:val="57411117"/>
    <w:multiLevelType w:val="singleLevel"/>
    <w:tmpl w:val="57411117"/>
    <w:lvl w:ilvl="0" w:tentative="0">
      <w:start w:val="1"/>
      <w:numFmt w:val="decimal"/>
      <w:suff w:val="nothing"/>
      <w:lvlText w:val="%1、"/>
      <w:lvlJc w:val="left"/>
    </w:lvl>
  </w:abstractNum>
  <w:abstractNum w:abstractNumId="14">
    <w:nsid w:val="604D78A5"/>
    <w:multiLevelType w:val="multilevel"/>
    <w:tmpl w:val="604D78A5"/>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5">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pStyle w:val="51"/>
      <w:lvlText w:val="%6."/>
      <w:lvlJc w:val="right"/>
      <w:pPr>
        <w:tabs>
          <w:tab w:val="left" w:pos="2944"/>
        </w:tabs>
        <w:ind w:left="2944" w:hanging="420"/>
      </w:pPr>
    </w:lvl>
    <w:lvl w:ilvl="6" w:tentative="0">
      <w:start w:val="1"/>
      <w:numFmt w:val="decimal"/>
      <w:pStyle w:val="41"/>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16">
    <w:nsid w:val="715299FF"/>
    <w:multiLevelType w:val="singleLevel"/>
    <w:tmpl w:val="715299FF"/>
    <w:lvl w:ilvl="0" w:tentative="0">
      <w:start w:val="1"/>
      <w:numFmt w:val="decimal"/>
      <w:suff w:val="nothing"/>
      <w:lvlText w:val="%1）"/>
      <w:lvlJc w:val="left"/>
    </w:lvl>
  </w:abstractNum>
  <w:abstractNum w:abstractNumId="17">
    <w:nsid w:val="78C1CCC8"/>
    <w:multiLevelType w:val="singleLevel"/>
    <w:tmpl w:val="78C1CCC8"/>
    <w:lvl w:ilvl="0" w:tentative="0">
      <w:start w:val="1"/>
      <w:numFmt w:val="decimal"/>
      <w:suff w:val="nothing"/>
      <w:lvlText w:val="%1．"/>
      <w:lvlJc w:val="left"/>
      <w:pPr>
        <w:ind w:left="0" w:firstLine="400"/>
      </w:pPr>
      <w:rPr>
        <w:rFonts w:hint="default"/>
      </w:rPr>
    </w:lvl>
  </w:abstractNum>
  <w:num w:numId="1">
    <w:abstractNumId w:val="15"/>
  </w:num>
  <w:num w:numId="2">
    <w:abstractNumId w:val="4"/>
  </w:num>
  <w:num w:numId="3">
    <w:abstractNumId w:val="14"/>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4">
    <w:abstractNumId w:val="7"/>
  </w:num>
  <w:num w:numId="5">
    <w:abstractNumId w:val="14"/>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6">
    <w:abstractNumId w:val="6"/>
  </w:num>
  <w:num w:numId="7">
    <w:abstractNumId w:val="11"/>
  </w:num>
  <w:num w:numId="8">
    <w:abstractNumId w:val="16"/>
  </w:num>
  <w:num w:numId="9">
    <w:abstractNumId w:val="1"/>
  </w:num>
  <w:num w:numId="10">
    <w:abstractNumId w:val="0"/>
  </w:num>
  <w:num w:numId="11">
    <w:abstractNumId w:val="3"/>
  </w:num>
  <w:num w:numId="12">
    <w:abstractNumId w:val="8"/>
  </w:num>
  <w:num w:numId="13">
    <w:abstractNumId w:val="2"/>
  </w:num>
  <w:num w:numId="14">
    <w:abstractNumId w:val="17"/>
  </w:num>
  <w:num w:numId="15">
    <w:abstractNumId w:val="9"/>
  </w:num>
  <w:num w:numId="16">
    <w:abstractNumId w:val="13"/>
  </w:num>
  <w:num w:numId="17">
    <w:abstractNumId w:val="5"/>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210"/>
  <w:drawingGridVerticalSpacing w:val="15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NTRkMTAxNDRmNmQyZWVkYWU4NWE1MWMzZWI4NmMifQ=="/>
  </w:docVars>
  <w:rsids>
    <w:rsidRoot w:val="00000000"/>
    <w:rsid w:val="001155A2"/>
    <w:rsid w:val="004C279C"/>
    <w:rsid w:val="00E13486"/>
    <w:rsid w:val="01020FCC"/>
    <w:rsid w:val="0162486C"/>
    <w:rsid w:val="01770B89"/>
    <w:rsid w:val="017F7014"/>
    <w:rsid w:val="01A369C2"/>
    <w:rsid w:val="01A84F6B"/>
    <w:rsid w:val="01C0753F"/>
    <w:rsid w:val="01CA4E76"/>
    <w:rsid w:val="021C67BA"/>
    <w:rsid w:val="023800B3"/>
    <w:rsid w:val="027E7B61"/>
    <w:rsid w:val="028C0922"/>
    <w:rsid w:val="02BD7561"/>
    <w:rsid w:val="02C774DC"/>
    <w:rsid w:val="03425FB8"/>
    <w:rsid w:val="03852DF1"/>
    <w:rsid w:val="03914010"/>
    <w:rsid w:val="047010F6"/>
    <w:rsid w:val="04C35D04"/>
    <w:rsid w:val="05196C8F"/>
    <w:rsid w:val="05241069"/>
    <w:rsid w:val="058D73FC"/>
    <w:rsid w:val="05C83931"/>
    <w:rsid w:val="05E65252"/>
    <w:rsid w:val="05EA28BE"/>
    <w:rsid w:val="061E4CE3"/>
    <w:rsid w:val="06506CC2"/>
    <w:rsid w:val="066928B6"/>
    <w:rsid w:val="0669415E"/>
    <w:rsid w:val="06B77A1C"/>
    <w:rsid w:val="06F0266E"/>
    <w:rsid w:val="071A4FFB"/>
    <w:rsid w:val="076E5CA6"/>
    <w:rsid w:val="07CD3DB5"/>
    <w:rsid w:val="0821600F"/>
    <w:rsid w:val="083B53E8"/>
    <w:rsid w:val="086C67DD"/>
    <w:rsid w:val="0893396A"/>
    <w:rsid w:val="08AD6DC6"/>
    <w:rsid w:val="08BF794D"/>
    <w:rsid w:val="08F8263A"/>
    <w:rsid w:val="08FD098B"/>
    <w:rsid w:val="090D507B"/>
    <w:rsid w:val="0957377F"/>
    <w:rsid w:val="09632F44"/>
    <w:rsid w:val="09826502"/>
    <w:rsid w:val="099868FF"/>
    <w:rsid w:val="09A5562C"/>
    <w:rsid w:val="09DD4D52"/>
    <w:rsid w:val="0A0344D0"/>
    <w:rsid w:val="0A3665F0"/>
    <w:rsid w:val="0ABF3A21"/>
    <w:rsid w:val="0B507053"/>
    <w:rsid w:val="0B5F3A74"/>
    <w:rsid w:val="0B824E2A"/>
    <w:rsid w:val="0BAA0535"/>
    <w:rsid w:val="0BAB5C09"/>
    <w:rsid w:val="0BCB70E1"/>
    <w:rsid w:val="0BF422BF"/>
    <w:rsid w:val="0C0D2E2E"/>
    <w:rsid w:val="0C545EA9"/>
    <w:rsid w:val="0C9B3B3C"/>
    <w:rsid w:val="0D061FCC"/>
    <w:rsid w:val="0D1F193A"/>
    <w:rsid w:val="0D4D6BBA"/>
    <w:rsid w:val="0DA32C02"/>
    <w:rsid w:val="0DB404F9"/>
    <w:rsid w:val="0DB53CD0"/>
    <w:rsid w:val="0DBD4E7B"/>
    <w:rsid w:val="0DDA3D16"/>
    <w:rsid w:val="0E004B66"/>
    <w:rsid w:val="0E161C10"/>
    <w:rsid w:val="0E2A77C1"/>
    <w:rsid w:val="0E4428A5"/>
    <w:rsid w:val="0E6F695F"/>
    <w:rsid w:val="0E7D73E2"/>
    <w:rsid w:val="0E972D25"/>
    <w:rsid w:val="0EB652F5"/>
    <w:rsid w:val="0EB9334C"/>
    <w:rsid w:val="0EBE17F9"/>
    <w:rsid w:val="0EC02A1A"/>
    <w:rsid w:val="0EDF04C0"/>
    <w:rsid w:val="0F197691"/>
    <w:rsid w:val="0F234454"/>
    <w:rsid w:val="0F3A0E63"/>
    <w:rsid w:val="0F6D3D54"/>
    <w:rsid w:val="0FEB6916"/>
    <w:rsid w:val="102A50D2"/>
    <w:rsid w:val="10423A33"/>
    <w:rsid w:val="109E6228"/>
    <w:rsid w:val="10A67900"/>
    <w:rsid w:val="10BD4122"/>
    <w:rsid w:val="1154735C"/>
    <w:rsid w:val="11707B9C"/>
    <w:rsid w:val="1198156C"/>
    <w:rsid w:val="11FC483D"/>
    <w:rsid w:val="12444C84"/>
    <w:rsid w:val="126F32F4"/>
    <w:rsid w:val="12DF7222"/>
    <w:rsid w:val="12FC5FDF"/>
    <w:rsid w:val="13396FC3"/>
    <w:rsid w:val="138805E8"/>
    <w:rsid w:val="13A641B5"/>
    <w:rsid w:val="13C05BD9"/>
    <w:rsid w:val="13F7627C"/>
    <w:rsid w:val="142E0264"/>
    <w:rsid w:val="145C2FD5"/>
    <w:rsid w:val="146632C7"/>
    <w:rsid w:val="14834A88"/>
    <w:rsid w:val="148665EA"/>
    <w:rsid w:val="14FE062D"/>
    <w:rsid w:val="15013EAF"/>
    <w:rsid w:val="151B54D7"/>
    <w:rsid w:val="15372482"/>
    <w:rsid w:val="154F0DA3"/>
    <w:rsid w:val="15D65076"/>
    <w:rsid w:val="15D73C6A"/>
    <w:rsid w:val="166B13D0"/>
    <w:rsid w:val="168048BD"/>
    <w:rsid w:val="16B8105F"/>
    <w:rsid w:val="16D77A93"/>
    <w:rsid w:val="16F77510"/>
    <w:rsid w:val="16FE2244"/>
    <w:rsid w:val="171A000D"/>
    <w:rsid w:val="171F3424"/>
    <w:rsid w:val="17425BC5"/>
    <w:rsid w:val="17531AF6"/>
    <w:rsid w:val="17CF5138"/>
    <w:rsid w:val="17D22FF2"/>
    <w:rsid w:val="17F03895"/>
    <w:rsid w:val="186A3DA9"/>
    <w:rsid w:val="18A21EDF"/>
    <w:rsid w:val="19306900"/>
    <w:rsid w:val="19543C06"/>
    <w:rsid w:val="197B1F89"/>
    <w:rsid w:val="19B13F50"/>
    <w:rsid w:val="19BE4225"/>
    <w:rsid w:val="19CB65C6"/>
    <w:rsid w:val="1A761BCF"/>
    <w:rsid w:val="1AF53DAE"/>
    <w:rsid w:val="1AF83EC6"/>
    <w:rsid w:val="1B2F4288"/>
    <w:rsid w:val="1B401F46"/>
    <w:rsid w:val="1BC94BA6"/>
    <w:rsid w:val="1BE55262"/>
    <w:rsid w:val="1C062F8D"/>
    <w:rsid w:val="1C2535E3"/>
    <w:rsid w:val="1C46734E"/>
    <w:rsid w:val="1C8541A2"/>
    <w:rsid w:val="1CAD6A5A"/>
    <w:rsid w:val="1CCE5664"/>
    <w:rsid w:val="1D04432C"/>
    <w:rsid w:val="1D092145"/>
    <w:rsid w:val="1D600539"/>
    <w:rsid w:val="1D7D4BB4"/>
    <w:rsid w:val="1DA44B8F"/>
    <w:rsid w:val="1E7869AE"/>
    <w:rsid w:val="1EB91E37"/>
    <w:rsid w:val="1EC93137"/>
    <w:rsid w:val="1EEA7263"/>
    <w:rsid w:val="1EF06CC1"/>
    <w:rsid w:val="1F3F03D7"/>
    <w:rsid w:val="1F3F0AB2"/>
    <w:rsid w:val="1F5E326E"/>
    <w:rsid w:val="1F7449AC"/>
    <w:rsid w:val="20140941"/>
    <w:rsid w:val="203046D5"/>
    <w:rsid w:val="20352834"/>
    <w:rsid w:val="204D2C21"/>
    <w:rsid w:val="206376A9"/>
    <w:rsid w:val="20992DBC"/>
    <w:rsid w:val="20D20A3B"/>
    <w:rsid w:val="21191BD6"/>
    <w:rsid w:val="2135443B"/>
    <w:rsid w:val="215A3315"/>
    <w:rsid w:val="219043E0"/>
    <w:rsid w:val="21B3410D"/>
    <w:rsid w:val="21BF089F"/>
    <w:rsid w:val="21C12C09"/>
    <w:rsid w:val="21E06726"/>
    <w:rsid w:val="21F2421E"/>
    <w:rsid w:val="22021EFF"/>
    <w:rsid w:val="22296FD1"/>
    <w:rsid w:val="229677D4"/>
    <w:rsid w:val="22FB7A0E"/>
    <w:rsid w:val="22FC5CCE"/>
    <w:rsid w:val="23395F1C"/>
    <w:rsid w:val="235007F1"/>
    <w:rsid w:val="236441EE"/>
    <w:rsid w:val="23A51000"/>
    <w:rsid w:val="23A77F27"/>
    <w:rsid w:val="23A81312"/>
    <w:rsid w:val="23F53424"/>
    <w:rsid w:val="24F57711"/>
    <w:rsid w:val="24FE6CD2"/>
    <w:rsid w:val="250F7D12"/>
    <w:rsid w:val="2526240F"/>
    <w:rsid w:val="255D6CCF"/>
    <w:rsid w:val="25774358"/>
    <w:rsid w:val="259C5191"/>
    <w:rsid w:val="259F4B50"/>
    <w:rsid w:val="25FE3917"/>
    <w:rsid w:val="260A4B7D"/>
    <w:rsid w:val="261661B5"/>
    <w:rsid w:val="262477ED"/>
    <w:rsid w:val="263D4806"/>
    <w:rsid w:val="26433E13"/>
    <w:rsid w:val="26FD2518"/>
    <w:rsid w:val="27134937"/>
    <w:rsid w:val="2737597D"/>
    <w:rsid w:val="273E7B87"/>
    <w:rsid w:val="27D4642D"/>
    <w:rsid w:val="286713AC"/>
    <w:rsid w:val="28A03F95"/>
    <w:rsid w:val="28DB6487"/>
    <w:rsid w:val="2916175D"/>
    <w:rsid w:val="292947E6"/>
    <w:rsid w:val="292E3FA1"/>
    <w:rsid w:val="2957652F"/>
    <w:rsid w:val="29831EDE"/>
    <w:rsid w:val="29D519A9"/>
    <w:rsid w:val="29E46A35"/>
    <w:rsid w:val="2A423CE6"/>
    <w:rsid w:val="2A5F0DF4"/>
    <w:rsid w:val="2A74112A"/>
    <w:rsid w:val="2A9650C9"/>
    <w:rsid w:val="2AAA433B"/>
    <w:rsid w:val="2ABF1AC1"/>
    <w:rsid w:val="2AC34D87"/>
    <w:rsid w:val="2B134BD7"/>
    <w:rsid w:val="2BA91893"/>
    <w:rsid w:val="2BAD01DF"/>
    <w:rsid w:val="2BB4374E"/>
    <w:rsid w:val="2C44116A"/>
    <w:rsid w:val="2C543E03"/>
    <w:rsid w:val="2CB4298F"/>
    <w:rsid w:val="2CD57BE7"/>
    <w:rsid w:val="2CEF4508"/>
    <w:rsid w:val="2D5A40BD"/>
    <w:rsid w:val="2D5F499D"/>
    <w:rsid w:val="2D822D02"/>
    <w:rsid w:val="2DBD5498"/>
    <w:rsid w:val="2DCA6ECC"/>
    <w:rsid w:val="2E272633"/>
    <w:rsid w:val="2E2D4421"/>
    <w:rsid w:val="2E5A1A2E"/>
    <w:rsid w:val="2E5F591D"/>
    <w:rsid w:val="2E6F3D52"/>
    <w:rsid w:val="2EB57234"/>
    <w:rsid w:val="2EE668CE"/>
    <w:rsid w:val="2EE81A49"/>
    <w:rsid w:val="2F031ACB"/>
    <w:rsid w:val="2F061B50"/>
    <w:rsid w:val="2F1B7BAB"/>
    <w:rsid w:val="2F3A7467"/>
    <w:rsid w:val="2F692ED5"/>
    <w:rsid w:val="2F9E23BE"/>
    <w:rsid w:val="30045323"/>
    <w:rsid w:val="30064465"/>
    <w:rsid w:val="30276A59"/>
    <w:rsid w:val="3058028F"/>
    <w:rsid w:val="306C33B3"/>
    <w:rsid w:val="3070755D"/>
    <w:rsid w:val="30A51513"/>
    <w:rsid w:val="30AA3E49"/>
    <w:rsid w:val="30E331E4"/>
    <w:rsid w:val="31151622"/>
    <w:rsid w:val="313426C2"/>
    <w:rsid w:val="319C5BD1"/>
    <w:rsid w:val="319C697D"/>
    <w:rsid w:val="31B54CD8"/>
    <w:rsid w:val="31DA03D9"/>
    <w:rsid w:val="31EB720D"/>
    <w:rsid w:val="323455AF"/>
    <w:rsid w:val="32431722"/>
    <w:rsid w:val="32533FB7"/>
    <w:rsid w:val="3261552A"/>
    <w:rsid w:val="32754AAB"/>
    <w:rsid w:val="32B663E8"/>
    <w:rsid w:val="32D00548"/>
    <w:rsid w:val="33462B51"/>
    <w:rsid w:val="33784CED"/>
    <w:rsid w:val="3415399E"/>
    <w:rsid w:val="344A58B6"/>
    <w:rsid w:val="3498428A"/>
    <w:rsid w:val="34CF16F2"/>
    <w:rsid w:val="34E42768"/>
    <w:rsid w:val="34F32BE1"/>
    <w:rsid w:val="356A6F9C"/>
    <w:rsid w:val="35836F05"/>
    <w:rsid w:val="35A674DA"/>
    <w:rsid w:val="35C51AB4"/>
    <w:rsid w:val="36131DB6"/>
    <w:rsid w:val="36312E15"/>
    <w:rsid w:val="364102D9"/>
    <w:rsid w:val="36672362"/>
    <w:rsid w:val="367B03AC"/>
    <w:rsid w:val="36D35345"/>
    <w:rsid w:val="36EC42E2"/>
    <w:rsid w:val="3711395D"/>
    <w:rsid w:val="371C4CF7"/>
    <w:rsid w:val="373B04F2"/>
    <w:rsid w:val="378F0BC0"/>
    <w:rsid w:val="379355B3"/>
    <w:rsid w:val="37B52E0B"/>
    <w:rsid w:val="37DB33FF"/>
    <w:rsid w:val="381A5EEE"/>
    <w:rsid w:val="385301A1"/>
    <w:rsid w:val="38B2599D"/>
    <w:rsid w:val="39C9789B"/>
    <w:rsid w:val="39D33AED"/>
    <w:rsid w:val="39F67115"/>
    <w:rsid w:val="3A313B85"/>
    <w:rsid w:val="3A4F41F2"/>
    <w:rsid w:val="3A5C35BA"/>
    <w:rsid w:val="3A6E041F"/>
    <w:rsid w:val="3AD218A1"/>
    <w:rsid w:val="3AD252FC"/>
    <w:rsid w:val="3B1E7E1D"/>
    <w:rsid w:val="3B430678"/>
    <w:rsid w:val="3B5A5982"/>
    <w:rsid w:val="3B5F2BD7"/>
    <w:rsid w:val="3B610516"/>
    <w:rsid w:val="3B7E7741"/>
    <w:rsid w:val="3BA24FE4"/>
    <w:rsid w:val="3BBF1FF1"/>
    <w:rsid w:val="3BE449FF"/>
    <w:rsid w:val="3C586481"/>
    <w:rsid w:val="3C734751"/>
    <w:rsid w:val="3CA408E8"/>
    <w:rsid w:val="3CA5708C"/>
    <w:rsid w:val="3CC76F89"/>
    <w:rsid w:val="3CFD45BC"/>
    <w:rsid w:val="3D052075"/>
    <w:rsid w:val="3D4E5423"/>
    <w:rsid w:val="3D634992"/>
    <w:rsid w:val="3D9A6758"/>
    <w:rsid w:val="3DA2751D"/>
    <w:rsid w:val="3DB0116A"/>
    <w:rsid w:val="3DC379BC"/>
    <w:rsid w:val="3DEE5DFA"/>
    <w:rsid w:val="3E136AF4"/>
    <w:rsid w:val="3E3330E9"/>
    <w:rsid w:val="3E5A6A99"/>
    <w:rsid w:val="3E5D4356"/>
    <w:rsid w:val="3E605C01"/>
    <w:rsid w:val="3E8F7F19"/>
    <w:rsid w:val="3EB312A4"/>
    <w:rsid w:val="3EF67591"/>
    <w:rsid w:val="3F3632A5"/>
    <w:rsid w:val="3FC10080"/>
    <w:rsid w:val="3FC217B1"/>
    <w:rsid w:val="40247A79"/>
    <w:rsid w:val="40745114"/>
    <w:rsid w:val="407D3353"/>
    <w:rsid w:val="407D7589"/>
    <w:rsid w:val="40DB684D"/>
    <w:rsid w:val="40DE3B41"/>
    <w:rsid w:val="411A73CB"/>
    <w:rsid w:val="417411D1"/>
    <w:rsid w:val="41AE7549"/>
    <w:rsid w:val="41C300E0"/>
    <w:rsid w:val="423E21E4"/>
    <w:rsid w:val="42ED7C4A"/>
    <w:rsid w:val="42F4060B"/>
    <w:rsid w:val="43014FC6"/>
    <w:rsid w:val="4359769A"/>
    <w:rsid w:val="43A53A71"/>
    <w:rsid w:val="43BB1EE2"/>
    <w:rsid w:val="43C93600"/>
    <w:rsid w:val="43DD305D"/>
    <w:rsid w:val="43F07BC4"/>
    <w:rsid w:val="44022BB2"/>
    <w:rsid w:val="44C95FED"/>
    <w:rsid w:val="44F61263"/>
    <w:rsid w:val="4504038B"/>
    <w:rsid w:val="451807B7"/>
    <w:rsid w:val="453313C6"/>
    <w:rsid w:val="45575155"/>
    <w:rsid w:val="459B00D6"/>
    <w:rsid w:val="45EA7DA1"/>
    <w:rsid w:val="46340402"/>
    <w:rsid w:val="46E124EE"/>
    <w:rsid w:val="471336BB"/>
    <w:rsid w:val="4725389A"/>
    <w:rsid w:val="47470193"/>
    <w:rsid w:val="47732E21"/>
    <w:rsid w:val="47785ADA"/>
    <w:rsid w:val="477C2B8D"/>
    <w:rsid w:val="478847DA"/>
    <w:rsid w:val="47A1702E"/>
    <w:rsid w:val="47DB3561"/>
    <w:rsid w:val="47F861AC"/>
    <w:rsid w:val="483634DD"/>
    <w:rsid w:val="484A67E7"/>
    <w:rsid w:val="484D62D8"/>
    <w:rsid w:val="48944081"/>
    <w:rsid w:val="48B12875"/>
    <w:rsid w:val="48CC0EB5"/>
    <w:rsid w:val="48FA21B8"/>
    <w:rsid w:val="48FE7961"/>
    <w:rsid w:val="492E136C"/>
    <w:rsid w:val="49640F9D"/>
    <w:rsid w:val="497D54D7"/>
    <w:rsid w:val="49F66B3A"/>
    <w:rsid w:val="4A0060AB"/>
    <w:rsid w:val="4A6407FA"/>
    <w:rsid w:val="4AD35E75"/>
    <w:rsid w:val="4AD64EA9"/>
    <w:rsid w:val="4B3410DF"/>
    <w:rsid w:val="4B51194C"/>
    <w:rsid w:val="4B8B73BE"/>
    <w:rsid w:val="4BB943B0"/>
    <w:rsid w:val="4BE02D35"/>
    <w:rsid w:val="4C3C4C30"/>
    <w:rsid w:val="4C4001CF"/>
    <w:rsid w:val="4C6C0E8E"/>
    <w:rsid w:val="4CA13CE1"/>
    <w:rsid w:val="4CCF7123"/>
    <w:rsid w:val="4CD1465B"/>
    <w:rsid w:val="4CE3154B"/>
    <w:rsid w:val="4D011C49"/>
    <w:rsid w:val="4D0D5C7B"/>
    <w:rsid w:val="4D3210F3"/>
    <w:rsid w:val="4D911E12"/>
    <w:rsid w:val="4D9D68AF"/>
    <w:rsid w:val="4DF6422D"/>
    <w:rsid w:val="4E2D7665"/>
    <w:rsid w:val="4E854BCE"/>
    <w:rsid w:val="4EB7698D"/>
    <w:rsid w:val="4EDB62E4"/>
    <w:rsid w:val="4F1008F0"/>
    <w:rsid w:val="4F381A88"/>
    <w:rsid w:val="4F462F9B"/>
    <w:rsid w:val="4F4C6E3E"/>
    <w:rsid w:val="4FDB3207"/>
    <w:rsid w:val="4FF546A4"/>
    <w:rsid w:val="501404F3"/>
    <w:rsid w:val="507D43C6"/>
    <w:rsid w:val="508A537D"/>
    <w:rsid w:val="50DB3D9F"/>
    <w:rsid w:val="512C1180"/>
    <w:rsid w:val="518D7CA9"/>
    <w:rsid w:val="519A0258"/>
    <w:rsid w:val="51A979AA"/>
    <w:rsid w:val="522D51A7"/>
    <w:rsid w:val="524170C7"/>
    <w:rsid w:val="52506547"/>
    <w:rsid w:val="528A0E02"/>
    <w:rsid w:val="5291177B"/>
    <w:rsid w:val="52B17A2B"/>
    <w:rsid w:val="52CD6432"/>
    <w:rsid w:val="53065925"/>
    <w:rsid w:val="533B21EF"/>
    <w:rsid w:val="53506CBC"/>
    <w:rsid w:val="53572BA2"/>
    <w:rsid w:val="538F27E9"/>
    <w:rsid w:val="53A35598"/>
    <w:rsid w:val="53B92D73"/>
    <w:rsid w:val="53DB0C3B"/>
    <w:rsid w:val="54466DAA"/>
    <w:rsid w:val="544D6EB3"/>
    <w:rsid w:val="546549EC"/>
    <w:rsid w:val="54BD16D5"/>
    <w:rsid w:val="54CF78C5"/>
    <w:rsid w:val="5503246A"/>
    <w:rsid w:val="550502AF"/>
    <w:rsid w:val="550F6DEF"/>
    <w:rsid w:val="552F6C84"/>
    <w:rsid w:val="55DC17AB"/>
    <w:rsid w:val="55EB5A9C"/>
    <w:rsid w:val="56044307"/>
    <w:rsid w:val="568518DC"/>
    <w:rsid w:val="56DC4E96"/>
    <w:rsid w:val="572E44DA"/>
    <w:rsid w:val="57320AAB"/>
    <w:rsid w:val="57521214"/>
    <w:rsid w:val="5767358A"/>
    <w:rsid w:val="579F23E2"/>
    <w:rsid w:val="57C84641"/>
    <w:rsid w:val="57D85BBE"/>
    <w:rsid w:val="57DE541A"/>
    <w:rsid w:val="583152CE"/>
    <w:rsid w:val="58690ACE"/>
    <w:rsid w:val="5905455B"/>
    <w:rsid w:val="59094E71"/>
    <w:rsid w:val="5916617B"/>
    <w:rsid w:val="59244215"/>
    <w:rsid w:val="59267594"/>
    <w:rsid w:val="593F3A1A"/>
    <w:rsid w:val="5955323E"/>
    <w:rsid w:val="59941542"/>
    <w:rsid w:val="59967ADE"/>
    <w:rsid w:val="59D65F02"/>
    <w:rsid w:val="59E119A3"/>
    <w:rsid w:val="59F03799"/>
    <w:rsid w:val="5A461504"/>
    <w:rsid w:val="5A8218F0"/>
    <w:rsid w:val="5AB346C0"/>
    <w:rsid w:val="5AB4065A"/>
    <w:rsid w:val="5AB43F3C"/>
    <w:rsid w:val="5BAF2BF1"/>
    <w:rsid w:val="5BCB440E"/>
    <w:rsid w:val="5BD33CE6"/>
    <w:rsid w:val="5BF743DD"/>
    <w:rsid w:val="5C2C78A4"/>
    <w:rsid w:val="5C571B4D"/>
    <w:rsid w:val="5C68627A"/>
    <w:rsid w:val="5C794D62"/>
    <w:rsid w:val="5CA86F71"/>
    <w:rsid w:val="5CD16D26"/>
    <w:rsid w:val="5CDF2294"/>
    <w:rsid w:val="5CFA2DC8"/>
    <w:rsid w:val="5D2A27B2"/>
    <w:rsid w:val="5D3C3A33"/>
    <w:rsid w:val="5D597FF0"/>
    <w:rsid w:val="5D947D2B"/>
    <w:rsid w:val="5DA72010"/>
    <w:rsid w:val="5DAD189A"/>
    <w:rsid w:val="5E0A0876"/>
    <w:rsid w:val="5E617254"/>
    <w:rsid w:val="5E8572F4"/>
    <w:rsid w:val="5E9E157A"/>
    <w:rsid w:val="5F5C3B13"/>
    <w:rsid w:val="5F795ED8"/>
    <w:rsid w:val="5FB52C88"/>
    <w:rsid w:val="5FF2278B"/>
    <w:rsid w:val="60086B94"/>
    <w:rsid w:val="600F0404"/>
    <w:rsid w:val="60786F09"/>
    <w:rsid w:val="61564F77"/>
    <w:rsid w:val="618F495D"/>
    <w:rsid w:val="61BD4DBB"/>
    <w:rsid w:val="61FA4982"/>
    <w:rsid w:val="620B508D"/>
    <w:rsid w:val="62334050"/>
    <w:rsid w:val="626C4E1D"/>
    <w:rsid w:val="62950FB1"/>
    <w:rsid w:val="62BE27AA"/>
    <w:rsid w:val="62C717CB"/>
    <w:rsid w:val="62D67447"/>
    <w:rsid w:val="63443DB1"/>
    <w:rsid w:val="640F0BB9"/>
    <w:rsid w:val="640F4D03"/>
    <w:rsid w:val="64164839"/>
    <w:rsid w:val="645301E6"/>
    <w:rsid w:val="645A662E"/>
    <w:rsid w:val="64C35C14"/>
    <w:rsid w:val="650913DC"/>
    <w:rsid w:val="657328B6"/>
    <w:rsid w:val="6598698C"/>
    <w:rsid w:val="65AE3F09"/>
    <w:rsid w:val="65B736E3"/>
    <w:rsid w:val="65DC24EE"/>
    <w:rsid w:val="65EB3100"/>
    <w:rsid w:val="660B1C97"/>
    <w:rsid w:val="66386A85"/>
    <w:rsid w:val="66932A01"/>
    <w:rsid w:val="66B60124"/>
    <w:rsid w:val="67200490"/>
    <w:rsid w:val="67334FF7"/>
    <w:rsid w:val="67556DDE"/>
    <w:rsid w:val="6773073A"/>
    <w:rsid w:val="679B1528"/>
    <w:rsid w:val="67DB7004"/>
    <w:rsid w:val="67F801A4"/>
    <w:rsid w:val="67FF5B5B"/>
    <w:rsid w:val="68153443"/>
    <w:rsid w:val="68A01D39"/>
    <w:rsid w:val="68AF296B"/>
    <w:rsid w:val="68B65F70"/>
    <w:rsid w:val="68E24F05"/>
    <w:rsid w:val="69733519"/>
    <w:rsid w:val="69913E1E"/>
    <w:rsid w:val="69A35F61"/>
    <w:rsid w:val="69A41529"/>
    <w:rsid w:val="69BF2426"/>
    <w:rsid w:val="69D50EF4"/>
    <w:rsid w:val="6A5B40AC"/>
    <w:rsid w:val="6A7F7BB2"/>
    <w:rsid w:val="6AA655C6"/>
    <w:rsid w:val="6AC35D69"/>
    <w:rsid w:val="6AC81F86"/>
    <w:rsid w:val="6ADB1A56"/>
    <w:rsid w:val="6B2252E8"/>
    <w:rsid w:val="6B346D3F"/>
    <w:rsid w:val="6B7D6340"/>
    <w:rsid w:val="6B8C6F93"/>
    <w:rsid w:val="6BAF3695"/>
    <w:rsid w:val="6BD274A9"/>
    <w:rsid w:val="6C321673"/>
    <w:rsid w:val="6C464A54"/>
    <w:rsid w:val="6C711CE5"/>
    <w:rsid w:val="6C9C440C"/>
    <w:rsid w:val="6CD354BA"/>
    <w:rsid w:val="6CEE7263"/>
    <w:rsid w:val="6D0D4033"/>
    <w:rsid w:val="6D221530"/>
    <w:rsid w:val="6D5E61A8"/>
    <w:rsid w:val="6DA70849"/>
    <w:rsid w:val="6DAF3447"/>
    <w:rsid w:val="6DB26B6E"/>
    <w:rsid w:val="6DCC18C9"/>
    <w:rsid w:val="6DE43DE7"/>
    <w:rsid w:val="6E042DF5"/>
    <w:rsid w:val="6E30540F"/>
    <w:rsid w:val="6EAC24B3"/>
    <w:rsid w:val="6EC17220"/>
    <w:rsid w:val="6F0429E0"/>
    <w:rsid w:val="6FD43436"/>
    <w:rsid w:val="6FE41B4C"/>
    <w:rsid w:val="70177507"/>
    <w:rsid w:val="701C7327"/>
    <w:rsid w:val="70731F17"/>
    <w:rsid w:val="7081142A"/>
    <w:rsid w:val="70903082"/>
    <w:rsid w:val="7096226F"/>
    <w:rsid w:val="70BD374B"/>
    <w:rsid w:val="70D452E1"/>
    <w:rsid w:val="70F54057"/>
    <w:rsid w:val="710342D9"/>
    <w:rsid w:val="711F33DE"/>
    <w:rsid w:val="713501A3"/>
    <w:rsid w:val="72162826"/>
    <w:rsid w:val="72325B62"/>
    <w:rsid w:val="72435ED2"/>
    <w:rsid w:val="724D0AFE"/>
    <w:rsid w:val="7280464E"/>
    <w:rsid w:val="72966B20"/>
    <w:rsid w:val="72E05BB0"/>
    <w:rsid w:val="739A4857"/>
    <w:rsid w:val="74210D9D"/>
    <w:rsid w:val="743D52CE"/>
    <w:rsid w:val="744B0462"/>
    <w:rsid w:val="746A18B5"/>
    <w:rsid w:val="74962474"/>
    <w:rsid w:val="74A25FDF"/>
    <w:rsid w:val="74BA691F"/>
    <w:rsid w:val="74CE285E"/>
    <w:rsid w:val="74E117F9"/>
    <w:rsid w:val="75045DDD"/>
    <w:rsid w:val="7507559A"/>
    <w:rsid w:val="752A136D"/>
    <w:rsid w:val="754E0E15"/>
    <w:rsid w:val="7555559E"/>
    <w:rsid w:val="755F58B4"/>
    <w:rsid w:val="75D73DE6"/>
    <w:rsid w:val="75FF52DB"/>
    <w:rsid w:val="76407273"/>
    <w:rsid w:val="77297D8C"/>
    <w:rsid w:val="77311573"/>
    <w:rsid w:val="77453FE7"/>
    <w:rsid w:val="775E5EC2"/>
    <w:rsid w:val="779C055E"/>
    <w:rsid w:val="783D7986"/>
    <w:rsid w:val="784326BC"/>
    <w:rsid w:val="78666B79"/>
    <w:rsid w:val="78752293"/>
    <w:rsid w:val="789426FC"/>
    <w:rsid w:val="78B73330"/>
    <w:rsid w:val="78E85F83"/>
    <w:rsid w:val="78ED0F02"/>
    <w:rsid w:val="79197508"/>
    <w:rsid w:val="791D55DD"/>
    <w:rsid w:val="79256A82"/>
    <w:rsid w:val="79382508"/>
    <w:rsid w:val="79697CBD"/>
    <w:rsid w:val="79B57C07"/>
    <w:rsid w:val="79B6432A"/>
    <w:rsid w:val="79BC0365"/>
    <w:rsid w:val="7A04063C"/>
    <w:rsid w:val="7A147D50"/>
    <w:rsid w:val="7A1A6B6F"/>
    <w:rsid w:val="7A80073F"/>
    <w:rsid w:val="7ADB139D"/>
    <w:rsid w:val="7AFA4960"/>
    <w:rsid w:val="7B4A39D3"/>
    <w:rsid w:val="7B5C0203"/>
    <w:rsid w:val="7B66200D"/>
    <w:rsid w:val="7B670061"/>
    <w:rsid w:val="7B7242C0"/>
    <w:rsid w:val="7B7C49AB"/>
    <w:rsid w:val="7B9C304B"/>
    <w:rsid w:val="7C416A67"/>
    <w:rsid w:val="7C835849"/>
    <w:rsid w:val="7C866DCB"/>
    <w:rsid w:val="7C8737C8"/>
    <w:rsid w:val="7CA350F5"/>
    <w:rsid w:val="7CBD05B2"/>
    <w:rsid w:val="7CC742BB"/>
    <w:rsid w:val="7CE63742"/>
    <w:rsid w:val="7CF255B2"/>
    <w:rsid w:val="7D363E4A"/>
    <w:rsid w:val="7D59737B"/>
    <w:rsid w:val="7D903254"/>
    <w:rsid w:val="7DBB4925"/>
    <w:rsid w:val="7DE028A3"/>
    <w:rsid w:val="7E1A72E8"/>
    <w:rsid w:val="7E384D21"/>
    <w:rsid w:val="7E5962EA"/>
    <w:rsid w:val="7EA54557"/>
    <w:rsid w:val="7EAF501B"/>
    <w:rsid w:val="7EC96D36"/>
    <w:rsid w:val="7EE17F47"/>
    <w:rsid w:val="7EE21D77"/>
    <w:rsid w:val="7EFC5D86"/>
    <w:rsid w:val="7EFF5555"/>
    <w:rsid w:val="7F297252"/>
    <w:rsid w:val="7F511C2E"/>
    <w:rsid w:val="7F626F65"/>
    <w:rsid w:val="7F6A05EF"/>
    <w:rsid w:val="7F8D036B"/>
    <w:rsid w:val="7FF627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beforeLines="0" w:after="290" w:afterLines="0" w:line="372" w:lineRule="auto"/>
      <w:outlineLvl w:val="3"/>
    </w:pPr>
    <w:rPr>
      <w:rFonts w:ascii="Cambria" w:hAnsi="Cambria" w:eastAsia="宋体" w:cs="Times New Roman"/>
      <w:b/>
      <w:bCs/>
      <w:kern w:val="2"/>
      <w:sz w:val="28"/>
      <w:szCs w:val="28"/>
    </w:rPr>
  </w:style>
  <w:style w:type="paragraph" w:styleId="8">
    <w:name w:val="heading 5"/>
    <w:basedOn w:val="1"/>
    <w:next w:val="1"/>
    <w:autoRedefine/>
    <w:qFormat/>
    <w:uiPriority w:val="0"/>
    <w:pPr>
      <w:keepNext/>
      <w:keepLines/>
      <w:spacing w:before="280" w:beforeLines="0" w:after="290" w:afterLines="0" w:line="372" w:lineRule="auto"/>
      <w:outlineLvl w:val="4"/>
    </w:pPr>
    <w:rPr>
      <w:b/>
      <w:bCs/>
      <w:kern w:val="2"/>
      <w:sz w:val="28"/>
      <w:szCs w:val="28"/>
    </w:rPr>
  </w:style>
  <w:style w:type="character" w:default="1" w:styleId="36">
    <w:name w:val="Default Paragraph Font"/>
    <w:autoRedefine/>
    <w:unhideWhenUsed/>
    <w:qFormat/>
    <w:uiPriority w:val="1"/>
  </w:style>
  <w:style w:type="table" w:default="1" w:styleId="34">
    <w:name w:val="Normal Table"/>
    <w:autoRedefine/>
    <w:unhideWhenUsed/>
    <w:qFormat/>
    <w:uiPriority w:val="99"/>
    <w:tblPr>
      <w:tblCellMar>
        <w:top w:w="0" w:type="dxa"/>
        <w:left w:w="108" w:type="dxa"/>
        <w:bottom w:w="0" w:type="dxa"/>
        <w:right w:w="108" w:type="dxa"/>
      </w:tblCellMar>
    </w:tblPr>
  </w:style>
  <w:style w:type="paragraph" w:customStyle="1" w:styleId="2">
    <w:name w:val="正文首行缩进 21"/>
    <w:basedOn w:val="3"/>
    <w:autoRedefine/>
    <w:qFormat/>
    <w:uiPriority w:val="0"/>
    <w:pPr>
      <w:ind w:firstLine="420"/>
    </w:pPr>
    <w:rPr>
      <w:rFonts w:cs="宋体"/>
    </w:rPr>
  </w:style>
  <w:style w:type="paragraph" w:customStyle="1" w:styleId="3">
    <w:name w:val="正文文本缩进1"/>
    <w:basedOn w:val="1"/>
    <w:next w:val="1"/>
    <w:autoRedefine/>
    <w:qFormat/>
    <w:uiPriority w:val="0"/>
    <w:pPr>
      <w:ind w:left="420" w:leftChars="200"/>
    </w:pPr>
    <w:rPr>
      <w:color w:val="000000"/>
      <w:sz w:val="21"/>
      <w:szCs w:val="21"/>
    </w:rPr>
  </w:style>
  <w:style w:type="paragraph" w:styleId="9">
    <w:name w:val="Normal Indent"/>
    <w:basedOn w:val="1"/>
    <w:next w:val="10"/>
    <w:autoRedefine/>
    <w:qFormat/>
    <w:uiPriority w:val="0"/>
    <w:pPr>
      <w:ind w:firstLine="420"/>
    </w:pPr>
    <w:rPr>
      <w:szCs w:val="20"/>
    </w:rPr>
  </w:style>
  <w:style w:type="paragraph" w:styleId="10">
    <w:name w:val="Body Text Indent"/>
    <w:basedOn w:val="1"/>
    <w:next w:val="1"/>
    <w:autoRedefine/>
    <w:qFormat/>
    <w:uiPriority w:val="0"/>
    <w:pPr>
      <w:spacing w:line="360" w:lineRule="auto"/>
      <w:ind w:firstLine="600" w:firstLineChars="200"/>
    </w:pPr>
    <w:rPr>
      <w:rFonts w:ascii="仿宋_GB2312" w:hAnsi="宋体" w:eastAsia="仿宋_GB2312"/>
      <w:sz w:val="30"/>
    </w:rPr>
  </w:style>
  <w:style w:type="paragraph" w:styleId="11">
    <w:name w:val="toa heading"/>
    <w:basedOn w:val="1"/>
    <w:next w:val="1"/>
    <w:autoRedefine/>
    <w:qFormat/>
    <w:uiPriority w:val="0"/>
    <w:pPr>
      <w:spacing w:before="120"/>
    </w:pPr>
    <w:rPr>
      <w:rFonts w:ascii="Arial" w:hAnsi="Arial"/>
      <w:sz w:val="24"/>
      <w:szCs w:val="20"/>
    </w:rPr>
  </w:style>
  <w:style w:type="paragraph" w:styleId="12">
    <w:name w:val="annotation text"/>
    <w:basedOn w:val="1"/>
    <w:autoRedefine/>
    <w:qFormat/>
    <w:uiPriority w:val="0"/>
    <w:pPr>
      <w:jc w:val="left"/>
    </w:pPr>
  </w:style>
  <w:style w:type="paragraph" w:styleId="13">
    <w:name w:val="Body Text 3"/>
    <w:basedOn w:val="1"/>
    <w:autoRedefine/>
    <w:qFormat/>
    <w:uiPriority w:val="0"/>
    <w:pPr>
      <w:adjustRightInd w:val="0"/>
      <w:spacing w:after="120" w:line="500" w:lineRule="atLeast"/>
      <w:ind w:firstLine="561"/>
      <w:textAlignment w:val="baseline"/>
    </w:pPr>
    <w:rPr>
      <w:rFonts w:ascii="Calibri" w:hAnsi="Calibri" w:eastAsia="宋体" w:cs="Times New Roman"/>
      <w:sz w:val="16"/>
      <w:szCs w:val="16"/>
    </w:rPr>
  </w:style>
  <w:style w:type="paragraph" w:styleId="14">
    <w:name w:val="Body Text"/>
    <w:basedOn w:val="1"/>
    <w:next w:val="15"/>
    <w:autoRedefine/>
    <w:qFormat/>
    <w:uiPriority w:val="0"/>
    <w:pPr>
      <w:spacing w:after="120"/>
    </w:pPr>
  </w:style>
  <w:style w:type="paragraph" w:styleId="15">
    <w:name w:val="Body Text First Indent"/>
    <w:basedOn w:val="14"/>
    <w:next w:val="16"/>
    <w:autoRedefine/>
    <w:qFormat/>
    <w:uiPriority w:val="0"/>
    <w:pPr>
      <w:spacing w:line="360" w:lineRule="auto"/>
      <w:ind w:firstLine="200" w:firstLineChars="200"/>
      <w:jc w:val="left"/>
    </w:pPr>
  </w:style>
  <w:style w:type="paragraph" w:styleId="16">
    <w:name w:val="toc 6"/>
    <w:basedOn w:val="1"/>
    <w:next w:val="1"/>
    <w:autoRedefine/>
    <w:qFormat/>
    <w:uiPriority w:val="0"/>
    <w:pPr>
      <w:ind w:left="1050"/>
      <w:jc w:val="left"/>
    </w:pPr>
    <w:rPr>
      <w:sz w:val="18"/>
      <w:szCs w:val="18"/>
    </w:rPr>
  </w:style>
  <w:style w:type="paragraph" w:styleId="17">
    <w:name w:val="toc 3"/>
    <w:basedOn w:val="1"/>
    <w:next w:val="1"/>
    <w:autoRedefine/>
    <w:qFormat/>
    <w:uiPriority w:val="0"/>
    <w:pPr>
      <w:ind w:left="840" w:leftChars="400"/>
    </w:pPr>
  </w:style>
  <w:style w:type="paragraph" w:styleId="18">
    <w:name w:val="Plain Text"/>
    <w:basedOn w:val="1"/>
    <w:next w:val="19"/>
    <w:autoRedefine/>
    <w:qFormat/>
    <w:uiPriority w:val="99"/>
    <w:pPr>
      <w:spacing w:beforeLines="50" w:afterLines="50" w:line="400" w:lineRule="exact"/>
    </w:pPr>
    <w:rPr>
      <w:rFonts w:ascii="宋体" w:hAnsi="Courier New"/>
      <w:sz w:val="24"/>
    </w:rPr>
  </w:style>
  <w:style w:type="paragraph" w:styleId="19">
    <w:name w:val="Date"/>
    <w:basedOn w:val="1"/>
    <w:next w:val="1"/>
    <w:autoRedefine/>
    <w:qFormat/>
    <w:uiPriority w:val="0"/>
    <w:pPr>
      <w:ind w:left="100" w:leftChars="2500"/>
    </w:pPr>
  </w:style>
  <w:style w:type="paragraph" w:styleId="20">
    <w:name w:val="Body Text Indent 2"/>
    <w:basedOn w:val="1"/>
    <w:autoRedefine/>
    <w:qFormat/>
    <w:uiPriority w:val="0"/>
    <w:pPr>
      <w:spacing w:after="120" w:line="480" w:lineRule="auto"/>
      <w:ind w:left="420" w:leftChars="200"/>
    </w:pPr>
    <w:rPr>
      <w:szCs w:val="20"/>
    </w:rPr>
  </w:style>
  <w:style w:type="paragraph" w:styleId="21">
    <w:name w:val="Balloon Text"/>
    <w:basedOn w:val="1"/>
    <w:link w:val="47"/>
    <w:autoRedefine/>
    <w:qFormat/>
    <w:uiPriority w:val="0"/>
    <w:rPr>
      <w:sz w:val="18"/>
      <w:szCs w:val="18"/>
    </w:r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header"/>
    <w:basedOn w:val="1"/>
    <w:next w:val="1"/>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tabs>
        <w:tab w:val="right" w:leader="dot" w:pos="8494"/>
      </w:tabs>
    </w:pPr>
    <w:rPr>
      <w:rFonts w:ascii="宋体" w:hAnsi="宋体"/>
      <w:sz w:val="32"/>
    </w:rPr>
  </w:style>
  <w:style w:type="paragraph" w:styleId="25">
    <w:name w:val="toc 4"/>
    <w:basedOn w:val="1"/>
    <w:next w:val="1"/>
    <w:autoRedefine/>
    <w:qFormat/>
    <w:uiPriority w:val="0"/>
    <w:pPr>
      <w:ind w:left="630"/>
      <w:jc w:val="left"/>
    </w:pPr>
    <w:rPr>
      <w:sz w:val="18"/>
      <w:szCs w:val="18"/>
    </w:rPr>
  </w:style>
  <w:style w:type="paragraph" w:styleId="26">
    <w:name w:val="Body Text Indent 3"/>
    <w:basedOn w:val="1"/>
    <w:autoRedefine/>
    <w:qFormat/>
    <w:uiPriority w:val="0"/>
    <w:pPr>
      <w:spacing w:after="120"/>
      <w:ind w:left="420" w:leftChars="200"/>
    </w:pPr>
    <w:rPr>
      <w:sz w:val="16"/>
      <w:szCs w:val="16"/>
    </w:rPr>
  </w:style>
  <w:style w:type="paragraph" w:styleId="27">
    <w:name w:val="table of figures"/>
    <w:basedOn w:val="1"/>
    <w:next w:val="1"/>
    <w:autoRedefine/>
    <w:unhideWhenUsed/>
    <w:qFormat/>
    <w:uiPriority w:val="99"/>
    <w:pPr>
      <w:ind w:left="200" w:leftChars="200" w:hanging="200" w:hangingChars="200"/>
    </w:pPr>
    <w:rPr>
      <w:szCs w:val="32"/>
    </w:rPr>
  </w:style>
  <w:style w:type="paragraph" w:styleId="28">
    <w:name w:val="toc 2"/>
    <w:basedOn w:val="1"/>
    <w:next w:val="1"/>
    <w:autoRedefine/>
    <w:qFormat/>
    <w:uiPriority w:val="0"/>
    <w:pPr>
      <w:ind w:left="420" w:leftChars="200"/>
    </w:pPr>
  </w:style>
  <w:style w:type="paragraph" w:styleId="2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0">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31">
    <w:name w:val="Title"/>
    <w:basedOn w:val="1"/>
    <w:next w:val="1"/>
    <w:autoRedefine/>
    <w:qFormat/>
    <w:uiPriority w:val="0"/>
    <w:pPr>
      <w:spacing w:before="240" w:after="60"/>
      <w:jc w:val="center"/>
      <w:outlineLvl w:val="0"/>
    </w:pPr>
    <w:rPr>
      <w:rFonts w:ascii="Cambria" w:hAnsi="Cambria"/>
      <w:b/>
      <w:bCs/>
      <w:sz w:val="32"/>
      <w:szCs w:val="32"/>
    </w:rPr>
  </w:style>
  <w:style w:type="paragraph" w:styleId="32">
    <w:name w:val="Body Text First Indent 2"/>
    <w:basedOn w:val="10"/>
    <w:next w:val="33"/>
    <w:autoRedefine/>
    <w:qFormat/>
    <w:uiPriority w:val="0"/>
    <w:pPr>
      <w:ind w:firstLine="420" w:firstLineChars="200"/>
    </w:pPr>
  </w:style>
  <w:style w:type="paragraph" w:customStyle="1" w:styleId="33">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35">
    <w:name w:val="Table Grid"/>
    <w:basedOn w:val="34"/>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basedOn w:val="36"/>
    <w:autoRedefine/>
    <w:qFormat/>
    <w:uiPriority w:val="0"/>
  </w:style>
  <w:style w:type="character" w:styleId="38">
    <w:name w:val="Emphasis"/>
    <w:autoRedefine/>
    <w:qFormat/>
    <w:uiPriority w:val="0"/>
    <w:rPr>
      <w:color w:val="CC0000"/>
    </w:rPr>
  </w:style>
  <w:style w:type="character" w:styleId="39">
    <w:name w:val="Hyperlink"/>
    <w:basedOn w:val="36"/>
    <w:autoRedefine/>
    <w:qFormat/>
    <w:uiPriority w:val="99"/>
    <w:rPr>
      <w:color w:val="0000FF"/>
      <w:u w:val="single"/>
    </w:rPr>
  </w:style>
  <w:style w:type="character" w:styleId="40">
    <w:name w:val="annotation reference"/>
    <w:basedOn w:val="36"/>
    <w:autoRedefine/>
    <w:qFormat/>
    <w:uiPriority w:val="0"/>
    <w:rPr>
      <w:sz w:val="21"/>
      <w:szCs w:val="21"/>
    </w:rPr>
  </w:style>
  <w:style w:type="paragraph" w:customStyle="1" w:styleId="41">
    <w:name w:val="首行缩进"/>
    <w:basedOn w:val="1"/>
    <w:autoRedefine/>
    <w:qFormat/>
    <w:uiPriority w:val="0"/>
    <w:pPr>
      <w:widowControl/>
      <w:numPr>
        <w:ilvl w:val="6"/>
        <w:numId w:val="1"/>
      </w:numPr>
      <w:tabs>
        <w:tab w:val="left" w:pos="822"/>
        <w:tab w:val="left" w:pos="3120"/>
      </w:tabs>
      <w:snapToGrid w:val="0"/>
      <w:spacing w:before="40" w:after="40" w:line="300" w:lineRule="atLeast"/>
    </w:pPr>
    <w:rPr>
      <w:rFonts w:ascii="Arial" w:hAnsi="Arial"/>
      <w:kern w:val="0"/>
      <w:szCs w:val="20"/>
    </w:rPr>
  </w:style>
  <w:style w:type="paragraph" w:customStyle="1" w:styleId="42">
    <w:name w:val="表格文字"/>
    <w:basedOn w:val="1"/>
    <w:next w:val="14"/>
    <w:autoRedefine/>
    <w:qFormat/>
    <w:uiPriority w:val="0"/>
    <w:pPr>
      <w:adjustRightInd w:val="0"/>
      <w:spacing w:line="420" w:lineRule="atLeast"/>
      <w:jc w:val="left"/>
      <w:textAlignment w:val="baseline"/>
    </w:pPr>
    <w:rPr>
      <w:rFonts w:ascii="Times New Roman" w:hAnsi="Times New Roman"/>
      <w:kern w:val="0"/>
    </w:rPr>
  </w:style>
  <w:style w:type="paragraph" w:customStyle="1" w:styleId="43">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44">
    <w:name w:val="正文1"/>
    <w:basedOn w:val="1"/>
    <w:next w:val="1"/>
    <w:autoRedefine/>
    <w:qFormat/>
    <w:uiPriority w:val="0"/>
    <w:pPr>
      <w:spacing w:before="240" w:line="460" w:lineRule="exact"/>
    </w:pPr>
    <w:rPr>
      <w:rFonts w:ascii="仿宋_GB2312" w:hAnsi="宋体" w:eastAsia="仿宋_GB2312"/>
      <w:b/>
      <w:sz w:val="28"/>
      <w:szCs w:val="28"/>
    </w:rPr>
  </w:style>
  <w:style w:type="paragraph" w:customStyle="1" w:styleId="45">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46">
    <w:name w:val="_Style 2"/>
    <w:basedOn w:val="1"/>
    <w:autoRedefine/>
    <w:qFormat/>
    <w:uiPriority w:val="0"/>
    <w:pPr>
      <w:ind w:left="720"/>
      <w:contextualSpacing/>
    </w:pPr>
  </w:style>
  <w:style w:type="character" w:customStyle="1" w:styleId="47">
    <w:name w:val="批注框文本 Char"/>
    <w:basedOn w:val="36"/>
    <w:link w:val="21"/>
    <w:autoRedefine/>
    <w:qFormat/>
    <w:uiPriority w:val="0"/>
    <w:rPr>
      <w:kern w:val="2"/>
      <w:sz w:val="18"/>
      <w:szCs w:val="18"/>
    </w:rPr>
  </w:style>
  <w:style w:type="paragraph" w:customStyle="1" w:styleId="48">
    <w:name w:val="List Paragraph"/>
    <w:basedOn w:val="1"/>
    <w:autoRedefine/>
    <w:qFormat/>
    <w:uiPriority w:val="34"/>
    <w:pPr>
      <w:ind w:firstLine="420" w:firstLineChars="200"/>
    </w:pPr>
    <w:rPr>
      <w:rFonts w:ascii="Calibri" w:hAnsi="Calibri"/>
      <w:szCs w:val="22"/>
    </w:rPr>
  </w:style>
  <w:style w:type="paragraph" w:customStyle="1" w:styleId="49">
    <w:name w:val="List Paragraph1"/>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paragraph" w:customStyle="1" w:styleId="50">
    <w:name w:val="TOC 标题1"/>
    <w:basedOn w:val="4"/>
    <w:next w:val="1"/>
    <w:autoRedefine/>
    <w:qFormat/>
    <w:uiPriority w:val="0"/>
    <w:pPr>
      <w:outlineLvl w:val="9"/>
    </w:pPr>
  </w:style>
  <w:style w:type="paragraph" w:customStyle="1" w:styleId="51">
    <w:name w:val="Table Description"/>
    <w:next w:val="1"/>
    <w:autoRedefine/>
    <w:qFormat/>
    <w:uiPriority w:val="0"/>
    <w:pPr>
      <w:keepNext/>
      <w:numPr>
        <w:ilvl w:val="5"/>
        <w:numId w:val="1"/>
      </w:numPr>
      <w:tabs>
        <w:tab w:val="left" w:pos="2700"/>
        <w:tab w:val="clear" w:pos="2944"/>
      </w:tabs>
      <w:snapToGrid w:val="0"/>
      <w:spacing w:before="160" w:after="80"/>
      <w:jc w:val="center"/>
    </w:pPr>
    <w:rPr>
      <w:rFonts w:ascii="Arial" w:hAnsi="Arial" w:eastAsia="黑体" w:cs="Times New Roman"/>
      <w:sz w:val="18"/>
      <w:lang w:val="en-US" w:eastAsia="en-US" w:bidi="ar-SA"/>
    </w:rPr>
  </w:style>
  <w:style w:type="paragraph" w:customStyle="1" w:styleId="52">
    <w:name w:val="Plain Text1"/>
    <w:basedOn w:val="53"/>
    <w:autoRedefine/>
    <w:qFormat/>
    <w:uiPriority w:val="0"/>
    <w:pPr>
      <w:autoSpaceDE w:val="0"/>
      <w:autoSpaceDN w:val="0"/>
      <w:adjustRightInd w:val="0"/>
      <w:spacing w:line="360" w:lineRule="auto"/>
    </w:pPr>
    <w:rPr>
      <w:rFonts w:hint="eastAsia" w:ascii="宋体" w:hAnsi="宋体"/>
      <w:sz w:val="24"/>
      <w:szCs w:val="20"/>
    </w:rPr>
  </w:style>
  <w:style w:type="paragraph" w:customStyle="1" w:styleId="53">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reader-word-layer reader-word-s1-5"/>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55">
    <w:name w:val="reader-word-layer reader-word-s1-9"/>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56">
    <w:name w:val="No Spacing"/>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57">
    <w:name w:val="纯文本1"/>
    <w:basedOn w:val="1"/>
    <w:autoRedefine/>
    <w:qFormat/>
    <w:uiPriority w:val="0"/>
    <w:pPr>
      <w:spacing w:beforeLines="50" w:afterLines="50" w:line="400" w:lineRule="exact"/>
    </w:pPr>
    <w:rPr>
      <w:rFonts w:ascii="宋体" w:hAnsi="Courier New" w:eastAsia="仿宋_GB2312"/>
      <w:b/>
      <w:sz w:val="24"/>
    </w:rPr>
  </w:style>
  <w:style w:type="paragraph" w:customStyle="1" w:styleId="58">
    <w:name w:val="Table Paragraph"/>
    <w:basedOn w:val="1"/>
    <w:autoRedefine/>
    <w:qFormat/>
    <w:uiPriority w:val="1"/>
    <w:rPr>
      <w:rFonts w:ascii="宋体" w:hAnsi="宋体" w:cs="宋体"/>
      <w:lang w:val="zh-CN" w:bidi="zh-CN"/>
    </w:rPr>
  </w:style>
  <w:style w:type="paragraph" w:customStyle="1" w:styleId="59">
    <w:name w:val="表格样式 2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Helvetica Neue" w:hAnsi="Helvetica Neue" w:eastAsia="Arial Unicode MS" w:cs="Arial Unicode MS"/>
      <w:color w:val="000000"/>
      <w:spacing w:val="0"/>
      <w:w w:val="100"/>
      <w:kern w:val="0"/>
      <w:position w:val="0"/>
      <w:sz w:val="20"/>
      <w:szCs w:val="20"/>
      <w:u w:val="none" w:color="000000"/>
      <w:vertAlign w:val="baseline"/>
      <w:lang w:val="en-US"/>
    </w:rPr>
  </w:style>
  <w:style w:type="character" w:customStyle="1" w:styleId="60">
    <w:name w:val="textcontents1"/>
    <w:basedOn w:val="36"/>
    <w:autoRedefine/>
    <w:qFormat/>
    <w:uiPriority w:val="0"/>
    <w:rPr>
      <w:color w:val="000000"/>
      <w:sz w:val="30"/>
      <w:szCs w:val="30"/>
    </w:rPr>
  </w:style>
  <w:style w:type="character" w:customStyle="1" w:styleId="61">
    <w:name w:val="font01"/>
    <w:basedOn w:val="36"/>
    <w:autoRedefine/>
    <w:qFormat/>
    <w:uiPriority w:val="0"/>
    <w:rPr>
      <w:rFonts w:hint="eastAsia" w:ascii="宋体" w:hAnsi="宋体" w:eastAsia="宋体" w:cs="宋体"/>
      <w:color w:val="000000"/>
      <w:sz w:val="22"/>
      <w:szCs w:val="22"/>
      <w:u w:val="none"/>
    </w:rPr>
  </w:style>
  <w:style w:type="paragraph" w:customStyle="1" w:styleId="62">
    <w:name w:val="二级条标题"/>
    <w:basedOn w:val="63"/>
    <w:next w:val="64"/>
    <w:autoRedefine/>
    <w:qFormat/>
    <w:uiPriority w:val="0"/>
    <w:pPr>
      <w:numPr>
        <w:ilvl w:val="3"/>
      </w:numPr>
      <w:tabs>
        <w:tab w:val="left" w:pos="1470"/>
      </w:tabs>
      <w:outlineLvl w:val="3"/>
    </w:pPr>
  </w:style>
  <w:style w:type="paragraph" w:customStyle="1" w:styleId="63">
    <w:name w:val="一级条标题"/>
    <w:next w:val="64"/>
    <w:autoRedefine/>
    <w:qFormat/>
    <w:uiPriority w:val="0"/>
    <w:pPr>
      <w:numPr>
        <w:ilvl w:val="2"/>
        <w:numId w:val="2"/>
      </w:numPr>
      <w:outlineLvl w:val="2"/>
    </w:pPr>
    <w:rPr>
      <w:rFonts w:ascii="Times New Roman" w:hAnsi="Times New Roman" w:eastAsia="黑体" w:cs="Times New Roman"/>
      <w:kern w:val="0"/>
      <w:sz w:val="21"/>
      <w:szCs w:val="20"/>
      <w:lang w:val="en-US" w:eastAsia="zh-CN" w:bidi="ar-SA"/>
    </w:rPr>
  </w:style>
  <w:style w:type="paragraph" w:customStyle="1" w:styleId="64">
    <w:name w:val="段"/>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
    <w:name w:val="样式 三级条标题 + 宋体"/>
    <w:basedOn w:val="66"/>
    <w:autoRedefine/>
    <w:qFormat/>
    <w:uiPriority w:val="0"/>
    <w:pPr>
      <w:tabs>
        <w:tab w:val="left" w:pos="1470"/>
      </w:tabs>
    </w:pPr>
    <w:rPr>
      <w:rFonts w:ascii="宋体" w:hAnsi="宋体" w:eastAsia="宋体"/>
    </w:rPr>
  </w:style>
  <w:style w:type="paragraph" w:customStyle="1" w:styleId="66">
    <w:name w:val="三级条标题"/>
    <w:basedOn w:val="62"/>
    <w:next w:val="64"/>
    <w:autoRedefine/>
    <w:qFormat/>
    <w:uiPriority w:val="0"/>
    <w:pPr>
      <w:numPr>
        <w:ilvl w:val="4"/>
      </w:numPr>
      <w:outlineLvl w:val="4"/>
    </w:pPr>
  </w:style>
  <w:style w:type="paragraph" w:customStyle="1" w:styleId="67">
    <w:name w:val="样式 正文文本缩进 + 首行缩进:  1.99 字符"/>
    <w:basedOn w:val="1"/>
    <w:autoRedefine/>
    <w:qFormat/>
    <w:uiPriority w:val="0"/>
    <w:pPr>
      <w:adjustRightInd w:val="0"/>
      <w:snapToGrid w:val="0"/>
      <w:ind w:firstLine="478" w:firstLineChars="199"/>
    </w:pPr>
    <w:rPr>
      <w:rFonts w:cs="宋体"/>
      <w:color w:val="000000"/>
      <w:sz w:val="24"/>
      <w:szCs w:val="20"/>
    </w:rPr>
  </w:style>
  <w:style w:type="paragraph" w:customStyle="1" w:styleId="68">
    <w:name w:val="标题3"/>
    <w:basedOn w:val="1"/>
    <w:autoRedefine/>
    <w:qFormat/>
    <w:uiPriority w:val="0"/>
    <w:pPr>
      <w:autoSpaceDE w:val="0"/>
      <w:autoSpaceDN w:val="0"/>
      <w:adjustRightInd w:val="0"/>
      <w:spacing w:before="120" w:after="120" w:line="500" w:lineRule="exact"/>
      <w:jc w:val="left"/>
      <w:textAlignment w:val="baseline"/>
    </w:pPr>
    <w:rPr>
      <w:rFonts w:eastAsia="黑体"/>
      <w:kern w:val="0"/>
      <w:sz w:val="30"/>
      <w:szCs w:val="30"/>
    </w:rPr>
  </w:style>
  <w:style w:type="paragraph" w:customStyle="1" w:styleId="69">
    <w:name w:val="列出段落1"/>
    <w:basedOn w:val="1"/>
    <w:autoRedefine/>
    <w:qFormat/>
    <w:uiPriority w:val="34"/>
    <w:pPr>
      <w:ind w:firstLine="420" w:firstLineChars="200"/>
    </w:pPr>
    <w:rPr>
      <w:rFonts w:ascii="Calibri" w:hAnsi="Calibri" w:eastAsia="宋体" w:cs="Times New Roman"/>
      <w:szCs w:val="22"/>
    </w:rPr>
  </w:style>
  <w:style w:type="paragraph" w:customStyle="1" w:styleId="70">
    <w:name w:val="Plain Text"/>
    <w:basedOn w:val="1"/>
    <w:autoRedefine/>
    <w:qFormat/>
    <w:uiPriority w:val="0"/>
    <w:pPr>
      <w:adjustRightInd w:val="0"/>
    </w:pPr>
    <w:rPr>
      <w:rFonts w:ascii="宋体" w:hAnsi="Courier New" w:eastAsia="楷体_GB2312"/>
      <w:sz w:val="28"/>
    </w:rPr>
  </w:style>
  <w:style w:type="character" w:customStyle="1" w:styleId="71">
    <w:name w:val="ca-2"/>
    <w:basedOn w:val="36"/>
    <w:autoRedefine/>
    <w:qFormat/>
    <w:uiPriority w:val="0"/>
  </w:style>
  <w:style w:type="paragraph" w:customStyle="1" w:styleId="72">
    <w:name w:val="正文_14"/>
    <w:autoRedefine/>
    <w:qFormat/>
    <w:uiPriority w:val="99"/>
    <w:rPr>
      <w:rFonts w:ascii="Times New Roman" w:hAnsi="Times New Roman" w:eastAsia="宋体" w:cs="Times New Roman"/>
      <w:sz w:val="21"/>
      <w:szCs w:val="22"/>
      <w:lang w:val="en-US" w:eastAsia="zh-CN" w:bidi="ar-SA"/>
    </w:rPr>
  </w:style>
  <w:style w:type="character" w:customStyle="1" w:styleId="73">
    <w:name w:val="font11"/>
    <w:basedOn w:val="36"/>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3b5c0b0-82db-499f-a042-97a72ad3305c}"/>
        <w:style w:val=""/>
        <w:category>
          <w:name w:val="常规"/>
          <w:gallery w:val="placeholder"/>
        </w:category>
        <w:types>
          <w:type w:val="bbPlcHdr"/>
        </w:types>
        <w:behaviors>
          <w:behavior w:val="content"/>
        </w:behaviors>
        <w:description w:val=""/>
        <w:guid w:val="{13b5c0b0-82db-499f-a042-97a72ad3305c}"/>
      </w:docPartPr>
      <w:docPartBody>
        <w:p w14:paraId="7D4800B1">
          <w:r>
            <w:rPr>
              <w:color w:val="808080"/>
            </w:rPr>
            <w:t>单击此处输入日期。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YC.TEC</Company>
  <Pages>57</Pages>
  <Words>27781</Words>
  <Characters>29480</Characters>
  <Lines>92</Lines>
  <Paragraphs>25</Paragraphs>
  <TotalTime>73</TotalTime>
  <ScaleCrop>false</ScaleCrop>
  <LinksUpToDate>false</LinksUpToDate>
  <CharactersWithSpaces>30967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2021-02-07T12:00:00Z</dcterms:created>
  <dc:creator>Administrator</dc:creator>
  <cp:lastModifiedBy>木氽</cp:lastModifiedBy>
  <cp:lastPrinted>2024-04-17T02:27:00Z</cp:lastPrinted>
  <dcterms:modified xsi:type="dcterms:W3CDTF">2024-10-30T08:28:25Z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A7EBE0A52B284C0F987B884045A38A12</vt:lpwstr>
  </property>
  <property fmtid="{D5CDD505-2E9C-101B-9397-08002B2CF9AE}" pid="4" name="commondata">
    <vt:lpwstr>eyJoZGlkIjoiNmY0MmUzNjVjMTI4Y2Y4MGI0ZDAwZWFmNzY4NTBhMjIifQ==</vt:lpwstr>
  </property>
</Properties>
</file>