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D6E79">
      <w:pPr>
        <w:spacing w:before="240" w:line="240" w:lineRule="atLeast"/>
        <w:ind w:right="-107"/>
        <w:jc w:val="center"/>
        <w:rPr>
          <w:rFonts w:hint="eastAsia" w:ascii="仿宋" w:hAnsi="仿宋" w:eastAsia="仿宋" w:cs="仿宋"/>
          <w:b/>
          <w:color w:val="auto"/>
          <w:kern w:val="1"/>
          <w:sz w:val="48"/>
          <w:szCs w:val="48"/>
          <w:highlight w:val="none"/>
          <w:lang w:eastAsia="zh-CN"/>
        </w:rPr>
      </w:pPr>
      <w:bookmarkStart w:id="0" w:name="_Hlt67893495"/>
      <w:bookmarkEnd w:id="0"/>
    </w:p>
    <w:p w14:paraId="3773F5DB">
      <w:pPr>
        <w:spacing w:before="240" w:line="240" w:lineRule="atLeast"/>
        <w:ind w:right="-107"/>
        <w:jc w:val="center"/>
        <w:rPr>
          <w:rFonts w:hint="eastAsia" w:ascii="仿宋" w:hAnsi="仿宋" w:eastAsia="仿宋" w:cs="仿宋"/>
          <w:b/>
          <w:color w:val="auto"/>
          <w:kern w:val="1"/>
          <w:sz w:val="48"/>
          <w:szCs w:val="48"/>
          <w:highlight w:val="none"/>
          <w:lang w:eastAsia="zh-CN"/>
        </w:rPr>
      </w:pPr>
      <w:r>
        <w:rPr>
          <w:rFonts w:hint="eastAsia" w:ascii="仿宋" w:hAnsi="仿宋" w:eastAsia="仿宋" w:cs="仿宋"/>
          <w:b/>
          <w:color w:val="auto"/>
          <w:kern w:val="1"/>
          <w:sz w:val="48"/>
          <w:szCs w:val="48"/>
          <w:highlight w:val="none"/>
          <w:lang w:eastAsia="zh-CN"/>
        </w:rPr>
        <w:t>温泉湖·花筑村2025年度食材配送采购项目</w:t>
      </w:r>
    </w:p>
    <w:p w14:paraId="319E241A">
      <w:pPr>
        <w:keepNext w:val="0"/>
        <w:keepLines w:val="0"/>
        <w:pageBreakBefore w:val="0"/>
        <w:widowControl w:val="0"/>
        <w:shd w:val="clear"/>
        <w:kinsoku/>
        <w:wordWrap/>
        <w:overflowPunct/>
        <w:topLinePunct w:val="0"/>
        <w:autoSpaceDE/>
        <w:autoSpaceDN/>
        <w:bidi w:val="0"/>
        <w:adjustRightInd w:val="0"/>
        <w:snapToGrid/>
        <w:spacing w:before="156" w:beforeLines="50" w:line="700" w:lineRule="exact"/>
        <w:jc w:val="center"/>
        <w:textAlignment w:val="auto"/>
        <w:outlineLvl w:val="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（项目编号：</w:t>
      </w:r>
      <w:r>
        <w:rPr>
          <w:rFonts w:hint="eastAsia" w:ascii="仿宋" w:hAnsi="仿宋" w:eastAsia="仿宋" w:cs="仿宋"/>
          <w:b/>
          <w:bCs/>
          <w:color w:val="auto"/>
          <w:sz w:val="28"/>
          <w:szCs w:val="28"/>
          <w:highlight w:val="none"/>
          <w:lang w:eastAsia="zh-CN"/>
        </w:rPr>
        <w:t>ZJKJ-250205WW）</w:t>
      </w:r>
    </w:p>
    <w:p w14:paraId="1FE83459">
      <w:pPr>
        <w:pStyle w:val="13"/>
        <w:shd w:val="clear"/>
        <w:rPr>
          <w:rFonts w:hint="eastAsia" w:ascii="仿宋" w:hAnsi="仿宋" w:eastAsia="仿宋" w:cs="仿宋"/>
          <w:b/>
          <w:bCs/>
          <w:color w:val="auto"/>
          <w:highlight w:val="none"/>
        </w:rPr>
      </w:pPr>
    </w:p>
    <w:p w14:paraId="4F5EED5E">
      <w:pPr>
        <w:pStyle w:val="8"/>
        <w:shd w:val="clear"/>
        <w:rPr>
          <w:rFonts w:hint="eastAsia" w:ascii="仿宋" w:hAnsi="仿宋" w:eastAsia="仿宋" w:cs="仿宋"/>
          <w:color w:val="auto"/>
          <w:highlight w:val="none"/>
        </w:rPr>
      </w:pPr>
    </w:p>
    <w:p w14:paraId="7355CB31">
      <w:pPr>
        <w:pStyle w:val="8"/>
        <w:shd w:val="clear"/>
        <w:rPr>
          <w:rFonts w:hint="eastAsia" w:ascii="仿宋" w:hAnsi="仿宋" w:eastAsia="仿宋" w:cs="仿宋"/>
          <w:color w:val="auto"/>
          <w:highlight w:val="none"/>
        </w:rPr>
      </w:pPr>
    </w:p>
    <w:p w14:paraId="20DC5E94">
      <w:pPr>
        <w:shd w:val="clear"/>
        <w:spacing w:before="156" w:beforeLines="50" w:line="360" w:lineRule="auto"/>
        <w:jc w:val="center"/>
        <w:outlineLvl w:val="0"/>
        <w:rPr>
          <w:rFonts w:hint="eastAsia" w:ascii="仿宋" w:hAnsi="仿宋" w:eastAsia="仿宋" w:cs="仿宋"/>
          <w:color w:val="auto"/>
          <w:sz w:val="72"/>
          <w:szCs w:val="72"/>
          <w:highlight w:val="none"/>
          <w:lang w:val="en-US" w:eastAsia="zh-CN"/>
        </w:rPr>
      </w:pPr>
      <w:bookmarkStart w:id="1" w:name="_Toc17047"/>
      <w:bookmarkStart w:id="2" w:name="_Toc32674"/>
    </w:p>
    <w:p w14:paraId="6F3E95D8">
      <w:pPr>
        <w:shd w:val="clear"/>
        <w:spacing w:before="156" w:beforeLines="50" w:line="360" w:lineRule="auto"/>
        <w:jc w:val="center"/>
        <w:outlineLvl w:val="0"/>
        <w:rPr>
          <w:rFonts w:hint="eastAsia" w:ascii="仿宋" w:hAnsi="仿宋" w:eastAsia="仿宋" w:cs="仿宋"/>
          <w:color w:val="auto"/>
          <w:sz w:val="30"/>
          <w:szCs w:val="30"/>
          <w:highlight w:val="none"/>
        </w:rPr>
      </w:pPr>
      <w:r>
        <w:rPr>
          <w:rFonts w:hint="eastAsia" w:ascii="仿宋" w:hAnsi="仿宋" w:eastAsia="仿宋" w:cs="仿宋"/>
          <w:color w:val="auto"/>
          <w:sz w:val="72"/>
          <w:szCs w:val="72"/>
          <w:highlight w:val="none"/>
          <w:lang w:val="en-US" w:eastAsia="zh-CN"/>
        </w:rPr>
        <w:t>公开</w:t>
      </w:r>
      <w:r>
        <w:rPr>
          <w:rFonts w:hint="eastAsia" w:ascii="仿宋" w:hAnsi="仿宋" w:eastAsia="仿宋" w:cs="仿宋"/>
          <w:color w:val="auto"/>
          <w:sz w:val="72"/>
          <w:szCs w:val="72"/>
          <w:highlight w:val="none"/>
        </w:rPr>
        <w:t>招标文件</w:t>
      </w:r>
      <w:bookmarkEnd w:id="1"/>
      <w:bookmarkEnd w:id="2"/>
    </w:p>
    <w:p w14:paraId="3378D506">
      <w:pPr>
        <w:pStyle w:val="7"/>
        <w:shd w:val="clear"/>
        <w:snapToGrid w:val="0"/>
        <w:spacing w:before="156" w:after="156" w:line="360" w:lineRule="auto"/>
        <w:jc w:val="center"/>
        <w:outlineLvl w:val="0"/>
        <w:rPr>
          <w:rFonts w:hint="eastAsia" w:ascii="仿宋" w:hAnsi="仿宋" w:eastAsia="仿宋" w:cs="仿宋"/>
          <w:b/>
          <w:bCs/>
          <w:color w:val="auto"/>
          <w:sz w:val="44"/>
          <w:szCs w:val="44"/>
          <w:highlight w:val="none"/>
          <w:lang w:eastAsia="zh-CN"/>
        </w:rPr>
      </w:pPr>
      <w:bookmarkStart w:id="3" w:name="_Toc25846"/>
      <w:bookmarkStart w:id="4" w:name="_Toc4021"/>
      <w:r>
        <w:rPr>
          <w:rFonts w:hint="eastAsia" w:ascii="仿宋" w:hAnsi="仿宋" w:eastAsia="仿宋" w:cs="仿宋"/>
          <w:b/>
          <w:bCs/>
          <w:color w:val="auto"/>
          <w:sz w:val="44"/>
          <w:szCs w:val="44"/>
          <w:highlight w:val="none"/>
          <w:lang w:eastAsia="zh-CN"/>
        </w:rPr>
        <w:t>（</w:t>
      </w:r>
      <w:r>
        <w:rPr>
          <w:rFonts w:hint="eastAsia" w:ascii="仿宋" w:hAnsi="仿宋" w:eastAsia="仿宋" w:cs="仿宋"/>
          <w:b/>
          <w:bCs/>
          <w:color w:val="auto"/>
          <w:sz w:val="44"/>
          <w:szCs w:val="44"/>
          <w:highlight w:val="none"/>
          <w:shd w:val="clear"/>
          <w:lang w:val="en-US" w:eastAsia="zh-CN"/>
        </w:rPr>
        <w:t>国企采购</w:t>
      </w:r>
      <w:r>
        <w:rPr>
          <w:rFonts w:hint="eastAsia" w:ascii="仿宋" w:hAnsi="仿宋" w:eastAsia="仿宋" w:cs="仿宋"/>
          <w:b/>
          <w:bCs/>
          <w:color w:val="auto"/>
          <w:sz w:val="44"/>
          <w:szCs w:val="44"/>
          <w:highlight w:val="none"/>
          <w:lang w:val="en-US" w:eastAsia="zh-CN"/>
        </w:rPr>
        <w:t>项目电子标</w:t>
      </w:r>
      <w:r>
        <w:rPr>
          <w:rFonts w:hint="eastAsia" w:ascii="仿宋" w:hAnsi="仿宋" w:eastAsia="仿宋" w:cs="仿宋"/>
          <w:b/>
          <w:bCs/>
          <w:color w:val="auto"/>
          <w:sz w:val="44"/>
          <w:szCs w:val="44"/>
          <w:highlight w:val="none"/>
          <w:lang w:eastAsia="zh-CN"/>
        </w:rPr>
        <w:t>）</w:t>
      </w:r>
      <w:bookmarkEnd w:id="3"/>
      <w:bookmarkEnd w:id="4"/>
    </w:p>
    <w:p w14:paraId="6A14C894">
      <w:pPr>
        <w:pStyle w:val="7"/>
        <w:shd w:val="clear"/>
        <w:snapToGrid w:val="0"/>
        <w:spacing w:before="156" w:after="156" w:line="360" w:lineRule="auto"/>
        <w:ind w:firstLine="1343" w:firstLineChars="446"/>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xml:space="preserve"> </w:t>
      </w:r>
    </w:p>
    <w:p w14:paraId="4B91956A">
      <w:pPr>
        <w:keepNext w:val="0"/>
        <w:keepLines w:val="0"/>
        <w:pageBreakBefore w:val="0"/>
        <w:widowControl w:val="0"/>
        <w:shd w:val="clear"/>
        <w:kinsoku/>
        <w:wordWrap/>
        <w:overflowPunct/>
        <w:topLinePunct w:val="0"/>
        <w:autoSpaceDN/>
        <w:bidi w:val="0"/>
        <w:adjustRightInd/>
        <w:spacing w:before="156" w:beforeLines="50" w:line="700" w:lineRule="exact"/>
        <w:jc w:val="both"/>
        <w:textAlignment w:val="auto"/>
        <w:outlineLvl w:val="0"/>
        <w:rPr>
          <w:rFonts w:hint="eastAsia" w:ascii="仿宋" w:hAnsi="仿宋" w:eastAsia="仿宋" w:cs="仿宋"/>
          <w:b/>
          <w:bCs/>
          <w:color w:val="auto"/>
          <w:sz w:val="32"/>
          <w:szCs w:val="32"/>
          <w:highlight w:val="none"/>
          <w:u w:val="none"/>
        </w:rPr>
      </w:pPr>
      <w:bookmarkStart w:id="5" w:name="_Toc18705"/>
      <w:bookmarkStart w:id="6" w:name="_Toc6700"/>
    </w:p>
    <w:p w14:paraId="2FCCC21A">
      <w:pPr>
        <w:keepNext w:val="0"/>
        <w:keepLines w:val="0"/>
        <w:pageBreakBefore w:val="0"/>
        <w:widowControl w:val="0"/>
        <w:shd w:val="clear"/>
        <w:kinsoku/>
        <w:wordWrap/>
        <w:overflowPunct/>
        <w:topLinePunct w:val="0"/>
        <w:autoSpaceDN/>
        <w:bidi w:val="0"/>
        <w:adjustRightInd/>
        <w:spacing w:before="156" w:beforeLines="50" w:line="700" w:lineRule="exact"/>
        <w:ind w:firstLine="1285" w:firstLineChars="400"/>
        <w:jc w:val="both"/>
        <w:textAlignment w:val="auto"/>
        <w:outlineLvl w:val="0"/>
        <w:rPr>
          <w:rFonts w:hint="eastAsia" w:ascii="仿宋" w:hAnsi="仿宋" w:eastAsia="仿宋" w:cs="仿宋"/>
          <w:b/>
          <w:bCs/>
          <w:color w:val="auto"/>
          <w:sz w:val="32"/>
          <w:szCs w:val="32"/>
          <w:highlight w:val="none"/>
          <w:u w:val="none"/>
        </w:rPr>
      </w:pPr>
    </w:p>
    <w:p w14:paraId="65D400E8">
      <w:pPr>
        <w:keepNext w:val="0"/>
        <w:keepLines w:val="0"/>
        <w:pageBreakBefore w:val="0"/>
        <w:widowControl w:val="0"/>
        <w:shd w:val="clear"/>
        <w:kinsoku/>
        <w:wordWrap/>
        <w:overflowPunct/>
        <w:topLinePunct w:val="0"/>
        <w:autoSpaceDN/>
        <w:bidi w:val="0"/>
        <w:adjustRightInd/>
        <w:spacing w:before="156" w:beforeLines="50" w:line="700" w:lineRule="exact"/>
        <w:ind w:firstLine="1285" w:firstLineChars="400"/>
        <w:jc w:val="both"/>
        <w:textAlignment w:val="auto"/>
        <w:outlineLvl w:val="0"/>
        <w:rPr>
          <w:rFonts w:hint="eastAsia" w:ascii="仿宋" w:hAnsi="仿宋" w:eastAsia="仿宋" w:cs="仿宋"/>
          <w:b/>
          <w:bCs/>
          <w:color w:val="auto"/>
          <w:sz w:val="32"/>
          <w:szCs w:val="32"/>
          <w:highlight w:val="none"/>
          <w:u w:val="none"/>
          <w:lang w:val="en-US" w:eastAsia="zh-CN"/>
        </w:rPr>
      </w:pPr>
      <w:r>
        <w:rPr>
          <w:rFonts w:hint="eastAsia" w:ascii="仿宋" w:hAnsi="仿宋" w:eastAsia="仿宋" w:cs="仿宋"/>
          <w:b/>
          <w:bCs/>
          <w:color w:val="auto"/>
          <w:sz w:val="32"/>
          <w:szCs w:val="32"/>
          <w:highlight w:val="none"/>
          <w:u w:val="none"/>
        </w:rPr>
        <w:t>采</w:t>
      </w:r>
      <w:r>
        <w:rPr>
          <w:rFonts w:hint="eastAsia" w:ascii="仿宋" w:hAnsi="仿宋" w:eastAsia="仿宋" w:cs="仿宋"/>
          <w:b/>
          <w:bCs/>
          <w:color w:val="auto"/>
          <w:sz w:val="32"/>
          <w:szCs w:val="32"/>
          <w:highlight w:val="none"/>
          <w:u w:val="none"/>
          <w:lang w:val="en-US" w:eastAsia="zh-CN"/>
        </w:rPr>
        <w:t xml:space="preserve">  </w:t>
      </w:r>
      <w:r>
        <w:rPr>
          <w:rFonts w:hint="eastAsia" w:ascii="仿宋" w:hAnsi="仿宋" w:eastAsia="仿宋" w:cs="仿宋"/>
          <w:b/>
          <w:bCs/>
          <w:color w:val="auto"/>
          <w:sz w:val="32"/>
          <w:szCs w:val="32"/>
          <w:highlight w:val="none"/>
          <w:u w:val="none"/>
        </w:rPr>
        <w:t>购</w:t>
      </w:r>
      <w:r>
        <w:rPr>
          <w:rFonts w:hint="eastAsia" w:ascii="仿宋" w:hAnsi="仿宋" w:eastAsia="仿宋" w:cs="仿宋"/>
          <w:b/>
          <w:bCs/>
          <w:color w:val="auto"/>
          <w:sz w:val="32"/>
          <w:szCs w:val="32"/>
          <w:highlight w:val="none"/>
          <w:u w:val="none"/>
          <w:lang w:val="en-US" w:eastAsia="zh-CN"/>
        </w:rPr>
        <w:t xml:space="preserve"> </w:t>
      </w:r>
      <w:r>
        <w:rPr>
          <w:rFonts w:hint="eastAsia" w:ascii="仿宋" w:hAnsi="仿宋" w:eastAsia="仿宋" w:cs="仿宋"/>
          <w:b/>
          <w:bCs/>
          <w:color w:val="auto"/>
          <w:sz w:val="32"/>
          <w:szCs w:val="32"/>
          <w:highlight w:val="none"/>
          <w:u w:val="none"/>
        </w:rPr>
        <w:t>单</w:t>
      </w:r>
      <w:r>
        <w:rPr>
          <w:rFonts w:hint="eastAsia" w:ascii="仿宋" w:hAnsi="仿宋" w:eastAsia="仿宋" w:cs="仿宋"/>
          <w:b/>
          <w:bCs/>
          <w:color w:val="auto"/>
          <w:sz w:val="32"/>
          <w:szCs w:val="32"/>
          <w:highlight w:val="none"/>
          <w:u w:val="none"/>
          <w:lang w:val="en-US" w:eastAsia="zh-CN"/>
        </w:rPr>
        <w:t xml:space="preserve"> </w:t>
      </w:r>
      <w:r>
        <w:rPr>
          <w:rFonts w:hint="eastAsia" w:ascii="仿宋" w:hAnsi="仿宋" w:eastAsia="仿宋" w:cs="仿宋"/>
          <w:b/>
          <w:bCs/>
          <w:color w:val="auto"/>
          <w:sz w:val="32"/>
          <w:szCs w:val="32"/>
          <w:highlight w:val="none"/>
          <w:u w:val="none"/>
        </w:rPr>
        <w:t>位：</w:t>
      </w:r>
      <w:bookmarkEnd w:id="5"/>
      <w:bookmarkEnd w:id="6"/>
      <w:r>
        <w:rPr>
          <w:rFonts w:hint="eastAsia" w:ascii="仿宋" w:hAnsi="仿宋" w:eastAsia="仿宋" w:cs="仿宋"/>
          <w:b/>
          <w:bCs/>
          <w:color w:val="auto"/>
          <w:sz w:val="32"/>
          <w:szCs w:val="32"/>
          <w:highlight w:val="none"/>
          <w:u w:val="none"/>
          <w:lang w:val="en-US" w:eastAsia="zh-CN"/>
        </w:rPr>
        <w:t>嵊州越创文化旅游有限公司</w:t>
      </w:r>
    </w:p>
    <w:p w14:paraId="7C480672">
      <w:pPr>
        <w:keepNext w:val="0"/>
        <w:keepLines w:val="0"/>
        <w:pageBreakBefore w:val="0"/>
        <w:widowControl w:val="0"/>
        <w:shd w:val="clear"/>
        <w:kinsoku/>
        <w:wordWrap/>
        <w:overflowPunct/>
        <w:topLinePunct w:val="0"/>
        <w:autoSpaceDN/>
        <w:bidi w:val="0"/>
        <w:adjustRightInd/>
        <w:spacing w:before="156" w:beforeLines="50" w:line="700" w:lineRule="exact"/>
        <w:ind w:firstLine="1285" w:firstLineChars="400"/>
        <w:jc w:val="both"/>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u w:val="none"/>
          <w:lang w:val="en-US" w:eastAsia="zh-CN"/>
        </w:rPr>
        <w:t>采购</w:t>
      </w:r>
      <w:r>
        <w:rPr>
          <w:rFonts w:hint="eastAsia" w:ascii="仿宋" w:hAnsi="仿宋" w:eastAsia="仿宋" w:cs="仿宋"/>
          <w:b/>
          <w:bCs/>
          <w:color w:val="auto"/>
          <w:sz w:val="32"/>
          <w:szCs w:val="32"/>
          <w:highlight w:val="none"/>
          <w:u w:val="none"/>
        </w:rPr>
        <w:t xml:space="preserve">代理机构：浙江科佳工程咨询有限公司 </w:t>
      </w:r>
    </w:p>
    <w:p w14:paraId="5ACD4272">
      <w:pPr>
        <w:keepNext w:val="0"/>
        <w:keepLines w:val="0"/>
        <w:pageBreakBefore w:val="0"/>
        <w:widowControl w:val="0"/>
        <w:shd w:val="clear"/>
        <w:kinsoku/>
        <w:wordWrap/>
        <w:overflowPunct/>
        <w:topLinePunct w:val="0"/>
        <w:autoSpaceDE w:val="0"/>
        <w:autoSpaceDN/>
        <w:bidi w:val="0"/>
        <w:adjustRightInd/>
        <w:snapToGrid w:val="0"/>
        <w:spacing w:line="700" w:lineRule="exact"/>
        <w:ind w:firstLine="1285" w:firstLineChars="400"/>
        <w:jc w:val="both"/>
        <w:textAlignment w:val="auto"/>
        <w:outlineLvl w:val="0"/>
        <w:rPr>
          <w:rFonts w:hint="eastAsia" w:ascii="仿宋" w:hAnsi="仿宋" w:eastAsia="仿宋" w:cs="仿宋"/>
          <w:b/>
          <w:bCs/>
          <w:color w:val="auto"/>
          <w:sz w:val="32"/>
          <w:szCs w:val="32"/>
          <w:highlight w:val="none"/>
        </w:rPr>
      </w:pPr>
      <w:bookmarkStart w:id="7" w:name="_Toc14505"/>
      <w:bookmarkStart w:id="8" w:name="_Toc3262"/>
      <w:r>
        <w:rPr>
          <w:rFonts w:hint="eastAsia" w:ascii="仿宋" w:hAnsi="仿宋" w:eastAsia="仿宋" w:cs="仿宋"/>
          <w:b/>
          <w:bCs/>
          <w:color w:val="auto"/>
          <w:sz w:val="32"/>
          <w:szCs w:val="32"/>
          <w:highlight w:val="none"/>
          <w:lang w:val="en-US" w:eastAsia="zh-CN"/>
        </w:rPr>
        <w:t>日        期：</w:t>
      </w:r>
      <w:r>
        <w:rPr>
          <w:rFonts w:hint="eastAsia" w:ascii="仿宋" w:hAnsi="仿宋" w:eastAsia="仿宋" w:cs="仿宋"/>
          <w:b/>
          <w:bCs/>
          <w:color w:val="auto"/>
          <w:sz w:val="32"/>
          <w:szCs w:val="32"/>
          <w:highlight w:val="none"/>
          <w:lang w:eastAsia="zh-CN"/>
        </w:rPr>
        <w:t>2025年</w:t>
      </w:r>
      <w:r>
        <w:rPr>
          <w:rFonts w:hint="eastAsia" w:ascii="仿宋" w:hAnsi="仿宋" w:eastAsia="仿宋" w:cs="仿宋"/>
          <w:b/>
          <w:bCs/>
          <w:color w:val="auto"/>
          <w:sz w:val="32"/>
          <w:szCs w:val="32"/>
          <w:highlight w:val="none"/>
          <w:lang w:val="en-US" w:eastAsia="zh-CN"/>
        </w:rPr>
        <w:t>02</w:t>
      </w:r>
      <w:r>
        <w:rPr>
          <w:rFonts w:hint="eastAsia" w:ascii="仿宋" w:hAnsi="仿宋" w:eastAsia="仿宋" w:cs="仿宋"/>
          <w:b/>
          <w:bCs/>
          <w:color w:val="auto"/>
          <w:sz w:val="32"/>
          <w:szCs w:val="32"/>
          <w:highlight w:val="none"/>
        </w:rPr>
        <w:t>月</w:t>
      </w:r>
      <w:bookmarkEnd w:id="7"/>
      <w:bookmarkEnd w:id="8"/>
      <w:r>
        <w:rPr>
          <w:rFonts w:hint="eastAsia" w:ascii="仿宋" w:hAnsi="仿宋" w:eastAsia="仿宋" w:cs="仿宋"/>
          <w:b/>
          <w:bCs/>
          <w:color w:val="auto"/>
          <w:sz w:val="32"/>
          <w:szCs w:val="32"/>
          <w:highlight w:val="none"/>
        </w:rPr>
        <w:t xml:space="preserve"> </w:t>
      </w:r>
    </w:p>
    <w:p w14:paraId="28AC53C4">
      <w:pPr>
        <w:spacing w:line="360" w:lineRule="auto"/>
        <w:jc w:val="center"/>
        <w:rPr>
          <w:rFonts w:ascii="仿宋" w:hAnsi="仿宋" w:eastAsia="仿宋" w:cs="仿宋_GB2312"/>
          <w:sz w:val="24"/>
        </w:rPr>
      </w:pPr>
    </w:p>
    <w:p w14:paraId="3B92477A">
      <w:pPr>
        <w:spacing w:line="360" w:lineRule="auto"/>
        <w:jc w:val="center"/>
        <w:rPr>
          <w:rFonts w:hint="eastAsia" w:ascii="仿宋" w:hAnsi="仿宋" w:eastAsia="仿宋" w:cs="仿宋_GB2312"/>
          <w:b/>
          <w:sz w:val="48"/>
          <w:szCs w:val="48"/>
        </w:rPr>
      </w:pPr>
    </w:p>
    <w:p w14:paraId="226B8E08">
      <w:pPr>
        <w:spacing w:line="360" w:lineRule="auto"/>
        <w:jc w:val="center"/>
        <w:rPr>
          <w:rFonts w:hint="eastAsia" w:ascii="仿宋" w:hAnsi="仿宋" w:eastAsia="仿宋" w:cs="仿宋_GB2312"/>
          <w:b/>
          <w:sz w:val="48"/>
          <w:szCs w:val="48"/>
        </w:rPr>
        <w:sectPr>
          <w:headerReference r:id="rId4" w:type="first"/>
          <w:headerReference r:id="rId3" w:type="default"/>
          <w:footerReference r:id="rId5" w:type="even"/>
          <w:pgSz w:w="11906" w:h="16838"/>
          <w:pgMar w:top="1417" w:right="1418" w:bottom="1417" w:left="1418" w:header="851" w:footer="992" w:gutter="0"/>
          <w:pgNumType w:fmt="decimal"/>
          <w:cols w:space="720" w:num="1"/>
          <w:titlePg/>
          <w:docGrid w:linePitch="312" w:charSpace="0"/>
        </w:sectPr>
      </w:pPr>
    </w:p>
    <w:p w14:paraId="6BED4943">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61E8D77B">
      <w:pPr>
        <w:spacing w:line="360" w:lineRule="auto"/>
        <w:rPr>
          <w:rFonts w:ascii="仿宋" w:hAnsi="仿宋" w:eastAsia="仿宋" w:cs="仿宋_GB2312"/>
          <w:sz w:val="32"/>
          <w:szCs w:val="32"/>
        </w:rPr>
      </w:pPr>
    </w:p>
    <w:p w14:paraId="2A1FF85D">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14:paraId="6845A4A4">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14:paraId="4E4D7770">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14:paraId="3C16E0F4">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14:paraId="1D69253B">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14:paraId="6B62C5BF">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14:paraId="42E81250">
      <w:pPr>
        <w:spacing w:line="360" w:lineRule="auto"/>
        <w:ind w:firstLine="549" w:firstLineChars="229"/>
        <w:rPr>
          <w:rFonts w:ascii="仿宋" w:hAnsi="仿宋" w:eastAsia="仿宋" w:cs="仿宋_GB2312"/>
          <w:sz w:val="24"/>
        </w:rPr>
      </w:pPr>
      <w:bookmarkStart w:id="9" w:name="_Hlt91233176"/>
      <w:bookmarkEnd w:id="9"/>
      <w:bookmarkStart w:id="10" w:name="_Toc91899869"/>
    </w:p>
    <w:p w14:paraId="7F5F9305">
      <w:pPr>
        <w:spacing w:line="360" w:lineRule="auto"/>
        <w:ind w:firstLine="549" w:firstLineChars="229"/>
        <w:rPr>
          <w:rFonts w:ascii="仿宋" w:hAnsi="仿宋" w:eastAsia="仿宋" w:cs="仿宋_GB2312"/>
          <w:sz w:val="24"/>
        </w:rPr>
      </w:pPr>
    </w:p>
    <w:p w14:paraId="025050E4">
      <w:pPr>
        <w:spacing w:line="360" w:lineRule="auto"/>
        <w:ind w:firstLine="549" w:firstLineChars="229"/>
        <w:rPr>
          <w:rFonts w:ascii="仿宋" w:hAnsi="仿宋" w:eastAsia="仿宋" w:cs="仿宋_GB2312"/>
          <w:sz w:val="24"/>
        </w:rPr>
      </w:pPr>
    </w:p>
    <w:p w14:paraId="69DD8D18">
      <w:pPr>
        <w:spacing w:line="360" w:lineRule="auto"/>
        <w:ind w:firstLine="549" w:firstLineChars="229"/>
        <w:rPr>
          <w:rFonts w:ascii="仿宋" w:hAnsi="仿宋" w:eastAsia="仿宋" w:cs="仿宋_GB2312"/>
          <w:sz w:val="24"/>
        </w:rPr>
      </w:pPr>
    </w:p>
    <w:p w14:paraId="6A4264CD">
      <w:pPr>
        <w:spacing w:line="360" w:lineRule="auto"/>
        <w:ind w:firstLine="549" w:firstLineChars="229"/>
        <w:rPr>
          <w:rFonts w:ascii="仿宋" w:hAnsi="仿宋" w:eastAsia="仿宋" w:cs="仿宋_GB2312"/>
          <w:sz w:val="24"/>
        </w:rPr>
      </w:pPr>
    </w:p>
    <w:p w14:paraId="0F4FE055">
      <w:pPr>
        <w:spacing w:line="360" w:lineRule="auto"/>
        <w:ind w:firstLine="549" w:firstLineChars="229"/>
        <w:rPr>
          <w:rFonts w:ascii="仿宋" w:hAnsi="仿宋" w:eastAsia="仿宋" w:cs="仿宋_GB2312"/>
          <w:sz w:val="24"/>
        </w:rPr>
      </w:pPr>
    </w:p>
    <w:p w14:paraId="227BF3A0">
      <w:pPr>
        <w:spacing w:line="360" w:lineRule="auto"/>
        <w:ind w:firstLine="549" w:firstLineChars="229"/>
        <w:rPr>
          <w:rFonts w:ascii="仿宋" w:hAnsi="仿宋" w:eastAsia="仿宋" w:cs="仿宋_GB2312"/>
          <w:sz w:val="24"/>
        </w:rPr>
      </w:pPr>
    </w:p>
    <w:p w14:paraId="7B9CBA89">
      <w:pPr>
        <w:spacing w:line="360" w:lineRule="auto"/>
        <w:ind w:firstLine="549" w:firstLineChars="229"/>
        <w:rPr>
          <w:rFonts w:ascii="仿宋" w:hAnsi="仿宋" w:eastAsia="仿宋" w:cs="仿宋_GB2312"/>
          <w:sz w:val="24"/>
        </w:rPr>
      </w:pPr>
    </w:p>
    <w:p w14:paraId="1D102F85">
      <w:pPr>
        <w:spacing w:line="360" w:lineRule="auto"/>
        <w:ind w:firstLine="549" w:firstLineChars="229"/>
        <w:rPr>
          <w:rFonts w:ascii="仿宋" w:hAnsi="仿宋" w:eastAsia="仿宋" w:cs="仿宋_GB2312"/>
          <w:sz w:val="24"/>
        </w:rPr>
      </w:pPr>
    </w:p>
    <w:p w14:paraId="4F60595B">
      <w:pPr>
        <w:spacing w:line="360" w:lineRule="auto"/>
        <w:ind w:firstLine="549" w:firstLineChars="229"/>
        <w:rPr>
          <w:rFonts w:ascii="仿宋" w:hAnsi="仿宋" w:eastAsia="仿宋" w:cs="仿宋_GB2312"/>
          <w:sz w:val="24"/>
        </w:rPr>
      </w:pPr>
    </w:p>
    <w:p w14:paraId="55C48381">
      <w:pPr>
        <w:spacing w:line="360" w:lineRule="auto"/>
        <w:ind w:firstLine="549" w:firstLineChars="229"/>
        <w:rPr>
          <w:rFonts w:ascii="仿宋" w:hAnsi="仿宋" w:eastAsia="仿宋" w:cs="仿宋_GB2312"/>
          <w:sz w:val="24"/>
        </w:rPr>
      </w:pPr>
    </w:p>
    <w:p w14:paraId="75EA4825">
      <w:pPr>
        <w:spacing w:line="360" w:lineRule="auto"/>
        <w:ind w:firstLine="549" w:firstLineChars="229"/>
        <w:rPr>
          <w:rFonts w:ascii="仿宋" w:hAnsi="仿宋" w:eastAsia="仿宋" w:cs="仿宋_GB2312"/>
          <w:sz w:val="24"/>
        </w:rPr>
      </w:pPr>
    </w:p>
    <w:p w14:paraId="3FD4C937">
      <w:pPr>
        <w:spacing w:line="360" w:lineRule="auto"/>
        <w:ind w:firstLine="549" w:firstLineChars="229"/>
        <w:rPr>
          <w:rFonts w:ascii="仿宋" w:hAnsi="仿宋" w:eastAsia="仿宋" w:cs="仿宋_GB2312"/>
          <w:sz w:val="24"/>
        </w:rPr>
      </w:pPr>
    </w:p>
    <w:p w14:paraId="05AFD123">
      <w:pPr>
        <w:spacing w:line="360" w:lineRule="auto"/>
        <w:rPr>
          <w:rFonts w:ascii="仿宋" w:hAnsi="仿宋" w:eastAsia="仿宋" w:cs="仿宋_GB2312"/>
          <w:sz w:val="24"/>
        </w:rPr>
      </w:pPr>
    </w:p>
    <w:p w14:paraId="453660F8">
      <w:pPr>
        <w:adjustRightInd/>
        <w:spacing w:line="360" w:lineRule="auto"/>
        <w:jc w:val="center"/>
        <w:outlineLvl w:val="0"/>
        <w:rPr>
          <w:rFonts w:ascii="仿宋_GB2312" w:hAnsi="仿宋" w:eastAsia="仿宋_GB2312" w:cs="仿宋_GB2312"/>
          <w:b/>
          <w:sz w:val="36"/>
          <w:szCs w:val="20"/>
        </w:rPr>
      </w:pPr>
      <w:bookmarkStart w:id="11" w:name="第一部分"/>
      <w:r>
        <w:rPr>
          <w:rFonts w:ascii="仿宋" w:hAnsi="仿宋" w:eastAsia="仿宋" w:cs="仿宋_GB2312"/>
          <w:b/>
          <w:sz w:val="36"/>
          <w:szCs w:val="36"/>
        </w:rPr>
        <w:br w:type="page"/>
      </w:r>
      <w:bookmarkEnd w:id="10"/>
      <w:bookmarkEnd w:id="11"/>
      <w:bookmarkStart w:id="12" w:name="_Hlt74649545"/>
      <w:bookmarkEnd w:id="12"/>
      <w:bookmarkStart w:id="13" w:name="_Hlt74707423"/>
      <w:bookmarkEnd w:id="13"/>
      <w:bookmarkStart w:id="14" w:name="_Hlt74728647"/>
      <w:bookmarkEnd w:id="14"/>
      <w:bookmarkStart w:id="15" w:name="_Hlt74729822"/>
      <w:bookmarkEnd w:id="15"/>
      <w:bookmarkStart w:id="16" w:name="第二部分"/>
      <w:bookmarkStart w:id="17" w:name="_Toc91899870"/>
      <w:bookmarkStart w:id="18"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14:paraId="507D811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14:paraId="3BA6641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sz w:val="24"/>
          <w:szCs w:val="24"/>
          <w:u w:val="single"/>
          <w:lang w:eastAsia="zh-CN"/>
        </w:rPr>
        <w:t>温泉湖·花筑村2025年度食材配</w:t>
      </w:r>
      <w:r>
        <w:rPr>
          <w:rFonts w:hint="eastAsia" w:ascii="仿宋" w:hAnsi="仿宋" w:eastAsia="仿宋" w:cs="仿宋"/>
          <w:color w:val="000000" w:themeColor="text1"/>
          <w:sz w:val="24"/>
          <w:szCs w:val="24"/>
          <w:u w:val="single"/>
          <w:lang w:eastAsia="zh-CN"/>
          <w14:textFill>
            <w14:solidFill>
              <w14:schemeClr w14:val="tx1"/>
            </w14:solidFill>
          </w14:textFill>
        </w:rPr>
        <w:t>送采购项目</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招标项目的潜在投标人应在</w:t>
      </w:r>
      <w:r>
        <w:rPr>
          <w:rFonts w:hint="eastAsia" w:ascii="仿宋" w:hAnsi="仿宋" w:eastAsia="仿宋" w:cs="仿宋"/>
          <w:color w:val="000000" w:themeColor="text1"/>
          <w:sz w:val="24"/>
          <w:szCs w:val="24"/>
          <w:lang w:eastAsia="zh-CN"/>
          <w14:textFill>
            <w14:solidFill>
              <w14:schemeClr w14:val="tx1"/>
            </w14:solidFill>
          </w14:textFill>
        </w:rPr>
        <w:t>乐采云</w:t>
      </w:r>
      <w:r>
        <w:rPr>
          <w:rFonts w:hint="eastAsia" w:ascii="仿宋" w:hAnsi="仿宋" w:eastAsia="仿宋" w:cs="仿宋"/>
          <w:color w:val="000000" w:themeColor="text1"/>
          <w:sz w:val="24"/>
          <w:szCs w:val="24"/>
          <w14:textFill>
            <w14:solidFill>
              <w14:schemeClr w14:val="tx1"/>
            </w14:solidFill>
          </w14:textFill>
        </w:rPr>
        <w:t>平台</w:t>
      </w:r>
      <w:r>
        <w:rPr>
          <w:rFonts w:hint="eastAsia" w:ascii="仿宋" w:hAnsi="仿宋" w:eastAsia="仿宋" w:cs="仿宋"/>
          <w:color w:val="000000" w:themeColor="text1"/>
          <w:sz w:val="24"/>
          <w:szCs w:val="24"/>
          <w:lang w:eastAsia="zh-CN"/>
          <w14:textFill>
            <w14:solidFill>
              <w14:schemeClr w14:val="tx1"/>
            </w14:solidFill>
          </w14:textFill>
        </w:rPr>
        <w:t>线上</w:t>
      </w: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color w:val="000000" w:themeColor="text1"/>
          <w:sz w:val="24"/>
          <w:szCs w:val="24"/>
          <w14:textFill>
            <w14:solidFill>
              <w14:schemeClr w14:val="tx1"/>
            </w14:solidFill>
          </w14:textFill>
        </w:rPr>
        <w:instrText xml:space="preserve"> HYPERLINK "https://www.zcygov.cn/）获取（下载）招标文件，并于2021年" </w:instrText>
      </w:r>
      <w:r>
        <w:rPr>
          <w:rFonts w:hint="eastAsia" w:ascii="仿宋" w:hAnsi="仿宋" w:eastAsia="仿宋" w:cs="仿宋"/>
          <w:color w:val="000000" w:themeColor="text1"/>
          <w:sz w:val="24"/>
          <w:szCs w:val="24"/>
          <w14:textFill>
            <w14:solidFill>
              <w14:schemeClr w14:val="tx1"/>
            </w14:solidFill>
          </w14:textFill>
        </w:rPr>
        <w:fldChar w:fldCharType="separate"/>
      </w:r>
      <w:r>
        <w:rPr>
          <w:rStyle w:val="19"/>
          <w:rFonts w:hint="eastAsia" w:ascii="仿宋" w:hAnsi="仿宋" w:eastAsia="仿宋" w:cs="仿宋"/>
          <w:snapToGrid/>
          <w:color w:val="000000" w:themeColor="text1"/>
          <w:kern w:val="2"/>
          <w:sz w:val="24"/>
          <w:szCs w:val="24"/>
          <w14:textFill>
            <w14:solidFill>
              <w14:schemeClr w14:val="tx1"/>
            </w14:solidFill>
          </w14:textFill>
        </w:rPr>
        <w:t>获取（下载）招标文件，并于</w:t>
      </w:r>
      <w:r>
        <w:rPr>
          <w:rFonts w:hint="eastAsia" w:ascii="仿宋" w:hAnsi="仿宋" w:eastAsia="仿宋" w:cs="仿宋"/>
          <w:color w:val="000000" w:themeColor="text1"/>
          <w:sz w:val="24"/>
          <w:szCs w:val="24"/>
          <w:u w:val="single"/>
          <w:lang w:eastAsia="zh-CN"/>
          <w14:textFill>
            <w14:solidFill>
              <w14:schemeClr w14:val="tx1"/>
            </w14:solidFill>
          </w14:textFill>
        </w:rPr>
        <w:t>2025年</w:t>
      </w:r>
      <w:r>
        <w:rPr>
          <w:rFonts w:hint="eastAsia" w:ascii="仿宋" w:hAnsi="仿宋" w:eastAsia="仿宋" w:cs="仿宋"/>
          <w:color w:val="000000" w:themeColor="text1"/>
          <w:sz w:val="24"/>
          <w:szCs w:val="24"/>
          <w:u w:val="single"/>
          <w:lang w:val="en-US" w:eastAsia="zh-CN"/>
          <w14:textFill>
            <w14:solidFill>
              <w14:schemeClr w14:val="tx1"/>
            </w14:solidFill>
          </w14:textFill>
        </w:rPr>
        <w:t>3月19日09</w:t>
      </w:r>
      <w:r>
        <w:rPr>
          <w:rFonts w:hint="eastAsia" w:ascii="仿宋" w:hAnsi="仿宋" w:eastAsia="仿宋" w:cs="仿宋"/>
          <w:color w:val="000000" w:themeColor="text1"/>
          <w:sz w:val="24"/>
          <w:szCs w:val="24"/>
          <w:u w:val="single"/>
          <w14:textFill>
            <w14:solidFill>
              <w14:schemeClr w14:val="tx1"/>
            </w14:solidFill>
          </w14:textFill>
        </w:rPr>
        <w:t>点</w:t>
      </w:r>
      <w:r>
        <w:rPr>
          <w:rFonts w:hint="eastAsia" w:ascii="仿宋" w:hAnsi="仿宋" w:eastAsia="仿宋" w:cs="仿宋"/>
          <w:color w:val="000000" w:themeColor="text1"/>
          <w:sz w:val="24"/>
          <w:szCs w:val="24"/>
          <w:u w:val="single"/>
          <w:lang w:val="en-US" w:eastAsia="zh-CN"/>
          <w14:textFill>
            <w14:solidFill>
              <w14:schemeClr w14:val="tx1"/>
            </w14:solidFill>
          </w14:textFill>
        </w:rPr>
        <w:t>00</w:t>
      </w:r>
      <w:r>
        <w:rPr>
          <w:rFonts w:hint="eastAsia" w:ascii="仿宋" w:hAnsi="仿宋" w:eastAsia="仿宋" w:cs="仿宋"/>
          <w:color w:val="000000" w:themeColor="text1"/>
          <w:sz w:val="24"/>
          <w:szCs w:val="24"/>
          <w:u w:val="single"/>
          <w14:textFill>
            <w14:solidFill>
              <w14:schemeClr w14:val="tx1"/>
            </w14:solidFill>
          </w14:textFill>
        </w:rPr>
        <w:t>分</w:t>
      </w:r>
      <w:r>
        <w:rPr>
          <w:rFonts w:hint="eastAsia" w:ascii="仿宋" w:hAnsi="仿宋" w:eastAsia="仿宋" w:cs="仿宋"/>
          <w:bCs/>
          <w:color w:val="000000" w:themeColor="text1"/>
          <w:sz w:val="24"/>
          <w:szCs w:val="24"/>
          <w:u w:val="single"/>
          <w14:textFill>
            <w14:solidFill>
              <w14:schemeClr w14:val="tx1"/>
            </w14:solidFill>
          </w14:textFill>
        </w:rPr>
        <w:t>00秒</w:t>
      </w:r>
      <w:r>
        <w:rPr>
          <w:rFonts w:hint="eastAsia" w:ascii="仿宋" w:hAnsi="仿宋" w:eastAsia="仿宋" w:cs="仿宋"/>
          <w:bCs/>
          <w:color w:val="000000" w:themeColor="text1"/>
          <w:sz w:val="24"/>
          <w:szCs w:val="24"/>
          <w:u w:val="single"/>
          <w14:textFill>
            <w14:solidFill>
              <w14:schemeClr w14:val="tx1"/>
            </w14:solidFill>
          </w14:textFill>
        </w:rPr>
        <w:fldChar w:fldCharType="end"/>
      </w:r>
      <w:r>
        <w:rPr>
          <w:rFonts w:hint="eastAsia" w:ascii="仿宋" w:hAnsi="仿宋" w:eastAsia="仿宋" w:cs="仿宋"/>
          <w:bCs/>
          <w:color w:val="000000" w:themeColor="text1"/>
          <w:sz w:val="24"/>
          <w:szCs w:val="24"/>
          <w14:textFill>
            <w14:solidFill>
              <w14:schemeClr w14:val="tx1"/>
            </w14:solidFill>
          </w14:textFill>
        </w:rPr>
        <w:t>（北京时间）前</w:t>
      </w:r>
      <w:r>
        <w:rPr>
          <w:rFonts w:hint="eastAsia" w:ascii="仿宋" w:hAnsi="仿宋" w:eastAsia="仿宋" w:cs="仿宋"/>
          <w:color w:val="000000" w:themeColor="text1"/>
          <w:sz w:val="24"/>
          <w:szCs w:val="24"/>
          <w14:textFill>
            <w14:solidFill>
              <w14:schemeClr w14:val="tx1"/>
            </w14:solidFill>
          </w14:textFill>
        </w:rPr>
        <w:t>递交（上传）投标文件。</w:t>
      </w:r>
    </w:p>
    <w:p w14:paraId="3346CE7B">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一、项目基本情况                                            </w:t>
      </w:r>
    </w:p>
    <w:p w14:paraId="1D3FBC88">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lang w:val="en-US" w:eastAsia="zh-CN"/>
        </w:rPr>
        <w:t>1.</w:t>
      </w:r>
      <w:r>
        <w:rPr>
          <w:rFonts w:hint="eastAsia" w:ascii="仿宋" w:hAnsi="仿宋" w:eastAsia="仿宋" w:cs="仿宋"/>
          <w:b/>
          <w:color w:val="auto"/>
          <w:sz w:val="24"/>
          <w:szCs w:val="24"/>
        </w:rPr>
        <w:t>项目编号：</w:t>
      </w:r>
      <w:r>
        <w:rPr>
          <w:rFonts w:hint="eastAsia" w:ascii="仿宋" w:hAnsi="仿宋" w:eastAsia="仿宋" w:cs="仿宋"/>
          <w:b w:val="0"/>
          <w:bCs/>
          <w:color w:val="auto"/>
          <w:sz w:val="24"/>
          <w:szCs w:val="24"/>
          <w:lang w:val="en-US" w:eastAsia="zh-CN"/>
        </w:rPr>
        <w:t>ZJKJ-250205WW</w:t>
      </w:r>
    </w:p>
    <w:p w14:paraId="2DDA3CE0">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项目名称：</w:t>
      </w:r>
      <w:r>
        <w:rPr>
          <w:rFonts w:hint="eastAsia" w:ascii="仿宋" w:hAnsi="仿宋" w:eastAsia="仿宋" w:cs="仿宋"/>
          <w:color w:val="auto"/>
          <w:sz w:val="24"/>
          <w:szCs w:val="24"/>
          <w:lang w:eastAsia="zh-CN"/>
        </w:rPr>
        <w:t>温泉湖·花筑村2025年度食材配送采购项目</w:t>
      </w:r>
    </w:p>
    <w:p w14:paraId="79050F46">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 xml:space="preserve">   </w:t>
      </w:r>
      <w:r>
        <w:rPr>
          <w:rFonts w:hint="eastAsia" w:ascii="仿宋" w:hAnsi="仿宋" w:eastAsia="仿宋" w:cs="仿宋"/>
          <w:b/>
          <w:color w:val="0000FF"/>
          <w:sz w:val="24"/>
          <w:szCs w:val="24"/>
        </w:rPr>
        <w:t xml:space="preserve"> </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预算金额（元）：</w:t>
      </w:r>
      <w:r>
        <w:rPr>
          <w:rFonts w:hint="eastAsia" w:ascii="仿宋" w:hAnsi="仿宋" w:eastAsia="仿宋" w:cs="仿宋"/>
          <w:b w:val="0"/>
          <w:bCs/>
          <w:color w:val="auto"/>
          <w:sz w:val="24"/>
          <w:szCs w:val="24"/>
          <w:lang w:val="en-US" w:eastAsia="zh-CN"/>
        </w:rPr>
        <w:t>800000.00</w:t>
      </w:r>
    </w:p>
    <w:p w14:paraId="41B9BF8D">
      <w:pPr>
        <w:spacing w:line="360" w:lineRule="auto"/>
        <w:ind w:firstLine="480"/>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最高限价（</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折扣率</w:t>
      </w:r>
      <w:r>
        <w:rPr>
          <w:rFonts w:hint="default" w:ascii="Arial" w:hAnsi="Arial" w:eastAsia="仿宋" w:cs="Arial"/>
          <w:bCs/>
          <w:color w:val="000000" w:themeColor="text1"/>
          <w:sz w:val="24"/>
          <w:szCs w:val="24"/>
          <w:highlight w:val="none"/>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98</w:t>
      </w: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绍兴E价通</w:t>
      </w:r>
      <w:r>
        <w:rPr>
          <w:rFonts w:hint="eastAsia" w:ascii="仿宋" w:hAnsi="仿宋" w:eastAsia="仿宋" w:cs="仿宋"/>
          <w:bCs/>
          <w:color w:val="000000" w:themeColor="text1"/>
          <w:sz w:val="24"/>
          <w:szCs w:val="24"/>
          <w:highlight w:val="none"/>
          <w:lang w:eastAsia="zh-CN"/>
          <w14:textFill>
            <w14:solidFill>
              <w14:schemeClr w14:val="tx1"/>
            </w14:solidFill>
          </w14:textFill>
        </w:rPr>
        <w:t>嵊州市江滨市场</w:t>
      </w:r>
      <w:r>
        <w:rPr>
          <w:rFonts w:hint="eastAsia" w:ascii="仿宋" w:hAnsi="仿宋" w:eastAsia="仿宋" w:cs="仿宋"/>
          <w:bCs/>
          <w:color w:val="000000" w:themeColor="text1"/>
          <w:sz w:val="24"/>
          <w:szCs w:val="24"/>
          <w:highlight w:val="none"/>
          <w14:textFill>
            <w14:solidFill>
              <w14:schemeClr w14:val="tx1"/>
            </w14:solidFill>
          </w14:textFill>
        </w:rPr>
        <w:t>本周五公布的商品市场价，作为下周配送商品的基准价</w:t>
      </w:r>
      <w:r>
        <w:rPr>
          <w:rFonts w:hint="eastAsia" w:ascii="仿宋" w:hAnsi="仿宋" w:eastAsia="仿宋" w:cs="仿宋"/>
          <w:bCs/>
          <w:color w:val="000000" w:themeColor="text1"/>
          <w:sz w:val="24"/>
          <w:szCs w:val="24"/>
          <w:highlight w:val="none"/>
          <w:lang w:eastAsia="zh-CN"/>
          <w14:textFill>
            <w14:solidFill>
              <w14:schemeClr w14:val="tx1"/>
            </w14:solidFill>
          </w14:textFill>
        </w:rPr>
        <w:t>）</w:t>
      </w:r>
    </w:p>
    <w:p w14:paraId="23CCD0A6">
      <w:pPr>
        <w:pStyle w:val="4"/>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采购需求：</w:t>
      </w:r>
    </w:p>
    <w:tbl>
      <w:tblPr>
        <w:tblStyle w:val="14"/>
        <w:tblW w:w="4886" w:type="pct"/>
        <w:tblCellSpacing w:w="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57"/>
        <w:gridCol w:w="2805"/>
        <w:gridCol w:w="864"/>
        <w:gridCol w:w="793"/>
        <w:gridCol w:w="1550"/>
        <w:gridCol w:w="1228"/>
        <w:gridCol w:w="1138"/>
      </w:tblGrid>
      <w:tr w14:paraId="5FC8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pct"/>
            <w:noWrap w:val="0"/>
            <w:tcMar>
              <w:top w:w="75" w:type="dxa"/>
              <w:left w:w="150" w:type="dxa"/>
              <w:bottom w:w="75" w:type="dxa"/>
              <w:right w:w="150" w:type="dxa"/>
            </w:tcMar>
            <w:vAlign w:val="center"/>
          </w:tcPr>
          <w:p w14:paraId="19DE65E9">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标项序号</w:t>
            </w:r>
          </w:p>
        </w:tc>
        <w:tc>
          <w:tcPr>
            <w:tcW w:w="1501" w:type="pct"/>
            <w:noWrap w:val="0"/>
            <w:tcMar>
              <w:top w:w="75" w:type="dxa"/>
              <w:left w:w="150" w:type="dxa"/>
              <w:bottom w:w="75" w:type="dxa"/>
              <w:right w:w="150" w:type="dxa"/>
            </w:tcMar>
            <w:vAlign w:val="center"/>
          </w:tcPr>
          <w:p w14:paraId="13E5DE77">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标项名称</w:t>
            </w:r>
          </w:p>
        </w:tc>
        <w:tc>
          <w:tcPr>
            <w:tcW w:w="451" w:type="pct"/>
            <w:noWrap w:val="0"/>
            <w:tcMar>
              <w:top w:w="75" w:type="dxa"/>
              <w:left w:w="150" w:type="dxa"/>
              <w:bottom w:w="75" w:type="dxa"/>
              <w:right w:w="150" w:type="dxa"/>
            </w:tcMar>
            <w:vAlign w:val="center"/>
          </w:tcPr>
          <w:p w14:paraId="6778577F">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数量</w:t>
            </w:r>
          </w:p>
        </w:tc>
        <w:tc>
          <w:tcPr>
            <w:tcW w:w="413" w:type="pct"/>
            <w:noWrap w:val="0"/>
            <w:tcMar>
              <w:top w:w="75" w:type="dxa"/>
              <w:left w:w="150" w:type="dxa"/>
              <w:bottom w:w="75" w:type="dxa"/>
              <w:right w:w="150" w:type="dxa"/>
            </w:tcMar>
            <w:vAlign w:val="center"/>
          </w:tcPr>
          <w:p w14:paraId="34EE1392">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单位</w:t>
            </w:r>
          </w:p>
        </w:tc>
        <w:tc>
          <w:tcPr>
            <w:tcW w:w="822" w:type="pct"/>
            <w:noWrap w:val="0"/>
            <w:tcMar>
              <w:top w:w="75" w:type="dxa"/>
              <w:left w:w="150" w:type="dxa"/>
              <w:bottom w:w="75" w:type="dxa"/>
              <w:right w:w="150" w:type="dxa"/>
            </w:tcMar>
            <w:vAlign w:val="center"/>
          </w:tcPr>
          <w:p w14:paraId="4204B581">
            <w:pPr>
              <w:widowControl/>
              <w:wordWrap w:val="0"/>
              <w:spacing w:line="400" w:lineRule="exact"/>
              <w:jc w:val="center"/>
              <w:rPr>
                <w:rFonts w:hint="eastAsia" w:ascii="仿宋" w:hAnsi="仿宋" w:eastAsia="仿宋" w:cs="仿宋"/>
                <w:b w:val="0"/>
                <w:bCs/>
                <w:color w:val="auto"/>
                <w:sz w:val="24"/>
              </w:rPr>
            </w:pPr>
            <w:r>
              <w:rPr>
                <w:rFonts w:hint="eastAsia" w:ascii="仿宋" w:hAnsi="仿宋" w:eastAsia="仿宋" w:cs="仿宋"/>
                <w:b w:val="0"/>
                <w:bCs/>
                <w:color w:val="auto"/>
                <w:sz w:val="24"/>
              </w:rPr>
              <w:t>预算金额(元)</w:t>
            </w:r>
          </w:p>
        </w:tc>
        <w:tc>
          <w:tcPr>
            <w:tcW w:w="648" w:type="pct"/>
            <w:noWrap w:val="0"/>
            <w:tcMar>
              <w:top w:w="75" w:type="dxa"/>
              <w:left w:w="150" w:type="dxa"/>
              <w:bottom w:w="75" w:type="dxa"/>
              <w:right w:w="150" w:type="dxa"/>
            </w:tcMar>
            <w:vAlign w:val="center"/>
          </w:tcPr>
          <w:p w14:paraId="2B86D39D">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简要规格描述</w:t>
            </w:r>
          </w:p>
        </w:tc>
        <w:tc>
          <w:tcPr>
            <w:tcW w:w="591" w:type="pct"/>
            <w:noWrap w:val="0"/>
            <w:tcMar>
              <w:top w:w="75" w:type="dxa"/>
              <w:left w:w="150" w:type="dxa"/>
              <w:bottom w:w="75" w:type="dxa"/>
              <w:right w:w="150" w:type="dxa"/>
            </w:tcMar>
            <w:vAlign w:val="center"/>
          </w:tcPr>
          <w:p w14:paraId="1BA86A71">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备注</w:t>
            </w:r>
          </w:p>
        </w:tc>
      </w:tr>
      <w:tr w14:paraId="6A61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pct"/>
            <w:noWrap w:val="0"/>
            <w:tcMar>
              <w:top w:w="75" w:type="dxa"/>
              <w:left w:w="150" w:type="dxa"/>
              <w:bottom w:w="75" w:type="dxa"/>
              <w:right w:w="150" w:type="dxa"/>
            </w:tcMar>
            <w:vAlign w:val="center"/>
          </w:tcPr>
          <w:p w14:paraId="3A7E86A1">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1501" w:type="pct"/>
            <w:noWrap w:val="0"/>
            <w:tcMar>
              <w:top w:w="75" w:type="dxa"/>
              <w:left w:w="150" w:type="dxa"/>
              <w:bottom w:w="75" w:type="dxa"/>
              <w:right w:w="150" w:type="dxa"/>
            </w:tcMar>
            <w:vAlign w:val="center"/>
          </w:tcPr>
          <w:p w14:paraId="7B0CBAA0">
            <w:pPr>
              <w:keepNext w:val="0"/>
              <w:keepLines w:val="0"/>
              <w:pageBreakBefore w:val="0"/>
              <w:widowControl/>
              <w:suppressLineNumbers w:val="0"/>
              <w:kinsoku/>
              <w:wordWrap/>
              <w:overflowPunct/>
              <w:topLinePunct w:val="0"/>
              <w:autoSpaceDE/>
              <w:autoSpaceDN/>
              <w:bidi w:val="0"/>
              <w:adjustRightInd/>
              <w:spacing w:line="400" w:lineRule="exact"/>
              <w:ind w:left="0" w:leftChars="0" w:firstLine="0" w:firstLineChars="0"/>
              <w:jc w:val="center"/>
              <w:textAlignment w:val="auto"/>
              <w:rPr>
                <w:rFonts w:hint="default" w:ascii="仿宋" w:hAnsi="仿宋" w:eastAsia="仿宋" w:cs="仿宋"/>
                <w:bCs/>
                <w:color w:val="auto"/>
                <w:sz w:val="24"/>
                <w:lang w:val="en-US" w:eastAsia="zh-CN"/>
              </w:rPr>
            </w:pPr>
            <w:r>
              <w:rPr>
                <w:rFonts w:hint="eastAsia" w:ascii="仿宋" w:hAnsi="仿宋" w:eastAsia="仿宋" w:cs="仿宋"/>
                <w:color w:val="auto"/>
                <w:sz w:val="24"/>
                <w:szCs w:val="24"/>
                <w:lang w:eastAsia="zh-CN"/>
              </w:rPr>
              <w:t>温泉湖·花筑村2025年度食材配送采购项目</w:t>
            </w:r>
          </w:p>
        </w:tc>
        <w:tc>
          <w:tcPr>
            <w:tcW w:w="451" w:type="pct"/>
            <w:noWrap w:val="0"/>
            <w:tcMar>
              <w:top w:w="75" w:type="dxa"/>
              <w:left w:w="150" w:type="dxa"/>
              <w:bottom w:w="75" w:type="dxa"/>
              <w:right w:w="150" w:type="dxa"/>
            </w:tcMar>
            <w:vAlign w:val="center"/>
          </w:tcPr>
          <w:p w14:paraId="1572871D">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1</w:t>
            </w:r>
          </w:p>
        </w:tc>
        <w:tc>
          <w:tcPr>
            <w:tcW w:w="413" w:type="pct"/>
            <w:noWrap w:val="0"/>
            <w:tcMar>
              <w:top w:w="75" w:type="dxa"/>
              <w:left w:w="150" w:type="dxa"/>
              <w:bottom w:w="75" w:type="dxa"/>
              <w:right w:w="150" w:type="dxa"/>
            </w:tcMar>
            <w:vAlign w:val="center"/>
          </w:tcPr>
          <w:p w14:paraId="38526FC5">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项</w:t>
            </w:r>
          </w:p>
        </w:tc>
        <w:tc>
          <w:tcPr>
            <w:tcW w:w="822" w:type="pct"/>
            <w:noWrap w:val="0"/>
            <w:tcMar>
              <w:top w:w="75" w:type="dxa"/>
              <w:left w:w="150" w:type="dxa"/>
              <w:bottom w:w="75" w:type="dxa"/>
              <w:right w:w="150" w:type="dxa"/>
            </w:tcMar>
            <w:vAlign w:val="center"/>
          </w:tcPr>
          <w:p w14:paraId="7EB97FF0">
            <w:pPr>
              <w:keepNext w:val="0"/>
              <w:keepLines w:val="0"/>
              <w:pageBreakBefore w:val="0"/>
              <w:widowControl/>
              <w:suppressLineNumbers w:val="0"/>
              <w:kinsoku/>
              <w:wordWrap/>
              <w:overflowPunct/>
              <w:topLinePunct w:val="0"/>
              <w:autoSpaceDE/>
              <w:autoSpaceDN/>
              <w:bidi w:val="0"/>
              <w:adjustRightInd/>
              <w:spacing w:line="400" w:lineRule="exact"/>
              <w:ind w:left="0" w:leftChars="0" w:firstLine="0" w:firstLineChars="0"/>
              <w:jc w:val="center"/>
              <w:textAlignment w:val="auto"/>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szCs w:val="24"/>
                <w:lang w:val="en-US" w:eastAsia="zh-CN"/>
              </w:rPr>
              <w:t>800000</w:t>
            </w:r>
          </w:p>
        </w:tc>
        <w:tc>
          <w:tcPr>
            <w:tcW w:w="648" w:type="pct"/>
            <w:noWrap w:val="0"/>
            <w:tcMar>
              <w:top w:w="75" w:type="dxa"/>
              <w:left w:w="150" w:type="dxa"/>
              <w:bottom w:w="75" w:type="dxa"/>
              <w:right w:w="150" w:type="dxa"/>
            </w:tcMar>
            <w:vAlign w:val="center"/>
          </w:tcPr>
          <w:p w14:paraId="68F2CB86">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详见招标文件</w:t>
            </w:r>
          </w:p>
        </w:tc>
        <w:tc>
          <w:tcPr>
            <w:tcW w:w="591" w:type="pct"/>
            <w:noWrap w:val="0"/>
            <w:tcMar>
              <w:top w:w="75" w:type="dxa"/>
              <w:left w:w="150" w:type="dxa"/>
              <w:bottom w:w="75" w:type="dxa"/>
              <w:right w:w="150" w:type="dxa"/>
            </w:tcMar>
            <w:vAlign w:val="center"/>
          </w:tcPr>
          <w:p w14:paraId="601508F8">
            <w:pPr>
              <w:keepNext w:val="0"/>
              <w:keepLines w:val="0"/>
              <w:pageBreakBefore w:val="0"/>
              <w:widowControl/>
              <w:suppressLineNumbers w:val="0"/>
              <w:kinsoku/>
              <w:wordWrap/>
              <w:overflowPunct/>
              <w:topLinePunct w:val="0"/>
              <w:autoSpaceDE/>
              <w:autoSpaceDN/>
              <w:bidi w:val="0"/>
              <w:adjustRightInd/>
              <w:spacing w:line="400" w:lineRule="exact"/>
              <w:ind w:left="0" w:leftChars="0" w:firstLine="0" w:firstLineChars="0"/>
              <w:jc w:val="center"/>
              <w:textAlignment w:val="auto"/>
              <w:rPr>
                <w:rFonts w:hint="default" w:ascii="仿宋" w:hAnsi="仿宋" w:eastAsia="仿宋" w:cs="仿宋"/>
                <w:i w:val="0"/>
                <w:caps w:val="0"/>
                <w:color w:val="auto"/>
                <w:spacing w:val="0"/>
                <w:kern w:val="2"/>
                <w:sz w:val="24"/>
                <w:szCs w:val="24"/>
                <w:lang w:val="en-US" w:eastAsia="zh-CN" w:bidi="ar-SA"/>
              </w:rPr>
            </w:pPr>
          </w:p>
        </w:tc>
      </w:tr>
    </w:tbl>
    <w:p w14:paraId="1ED77177">
      <w:pPr>
        <w:pStyle w:val="20"/>
        <w:ind w:firstLine="482"/>
        <w:outlineLvl w:val="2"/>
        <w:rPr>
          <w:rFonts w:hint="eastAsia" w:ascii="仿宋" w:hAnsi="仿宋" w:eastAsia="仿宋" w:cs="仿宋"/>
          <w:color w:val="auto"/>
        </w:rPr>
      </w:pPr>
      <w:r>
        <w:rPr>
          <w:rFonts w:hint="eastAsia" w:ascii="仿宋" w:hAnsi="仿宋" w:eastAsia="仿宋" w:cs="仿宋"/>
          <w:b/>
          <w:color w:val="auto"/>
          <w:lang w:val="en-US" w:eastAsia="zh-CN"/>
        </w:rPr>
        <w:t>6.</w:t>
      </w:r>
      <w:r>
        <w:rPr>
          <w:rFonts w:hint="eastAsia" w:ascii="仿宋" w:hAnsi="仿宋" w:eastAsia="仿宋" w:cs="仿宋"/>
          <w:b/>
          <w:color w:val="auto"/>
        </w:rPr>
        <w:t>合同履约期限：</w:t>
      </w:r>
      <w:r>
        <w:rPr>
          <w:rFonts w:hint="eastAsia" w:ascii="仿宋" w:hAnsi="仿宋" w:eastAsia="仿宋" w:cs="仿宋"/>
          <w:b/>
          <w:color w:val="auto"/>
          <w:lang w:eastAsia="zh-CN"/>
        </w:rPr>
        <w:t>详见</w:t>
      </w:r>
      <w:r>
        <w:rPr>
          <w:rFonts w:hint="eastAsia" w:ascii="仿宋" w:hAnsi="仿宋" w:eastAsia="仿宋" w:cs="仿宋"/>
          <w:b/>
          <w:color w:val="auto"/>
        </w:rPr>
        <w:t>招标文件</w:t>
      </w:r>
    </w:p>
    <w:p w14:paraId="70398679">
      <w:pPr>
        <w:pStyle w:val="4"/>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lang w:val="en-US" w:eastAsia="zh-CN"/>
        </w:rPr>
        <w:t>7.</w:t>
      </w:r>
      <w:r>
        <w:rPr>
          <w:rFonts w:hint="eastAsia" w:ascii="仿宋" w:hAnsi="仿宋" w:eastAsia="仿宋" w:cs="仿宋"/>
          <w:b/>
          <w:color w:val="auto"/>
          <w:sz w:val="24"/>
        </w:rPr>
        <w:t>本项目（</w:t>
      </w:r>
      <w:r>
        <w:rPr>
          <w:rFonts w:hint="eastAsia" w:ascii="仿宋" w:hAnsi="仿宋" w:eastAsia="仿宋" w:cs="仿宋"/>
          <w:b/>
          <w:color w:val="auto"/>
          <w:sz w:val="24"/>
          <w:lang w:eastAsia="zh-CN"/>
        </w:rPr>
        <w:t>否</w:t>
      </w:r>
      <w:r>
        <w:rPr>
          <w:rFonts w:hint="eastAsia" w:ascii="仿宋" w:hAnsi="仿宋" w:eastAsia="仿宋" w:cs="仿宋"/>
          <w:b/>
          <w:color w:val="auto"/>
          <w:sz w:val="24"/>
        </w:rPr>
        <w:t>）接受联合体投标</w:t>
      </w:r>
      <w:r>
        <w:rPr>
          <w:rFonts w:hint="eastAsia" w:ascii="仿宋" w:hAnsi="仿宋" w:eastAsia="仿宋" w:cs="仿宋"/>
          <w:color w:val="auto"/>
          <w:kern w:val="0"/>
          <w:sz w:val="24"/>
        </w:rPr>
        <w:t>。</w:t>
      </w:r>
    </w:p>
    <w:p w14:paraId="7C57BBD6">
      <w:pPr>
        <w:spacing w:line="360" w:lineRule="auto"/>
        <w:rPr>
          <w:rFonts w:ascii="仿宋_GB2312" w:hAnsi="仿宋" w:eastAsia="仿宋_GB2312"/>
          <w:b/>
          <w:color w:val="auto"/>
          <w:sz w:val="24"/>
        </w:rPr>
      </w:pPr>
      <w:r>
        <w:rPr>
          <w:rFonts w:hint="eastAsia" w:ascii="仿宋_GB2312" w:hAnsi="仿宋" w:eastAsia="仿宋_GB2312"/>
          <w:b/>
          <w:color w:val="auto"/>
          <w:sz w:val="24"/>
        </w:rPr>
        <w:t>二、申请人的资格要求：</w:t>
      </w:r>
    </w:p>
    <w:p w14:paraId="2D0744EA">
      <w:pPr>
        <w:spacing w:line="360" w:lineRule="auto"/>
        <w:ind w:firstLine="480"/>
        <w:rPr>
          <w:rFonts w:hint="eastAsia"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具</w:t>
      </w:r>
      <w:r>
        <w:rPr>
          <w:rFonts w:hint="eastAsia" w:ascii="仿宋" w:hAnsi="仿宋" w:eastAsia="仿宋" w:cs="仿宋_GB2312"/>
          <w:snapToGrid w:val="0"/>
          <w:color w:val="auto"/>
          <w:kern w:val="28"/>
          <w:sz w:val="24"/>
          <w:szCs w:val="20"/>
          <w:lang w:eastAsia="zh-CN"/>
        </w:rPr>
        <w:t>有</w:t>
      </w:r>
      <w:r>
        <w:rPr>
          <w:rFonts w:hint="eastAsia" w:ascii="仿宋" w:hAnsi="仿宋" w:eastAsia="仿宋" w:cs="仿宋_GB2312"/>
          <w:snapToGrid w:val="0"/>
          <w:color w:val="auto"/>
          <w:kern w:val="28"/>
          <w:sz w:val="24"/>
          <w:szCs w:val="20"/>
        </w:rPr>
        <w:t>独立承担民事责任的能力；</w:t>
      </w:r>
    </w:p>
    <w:p w14:paraId="067315DF">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2.</w:t>
      </w:r>
      <w:r>
        <w:rPr>
          <w:rFonts w:hint="eastAsia" w:ascii="仿宋" w:hAnsi="仿宋" w:eastAsia="仿宋" w:cs="仿宋_GB2312"/>
          <w:snapToGrid w:val="0"/>
          <w:color w:val="auto"/>
          <w:kern w:val="28"/>
          <w:sz w:val="24"/>
          <w:szCs w:val="20"/>
        </w:rPr>
        <w:t>具有良好的</w:t>
      </w:r>
      <w:r>
        <w:rPr>
          <w:rFonts w:hint="eastAsia" w:ascii="仿宋" w:hAnsi="仿宋" w:eastAsia="仿宋" w:cs="仿宋_GB2312"/>
          <w:snapToGrid w:val="0"/>
          <w:color w:val="auto"/>
          <w:kern w:val="28"/>
          <w:sz w:val="24"/>
          <w:szCs w:val="20"/>
          <w:lang w:eastAsia="zh-CN"/>
        </w:rPr>
        <w:t>商</w:t>
      </w:r>
      <w:r>
        <w:rPr>
          <w:rFonts w:hint="eastAsia" w:ascii="仿宋" w:hAnsi="仿宋" w:eastAsia="仿宋" w:cs="仿宋_GB2312"/>
          <w:snapToGrid w:val="0"/>
          <w:color w:val="auto"/>
          <w:kern w:val="28"/>
          <w:sz w:val="24"/>
          <w:szCs w:val="20"/>
        </w:rPr>
        <w:t>业信誉；</w:t>
      </w:r>
    </w:p>
    <w:p w14:paraId="068B7C20">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3.</w:t>
      </w:r>
      <w:r>
        <w:rPr>
          <w:rFonts w:hint="eastAsia" w:ascii="仿宋" w:hAnsi="仿宋" w:eastAsia="仿宋" w:cs="仿宋_GB2312"/>
          <w:snapToGrid w:val="0"/>
          <w:color w:val="auto"/>
          <w:kern w:val="28"/>
          <w:sz w:val="24"/>
          <w:szCs w:val="20"/>
        </w:rPr>
        <w:t>具有履行合同所必需的设备和专业技术，售后保障等能力；</w:t>
      </w:r>
    </w:p>
    <w:p w14:paraId="7884A5AD">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4.</w:t>
      </w:r>
      <w:r>
        <w:rPr>
          <w:rFonts w:hint="eastAsia" w:ascii="仿宋" w:hAnsi="仿宋" w:eastAsia="仿宋" w:cs="仿宋_GB2312"/>
          <w:snapToGrid w:val="0"/>
          <w:color w:val="auto"/>
          <w:kern w:val="28"/>
          <w:sz w:val="24"/>
          <w:szCs w:val="20"/>
        </w:rPr>
        <w:t>有</w:t>
      </w:r>
      <w:r>
        <w:rPr>
          <w:rFonts w:hint="eastAsia" w:ascii="仿宋" w:hAnsi="仿宋" w:eastAsia="仿宋" w:cs="仿宋_GB2312"/>
          <w:snapToGrid w:val="0"/>
          <w:color w:val="auto"/>
          <w:kern w:val="28"/>
          <w:sz w:val="24"/>
          <w:szCs w:val="20"/>
          <w:lang w:eastAsia="zh-CN"/>
        </w:rPr>
        <w:t>依</w:t>
      </w:r>
      <w:r>
        <w:rPr>
          <w:rFonts w:hint="eastAsia" w:ascii="仿宋" w:hAnsi="仿宋" w:eastAsia="仿宋" w:cs="仿宋_GB2312"/>
          <w:snapToGrid w:val="0"/>
          <w:color w:val="auto"/>
          <w:kern w:val="28"/>
          <w:sz w:val="24"/>
          <w:szCs w:val="20"/>
        </w:rPr>
        <w:t>法缴纳税收和社会保障</w:t>
      </w:r>
      <w:r>
        <w:rPr>
          <w:rFonts w:hint="eastAsia" w:ascii="仿宋" w:hAnsi="仿宋" w:eastAsia="仿宋" w:cs="仿宋_GB2312"/>
          <w:snapToGrid w:val="0"/>
          <w:color w:val="auto"/>
          <w:kern w:val="28"/>
          <w:sz w:val="24"/>
          <w:szCs w:val="20"/>
          <w:lang w:eastAsia="zh-CN"/>
        </w:rPr>
        <w:t>资</w:t>
      </w:r>
      <w:r>
        <w:rPr>
          <w:rFonts w:hint="eastAsia" w:ascii="仿宋" w:hAnsi="仿宋" w:eastAsia="仿宋" w:cs="仿宋_GB2312"/>
          <w:snapToGrid w:val="0"/>
          <w:color w:val="auto"/>
          <w:kern w:val="28"/>
          <w:sz w:val="24"/>
          <w:szCs w:val="20"/>
        </w:rPr>
        <w:t>金的</w:t>
      </w:r>
      <w:r>
        <w:rPr>
          <w:rFonts w:hint="eastAsia" w:ascii="仿宋" w:hAnsi="仿宋" w:eastAsia="仿宋" w:cs="仿宋_GB2312"/>
          <w:snapToGrid w:val="0"/>
          <w:color w:val="auto"/>
          <w:kern w:val="28"/>
          <w:sz w:val="24"/>
          <w:szCs w:val="20"/>
          <w:lang w:eastAsia="zh-CN"/>
        </w:rPr>
        <w:t>良</w:t>
      </w:r>
      <w:r>
        <w:rPr>
          <w:rFonts w:hint="eastAsia" w:ascii="仿宋" w:hAnsi="仿宋" w:eastAsia="仿宋" w:cs="仿宋_GB2312"/>
          <w:snapToGrid w:val="0"/>
          <w:color w:val="auto"/>
          <w:kern w:val="28"/>
          <w:sz w:val="24"/>
          <w:szCs w:val="20"/>
        </w:rPr>
        <w:t>好记录；</w:t>
      </w:r>
    </w:p>
    <w:p w14:paraId="7ED5924E">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5.</w:t>
      </w:r>
      <w:r>
        <w:rPr>
          <w:rFonts w:hint="eastAsia" w:ascii="仿宋" w:hAnsi="仿宋" w:eastAsia="仿宋" w:cs="仿宋_GB2312"/>
          <w:snapToGrid w:val="0"/>
          <w:color w:val="auto"/>
          <w:kern w:val="28"/>
          <w:sz w:val="24"/>
          <w:szCs w:val="20"/>
        </w:rPr>
        <w:t>参加</w:t>
      </w:r>
      <w:r>
        <w:rPr>
          <w:rFonts w:hint="eastAsia" w:ascii="仿宋" w:hAnsi="仿宋" w:eastAsia="仿宋" w:cs="仿宋_GB2312"/>
          <w:snapToGrid w:val="0"/>
          <w:color w:val="auto"/>
          <w:kern w:val="28"/>
          <w:sz w:val="24"/>
          <w:szCs w:val="20"/>
          <w:lang w:eastAsia="zh-CN"/>
        </w:rPr>
        <w:t>采购</w:t>
      </w:r>
      <w:r>
        <w:rPr>
          <w:rFonts w:hint="eastAsia" w:ascii="仿宋" w:hAnsi="仿宋" w:eastAsia="仿宋" w:cs="仿宋_GB2312"/>
          <w:snapToGrid w:val="0"/>
          <w:color w:val="auto"/>
          <w:kern w:val="28"/>
          <w:sz w:val="24"/>
          <w:szCs w:val="20"/>
        </w:rPr>
        <w:t>活动前三年内，没有重大</w:t>
      </w:r>
      <w:r>
        <w:rPr>
          <w:rFonts w:hint="eastAsia" w:ascii="仿宋" w:hAnsi="仿宋" w:eastAsia="仿宋" w:cs="仿宋_GB2312"/>
          <w:snapToGrid w:val="0"/>
          <w:color w:val="auto"/>
          <w:kern w:val="28"/>
          <w:sz w:val="24"/>
          <w:szCs w:val="20"/>
          <w:lang w:eastAsia="zh-CN"/>
        </w:rPr>
        <w:t>违</w:t>
      </w:r>
      <w:r>
        <w:rPr>
          <w:rFonts w:hint="eastAsia" w:ascii="仿宋" w:hAnsi="仿宋" w:eastAsia="仿宋" w:cs="仿宋_GB2312"/>
          <w:snapToGrid w:val="0"/>
          <w:color w:val="auto"/>
          <w:kern w:val="28"/>
          <w:sz w:val="24"/>
          <w:szCs w:val="20"/>
        </w:rPr>
        <w:t>法记录，严重</w:t>
      </w:r>
      <w:r>
        <w:rPr>
          <w:rFonts w:hint="eastAsia" w:ascii="仿宋" w:hAnsi="仿宋" w:eastAsia="仿宋" w:cs="仿宋_GB2312"/>
          <w:snapToGrid w:val="0"/>
          <w:color w:val="auto"/>
          <w:kern w:val="28"/>
          <w:sz w:val="24"/>
          <w:szCs w:val="20"/>
          <w:lang w:eastAsia="zh-CN"/>
        </w:rPr>
        <w:t>失信</w:t>
      </w:r>
      <w:r>
        <w:rPr>
          <w:rFonts w:hint="eastAsia" w:ascii="仿宋" w:hAnsi="仿宋" w:eastAsia="仿宋" w:cs="仿宋_GB2312"/>
          <w:snapToGrid w:val="0"/>
          <w:color w:val="auto"/>
          <w:kern w:val="28"/>
          <w:sz w:val="24"/>
          <w:szCs w:val="20"/>
        </w:rPr>
        <w:t>行为和行贿记录；</w:t>
      </w:r>
    </w:p>
    <w:p w14:paraId="185296DB">
      <w:pPr>
        <w:spacing w:line="360" w:lineRule="auto"/>
        <w:ind w:firstLine="480"/>
        <w:rPr>
          <w:rFonts w:hint="eastAsia" w:ascii="仿宋" w:hAnsi="仿宋" w:eastAsia="仿宋" w:cs="仿宋_GB2312"/>
          <w:snapToGrid w:val="0"/>
          <w:color w:val="auto"/>
          <w:kern w:val="28"/>
          <w:sz w:val="24"/>
          <w:szCs w:val="20"/>
          <w:lang w:eastAsia="zh-CN"/>
        </w:rPr>
      </w:pPr>
      <w:r>
        <w:rPr>
          <w:rFonts w:hint="eastAsia" w:ascii="仿宋" w:hAnsi="仿宋" w:eastAsia="仿宋" w:cs="仿宋_GB2312"/>
          <w:snapToGrid w:val="0"/>
          <w:color w:val="auto"/>
          <w:kern w:val="28"/>
          <w:sz w:val="24"/>
          <w:szCs w:val="20"/>
          <w:lang w:val="en-US" w:eastAsia="zh-CN"/>
        </w:rPr>
        <w:t>6.</w:t>
      </w:r>
      <w:r>
        <w:rPr>
          <w:rFonts w:hint="eastAsia" w:ascii="仿宋" w:hAnsi="仿宋" w:eastAsia="仿宋" w:cs="仿宋_GB2312"/>
          <w:snapToGrid w:val="0"/>
          <w:color w:val="auto"/>
          <w:kern w:val="28"/>
          <w:sz w:val="24"/>
          <w:szCs w:val="20"/>
        </w:rPr>
        <w:t>法律、行政法规规定的其他条件</w:t>
      </w:r>
      <w:r>
        <w:rPr>
          <w:rFonts w:hint="eastAsia" w:ascii="仿宋" w:hAnsi="仿宋" w:eastAsia="仿宋" w:cs="仿宋_GB2312"/>
          <w:snapToGrid w:val="0"/>
          <w:color w:val="auto"/>
          <w:kern w:val="28"/>
          <w:sz w:val="24"/>
          <w:szCs w:val="20"/>
          <w:lang w:eastAsia="zh-CN"/>
        </w:rPr>
        <w:t>。</w:t>
      </w:r>
    </w:p>
    <w:p w14:paraId="46FE54E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1353C591">
      <w:pPr>
        <w:spacing w:line="360" w:lineRule="auto"/>
        <w:ind w:firstLine="480" w:firstLineChars="200"/>
        <w:rPr>
          <w:rFonts w:hint="default" w:eastAsia="仿宋"/>
          <w:lang w:val="en-US" w:eastAsia="zh-CN"/>
        </w:rPr>
      </w:pPr>
      <w:r>
        <w:rPr>
          <w:rFonts w:hint="eastAsia" w:ascii="仿宋" w:eastAsia="仿宋" w:cs="仿宋"/>
          <w:color w:val="auto"/>
          <w:sz w:val="24"/>
          <w:lang w:val="en-US" w:eastAsia="zh-CN"/>
        </w:rPr>
        <w:t>8.</w:t>
      </w:r>
      <w:r>
        <w:rPr>
          <w:rFonts w:hint="eastAsia" w:ascii="仿宋" w:hAnsi="仿宋" w:eastAsia="仿宋" w:cs="仿宋"/>
          <w:color w:val="auto"/>
          <w:sz w:val="24"/>
        </w:rPr>
        <w:t>本项目的特定资格要求：</w:t>
      </w:r>
      <w:r>
        <w:rPr>
          <w:rFonts w:hint="eastAsia" w:ascii="仿宋" w:hAnsi="仿宋" w:eastAsia="仿宋" w:cs="仿宋"/>
          <w:color w:val="auto"/>
          <w:sz w:val="24"/>
          <w:lang w:val="en-US" w:eastAsia="zh-CN"/>
        </w:rPr>
        <w:t>无。</w:t>
      </w:r>
    </w:p>
    <w:p w14:paraId="58FB628A">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14:paraId="17BDE6EF">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时</w:t>
      </w:r>
      <w:r>
        <w:rPr>
          <w:rFonts w:hint="eastAsia" w:ascii="仿宋" w:hAnsi="仿宋" w:eastAsia="仿宋" w:cs="仿宋"/>
          <w:b/>
          <w:color w:val="000000" w:themeColor="text1"/>
          <w:sz w:val="24"/>
          <w14:textFill>
            <w14:solidFill>
              <w14:schemeClr w14:val="tx1"/>
            </w14:solidFill>
          </w14:textFill>
        </w:rPr>
        <w:t>间：</w:t>
      </w:r>
      <w:r>
        <w:rPr>
          <w:rFonts w:hint="eastAsia" w:ascii="仿宋" w:hAnsi="仿宋" w:eastAsia="仿宋" w:cs="仿宋"/>
          <w:color w:val="000000" w:themeColor="text1"/>
          <w:sz w:val="24"/>
          <w14:textFill>
            <w14:solidFill>
              <w14:schemeClr w14:val="tx1"/>
            </w14:solidFill>
          </w14:textFill>
        </w:rPr>
        <w:t>/至</w:t>
      </w:r>
      <w:r>
        <w:rPr>
          <w:rFonts w:hint="eastAsia" w:ascii="仿宋" w:hAnsi="仿宋" w:eastAsia="仿宋" w:cs="仿宋"/>
          <w:color w:val="000000" w:themeColor="text1"/>
          <w:sz w:val="24"/>
          <w:u w:val="single"/>
          <w:lang w:eastAsia="zh-CN"/>
          <w14:textFill>
            <w14:solidFill>
              <w14:schemeClr w14:val="tx1"/>
            </w14:solidFill>
          </w14:textFill>
        </w:rPr>
        <w:t>2025年</w:t>
      </w:r>
      <w:r>
        <w:rPr>
          <w:rFonts w:hint="eastAsia" w:ascii="仿宋" w:hAnsi="仿宋" w:eastAsia="仿宋" w:cs="仿宋"/>
          <w:color w:val="000000" w:themeColor="text1"/>
          <w:sz w:val="24"/>
          <w:szCs w:val="24"/>
          <w:u w:val="single"/>
          <w:lang w:val="en-US" w:eastAsia="zh-CN"/>
          <w14:textFill>
            <w14:solidFill>
              <w14:schemeClr w14:val="tx1"/>
            </w14:solidFill>
          </w14:textFill>
        </w:rPr>
        <w:t>3月19日</w:t>
      </w:r>
      <w:r>
        <w:rPr>
          <w:rFonts w:hint="eastAsia" w:ascii="仿宋" w:hAnsi="仿宋" w:eastAsia="仿宋" w:cs="仿宋"/>
          <w:color w:val="000000" w:themeColor="text1"/>
          <w:sz w:val="24"/>
          <w14:textFill>
            <w14:solidFill>
              <w14:schemeClr w14:val="tx1"/>
            </w14:solidFill>
          </w14:textFill>
        </w:rPr>
        <w:t>，每天上午00:00至12:00 ，下午12:00至23:59（北京时间，线上获取法定节假日均可，线下获取文件法定节假日除外）</w:t>
      </w:r>
    </w:p>
    <w:p w14:paraId="4ED681F8">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2.</w:t>
      </w:r>
      <w:r>
        <w:rPr>
          <w:rFonts w:hint="eastAsia" w:ascii="仿宋" w:hAnsi="仿宋" w:eastAsia="仿宋" w:cs="仿宋"/>
          <w:b/>
          <w:color w:val="000000" w:themeColor="text1"/>
          <w:sz w:val="24"/>
          <w14:textFill>
            <w14:solidFill>
              <w14:schemeClr w14:val="tx1"/>
            </w14:solidFill>
          </w14:textFill>
        </w:rPr>
        <w:t>地点（网址）：</w:t>
      </w:r>
      <w:r>
        <w:rPr>
          <w:rFonts w:hint="eastAsia" w:ascii="仿宋" w:hAnsi="仿宋" w:eastAsia="仿宋" w:cs="仿宋"/>
          <w:color w:val="000000" w:themeColor="text1"/>
          <w:sz w:val="24"/>
          <w:lang w:eastAsia="zh-CN"/>
          <w14:textFill>
            <w14:solidFill>
              <w14:schemeClr w14:val="tx1"/>
            </w14:solidFill>
          </w14:textFill>
        </w:rPr>
        <w:t>乐采云</w:t>
      </w:r>
      <w:r>
        <w:rPr>
          <w:rFonts w:hint="eastAsia" w:ascii="仿宋" w:hAnsi="仿宋" w:eastAsia="仿宋" w:cs="仿宋"/>
          <w:color w:val="000000" w:themeColor="text1"/>
          <w:sz w:val="24"/>
          <w14:textFill>
            <w14:solidFill>
              <w14:schemeClr w14:val="tx1"/>
            </w14:solidFill>
          </w14:textFill>
        </w:rPr>
        <w:t>平台（https://www.</w:t>
      </w:r>
      <w:r>
        <w:rPr>
          <w:rFonts w:hint="eastAsia" w:ascii="仿宋" w:hAnsi="仿宋" w:eastAsia="仿宋" w:cs="仿宋"/>
          <w:color w:val="000000" w:themeColor="text1"/>
          <w:sz w:val="24"/>
          <w:lang w:eastAsia="zh-CN"/>
          <w14:textFill>
            <w14:solidFill>
              <w14:schemeClr w14:val="tx1"/>
            </w14:solidFill>
          </w14:textFill>
        </w:rPr>
        <w:t>lecaiyun.com</w:t>
      </w:r>
      <w:r>
        <w:rPr>
          <w:rFonts w:hint="eastAsia" w:ascii="仿宋" w:hAnsi="仿宋" w:eastAsia="仿宋" w:cs="仿宋"/>
          <w:color w:val="000000" w:themeColor="text1"/>
          <w:sz w:val="24"/>
          <w14:textFill>
            <w14:solidFill>
              <w14:schemeClr w14:val="tx1"/>
            </w14:solidFill>
          </w14:textFill>
        </w:rPr>
        <w:t xml:space="preserve">/） </w:t>
      </w:r>
    </w:p>
    <w:p w14:paraId="2031EA9A">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方式：</w:t>
      </w:r>
      <w:r>
        <w:rPr>
          <w:rFonts w:hint="eastAsia" w:ascii="仿宋" w:hAnsi="仿宋" w:eastAsia="仿宋" w:cs="仿宋"/>
          <w:color w:val="000000" w:themeColor="text1"/>
          <w:sz w:val="24"/>
          <w14:textFill>
            <w14:solidFill>
              <w14:schemeClr w14:val="tx1"/>
            </w14:solidFill>
          </w14:textFill>
        </w:rPr>
        <w:t>供应商登录</w:t>
      </w:r>
      <w:r>
        <w:rPr>
          <w:rFonts w:hint="eastAsia" w:ascii="仿宋" w:hAnsi="仿宋" w:eastAsia="仿宋" w:cs="仿宋"/>
          <w:color w:val="000000" w:themeColor="text1"/>
          <w:sz w:val="24"/>
          <w:lang w:eastAsia="zh-CN"/>
          <w14:textFill>
            <w14:solidFill>
              <w14:schemeClr w14:val="tx1"/>
            </w14:solidFill>
          </w14:textFill>
        </w:rPr>
        <w:t>乐采云</w:t>
      </w:r>
      <w:r>
        <w:rPr>
          <w:rFonts w:hint="eastAsia" w:ascii="仿宋" w:hAnsi="仿宋" w:eastAsia="仿宋" w:cs="仿宋"/>
          <w:color w:val="000000" w:themeColor="text1"/>
          <w:sz w:val="24"/>
          <w14:textFill>
            <w14:solidFill>
              <w14:schemeClr w14:val="tx1"/>
            </w14:solidFill>
          </w14:textFill>
        </w:rPr>
        <w:t>平台https://www.</w:t>
      </w:r>
      <w:r>
        <w:rPr>
          <w:rFonts w:hint="eastAsia" w:ascii="仿宋" w:hAnsi="仿宋" w:eastAsia="仿宋" w:cs="仿宋"/>
          <w:color w:val="000000" w:themeColor="text1"/>
          <w:sz w:val="24"/>
          <w:lang w:eastAsia="zh-CN"/>
          <w14:textFill>
            <w14:solidFill>
              <w14:schemeClr w14:val="tx1"/>
            </w14:solidFill>
          </w14:textFill>
        </w:rPr>
        <w:t>lecaiyun.com</w:t>
      </w:r>
      <w:r>
        <w:rPr>
          <w:rFonts w:hint="eastAsia" w:ascii="仿宋" w:hAnsi="仿宋" w:eastAsia="仿宋" w:cs="仿宋"/>
          <w:color w:val="000000" w:themeColor="text1"/>
          <w:sz w:val="24"/>
          <w14:textFill>
            <w14:solidFill>
              <w14:schemeClr w14:val="tx1"/>
            </w14:solidFill>
          </w14:textFill>
        </w:rPr>
        <w:t xml:space="preserve">/在线申请获取采购文件（进入“项目采购”应用，在获取采购文件菜单中选择项目，申请获取采购文件）。 </w:t>
      </w:r>
    </w:p>
    <w:p w14:paraId="232EDA55">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4.</w:t>
      </w:r>
      <w:r>
        <w:rPr>
          <w:rFonts w:hint="eastAsia" w:ascii="仿宋" w:hAnsi="仿宋" w:eastAsia="仿宋" w:cs="仿宋"/>
          <w:b/>
          <w:color w:val="000000" w:themeColor="text1"/>
          <w:sz w:val="24"/>
          <w14:textFill>
            <w14:solidFill>
              <w14:schemeClr w14:val="tx1"/>
            </w14:solidFill>
          </w14:textFill>
        </w:rPr>
        <w:t>售价（元）：</w:t>
      </w:r>
      <w:r>
        <w:rPr>
          <w:rFonts w:hint="eastAsia" w:ascii="仿宋" w:hAnsi="仿宋" w:eastAsia="仿宋" w:cs="仿宋"/>
          <w:color w:val="000000" w:themeColor="text1"/>
          <w:sz w:val="24"/>
          <w14:textFill>
            <w14:solidFill>
              <w14:schemeClr w14:val="tx1"/>
            </w14:solidFill>
          </w14:textFill>
        </w:rPr>
        <w:t xml:space="preserve">0 </w:t>
      </w:r>
      <w:r>
        <w:rPr>
          <w:rFonts w:hint="eastAsia" w:ascii="仿宋" w:hAnsi="仿宋" w:eastAsia="仿宋" w:cs="仿宋"/>
          <w:color w:val="000000" w:themeColor="text1"/>
          <w:sz w:val="24"/>
          <w14:textFill>
            <w14:solidFill>
              <w14:schemeClr w14:val="tx1"/>
            </w14:solidFill>
          </w14:textFill>
        </w:rPr>
        <w:tab/>
      </w:r>
    </w:p>
    <w:p w14:paraId="6C153739">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四、提交投标文件截止时间、开标时间和地点</w:t>
      </w:r>
    </w:p>
    <w:p w14:paraId="4120CB6B">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r>
        <w:rPr>
          <w:rFonts w:hint="eastAsia" w:ascii="仿宋" w:hAnsi="仿宋" w:eastAsia="仿宋" w:cs="仿宋"/>
          <w:b/>
          <w:color w:val="000000" w:themeColor="text1"/>
          <w:sz w:val="24"/>
          <w14:textFill>
            <w14:solidFill>
              <w14:schemeClr w14:val="tx1"/>
            </w14:solidFill>
          </w14:textFill>
        </w:rPr>
        <w:t>提交投标文件截止时间</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2025年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3</w:t>
      </w:r>
      <w:r>
        <w:rPr>
          <w:rFonts w:hint="eastAsia" w:ascii="仿宋" w:hAnsi="仿宋" w:eastAsia="仿宋" w:cs="仿宋"/>
          <w:color w:val="000000" w:themeColor="text1"/>
          <w:sz w:val="24"/>
          <w:szCs w:val="24"/>
          <w:u w:val="single"/>
          <w:lang w:val="en-US" w:eastAsia="zh-CN"/>
          <w14:textFill>
            <w14:solidFill>
              <w14:schemeClr w14:val="tx1"/>
            </w14:solidFill>
          </w14:textFill>
        </w:rPr>
        <w:t>月19日</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09</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00</w:t>
      </w:r>
      <w:r>
        <w:rPr>
          <w:rFonts w:hint="eastAsia" w:ascii="仿宋" w:hAnsi="仿宋" w:eastAsia="仿宋" w:cs="仿宋"/>
          <w:color w:val="000000" w:themeColor="text1"/>
          <w:sz w:val="24"/>
          <w:highlight w:val="none"/>
          <w:u w:val="single"/>
          <w14:textFill>
            <w14:solidFill>
              <w14:schemeClr w14:val="tx1"/>
            </w14:solidFill>
          </w14:textFill>
        </w:rPr>
        <w:t>分</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（北京时间）</w:t>
      </w:r>
    </w:p>
    <w:p w14:paraId="0948F986">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投标地点（网址）：</w:t>
      </w:r>
      <w:r>
        <w:rPr>
          <w:rFonts w:hint="eastAsia" w:ascii="仿宋" w:hAnsi="仿宋" w:eastAsia="仿宋" w:cs="仿宋"/>
          <w:color w:val="000000" w:themeColor="text1"/>
          <w:sz w:val="24"/>
          <w:highlight w:val="none"/>
          <w:lang w:eastAsia="zh-CN"/>
          <w14:textFill>
            <w14:solidFill>
              <w14:schemeClr w14:val="tx1"/>
            </w14:solidFill>
          </w14:textFill>
        </w:rPr>
        <w:t>请登录政采云投标客户端投标</w:t>
      </w:r>
      <w:r>
        <w:rPr>
          <w:rFonts w:hint="eastAsia" w:ascii="仿宋" w:hAnsi="仿宋" w:eastAsia="仿宋" w:cs="仿宋"/>
          <w:color w:val="000000" w:themeColor="text1"/>
          <w:sz w:val="24"/>
          <w:highlight w:val="none"/>
          <w14:textFill>
            <w14:solidFill>
              <w14:schemeClr w14:val="tx1"/>
            </w14:solidFill>
          </w14:textFill>
        </w:rPr>
        <w:t xml:space="preserve"> </w:t>
      </w:r>
    </w:p>
    <w:p w14:paraId="4F050698">
      <w:pPr>
        <w:spacing w:line="360" w:lineRule="auto"/>
        <w:ind w:firstLine="482" w:firstLineChars="200"/>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开标时间：</w:t>
      </w:r>
      <w:r>
        <w:rPr>
          <w:rFonts w:hint="eastAsia" w:ascii="仿宋" w:hAnsi="仿宋" w:eastAsia="仿宋" w:cs="仿宋"/>
          <w:color w:val="000000" w:themeColor="text1"/>
          <w:sz w:val="24"/>
          <w:highlight w:val="none"/>
          <w:u w:val="single"/>
          <w:lang w:eastAsia="zh-CN"/>
          <w14:textFill>
            <w14:solidFill>
              <w14:schemeClr w14:val="tx1"/>
            </w14:solidFill>
          </w14:textFill>
        </w:rPr>
        <w:t>2025年</w:t>
      </w:r>
      <w:r>
        <w:rPr>
          <w:rFonts w:hint="eastAsia" w:ascii="仿宋" w:hAnsi="仿宋" w:eastAsia="仿宋" w:cs="仿宋"/>
          <w:color w:val="000000" w:themeColor="text1"/>
          <w:sz w:val="24"/>
          <w:szCs w:val="24"/>
          <w:u w:val="single"/>
          <w:lang w:val="en-US" w:eastAsia="zh-CN"/>
          <w14:textFill>
            <w14:solidFill>
              <w14:schemeClr w14:val="tx1"/>
            </w14:solidFill>
          </w14:textFill>
        </w:rPr>
        <w:t>3月19日</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09</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00</w:t>
      </w:r>
      <w:r>
        <w:rPr>
          <w:rFonts w:hint="eastAsia" w:ascii="仿宋" w:hAnsi="仿宋" w:eastAsia="仿宋" w:cs="仿宋"/>
          <w:color w:val="000000" w:themeColor="text1"/>
          <w:sz w:val="24"/>
          <w:highlight w:val="none"/>
          <w:u w:val="single"/>
          <w14:textFill>
            <w14:solidFill>
              <w14:schemeClr w14:val="tx1"/>
            </w14:solidFill>
          </w14:textFill>
        </w:rPr>
        <w:t>分</w:t>
      </w:r>
      <w:r>
        <w:rPr>
          <w:rFonts w:hint="eastAsia" w:ascii="仿宋" w:hAnsi="仿宋" w:eastAsia="仿宋" w:cs="仿宋"/>
          <w:bCs/>
          <w:color w:val="000000" w:themeColor="text1"/>
          <w:sz w:val="24"/>
          <w:highlight w:val="none"/>
          <w:u w:val="single"/>
          <w14:textFill>
            <w14:solidFill>
              <w14:schemeClr w14:val="tx1"/>
            </w14:solidFill>
          </w14:textFill>
        </w:rPr>
        <w:t xml:space="preserve"> </w:t>
      </w:r>
    </w:p>
    <w:p w14:paraId="56EC087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val="0"/>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4.</w:t>
      </w:r>
      <w:r>
        <w:rPr>
          <w:rFonts w:hint="eastAsia" w:ascii="仿宋" w:hAnsi="仿宋" w:eastAsia="仿宋" w:cs="仿宋"/>
          <w:b/>
          <w:color w:val="000000" w:themeColor="text1"/>
          <w:sz w:val="24"/>
          <w:highlight w:val="none"/>
          <w14:textFill>
            <w14:solidFill>
              <w14:schemeClr w14:val="tx1"/>
            </w14:solidFill>
          </w14:textFill>
        </w:rPr>
        <w:t>开标地点（网址）：</w:t>
      </w:r>
      <w:r>
        <w:rPr>
          <w:rFonts w:hint="eastAsia" w:ascii="仿宋" w:hAnsi="仿宋" w:eastAsia="仿宋" w:cs="仿宋"/>
          <w:b w:val="0"/>
          <w:bCs/>
          <w:color w:val="000000" w:themeColor="text1"/>
          <w:sz w:val="24"/>
          <w:highlight w:val="none"/>
          <w14:textFill>
            <w14:solidFill>
              <w14:schemeClr w14:val="tx1"/>
            </w14:solidFill>
          </w14:textFill>
        </w:rPr>
        <w:t>乐采云平台（https://www.lecaiyun.com/）</w:t>
      </w:r>
    </w:p>
    <w:p w14:paraId="47FEAC68">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14:paraId="2A420805">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70322E70">
      <w:pPr>
        <w:spacing w:line="360" w:lineRule="auto"/>
        <w:rPr>
          <w:rFonts w:hint="eastAsia" w:ascii="仿宋" w:hAnsi="仿宋" w:eastAsia="仿宋" w:cs="仿宋"/>
          <w:b/>
          <w:sz w:val="24"/>
        </w:rPr>
      </w:pPr>
      <w:r>
        <w:rPr>
          <w:rFonts w:hint="eastAsia" w:ascii="仿宋" w:hAnsi="仿宋" w:eastAsia="仿宋" w:cs="仿宋"/>
          <w:b/>
          <w:sz w:val="24"/>
        </w:rPr>
        <w:t>六、其他补充事宜</w:t>
      </w:r>
    </w:p>
    <w:p w14:paraId="7BDE23DE">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4C81E160">
      <w:pPr>
        <w:spacing w:line="360" w:lineRule="auto"/>
        <w:ind w:firstLine="480" w:firstLineChars="200"/>
        <w:rPr>
          <w:rFonts w:hint="eastAsia" w:ascii="仿宋" w:hAnsi="仿宋" w:eastAsia="仿宋" w:cs="仿宋"/>
          <w:sz w:val="24"/>
        </w:rPr>
      </w:pPr>
      <w:r>
        <w:rPr>
          <w:rFonts w:hint="eastAsia" w:ascii="仿宋" w:hAnsi="仿宋" w:eastAsia="仿宋" w:cs="仿宋"/>
          <w:sz w:val="24"/>
        </w:rPr>
        <w:t>2.其他事项</w:t>
      </w:r>
      <w:r>
        <w:rPr>
          <w:rFonts w:hint="eastAsia" w:ascii="仿宋" w:hAnsi="仿宋" w:eastAsia="仿宋" w:cs="仿宋"/>
          <w:color w:val="auto"/>
          <w:sz w:val="24"/>
        </w:rPr>
        <w:t>：（1）电</w:t>
      </w:r>
      <w:r>
        <w:rPr>
          <w:rFonts w:hint="eastAsia" w:ascii="仿宋" w:hAnsi="仿宋" w:eastAsia="仿宋" w:cs="仿宋"/>
          <w:sz w:val="24"/>
        </w:rPr>
        <w:t>子招投标的说明：①电子招投标：本项目以数据电文形式</w:t>
      </w:r>
      <w:r>
        <w:rPr>
          <w:rFonts w:hint="eastAsia" w:ascii="仿宋" w:hAnsi="仿宋" w:eastAsia="仿宋" w:cs="仿宋"/>
          <w:color w:val="0000FF"/>
          <w:sz w:val="24"/>
        </w:rPr>
        <w:t>，</w:t>
      </w:r>
      <w:r>
        <w:rPr>
          <w:rFonts w:hint="eastAsia" w:ascii="仿宋" w:hAnsi="仿宋" w:eastAsia="仿宋" w:cs="仿宋"/>
          <w:color w:val="auto"/>
          <w:sz w:val="24"/>
          <w:highlight w:val="none"/>
        </w:rPr>
        <w:t>依托“采购云平台（www.</w:t>
      </w:r>
      <w:r>
        <w:rPr>
          <w:rFonts w:hint="eastAsia" w:ascii="仿宋" w:hAnsi="仿宋" w:eastAsia="仿宋" w:cs="仿宋"/>
          <w:color w:val="auto"/>
          <w:sz w:val="24"/>
          <w:highlight w:val="none"/>
          <w:lang w:eastAsia="zh-CN"/>
        </w:rPr>
        <w:t>lecaiyun.com</w:t>
      </w:r>
      <w:r>
        <w:rPr>
          <w:rFonts w:hint="eastAsia" w:ascii="仿宋" w:hAnsi="仿宋" w:eastAsia="仿宋" w:cs="仿宋"/>
          <w:color w:val="auto"/>
          <w:sz w:val="24"/>
          <w:highlight w:val="none"/>
        </w:rPr>
        <w:t>）”进行招投标活动，不接受纸质投标文件；②投标准备：注册账号--点击“商家入驻”，进行采购</w:t>
      </w:r>
      <w:r>
        <w:rPr>
          <w:rFonts w:hint="eastAsia" w:ascii="仿宋" w:hAnsi="仿宋" w:eastAsia="仿宋" w:cs="仿宋"/>
          <w:sz w:val="24"/>
        </w:rPr>
        <w:t>供应商资料填写；申领CA数字证书---申领流程详见“浙江政府采购网-下载专区-电子交易客户端-CA驱动和申领流程”；安装“</w:t>
      </w:r>
      <w:r>
        <w:rPr>
          <w:rFonts w:hint="eastAsia" w:ascii="仿宋" w:hAnsi="仿宋" w:eastAsia="仿宋" w:cs="仿宋"/>
          <w:sz w:val="24"/>
          <w:lang w:eastAsia="zh-CN"/>
        </w:rPr>
        <w:t>乐采云</w:t>
      </w:r>
      <w:r>
        <w:rPr>
          <w:rFonts w:hint="eastAsia" w:ascii="仿宋" w:hAnsi="仿宋" w:eastAsia="仿宋" w:cs="仿宋"/>
          <w:sz w:val="24"/>
        </w:rPr>
        <w:t>电子交易客户端”----前往“浙江政府采购网-下载专区-电子交易客户端”进行下载并安装；③招标文件的获取：使用账号登录或者使用CA登录</w:t>
      </w:r>
      <w:r>
        <w:rPr>
          <w:rFonts w:hint="eastAsia" w:ascii="仿宋" w:hAnsi="仿宋" w:eastAsia="仿宋" w:cs="仿宋"/>
          <w:sz w:val="24"/>
          <w:lang w:eastAsia="zh-CN"/>
        </w:rPr>
        <w:t>乐采云</w:t>
      </w:r>
      <w:r>
        <w:rPr>
          <w:rFonts w:hint="eastAsia" w:ascii="仿宋" w:hAnsi="仿宋" w:eastAsia="仿宋" w:cs="仿宋"/>
          <w:sz w:val="24"/>
        </w:rPr>
        <w:t>平台；进入“项目采购”应用，在获取采购文件菜单中选择项目，获取招标文件；④投标文件的制作：在“</w:t>
      </w:r>
      <w:r>
        <w:rPr>
          <w:rFonts w:hint="eastAsia" w:ascii="仿宋" w:hAnsi="仿宋" w:eastAsia="仿宋" w:cs="仿宋"/>
          <w:sz w:val="24"/>
          <w:lang w:eastAsia="zh-CN"/>
        </w:rPr>
        <w:t>乐采云</w:t>
      </w:r>
      <w:r>
        <w:rPr>
          <w:rFonts w:hint="eastAsia" w:ascii="仿宋" w:hAnsi="仿宋" w:eastAsia="仿宋" w:cs="仿宋"/>
          <w:sz w:val="24"/>
        </w:rPr>
        <w:t>电子交易客户端”中完成“填写基本信息”、“导入投标文件”、“标书关联”、“标书检查”、“</w:t>
      </w:r>
      <w:r>
        <w:rPr>
          <w:rFonts w:hint="eastAsia" w:ascii="仿宋" w:hAnsi="仿宋" w:eastAsia="仿宋" w:cs="仿宋"/>
          <w:kern w:val="0"/>
          <w:sz w:val="24"/>
          <w:lang w:val="zh-CN"/>
        </w:rPr>
        <w:t>电子签</w:t>
      </w:r>
      <w:r>
        <w:rPr>
          <w:rFonts w:hint="eastAsia" w:ascii="仿宋" w:hAnsi="仿宋" w:eastAsia="仿宋" w:cs="仿宋"/>
          <w:kern w:val="0"/>
          <w:sz w:val="24"/>
          <w:lang w:val="en-US" w:eastAsia="zh-CN"/>
        </w:rPr>
        <w:t>章</w:t>
      </w:r>
      <w:r>
        <w:rPr>
          <w:rFonts w:hint="eastAsia" w:ascii="仿宋" w:hAnsi="仿宋" w:eastAsia="仿宋" w:cs="仿宋"/>
          <w:sz w:val="24"/>
        </w:rPr>
        <w:t>”、“生成电子标书”等操作；⑤采购人、采购机构将依托</w:t>
      </w:r>
      <w:r>
        <w:rPr>
          <w:rFonts w:hint="eastAsia" w:ascii="仿宋" w:hAnsi="仿宋" w:eastAsia="仿宋" w:cs="仿宋"/>
          <w:sz w:val="24"/>
          <w:lang w:eastAsia="zh-CN"/>
        </w:rPr>
        <w:t>乐采云</w:t>
      </w:r>
      <w:r>
        <w:rPr>
          <w:rFonts w:hint="eastAsia" w:ascii="仿宋" w:hAnsi="仿宋" w:eastAsia="仿宋" w:cs="仿宋"/>
          <w:sz w:val="24"/>
        </w:rPr>
        <w:t>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采购云平台，还可以在投标截止时间前直接提交或者以邮政快递方式递交备份投标文件1份。备份投标文件的制作、存储、密封详见招标文件</w:t>
      </w:r>
      <w:r>
        <w:rPr>
          <w:rFonts w:hint="eastAsia" w:ascii="仿宋" w:hAnsi="仿宋" w:eastAsia="仿宋" w:cs="仿宋"/>
          <w:color w:val="auto"/>
          <w:sz w:val="24"/>
        </w:rPr>
        <w:t>第二部分第15点—“备份投标文件”；</w:t>
      </w:r>
      <w:r>
        <w:rPr>
          <w:rFonts w:hint="eastAsia" w:ascii="仿宋" w:hAnsi="仿宋" w:eastAsia="仿宋" w:cs="仿宋"/>
          <w:sz w:val="24"/>
        </w:rPr>
        <w:t>⑨投标文件的解密：投标人按照平台提示和招标文件的规定在半小时内完成在线解密。通过“采购云平台”上传递交的投标文件无法按时解密，投标供应商递交了备份投标文件的，以备份投标文件为依据，否则视为投标文件撤回。通过“采购云平台”上传递交的投标文件已按时解密的，备份投标文件自动失效。投标人仅提交备份投标文件，没有在电子交易平台传输递交投标文件的，投标无效；⑩具体操作指南：详见</w:t>
      </w:r>
      <w:r>
        <w:rPr>
          <w:rFonts w:hint="eastAsia" w:ascii="仿宋" w:hAnsi="仿宋" w:eastAsia="仿宋" w:cs="仿宋"/>
          <w:sz w:val="24"/>
          <w:lang w:eastAsia="zh-CN"/>
        </w:rPr>
        <w:t>乐采云</w:t>
      </w:r>
      <w:r>
        <w:rPr>
          <w:rFonts w:hint="eastAsia" w:ascii="仿宋" w:hAnsi="仿宋" w:eastAsia="仿宋" w:cs="仿宋"/>
          <w:sz w:val="24"/>
        </w:rPr>
        <w:t>平台“服务中心-帮助文档-项目采购-操作流程-电子招投标-采购项目电子交易管理操作指南-供应商”。</w:t>
      </w:r>
    </w:p>
    <w:p w14:paraId="21108EA6">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7DC57AFD">
      <w:pPr>
        <w:keepNext w:val="0"/>
        <w:keepLines w:val="0"/>
        <w:pageBreakBefore w:val="0"/>
        <w:widowControl w:val="0"/>
        <w:shd w:val="clear"/>
        <w:kinsoku/>
        <w:wordWrap/>
        <w:overflowPunct/>
        <w:topLinePunct w:val="0"/>
        <w:autoSpaceDE/>
        <w:autoSpaceDN/>
        <w:bidi w:val="0"/>
        <w:snapToGrid/>
        <w:spacing w:line="500" w:lineRule="exact"/>
        <w:textAlignment w:val="auto"/>
        <w:rPr>
          <w:rFonts w:hint="eastAsia" w:ascii="仿宋" w:hAnsi="仿宋" w:eastAsia="仿宋" w:cs="仿宋"/>
          <w:color w:val="auto"/>
          <w:sz w:val="24"/>
          <w:highlight w:val="none"/>
        </w:rPr>
      </w:pPr>
      <w:r>
        <w:rPr>
          <w:rFonts w:hint="eastAsia" w:ascii="仿宋" w:hAnsi="仿宋" w:eastAsia="仿宋" w:cs="仿宋"/>
          <w:sz w:val="24"/>
        </w:rPr>
        <w:t xml:space="preserve">  </w:t>
      </w:r>
      <w:r>
        <w:rPr>
          <w:rFonts w:hint="eastAsia" w:ascii="仿宋" w:hAnsi="仿宋" w:eastAsia="仿宋" w:cs="仿宋"/>
          <w:color w:val="auto"/>
          <w:sz w:val="24"/>
          <w:highlight w:val="none"/>
        </w:rPr>
        <w:t xml:space="preserve">    1.采购人信息</w:t>
      </w:r>
    </w:p>
    <w:p w14:paraId="02C1139C">
      <w:pPr>
        <w:keepNext w:val="0"/>
        <w:keepLines w:val="0"/>
        <w:pageBreakBefore w:val="0"/>
        <w:widowControl w:val="0"/>
        <w:shd w:val="clear"/>
        <w:kinsoku/>
        <w:wordWrap/>
        <w:overflowPunct/>
        <w:topLinePunct w:val="0"/>
        <w:autoSpaceDE/>
        <w:autoSpaceDN/>
        <w:bidi w:val="0"/>
        <w:snapToGrid/>
        <w:spacing w:line="500" w:lineRule="exact"/>
        <w:ind w:firstLine="480"/>
        <w:textAlignment w:val="auto"/>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color w:val="auto"/>
          <w:sz w:val="24"/>
          <w:szCs w:val="24"/>
          <w:highlight w:val="none"/>
        </w:rPr>
        <w:t>名    称</w:t>
      </w:r>
      <w:r>
        <w:rPr>
          <w:rFonts w:hint="eastAsia" w:ascii="仿宋" w:hAnsi="仿宋" w:eastAsia="仿宋" w:cs="仿宋"/>
          <w:i w:val="0"/>
          <w:iCs w:val="0"/>
          <w:color w:val="auto"/>
          <w:sz w:val="24"/>
          <w:szCs w:val="24"/>
          <w:highlight w:val="none"/>
          <w:u w:val="none"/>
        </w:rPr>
        <w:t>：</w:t>
      </w:r>
      <w:r>
        <w:rPr>
          <w:rFonts w:hint="eastAsia" w:ascii="仿宋" w:hAnsi="仿宋" w:eastAsia="仿宋" w:cs="仿宋"/>
          <w:b w:val="0"/>
          <w:bCs w:val="0"/>
          <w:i w:val="0"/>
          <w:iCs w:val="0"/>
          <w:color w:val="auto"/>
          <w:sz w:val="24"/>
          <w:szCs w:val="24"/>
          <w:highlight w:val="none"/>
          <w:u w:val="none"/>
          <w:lang w:val="en-US" w:eastAsia="zh-CN"/>
        </w:rPr>
        <w:t>嵊州越创文化旅游有限公司</w:t>
      </w:r>
    </w:p>
    <w:p w14:paraId="69AC82D4">
      <w:pPr>
        <w:keepNext w:val="0"/>
        <w:keepLines w:val="0"/>
        <w:pageBreakBefore w:val="0"/>
        <w:widowControl w:val="0"/>
        <w:shd w:val="clear"/>
        <w:kinsoku/>
        <w:wordWrap/>
        <w:overflowPunct/>
        <w:topLinePunct w:val="0"/>
        <w:autoSpaceDE/>
        <w:autoSpaceDN/>
        <w:bidi w:val="0"/>
        <w:snapToGrid/>
        <w:spacing w:line="5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i w:val="0"/>
          <w:iCs w:val="0"/>
          <w:color w:val="auto"/>
          <w:sz w:val="24"/>
          <w:szCs w:val="24"/>
          <w:highlight w:val="none"/>
          <w:u w:val="none"/>
        </w:rPr>
        <w:t>地    址：</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rPr>
        <w:t>浙江省绍兴市</w:t>
      </w:r>
      <w:r>
        <w:rPr>
          <w:rStyle w:val="18"/>
          <w:rFonts w:hint="eastAsia" w:ascii="仿宋" w:hAnsi="仿宋" w:eastAsia="仿宋" w:cs="仿宋"/>
          <w:i w:val="0"/>
          <w:iCs w:val="0"/>
          <w:color w:val="auto"/>
          <w:sz w:val="24"/>
          <w:szCs w:val="24"/>
        </w:rPr>
        <w:t>嵊州</w:t>
      </w:r>
      <w:r>
        <w:rPr>
          <w:rFonts w:hint="eastAsia" w:ascii="仿宋" w:hAnsi="仿宋" w:eastAsia="仿宋" w:cs="仿宋"/>
          <w:color w:val="auto"/>
          <w:sz w:val="24"/>
          <w:szCs w:val="24"/>
        </w:rPr>
        <w:t>市崇仁镇温泉湖村董郎岗自然村75号</w:t>
      </w:r>
    </w:p>
    <w:p w14:paraId="4362FE61">
      <w:pPr>
        <w:keepNext w:val="0"/>
        <w:keepLines w:val="0"/>
        <w:pageBreakBefore w:val="0"/>
        <w:widowControl w:val="0"/>
        <w:shd w:val="clear"/>
        <w:kinsoku/>
        <w:wordWrap/>
        <w:overflowPunct/>
        <w:topLinePunct w:val="0"/>
        <w:autoSpaceDE/>
        <w:autoSpaceDN/>
        <w:bidi w:val="0"/>
        <w:snapToGrid/>
        <w:spacing w:line="5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 /</w:t>
      </w:r>
    </w:p>
    <w:p w14:paraId="37A94E96">
      <w:pPr>
        <w:keepNext w:val="0"/>
        <w:keepLines w:val="0"/>
        <w:pageBreakBefore w:val="0"/>
        <w:widowControl w:val="0"/>
        <w:shd w:val="clear"/>
        <w:kinsoku/>
        <w:wordWrap/>
        <w:overflowPunct/>
        <w:topLinePunct w:val="0"/>
        <w:autoSpaceDE/>
        <w:autoSpaceDN/>
        <w:bidi w:val="0"/>
        <w:snapToGrid/>
        <w:spacing w:line="5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 裘商丫</w:t>
      </w:r>
    </w:p>
    <w:p w14:paraId="14D2869A">
      <w:pPr>
        <w:keepNext w:val="0"/>
        <w:keepLines w:val="0"/>
        <w:pageBreakBefore w:val="0"/>
        <w:widowControl w:val="0"/>
        <w:shd w:val="clear"/>
        <w:kinsoku/>
        <w:wordWrap/>
        <w:overflowPunct/>
        <w:topLinePunct w:val="0"/>
        <w:autoSpaceDE/>
        <w:autoSpaceDN/>
        <w:bidi w:val="0"/>
        <w:snapToGrid/>
        <w:spacing w:line="500" w:lineRule="exact"/>
        <w:ind w:firstLine="48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rPr>
        <w:t>项目联系方式（询问）：18368500448</w:t>
      </w:r>
    </w:p>
    <w:p w14:paraId="4C5F5F9A">
      <w:pPr>
        <w:keepNext w:val="0"/>
        <w:keepLines w:val="0"/>
        <w:pageBreakBefore w:val="0"/>
        <w:widowControl w:val="0"/>
        <w:shd w:val="clear"/>
        <w:kinsoku/>
        <w:wordWrap/>
        <w:overflowPunct/>
        <w:topLinePunct w:val="0"/>
        <w:autoSpaceDE/>
        <w:autoSpaceDN/>
        <w:bidi w:val="0"/>
        <w:snapToGrid/>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54BF3260">
      <w:pPr>
        <w:keepNext w:val="0"/>
        <w:keepLines w:val="0"/>
        <w:pageBreakBefore w:val="0"/>
        <w:widowControl w:val="0"/>
        <w:shd w:val="clear"/>
        <w:kinsoku/>
        <w:wordWrap/>
        <w:overflowPunct/>
        <w:topLinePunct w:val="0"/>
        <w:autoSpaceDE/>
        <w:autoSpaceDN/>
        <w:bidi w:val="0"/>
        <w:snapToGrid/>
        <w:spacing w:line="500" w:lineRule="exact"/>
        <w:ind w:firstLine="48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szCs w:val="24"/>
          <w:highlight w:val="none"/>
        </w:rPr>
        <w:t xml:space="preserve">浙江科佳工程咨询有限公司 </w:t>
      </w:r>
    </w:p>
    <w:p w14:paraId="6A5469FF">
      <w:pPr>
        <w:keepNext w:val="0"/>
        <w:keepLines w:val="0"/>
        <w:pageBreakBefore w:val="0"/>
        <w:widowControl w:val="0"/>
        <w:shd w:val="clear"/>
        <w:kinsoku/>
        <w:wordWrap/>
        <w:overflowPunct/>
        <w:topLinePunct w:val="0"/>
        <w:autoSpaceDE/>
        <w:autoSpaceDN/>
        <w:bidi w:val="0"/>
        <w:snapToGrid/>
        <w:spacing w:line="500" w:lineRule="exact"/>
        <w:ind w:firstLine="48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地    址： </w:t>
      </w:r>
      <w:r>
        <w:rPr>
          <w:rFonts w:hint="eastAsia" w:ascii="仿宋" w:hAnsi="仿宋" w:eastAsia="仿宋" w:cs="仿宋"/>
          <w:color w:val="auto"/>
          <w:sz w:val="24"/>
          <w:szCs w:val="24"/>
          <w:highlight w:val="none"/>
          <w:lang w:eastAsia="zh-CN"/>
        </w:rPr>
        <w:t>嵊州市三江街道兴旺街281号五楼</w:t>
      </w:r>
    </w:p>
    <w:p w14:paraId="1F3AFC44">
      <w:pPr>
        <w:keepNext w:val="0"/>
        <w:keepLines w:val="0"/>
        <w:pageBreakBefore w:val="0"/>
        <w:widowControl w:val="0"/>
        <w:shd w:val="clear"/>
        <w:kinsoku/>
        <w:wordWrap/>
        <w:overflowPunct/>
        <w:topLinePunct w:val="0"/>
        <w:autoSpaceDE/>
        <w:autoSpaceDN/>
        <w:bidi w:val="0"/>
        <w:snapToGrid/>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3E304243">
      <w:pPr>
        <w:keepNext w:val="0"/>
        <w:keepLines w:val="0"/>
        <w:pageBreakBefore w:val="0"/>
        <w:widowControl w:val="0"/>
        <w:shd w:val="clear"/>
        <w:kinsoku/>
        <w:wordWrap/>
        <w:overflowPunct/>
        <w:topLinePunct w:val="0"/>
        <w:autoSpaceDE/>
        <w:autoSpaceDN/>
        <w:bidi w:val="0"/>
        <w:snapToGrid/>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章彬</w:t>
      </w:r>
      <w:r>
        <w:rPr>
          <w:rFonts w:hint="eastAsia" w:ascii="仿宋" w:hAnsi="仿宋" w:eastAsia="仿宋" w:cs="仿宋"/>
          <w:color w:val="auto"/>
          <w:sz w:val="24"/>
          <w:highlight w:val="none"/>
        </w:rPr>
        <w:t xml:space="preserve">      </w:t>
      </w:r>
    </w:p>
    <w:p w14:paraId="1C23998C">
      <w:pPr>
        <w:keepNext w:val="0"/>
        <w:keepLines w:val="0"/>
        <w:pageBreakBefore w:val="0"/>
        <w:widowControl w:val="0"/>
        <w:shd w:val="clear"/>
        <w:kinsoku/>
        <w:wordWrap/>
        <w:overflowPunct/>
        <w:topLinePunct w:val="0"/>
        <w:autoSpaceDE/>
        <w:autoSpaceDN/>
        <w:bidi w:val="0"/>
        <w:snapToGrid/>
        <w:spacing w:line="500" w:lineRule="exac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0575-83330820</w:t>
      </w:r>
    </w:p>
    <w:p w14:paraId="34CBCBCD">
      <w:pPr>
        <w:keepNext w:val="0"/>
        <w:keepLines w:val="0"/>
        <w:pageBreakBefore w:val="0"/>
        <w:widowControl w:val="0"/>
        <w:shd w:val="clear"/>
        <w:kinsoku/>
        <w:wordWrap/>
        <w:overflowPunct/>
        <w:topLinePunct w:val="0"/>
        <w:autoSpaceDE/>
        <w:autoSpaceDN/>
        <w:bidi w:val="0"/>
        <w:snapToGrid/>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金梅</w:t>
      </w:r>
      <w:r>
        <w:rPr>
          <w:rFonts w:hint="eastAsia" w:ascii="仿宋" w:hAnsi="仿宋" w:eastAsia="仿宋" w:cs="仿宋"/>
          <w:color w:val="auto"/>
          <w:sz w:val="24"/>
          <w:highlight w:val="none"/>
        </w:rPr>
        <w:t xml:space="preserve">           </w:t>
      </w:r>
    </w:p>
    <w:p w14:paraId="1640ABD1">
      <w:pPr>
        <w:keepNext w:val="0"/>
        <w:keepLines w:val="0"/>
        <w:pageBreakBefore w:val="0"/>
        <w:widowControl w:val="0"/>
        <w:shd w:val="clear"/>
        <w:kinsoku/>
        <w:wordWrap/>
        <w:overflowPunct/>
        <w:topLinePunct w:val="0"/>
        <w:autoSpaceDE/>
        <w:autoSpaceDN/>
        <w:bidi w:val="0"/>
        <w:snapToGrid/>
        <w:spacing w:line="500" w:lineRule="exact"/>
        <w:ind w:firstLine="48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0575-83330820</w:t>
      </w:r>
    </w:p>
    <w:p w14:paraId="18B5BC71">
      <w:pPr>
        <w:keepNext w:val="0"/>
        <w:keepLines w:val="0"/>
        <w:pageBreakBefore w:val="0"/>
        <w:widowControl w:val="0"/>
        <w:shd w:val="clear"/>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（https://www.lecaiyun.com/），点击右侧咨询小采，获取采小蜜智能服务管家帮助，或拨打</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服务热线</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获取热线服务帮助。</w:t>
      </w:r>
    </w:p>
    <w:p w14:paraId="3B266785">
      <w:pPr>
        <w:keepNext w:val="0"/>
        <w:keepLines w:val="0"/>
        <w:pageBreakBefore w:val="0"/>
        <w:widowControl w:val="0"/>
        <w:shd w:val="clear"/>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EFDA232">
      <w:pPr>
        <w:spacing w:line="360" w:lineRule="auto"/>
        <w:rPr>
          <w:rFonts w:hint="eastAsia" w:ascii="仿宋" w:hAnsi="仿宋" w:eastAsia="仿宋" w:cs="仿宋"/>
          <w:sz w:val="24"/>
        </w:rPr>
      </w:pPr>
    </w:p>
    <w:p w14:paraId="083E8265">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w:t>
      </w:r>
      <w:r>
        <w:rPr>
          <w:rFonts w:hint="eastAsia" w:ascii="仿宋" w:hAnsi="仿宋" w:eastAsia="仿宋" w:cs="仿宋"/>
          <w:sz w:val="24"/>
          <w:lang w:eastAsia="zh-CN"/>
        </w:rPr>
        <w:t>乐采云</w:t>
      </w:r>
      <w:r>
        <w:rPr>
          <w:rFonts w:hint="eastAsia" w:ascii="仿宋" w:hAnsi="仿宋" w:eastAsia="仿宋" w:cs="仿宋"/>
          <w:sz w:val="24"/>
        </w:rPr>
        <w:t>（https://www.lecaiyun.com/），点击右侧咨询小采，获取采小蜜智能服务管家帮助，或拨打</w:t>
      </w:r>
      <w:r>
        <w:rPr>
          <w:rFonts w:hint="eastAsia" w:ascii="仿宋" w:hAnsi="仿宋" w:eastAsia="仿宋" w:cs="仿宋"/>
          <w:sz w:val="24"/>
          <w:lang w:eastAsia="zh-CN"/>
        </w:rPr>
        <w:t>乐采云</w:t>
      </w:r>
      <w:r>
        <w:rPr>
          <w:rFonts w:hint="eastAsia" w:ascii="仿宋" w:hAnsi="仿宋" w:eastAsia="仿宋" w:cs="仿宋"/>
          <w:sz w:val="24"/>
        </w:rPr>
        <w:t>服务热线</w:t>
      </w:r>
      <w:r>
        <w:rPr>
          <w:rFonts w:hint="eastAsia" w:ascii="仿宋" w:hAnsi="仿宋" w:eastAsia="仿宋" w:cs="仿宋"/>
          <w:sz w:val="24"/>
          <w:lang w:val="en-US" w:eastAsia="zh-CN"/>
        </w:rPr>
        <w:t>95763</w:t>
      </w:r>
      <w:r>
        <w:rPr>
          <w:rFonts w:hint="eastAsia" w:ascii="仿宋" w:hAnsi="仿宋" w:eastAsia="仿宋" w:cs="仿宋"/>
          <w:sz w:val="24"/>
        </w:rPr>
        <w:t>获取热线服务帮助。</w:t>
      </w:r>
    </w:p>
    <w:p w14:paraId="0898814E">
      <w:pPr>
        <w:spacing w:line="360" w:lineRule="auto"/>
        <w:ind w:firstLine="480" w:firstLineChars="200"/>
        <w:rPr>
          <w:rFonts w:ascii="仿宋_GB2312" w:hAnsi="仿宋" w:eastAsia="仿宋_GB2312"/>
          <w:sz w:val="24"/>
        </w:rPr>
      </w:pPr>
      <w:r>
        <w:rPr>
          <w:rFonts w:hint="eastAsia" w:ascii="仿宋" w:hAnsi="仿宋" w:eastAsia="仿宋" w:cs="仿宋"/>
          <w:sz w:val="24"/>
        </w:rPr>
        <w:t>CA问题联系电话（人工）：汇信CA 400-888-4636；天谷CA 400-087-8198。</w:t>
      </w:r>
    </w:p>
    <w:p w14:paraId="2A2FB52A">
      <w:pPr>
        <w:pStyle w:val="7"/>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14:paraId="58EBB297">
      <w:pPr>
        <w:adjustRightInd/>
        <w:spacing w:line="360" w:lineRule="auto"/>
        <w:jc w:val="center"/>
        <w:outlineLvl w:val="0"/>
        <w:rPr>
          <w:rFonts w:hint="eastAsia" w:ascii="仿宋" w:hAnsi="仿宋" w:eastAsia="仿宋" w:cs="仿宋"/>
          <w:b/>
          <w:sz w:val="36"/>
          <w:szCs w:val="20"/>
        </w:rPr>
      </w:pPr>
      <w:r>
        <w:rPr>
          <w:rFonts w:ascii="仿宋" w:hAnsi="仿宋" w:eastAsia="仿宋" w:cs="仿宋_GB2312"/>
          <w:b/>
          <w:sz w:val="36"/>
          <w:szCs w:val="20"/>
        </w:rPr>
        <w:br w:type="page"/>
      </w:r>
      <w:r>
        <w:rPr>
          <w:rFonts w:hint="eastAsia" w:ascii="仿宋" w:hAnsi="仿宋" w:eastAsia="仿宋" w:cs="仿宋"/>
          <w:b/>
          <w:sz w:val="36"/>
          <w:szCs w:val="20"/>
        </w:rPr>
        <w:t>第二部分</w:t>
      </w:r>
      <w:bookmarkEnd w:id="16"/>
      <w:r>
        <w:rPr>
          <w:rFonts w:hint="eastAsia" w:ascii="仿宋" w:hAnsi="仿宋" w:eastAsia="仿宋" w:cs="仿宋"/>
          <w:b/>
          <w:sz w:val="36"/>
          <w:szCs w:val="20"/>
        </w:rPr>
        <w:t xml:space="preserve"> 投标人须知</w:t>
      </w:r>
      <w:bookmarkEnd w:id="17"/>
    </w:p>
    <w:p w14:paraId="0FC4815F">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14"/>
        <w:tblW w:w="0" w:type="auto"/>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8"/>
        <w:gridCol w:w="1697"/>
        <w:gridCol w:w="6675"/>
      </w:tblGrid>
      <w:tr w14:paraId="2C586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auto" w:sz="4" w:space="0"/>
              <w:bottom w:val="single" w:color="auto" w:sz="4" w:space="0"/>
              <w:right w:val="single" w:color="auto" w:sz="4" w:space="0"/>
            </w:tcBorders>
          </w:tcPr>
          <w:p w14:paraId="638FFAFB">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697" w:type="dxa"/>
            <w:tcBorders>
              <w:top w:val="single" w:color="000000" w:sz="8" w:space="0"/>
              <w:left w:val="single" w:color="auto" w:sz="4" w:space="0"/>
              <w:bottom w:val="single" w:color="000000" w:sz="8" w:space="0"/>
              <w:right w:val="single" w:color="000000" w:sz="8" w:space="0"/>
            </w:tcBorders>
            <w:vAlign w:val="center"/>
          </w:tcPr>
          <w:p w14:paraId="3EABDC3C">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675" w:type="dxa"/>
            <w:tcBorders>
              <w:top w:val="single" w:color="000000" w:sz="8" w:space="0"/>
              <w:left w:val="single" w:color="000000" w:sz="2" w:space="0"/>
              <w:bottom w:val="single" w:color="000000" w:sz="8" w:space="0"/>
              <w:right w:val="single" w:color="000000" w:sz="8" w:space="0"/>
            </w:tcBorders>
            <w:vAlign w:val="center"/>
          </w:tcPr>
          <w:p w14:paraId="34E7C7EA">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564B2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8" w:hRule="atLeast"/>
          <w:tblHeader/>
        </w:trPr>
        <w:tc>
          <w:tcPr>
            <w:tcW w:w="688" w:type="dxa"/>
            <w:tcBorders>
              <w:top w:val="single" w:color="auto" w:sz="4" w:space="0"/>
              <w:left w:val="single" w:color="auto" w:sz="4" w:space="0"/>
              <w:bottom w:val="single" w:color="auto" w:sz="4" w:space="0"/>
              <w:right w:val="single" w:color="auto" w:sz="4" w:space="0"/>
            </w:tcBorders>
          </w:tcPr>
          <w:p w14:paraId="1B96634A">
            <w:pPr>
              <w:snapToGrid w:val="0"/>
              <w:spacing w:line="360" w:lineRule="auto"/>
              <w:jc w:val="center"/>
              <w:rPr>
                <w:rFonts w:hint="eastAsia" w:ascii="仿宋" w:hAnsi="仿宋" w:eastAsia="仿宋" w:cs="仿宋"/>
                <w:sz w:val="24"/>
              </w:rPr>
            </w:pPr>
          </w:p>
          <w:p w14:paraId="652C06C8">
            <w:pPr>
              <w:snapToGrid w:val="0"/>
              <w:spacing w:line="360" w:lineRule="auto"/>
              <w:jc w:val="center"/>
              <w:rPr>
                <w:rFonts w:hint="eastAsia" w:ascii="仿宋" w:hAnsi="仿宋" w:eastAsia="仿宋" w:cs="仿宋"/>
                <w:sz w:val="24"/>
              </w:rPr>
            </w:pPr>
          </w:p>
          <w:p w14:paraId="4BE54101">
            <w:pPr>
              <w:snapToGrid w:val="0"/>
              <w:spacing w:line="360" w:lineRule="auto"/>
              <w:jc w:val="center"/>
              <w:rPr>
                <w:rFonts w:hint="eastAsia" w:ascii="仿宋" w:hAnsi="仿宋" w:eastAsia="仿宋" w:cs="仿宋"/>
                <w:sz w:val="24"/>
              </w:rPr>
            </w:pPr>
          </w:p>
          <w:p w14:paraId="07ACB695">
            <w:pPr>
              <w:snapToGrid w:val="0"/>
              <w:spacing w:line="360" w:lineRule="auto"/>
              <w:jc w:val="center"/>
              <w:rPr>
                <w:rFonts w:hint="eastAsia" w:ascii="仿宋" w:hAnsi="仿宋" w:eastAsia="仿宋" w:cs="仿宋"/>
                <w:sz w:val="24"/>
              </w:rPr>
            </w:pPr>
          </w:p>
          <w:p w14:paraId="558A22B8">
            <w:pPr>
              <w:snapToGrid w:val="0"/>
              <w:spacing w:line="360" w:lineRule="auto"/>
              <w:jc w:val="center"/>
              <w:rPr>
                <w:rFonts w:hint="eastAsia" w:ascii="仿宋" w:hAnsi="仿宋" w:eastAsia="仿宋" w:cs="仿宋"/>
                <w:sz w:val="24"/>
              </w:rPr>
            </w:pPr>
          </w:p>
          <w:p w14:paraId="2D3651BC">
            <w:pPr>
              <w:snapToGrid w:val="0"/>
              <w:spacing w:line="360" w:lineRule="auto"/>
              <w:jc w:val="center"/>
              <w:rPr>
                <w:rFonts w:hint="eastAsia" w:ascii="仿宋" w:hAnsi="仿宋" w:eastAsia="仿宋" w:cs="仿宋"/>
                <w:sz w:val="24"/>
              </w:rPr>
            </w:pPr>
          </w:p>
          <w:p w14:paraId="2D8B671B">
            <w:pPr>
              <w:snapToGrid w:val="0"/>
              <w:spacing w:line="360" w:lineRule="auto"/>
              <w:jc w:val="center"/>
              <w:rPr>
                <w:rFonts w:hint="eastAsia" w:ascii="仿宋" w:hAnsi="仿宋" w:eastAsia="仿宋" w:cs="仿宋"/>
                <w:sz w:val="24"/>
              </w:rPr>
            </w:pPr>
          </w:p>
          <w:p w14:paraId="4051D25E">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697" w:type="dxa"/>
            <w:tcBorders>
              <w:top w:val="single" w:color="000000" w:sz="8" w:space="0"/>
              <w:left w:val="single" w:color="auto" w:sz="4" w:space="0"/>
              <w:bottom w:val="single" w:color="000000" w:sz="8" w:space="0"/>
              <w:right w:val="single" w:color="000000" w:sz="8" w:space="0"/>
            </w:tcBorders>
            <w:vAlign w:val="center"/>
          </w:tcPr>
          <w:p w14:paraId="5EB3A7B7">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675" w:type="dxa"/>
            <w:tcBorders>
              <w:top w:val="single" w:color="000000" w:sz="8" w:space="0"/>
              <w:left w:val="single" w:color="000000" w:sz="2" w:space="0"/>
              <w:bottom w:val="single" w:color="000000" w:sz="8" w:space="0"/>
              <w:right w:val="single" w:color="000000" w:sz="8" w:space="0"/>
            </w:tcBorders>
            <w:vAlign w:val="center"/>
          </w:tcPr>
          <w:p w14:paraId="12C88F31">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kern w:val="0"/>
                <w:sz w:val="24"/>
                <w:lang w:val="zh-CN"/>
              </w:rPr>
              <w:t>有关本项</w:t>
            </w:r>
            <w:r>
              <w:rPr>
                <w:rFonts w:hint="eastAsia" w:ascii="仿宋" w:hAnsi="仿宋" w:eastAsia="仿宋" w:cs="仿宋"/>
                <w:color w:val="auto"/>
                <w:kern w:val="0"/>
                <w:sz w:val="24"/>
                <w:lang w:val="zh-CN"/>
              </w:rPr>
              <w:t>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开标一览表（报价表）另有约定的除外】。招标文件未列明，而投标人认为必需的费用也需列入报价。</w:t>
            </w:r>
          </w:p>
          <w:p w14:paraId="06F53336">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14:paraId="4E605339">
            <w:pPr>
              <w:snapToGrid w:val="0"/>
              <w:spacing w:line="360" w:lineRule="auto"/>
              <w:ind w:firstLine="240" w:firstLineChars="100"/>
              <w:jc w:val="left"/>
              <w:rPr>
                <w:rFonts w:hint="eastAsia" w:ascii="仿宋" w:hAnsi="仿宋" w:eastAsia="仿宋" w:cs="仿宋"/>
                <w:b/>
                <w:color w:val="auto"/>
                <w:kern w:val="0"/>
                <w:sz w:val="24"/>
                <w:lang w:val="zh-CN"/>
              </w:rPr>
            </w:pPr>
            <w:r>
              <w:rPr>
                <w:rFonts w:hint="eastAsia" w:ascii="仿宋" w:hAnsi="仿宋" w:eastAsia="仿宋" w:cs="仿宋"/>
                <w:color w:val="auto"/>
                <w:sz w:val="24"/>
                <w:lang w:eastAsia="zh-CN"/>
              </w:rPr>
              <w:t>★</w:t>
            </w:r>
            <w:r>
              <w:rPr>
                <w:rFonts w:hint="eastAsia" w:ascii="仿宋" w:hAnsi="仿宋" w:eastAsia="仿宋" w:cs="仿宋"/>
                <w:b/>
                <w:color w:val="auto"/>
                <w:kern w:val="0"/>
                <w:sz w:val="24"/>
                <w:lang w:val="zh-CN"/>
              </w:rPr>
              <w:t>投标文件出现不是唯一的、有选择性投标报价的；</w:t>
            </w:r>
          </w:p>
          <w:p w14:paraId="354CC945">
            <w:pPr>
              <w:snapToGrid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sz w:val="24"/>
                <w:lang w:eastAsia="zh-CN"/>
              </w:rPr>
              <w:t>★</w:t>
            </w:r>
            <w:r>
              <w:rPr>
                <w:rFonts w:hint="eastAsia" w:ascii="仿宋" w:hAnsi="仿宋" w:eastAsia="仿宋" w:cs="仿宋"/>
                <w:b/>
                <w:color w:val="auto"/>
                <w:kern w:val="0"/>
                <w:sz w:val="24"/>
                <w:lang w:val="zh-CN"/>
              </w:rPr>
              <w:t>投标报价超过招标文件中规定的最高限价的;</w:t>
            </w:r>
          </w:p>
          <w:p w14:paraId="417BD031">
            <w:pPr>
              <w:spacing w:line="360" w:lineRule="auto"/>
              <w:ind w:firstLine="240" w:firstLineChars="100"/>
              <w:rPr>
                <w:rFonts w:hint="eastAsia" w:ascii="仿宋" w:hAnsi="仿宋" w:eastAsia="仿宋" w:cs="仿宋"/>
                <w:b/>
                <w:color w:val="auto"/>
                <w:sz w:val="24"/>
              </w:rPr>
            </w:pPr>
            <w:r>
              <w:rPr>
                <w:rFonts w:hint="eastAsia" w:ascii="仿宋" w:hAnsi="仿宋" w:eastAsia="仿宋" w:cs="仿宋"/>
                <w:color w:val="auto"/>
                <w:sz w:val="24"/>
                <w:lang w:eastAsia="zh-CN"/>
              </w:rPr>
              <w:t>★</w:t>
            </w: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14:paraId="057EEF82">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lang w:eastAsia="zh-CN"/>
              </w:rPr>
              <w:t>★</w:t>
            </w:r>
            <w:r>
              <w:rPr>
                <w:rFonts w:hint="eastAsia" w:ascii="仿宋" w:hAnsi="仿宋" w:eastAsia="仿宋" w:cs="仿宋"/>
                <w:b/>
                <w:color w:val="auto"/>
                <w:kern w:val="0"/>
                <w:sz w:val="24"/>
              </w:rPr>
              <w:t>投标</w:t>
            </w:r>
            <w:r>
              <w:rPr>
                <w:rFonts w:hint="eastAsia" w:ascii="仿宋" w:hAnsi="仿宋" w:eastAsia="仿宋" w:cs="仿宋"/>
                <w:b/>
                <w:kern w:val="0"/>
                <w:sz w:val="24"/>
              </w:rPr>
              <w:t>人对根据修正原则修正后的报价不确认的</w:t>
            </w:r>
            <w:r>
              <w:rPr>
                <w:rFonts w:hint="eastAsia" w:ascii="仿宋" w:hAnsi="仿宋" w:eastAsia="仿宋" w:cs="仿宋"/>
                <w:b/>
                <w:sz w:val="24"/>
              </w:rPr>
              <w:t>。</w:t>
            </w:r>
          </w:p>
        </w:tc>
      </w:tr>
      <w:tr w14:paraId="7781E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4C080A0C">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697" w:type="dxa"/>
            <w:tcBorders>
              <w:top w:val="single" w:color="000000" w:sz="8" w:space="0"/>
              <w:left w:val="single" w:color="auto" w:sz="4" w:space="0"/>
              <w:bottom w:val="single" w:color="000000" w:sz="8" w:space="0"/>
              <w:right w:val="single" w:color="000000" w:sz="8" w:space="0"/>
            </w:tcBorders>
            <w:vAlign w:val="center"/>
          </w:tcPr>
          <w:p w14:paraId="4800EB01">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675" w:type="dxa"/>
            <w:tcBorders>
              <w:top w:val="single" w:color="000000" w:sz="8" w:space="0"/>
              <w:left w:val="single" w:color="000000" w:sz="2" w:space="0"/>
              <w:bottom w:val="single" w:color="000000" w:sz="8" w:space="0"/>
              <w:right w:val="single" w:color="000000" w:sz="8" w:space="0"/>
            </w:tcBorders>
            <w:vAlign w:val="center"/>
          </w:tcPr>
          <w:p w14:paraId="05277FAB">
            <w:pPr>
              <w:spacing w:line="360" w:lineRule="auto"/>
              <w:rPr>
                <w:rFonts w:hint="eastAsia"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1F902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88" w:type="dxa"/>
            <w:vMerge w:val="restart"/>
            <w:tcBorders>
              <w:top w:val="single" w:color="auto" w:sz="4" w:space="0"/>
              <w:left w:val="single" w:color="auto" w:sz="4" w:space="0"/>
              <w:right w:val="single" w:color="auto" w:sz="4" w:space="0"/>
            </w:tcBorders>
          </w:tcPr>
          <w:p w14:paraId="0B2B2B3A">
            <w:pPr>
              <w:snapToGrid w:val="0"/>
              <w:spacing w:line="360" w:lineRule="auto"/>
              <w:jc w:val="center"/>
              <w:rPr>
                <w:rFonts w:hint="eastAsia" w:ascii="仿宋" w:hAnsi="仿宋" w:eastAsia="仿宋" w:cs="仿宋"/>
                <w:sz w:val="24"/>
              </w:rPr>
            </w:pPr>
          </w:p>
          <w:p w14:paraId="659A2E9E">
            <w:pPr>
              <w:snapToGrid w:val="0"/>
              <w:spacing w:line="360" w:lineRule="auto"/>
              <w:jc w:val="center"/>
              <w:rPr>
                <w:rFonts w:hint="eastAsia" w:ascii="仿宋" w:hAnsi="仿宋" w:eastAsia="仿宋" w:cs="仿宋"/>
                <w:sz w:val="24"/>
              </w:rPr>
            </w:pPr>
          </w:p>
          <w:p w14:paraId="7970CC43">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697" w:type="dxa"/>
            <w:vMerge w:val="restart"/>
            <w:tcBorders>
              <w:top w:val="single" w:color="000000" w:sz="8" w:space="0"/>
              <w:left w:val="single" w:color="auto" w:sz="4" w:space="0"/>
              <w:right w:val="single" w:color="000000" w:sz="8" w:space="0"/>
            </w:tcBorders>
            <w:vAlign w:val="center"/>
          </w:tcPr>
          <w:p w14:paraId="1F944A6F">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w:t>
            </w:r>
            <w:r>
              <w:rPr>
                <w:rFonts w:hint="eastAsia" w:ascii="仿宋" w:hAnsi="仿宋" w:eastAsia="仿宋" w:cs="仿宋"/>
                <w:b/>
                <w:sz w:val="24"/>
                <w:lang w:eastAsia="zh-CN"/>
              </w:rPr>
              <w:t>证明</w:t>
            </w:r>
            <w:r>
              <w:rPr>
                <w:rFonts w:hint="eastAsia" w:ascii="仿宋" w:hAnsi="仿宋" w:eastAsia="仿宋" w:cs="仿宋"/>
                <w:b/>
                <w:sz w:val="24"/>
              </w:rPr>
              <w:t>、</w:t>
            </w:r>
            <w:r>
              <w:rPr>
                <w:rFonts w:hint="eastAsia" w:ascii="仿宋" w:hAnsi="仿宋" w:eastAsia="仿宋" w:cs="仿宋"/>
                <w:b/>
                <w:sz w:val="24"/>
                <w:lang w:eastAsia="zh-CN"/>
              </w:rPr>
              <w:t>商务技术、报价</w:t>
            </w:r>
            <w:r>
              <w:rPr>
                <w:rFonts w:hint="eastAsia" w:ascii="仿宋" w:hAnsi="仿宋" w:eastAsia="仿宋" w:cs="仿宋"/>
                <w:b/>
                <w:sz w:val="24"/>
              </w:rPr>
              <w:t>文件</w:t>
            </w:r>
          </w:p>
        </w:tc>
        <w:tc>
          <w:tcPr>
            <w:tcW w:w="6675" w:type="dxa"/>
            <w:tcBorders>
              <w:top w:val="single" w:color="000000" w:sz="8" w:space="0"/>
              <w:left w:val="single" w:color="000000" w:sz="2" w:space="0"/>
              <w:bottom w:val="single" w:color="auto" w:sz="4" w:space="0"/>
              <w:right w:val="single" w:color="000000" w:sz="8" w:space="0"/>
            </w:tcBorders>
            <w:vAlign w:val="center"/>
          </w:tcPr>
          <w:p w14:paraId="302A5E0A">
            <w:pPr>
              <w:spacing w:line="36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14:paraId="36472891">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14:paraId="744CB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225E8D66">
            <w:pPr>
              <w:snapToGrid w:val="0"/>
              <w:spacing w:line="360" w:lineRule="auto"/>
              <w:jc w:val="center"/>
              <w:rPr>
                <w:rFonts w:hint="eastAsia" w:ascii="仿宋" w:hAnsi="仿宋" w:eastAsia="仿宋" w:cs="仿宋"/>
                <w:sz w:val="24"/>
              </w:rPr>
            </w:pPr>
          </w:p>
        </w:tc>
        <w:tc>
          <w:tcPr>
            <w:tcW w:w="1697" w:type="dxa"/>
            <w:vMerge w:val="continue"/>
            <w:tcBorders>
              <w:left w:val="single" w:color="auto" w:sz="4" w:space="0"/>
              <w:bottom w:val="single" w:color="000000" w:sz="8" w:space="0"/>
              <w:right w:val="single" w:color="000000" w:sz="8" w:space="0"/>
            </w:tcBorders>
            <w:vAlign w:val="center"/>
          </w:tcPr>
          <w:p w14:paraId="2E22AE42">
            <w:pPr>
              <w:snapToGrid w:val="0"/>
              <w:spacing w:line="360" w:lineRule="auto"/>
              <w:jc w:val="center"/>
              <w:rPr>
                <w:rFonts w:hint="eastAsia" w:ascii="仿宋" w:hAnsi="仿宋" w:eastAsia="仿宋" w:cs="仿宋"/>
                <w:b/>
                <w:sz w:val="24"/>
              </w:rPr>
            </w:pPr>
          </w:p>
        </w:tc>
        <w:tc>
          <w:tcPr>
            <w:tcW w:w="6675" w:type="dxa"/>
            <w:tcBorders>
              <w:top w:val="single" w:color="auto" w:sz="4" w:space="0"/>
              <w:left w:val="single" w:color="000000" w:sz="2" w:space="0"/>
              <w:bottom w:val="single" w:color="000000" w:sz="8" w:space="0"/>
              <w:right w:val="single" w:color="000000" w:sz="8" w:space="0"/>
            </w:tcBorders>
            <w:vAlign w:val="center"/>
          </w:tcPr>
          <w:p w14:paraId="7F9B7DA3">
            <w:pPr>
              <w:spacing w:line="360" w:lineRule="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eastAsia="zh-CN"/>
              </w:rPr>
              <w:t>商务技术</w:t>
            </w:r>
            <w:r>
              <w:rPr>
                <w:rFonts w:hint="eastAsia" w:ascii="仿宋" w:hAnsi="仿宋" w:eastAsia="仿宋" w:cs="仿宋"/>
                <w:color w:val="auto"/>
                <w:sz w:val="24"/>
              </w:rPr>
              <w:t>文件：根据招标文件第二部分11.</w:t>
            </w:r>
            <w:r>
              <w:rPr>
                <w:rFonts w:hint="eastAsia" w:ascii="仿宋" w:hAnsi="仿宋" w:eastAsia="仿宋" w:cs="仿宋"/>
                <w:color w:val="auto"/>
                <w:sz w:val="24"/>
                <w:lang w:val="en-US" w:eastAsia="zh-CN"/>
              </w:rPr>
              <w:t>2结合</w:t>
            </w:r>
            <w:r>
              <w:rPr>
                <w:rFonts w:hint="eastAsia" w:ascii="仿宋" w:hAnsi="仿宋" w:eastAsia="仿宋" w:cs="仿宋"/>
                <w:color w:val="auto"/>
                <w:sz w:val="24"/>
              </w:rPr>
              <w:t>第四部分评标标准提供。</w:t>
            </w:r>
          </w:p>
        </w:tc>
      </w:tr>
      <w:tr w14:paraId="19472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79F298D9">
            <w:pPr>
              <w:spacing w:line="360" w:lineRule="auto"/>
              <w:rPr>
                <w:rFonts w:hint="eastAsia" w:ascii="仿宋" w:hAnsi="仿宋" w:eastAsia="仿宋" w:cs="仿宋"/>
              </w:rPr>
            </w:pPr>
          </w:p>
        </w:tc>
        <w:tc>
          <w:tcPr>
            <w:tcW w:w="1697" w:type="dxa"/>
            <w:vMerge w:val="continue"/>
            <w:tcBorders>
              <w:left w:val="single" w:color="auto" w:sz="4" w:space="0"/>
              <w:bottom w:val="single" w:color="000000" w:sz="8" w:space="0"/>
              <w:right w:val="single" w:color="000000" w:sz="8" w:space="0"/>
            </w:tcBorders>
            <w:vAlign w:val="center"/>
          </w:tcPr>
          <w:p w14:paraId="46017C21">
            <w:pPr>
              <w:spacing w:line="360" w:lineRule="auto"/>
              <w:rPr>
                <w:rFonts w:hint="eastAsia" w:ascii="仿宋" w:hAnsi="仿宋" w:eastAsia="仿宋" w:cs="仿宋"/>
              </w:rPr>
            </w:pPr>
          </w:p>
        </w:tc>
        <w:tc>
          <w:tcPr>
            <w:tcW w:w="6675" w:type="dxa"/>
            <w:tcBorders>
              <w:top w:val="single" w:color="auto" w:sz="4" w:space="0"/>
              <w:left w:val="single" w:color="000000" w:sz="2" w:space="0"/>
              <w:bottom w:val="single" w:color="000000" w:sz="8" w:space="0"/>
              <w:right w:val="single" w:color="000000" w:sz="8" w:space="0"/>
            </w:tcBorders>
            <w:vAlign w:val="center"/>
          </w:tcPr>
          <w:p w14:paraId="461511BD">
            <w:pPr>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eastAsia="zh-CN"/>
              </w:rPr>
              <w:t>报价</w:t>
            </w:r>
            <w:r>
              <w:rPr>
                <w:rFonts w:hint="eastAsia" w:ascii="仿宋" w:hAnsi="仿宋" w:eastAsia="仿宋" w:cs="仿宋"/>
                <w:color w:val="auto"/>
                <w:sz w:val="24"/>
              </w:rPr>
              <w:t>文件：见招标文件第二部分11.</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p>
        </w:tc>
      </w:tr>
      <w:tr w14:paraId="4C41D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tcPr>
          <w:p w14:paraId="530E974F">
            <w:pPr>
              <w:snapToGrid w:val="0"/>
              <w:spacing w:line="360" w:lineRule="auto"/>
              <w:jc w:val="center"/>
              <w:rPr>
                <w:rFonts w:hint="eastAsia" w:ascii="仿宋" w:hAnsi="仿宋" w:eastAsia="仿宋" w:cs="仿宋"/>
                <w:sz w:val="24"/>
              </w:rPr>
            </w:pPr>
          </w:p>
          <w:p w14:paraId="7473014A">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697" w:type="dxa"/>
            <w:tcBorders>
              <w:top w:val="single" w:color="000000" w:sz="8" w:space="0"/>
              <w:left w:val="single" w:color="auto" w:sz="4" w:space="0"/>
              <w:bottom w:val="single" w:color="000000" w:sz="8" w:space="0"/>
              <w:right w:val="single" w:color="000000" w:sz="8" w:space="0"/>
            </w:tcBorders>
            <w:vAlign w:val="center"/>
          </w:tcPr>
          <w:p w14:paraId="79F9C1A8">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675" w:type="dxa"/>
            <w:tcBorders>
              <w:top w:val="single" w:color="000000" w:sz="8" w:space="0"/>
              <w:left w:val="single" w:color="000000" w:sz="2" w:space="0"/>
              <w:bottom w:val="single" w:color="000000" w:sz="8" w:space="0"/>
              <w:right w:val="single" w:color="000000" w:sz="8" w:space="0"/>
            </w:tcBorders>
            <w:vAlign w:val="center"/>
          </w:tcPr>
          <w:p w14:paraId="38BC764B">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4D060DCB">
            <w:pPr>
              <w:spacing w:line="360" w:lineRule="auto"/>
              <w:rPr>
                <w:rFonts w:hint="eastAsia" w:ascii="仿宋" w:hAnsi="仿宋" w:eastAsia="仿宋" w:cs="仿宋"/>
                <w:color w:val="auto"/>
                <w:sz w:val="24"/>
                <w:szCs w:val="20"/>
              </w:rPr>
            </w:pPr>
            <w:sdt>
              <w:sdtPr>
                <w:rPr>
                  <w:rFonts w:hint="eastAsia" w:ascii="仿宋" w:hAnsi="仿宋" w:eastAsia="仿宋" w:cs="仿宋"/>
                  <w:color w:val="auto"/>
                  <w:kern w:val="0"/>
                  <w:sz w:val="24"/>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5D69C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677ECED1">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697" w:type="dxa"/>
            <w:tcBorders>
              <w:top w:val="single" w:color="000000" w:sz="8" w:space="0"/>
              <w:left w:val="single" w:color="auto" w:sz="4" w:space="0"/>
              <w:bottom w:val="single" w:color="000000" w:sz="8" w:space="0"/>
              <w:right w:val="single" w:color="000000" w:sz="8" w:space="0"/>
            </w:tcBorders>
            <w:vAlign w:val="center"/>
          </w:tcPr>
          <w:p w14:paraId="4591B49B">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675" w:type="dxa"/>
            <w:tcBorders>
              <w:top w:val="single" w:color="000000" w:sz="8" w:space="0"/>
              <w:left w:val="single" w:color="000000" w:sz="2" w:space="0"/>
              <w:bottom w:val="single" w:color="000000" w:sz="8" w:space="0"/>
              <w:right w:val="single" w:color="000000" w:sz="8" w:space="0"/>
            </w:tcBorders>
            <w:vAlign w:val="center"/>
          </w:tcPr>
          <w:p w14:paraId="64299AE2">
            <w:pPr>
              <w:spacing w:line="360" w:lineRule="auto"/>
              <w:rPr>
                <w:rFonts w:hint="eastAsia"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不要求提供。</w:t>
            </w:r>
          </w:p>
          <w:p w14:paraId="3874C308">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w:t>
                </w:r>
              </w:sdtContent>
            </w:sdt>
            <w:r>
              <w:rPr>
                <w:rFonts w:hint="eastAsia" w:ascii="仿宋" w:hAnsi="仿宋" w:eastAsia="仿宋" w:cs="仿宋"/>
                <w:color w:val="auto"/>
                <w:kern w:val="0"/>
                <w:sz w:val="24"/>
              </w:rPr>
              <w:t>B要求提供，</w:t>
            </w:r>
          </w:p>
          <w:p w14:paraId="1D085834">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详见第三部分采购需求</w:t>
            </w:r>
            <w:r>
              <w:rPr>
                <w:rFonts w:hint="eastAsia" w:ascii="仿宋" w:hAnsi="仿宋" w:eastAsia="仿宋" w:cs="仿宋"/>
                <w:color w:val="auto"/>
                <w:kern w:val="0"/>
                <w:sz w:val="24"/>
              </w:rPr>
              <w:t>；</w:t>
            </w:r>
          </w:p>
          <w:p w14:paraId="22352AC2">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sz w:val="24"/>
                <w:u w:val="single"/>
                <w:lang w:eastAsia="zh-CN"/>
              </w:rPr>
              <w:t>详见第三部分采购需求</w:t>
            </w:r>
            <w:r>
              <w:rPr>
                <w:rFonts w:hint="eastAsia" w:ascii="仿宋" w:hAnsi="仿宋" w:eastAsia="仿宋" w:cs="仿宋"/>
                <w:color w:val="auto"/>
                <w:kern w:val="0"/>
                <w:sz w:val="24"/>
              </w:rPr>
              <w:t>；</w:t>
            </w:r>
          </w:p>
          <w:p w14:paraId="4209B1F5">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14:paraId="74806FD2">
            <w:pPr>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（4）是否需要随样品提交检测报告：</w:t>
            </w:r>
            <w:sdt>
              <w:sdtPr>
                <w:rPr>
                  <w:rFonts w:hint="eastAsia" w:ascii="仿宋" w:hAnsi="仿宋" w:eastAsia="仿宋" w:cs="仿宋"/>
                  <w:color w:val="auto"/>
                  <w:kern w:val="0"/>
                  <w:sz w:val="24"/>
                </w:rPr>
                <w:id w:val="130342145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否；</w:t>
            </w:r>
            <w:sdt>
              <w:sdtPr>
                <w:rPr>
                  <w:rFonts w:hint="eastAsia" w:ascii="仿宋" w:hAnsi="仿宋" w:eastAsia="仿宋" w:cs="仿宋"/>
                  <w:color w:val="auto"/>
                  <w:kern w:val="0"/>
                  <w:sz w:val="24"/>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78282481">
            <w:pPr>
              <w:spacing w:line="360" w:lineRule="auto"/>
              <w:rPr>
                <w:rFonts w:hint="eastAsia" w:ascii="仿宋" w:hAnsi="仿宋" w:eastAsia="仿宋" w:cs="仿宋"/>
                <w:sz w:val="24"/>
              </w:rPr>
            </w:pPr>
            <w:r>
              <w:rPr>
                <w:rFonts w:hint="eastAsia" w:ascii="仿宋" w:hAnsi="仿宋" w:eastAsia="仿宋" w:cs="仿宋"/>
                <w:color w:val="auto"/>
                <w:sz w:val="24"/>
              </w:rPr>
              <w:t>（5）提供样品的时间</w:t>
            </w:r>
            <w:r>
              <w:rPr>
                <w:rFonts w:hint="eastAsia" w:ascii="仿宋" w:hAnsi="仿宋" w:eastAsia="仿宋" w:cs="仿宋"/>
                <w:color w:val="auto"/>
                <w:sz w:val="24"/>
                <w:lang w:eastAsia="zh-CN"/>
              </w:rPr>
              <w:t>、地点等</w:t>
            </w:r>
            <w:r>
              <w:rPr>
                <w:rFonts w:hint="eastAsia" w:ascii="仿宋" w:hAnsi="仿宋" w:eastAsia="仿宋" w:cs="仿宋"/>
                <w:color w:val="auto"/>
                <w:kern w:val="0"/>
                <w:sz w:val="24"/>
              </w:rPr>
              <w:t>：</w:t>
            </w:r>
            <w:r>
              <w:rPr>
                <w:rFonts w:hint="eastAsia" w:ascii="仿宋" w:hAnsi="仿宋" w:eastAsia="仿宋" w:cs="仿宋"/>
                <w:color w:val="auto"/>
                <w:sz w:val="24"/>
                <w:u w:val="single"/>
                <w:lang w:eastAsia="zh-CN"/>
              </w:rPr>
              <w:t>详见第三部分采购需求</w:t>
            </w:r>
            <w:r>
              <w:rPr>
                <w:rFonts w:hint="eastAsia" w:ascii="仿宋" w:hAnsi="仿宋" w:eastAsia="仿宋" w:cs="仿宋"/>
                <w:color w:val="auto"/>
                <w:sz w:val="24"/>
              </w:rPr>
              <w:t>。请投标人在上述时间内提供</w:t>
            </w:r>
            <w:r>
              <w:rPr>
                <w:rFonts w:hint="eastAsia" w:ascii="仿宋" w:hAnsi="仿宋" w:eastAsia="仿宋" w:cs="仿宋"/>
                <w:sz w:val="24"/>
              </w:rPr>
              <w:t>样品并按规定位置安装完毕。超过截止时间的，采购人或采购代理机构将不予接收，并将清场并封闭样品现场。</w:t>
            </w:r>
          </w:p>
          <w:p w14:paraId="187ED77C">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328A09A">
            <w:pPr>
              <w:spacing w:line="36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（7）制作、运输、安装和保管样品所发生的一切费用由投标人自理。</w:t>
            </w:r>
          </w:p>
        </w:tc>
      </w:tr>
      <w:tr w14:paraId="60A55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1A7C43E9">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697" w:type="dxa"/>
            <w:tcBorders>
              <w:top w:val="single" w:color="000000" w:sz="8" w:space="0"/>
              <w:left w:val="single" w:color="000000" w:sz="2" w:space="0"/>
              <w:bottom w:val="single" w:color="000000" w:sz="8" w:space="0"/>
              <w:right w:val="single" w:color="000000" w:sz="8" w:space="0"/>
            </w:tcBorders>
            <w:vAlign w:val="center"/>
          </w:tcPr>
          <w:p w14:paraId="60EFAC7E">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675" w:type="dxa"/>
            <w:tcBorders>
              <w:top w:val="single" w:color="000000" w:sz="8" w:space="0"/>
              <w:left w:val="single" w:color="000000" w:sz="2" w:space="0"/>
              <w:bottom w:val="single" w:color="000000" w:sz="8" w:space="0"/>
              <w:right w:val="single" w:color="000000" w:sz="8" w:space="0"/>
            </w:tcBorders>
            <w:vAlign w:val="center"/>
          </w:tcPr>
          <w:p w14:paraId="08CE61F3">
            <w:pPr>
              <w:spacing w:line="360" w:lineRule="auto"/>
              <w:rPr>
                <w:rFonts w:hint="eastAsia"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14:paraId="16DB8505">
            <w:pPr>
              <w:spacing w:line="360" w:lineRule="auto"/>
              <w:rPr>
                <w:rFonts w:hint="eastAsia" w:ascii="仿宋" w:hAnsi="仿宋" w:eastAsia="仿宋" w:cs="仿宋"/>
                <w:b/>
                <w:kern w:val="0"/>
                <w:sz w:val="24"/>
                <w:lang w:val="en-US" w:eastAsia="zh-CN"/>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r>
              <w:rPr>
                <w:rFonts w:hint="eastAsia" w:ascii="仿宋" w:hAnsi="仿宋" w:eastAsia="仿宋" w:cs="仿宋"/>
                <w:kern w:val="0"/>
                <w:sz w:val="24"/>
              </w:rPr>
              <w:t>B</w:t>
            </w:r>
            <w:r>
              <w:rPr>
                <w:rFonts w:hint="eastAsia" w:ascii="仿宋" w:hAnsi="仿宋" w:eastAsia="仿宋" w:cs="仿宋"/>
                <w:color w:val="auto"/>
                <w:kern w:val="0"/>
                <w:sz w:val="24"/>
                <w:highlight w:val="none"/>
              </w:rPr>
              <w:t>组织</w:t>
            </w:r>
            <w:r>
              <w:rPr>
                <w:rFonts w:hint="eastAsia" w:ascii="仿宋" w:hAnsi="仿宋" w:eastAsia="仿宋" w:cs="仿宋"/>
                <w:color w:val="auto"/>
                <w:kern w:val="0"/>
                <w:sz w:val="24"/>
                <w:lang w:eastAsia="zh-CN"/>
              </w:rPr>
              <w:t>。</w:t>
            </w:r>
          </w:p>
        </w:tc>
      </w:tr>
      <w:tr w14:paraId="79ACE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7F400AD5">
            <w:pPr>
              <w:snapToGrid w:val="0"/>
              <w:spacing w:line="360" w:lineRule="auto"/>
              <w:jc w:val="center"/>
              <w:rPr>
                <w:rFonts w:hint="eastAsia" w:ascii="仿宋" w:hAnsi="仿宋" w:eastAsia="仿宋" w:cs="仿宋"/>
                <w:color w:val="FF0000"/>
                <w:sz w:val="24"/>
              </w:rPr>
            </w:pPr>
            <w:r>
              <w:rPr>
                <w:rFonts w:hint="eastAsia" w:ascii="仿宋" w:hAnsi="仿宋" w:eastAsia="仿宋" w:cs="仿宋"/>
                <w:b w:val="0"/>
                <w:bCs w:val="0"/>
                <w:color w:val="auto"/>
                <w:sz w:val="24"/>
              </w:rPr>
              <w:t>7</w:t>
            </w:r>
          </w:p>
        </w:tc>
        <w:tc>
          <w:tcPr>
            <w:tcW w:w="1697" w:type="dxa"/>
            <w:tcBorders>
              <w:top w:val="single" w:color="000000" w:sz="8" w:space="0"/>
              <w:left w:val="single" w:color="000000" w:sz="2" w:space="0"/>
              <w:bottom w:val="single" w:color="000000" w:sz="8" w:space="0"/>
              <w:right w:val="single" w:color="000000" w:sz="8" w:space="0"/>
            </w:tcBorders>
            <w:vAlign w:val="center"/>
          </w:tcPr>
          <w:p w14:paraId="21B15C5A">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675" w:type="dxa"/>
            <w:tcBorders>
              <w:top w:val="single" w:color="000000" w:sz="8" w:space="0"/>
              <w:left w:val="single" w:color="000000" w:sz="2" w:space="0"/>
              <w:bottom w:val="single" w:color="000000" w:sz="8" w:space="0"/>
              <w:right w:val="single" w:color="000000" w:sz="8" w:space="0"/>
            </w:tcBorders>
            <w:vAlign w:val="center"/>
          </w:tcPr>
          <w:p w14:paraId="48A81F5E">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本项目不允许采购进口产品。</w:t>
            </w:r>
          </w:p>
          <w:p w14:paraId="750FB59E">
            <w:pPr>
              <w:spacing w:line="360" w:lineRule="auto"/>
              <w:rPr>
                <w:rFonts w:hint="eastAsia" w:ascii="仿宋" w:hAnsi="仿宋" w:eastAsia="仿宋" w:cs="仿宋"/>
                <w:color w:val="auto"/>
              </w:rPr>
            </w:pPr>
            <w:sdt>
              <w:sdtPr>
                <w:rPr>
                  <w:rFonts w:hint="eastAsia" w:ascii="仿宋" w:hAnsi="仿宋" w:eastAsia="仿宋" w:cs="仿宋"/>
                  <w:color w:val="auto"/>
                  <w:kern w:val="0"/>
                  <w:sz w:val="24"/>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szCs w:val="24"/>
                    <w:lang w:val="en-US" w:eastAsia="zh-CN" w:bidi="ar-SA"/>
                  </w:rPr>
                  <w:t>☐</w:t>
                </w:r>
              </w:sdtContent>
            </w:sdt>
            <w:r>
              <w:rPr>
                <w:rFonts w:hint="eastAsia" w:ascii="仿宋" w:hAnsi="仿宋" w:eastAsia="仿宋" w:cs="仿宋"/>
                <w:color w:val="auto"/>
                <w:kern w:val="0"/>
                <w:sz w:val="24"/>
              </w:rPr>
              <w:t>可以采购进口产品，优先采购向我</w:t>
            </w:r>
            <w:r>
              <w:rPr>
                <w:rFonts w:hint="eastAsia" w:ascii="仿宋" w:hAnsi="仿宋" w:eastAsia="仿宋" w:cs="仿宋"/>
                <w:color w:val="auto"/>
                <w:kern w:val="0"/>
                <w:sz w:val="24"/>
                <w:lang w:eastAsia="zh-CN"/>
              </w:rPr>
              <w:t>国企</w:t>
            </w:r>
            <w:r>
              <w:rPr>
                <w:rFonts w:hint="eastAsia" w:ascii="仿宋" w:hAnsi="仿宋" w:eastAsia="仿宋" w:cs="仿宋"/>
                <w:color w:val="auto"/>
                <w:kern w:val="0"/>
                <w:sz w:val="24"/>
              </w:rPr>
              <w:t>业转让技术、与我</w:t>
            </w:r>
            <w:r>
              <w:rPr>
                <w:rFonts w:hint="eastAsia" w:ascii="仿宋" w:hAnsi="仿宋" w:eastAsia="仿宋" w:cs="仿宋"/>
                <w:color w:val="auto"/>
                <w:kern w:val="0"/>
                <w:sz w:val="24"/>
                <w:lang w:eastAsia="zh-CN"/>
              </w:rPr>
              <w:t>国企</w:t>
            </w:r>
            <w:r>
              <w:rPr>
                <w:rFonts w:hint="eastAsia" w:ascii="仿宋" w:hAnsi="仿宋" w:eastAsia="仿宋" w:cs="仿宋"/>
                <w:color w:val="auto"/>
                <w:kern w:val="0"/>
                <w:sz w:val="24"/>
              </w:rPr>
              <w:t>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89BB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688" w:type="dxa"/>
            <w:tcBorders>
              <w:top w:val="single" w:color="auto" w:sz="4" w:space="0"/>
              <w:left w:val="single" w:color="000000" w:sz="8" w:space="0"/>
              <w:right w:val="single" w:color="000000" w:sz="2" w:space="0"/>
            </w:tcBorders>
            <w:vAlign w:val="center"/>
          </w:tcPr>
          <w:p w14:paraId="4EFB3A9B">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8</w:t>
            </w:r>
          </w:p>
        </w:tc>
        <w:tc>
          <w:tcPr>
            <w:tcW w:w="1697" w:type="dxa"/>
            <w:tcBorders>
              <w:top w:val="single" w:color="000000" w:sz="8" w:space="0"/>
              <w:left w:val="single" w:color="000000" w:sz="2" w:space="0"/>
              <w:right w:val="single" w:color="000000" w:sz="8" w:space="0"/>
            </w:tcBorders>
            <w:vAlign w:val="center"/>
          </w:tcPr>
          <w:p w14:paraId="3A7735E4">
            <w:pPr>
              <w:snapToGrid w:val="0"/>
              <w:spacing w:line="360" w:lineRule="auto"/>
              <w:jc w:val="center"/>
              <w:rPr>
                <w:rFonts w:hint="eastAsia" w:ascii="仿宋" w:hAnsi="仿宋" w:eastAsia="仿宋" w:cs="仿宋"/>
                <w:b/>
                <w:color w:val="auto"/>
                <w:sz w:val="24"/>
                <w:lang w:eastAsia="zh-CN"/>
              </w:rPr>
            </w:pPr>
            <w:r>
              <w:rPr>
                <w:rFonts w:hint="eastAsia" w:ascii="仿宋" w:hAnsi="仿宋" w:eastAsia="仿宋" w:cs="仿宋"/>
                <w:b/>
                <w:bCs/>
                <w:color w:val="auto"/>
                <w:sz w:val="24"/>
                <w:lang w:eastAsia="zh-CN"/>
              </w:rPr>
              <w:t>代理服务费</w:t>
            </w:r>
          </w:p>
        </w:tc>
        <w:tc>
          <w:tcPr>
            <w:tcW w:w="6675" w:type="dxa"/>
            <w:tcBorders>
              <w:top w:val="single" w:color="000000" w:sz="8" w:space="0"/>
              <w:left w:val="single" w:color="000000" w:sz="2" w:space="0"/>
              <w:bottom w:val="single" w:color="000000" w:sz="8" w:space="0"/>
              <w:right w:val="single" w:color="000000" w:sz="8" w:space="0"/>
            </w:tcBorders>
            <w:vAlign w:val="center"/>
          </w:tcPr>
          <w:p w14:paraId="43B83494">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rPr>
              <w:t>本项目代理服务费：根据项目的</w:t>
            </w:r>
            <w:r>
              <w:rPr>
                <w:rFonts w:hint="eastAsia" w:ascii="仿宋" w:hAnsi="仿宋" w:eastAsia="仿宋" w:cs="仿宋"/>
                <w:color w:val="auto"/>
                <w:sz w:val="24"/>
                <w:lang w:val="en-US" w:eastAsia="zh-CN"/>
              </w:rPr>
              <w:t>预算总</w:t>
            </w:r>
            <w:r>
              <w:rPr>
                <w:rFonts w:hint="eastAsia" w:ascii="仿宋" w:hAnsi="仿宋" w:eastAsia="仿宋" w:cs="仿宋"/>
                <w:color w:val="auto"/>
                <w:sz w:val="24"/>
              </w:rPr>
              <w:t>金额，采用差额定率累进法进行计算，</w:t>
            </w:r>
            <w:r>
              <w:rPr>
                <w:rFonts w:hint="eastAsia" w:ascii="仿宋" w:hAnsi="仿宋" w:eastAsia="仿宋" w:cs="仿宋"/>
                <w:color w:val="auto"/>
                <w:sz w:val="24"/>
                <w:lang w:eastAsia="zh-CN"/>
              </w:rPr>
              <w:t>按以下</w:t>
            </w:r>
            <w:r>
              <w:rPr>
                <w:rFonts w:hint="eastAsia" w:ascii="仿宋" w:hAnsi="仿宋" w:eastAsia="仿宋" w:cs="仿宋"/>
                <w:color w:val="auto"/>
                <w:sz w:val="24"/>
              </w:rPr>
              <w:t>费率标准</w:t>
            </w:r>
            <w:r>
              <w:rPr>
                <w:rFonts w:hint="eastAsia" w:ascii="仿宋" w:hAnsi="仿宋" w:eastAsia="仿宋" w:cs="仿宋"/>
                <w:color w:val="auto"/>
                <w:sz w:val="24"/>
                <w:lang w:val="en-US" w:eastAsia="zh-CN"/>
              </w:rPr>
              <w:t>的80%</w:t>
            </w:r>
            <w:r>
              <w:rPr>
                <w:rFonts w:hint="eastAsia" w:ascii="仿宋" w:hAnsi="仿宋" w:eastAsia="仿宋" w:cs="仿宋"/>
                <w:color w:val="auto"/>
                <w:sz w:val="24"/>
                <w:lang w:eastAsia="zh-CN"/>
              </w:rPr>
              <w:t>收取，</w:t>
            </w:r>
            <w:r>
              <w:rPr>
                <w:rFonts w:hint="eastAsia" w:ascii="仿宋" w:hAnsi="仿宋" w:eastAsia="仿宋" w:cs="仿宋"/>
                <w:color w:val="auto"/>
                <w:sz w:val="24"/>
              </w:rPr>
              <w:t>其他费用按实收取，</w:t>
            </w:r>
            <w:r>
              <w:rPr>
                <w:rFonts w:hint="eastAsia" w:ascii="仿宋" w:hAnsi="仿宋" w:eastAsia="仿宋" w:cs="仿宋"/>
                <w:color w:val="auto"/>
                <w:sz w:val="24"/>
                <w:lang w:eastAsia="zh-CN"/>
              </w:rPr>
              <w:t>由</w:t>
            </w:r>
            <w:r>
              <w:rPr>
                <w:rFonts w:hint="eastAsia" w:ascii="仿宋" w:hAnsi="仿宋" w:eastAsia="仿宋" w:cs="仿宋"/>
                <w:color w:val="auto"/>
                <w:sz w:val="24"/>
              </w:rPr>
              <w:t>中标（成交）供应商在领取中标（成交）通知书时支付；</w:t>
            </w:r>
          </w:p>
          <w:tbl>
            <w:tblPr>
              <w:tblStyle w:val="14"/>
              <w:tblW w:w="6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8"/>
              <w:gridCol w:w="1396"/>
              <w:gridCol w:w="1396"/>
            </w:tblGrid>
            <w:tr w14:paraId="31FE1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418"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3F67C63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服务类型</w:t>
                  </w:r>
                </w:p>
                <w:p w14:paraId="0E2A073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中标金额（万元）        </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5C557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货物招标</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544F9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31C7A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420F31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0-100部分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903CA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941D2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13806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31A7DF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4D807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35AB22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r>
            <w:tr w14:paraId="6254E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77EAC7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500-1000部分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F07514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3599FB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0.45%</w:t>
                  </w:r>
                </w:p>
              </w:tc>
            </w:tr>
          </w:tbl>
          <w:p w14:paraId="5D6ED95A">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.代理服务费以（转账或现金形式支付）转账</w:t>
            </w:r>
            <w:r>
              <w:rPr>
                <w:rFonts w:hint="eastAsia" w:ascii="仿宋" w:hAnsi="仿宋" w:eastAsia="仿宋" w:cs="仿宋"/>
                <w:color w:val="auto"/>
                <w:sz w:val="24"/>
              </w:rPr>
              <w:t>账户：</w:t>
            </w:r>
          </w:p>
          <w:p w14:paraId="34F6200E">
            <w:pPr>
              <w:shd w:val="clear"/>
              <w:snapToGrid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公司名称：</w:t>
            </w:r>
            <w:r>
              <w:rPr>
                <w:rFonts w:hint="eastAsia" w:ascii="仿宋" w:hAnsi="仿宋" w:eastAsia="仿宋" w:cs="仿宋"/>
                <w:color w:val="auto"/>
                <w:sz w:val="24"/>
                <w:szCs w:val="24"/>
                <w:highlight w:val="none"/>
                <w:lang w:eastAsia="zh-CN"/>
              </w:rPr>
              <w:t>浙江科佳工程咨询有限公司嵊州分公司</w:t>
            </w:r>
          </w:p>
          <w:p w14:paraId="4B3C6BC0">
            <w:pPr>
              <w:shd w:val="clear"/>
              <w:snapToGrid w:val="0"/>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开户银行：</w:t>
            </w:r>
            <w:r>
              <w:rPr>
                <w:rFonts w:hint="eastAsia" w:ascii="仿宋" w:hAnsi="仿宋" w:eastAsia="仿宋" w:cs="仿宋"/>
                <w:b w:val="0"/>
                <w:bCs w:val="0"/>
                <w:color w:val="auto"/>
                <w:sz w:val="24"/>
                <w:szCs w:val="24"/>
                <w:highlight w:val="none"/>
              </w:rPr>
              <w:t>上海浦东发展银行股份有限公司绍兴嵊州支行</w:t>
            </w:r>
          </w:p>
          <w:p w14:paraId="2A6362C4">
            <w:pPr>
              <w:spacing w:line="360" w:lineRule="auto"/>
              <w:rPr>
                <w:rFonts w:hint="eastAsia" w:ascii="仿宋" w:hAnsi="仿宋" w:eastAsia="仿宋" w:cs="仿宋"/>
                <w:color w:val="auto"/>
                <w:sz w:val="24"/>
              </w:rPr>
            </w:pPr>
            <w:r>
              <w:rPr>
                <w:rFonts w:hint="eastAsia" w:ascii="仿宋" w:hAnsi="仿宋" w:eastAsia="仿宋" w:cs="仿宋"/>
                <w:b w:val="0"/>
                <w:bCs w:val="0"/>
                <w:color w:val="auto"/>
                <w:sz w:val="24"/>
                <w:szCs w:val="24"/>
                <w:highlight w:val="none"/>
              </w:rPr>
              <w:t>帐    号：85090154740007176</w:t>
            </w:r>
          </w:p>
        </w:tc>
      </w:tr>
      <w:tr w14:paraId="3D660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7923CEE8">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9</w:t>
            </w:r>
          </w:p>
        </w:tc>
        <w:tc>
          <w:tcPr>
            <w:tcW w:w="1697" w:type="dxa"/>
            <w:tcBorders>
              <w:top w:val="single" w:color="000000" w:sz="8" w:space="0"/>
              <w:left w:val="single" w:color="000000" w:sz="2" w:space="0"/>
              <w:bottom w:val="single" w:color="000000" w:sz="8" w:space="0"/>
              <w:right w:val="single" w:color="000000" w:sz="8" w:space="0"/>
            </w:tcBorders>
            <w:vAlign w:val="center"/>
          </w:tcPr>
          <w:p w14:paraId="3FFD9A6D">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675" w:type="dxa"/>
            <w:tcBorders>
              <w:top w:val="single" w:color="000000" w:sz="8" w:space="0"/>
              <w:left w:val="single" w:color="000000" w:sz="2" w:space="0"/>
              <w:bottom w:val="single" w:color="000000" w:sz="8" w:space="0"/>
              <w:right w:val="single" w:color="000000" w:sz="8" w:space="0"/>
            </w:tcBorders>
            <w:vAlign w:val="center"/>
          </w:tcPr>
          <w:p w14:paraId="6FE3AA3B">
            <w:pPr>
              <w:pStyle w:val="7"/>
              <w:spacing w:line="360" w:lineRule="auto"/>
              <w:rPr>
                <w:rFonts w:hint="eastAsia" w:ascii="仿宋" w:hAnsi="仿宋" w:eastAsia="仿宋" w:cs="仿宋"/>
                <w:kern w:val="28"/>
                <w:sz w:val="24"/>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lang w:eastAsia="zh-CN"/>
              </w:rPr>
              <w:t>嵊州市三江街道兴旺街281号四楼803</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lang w:val="en-US" w:eastAsia="zh-CN"/>
              </w:rPr>
              <w:t>13456511395。</w:t>
            </w:r>
            <w:r>
              <w:rPr>
                <w:rFonts w:hint="eastAsia" w:ascii="仿宋" w:hAnsi="仿宋" w:eastAsia="仿宋" w:cs="仿宋"/>
                <w:b/>
                <w:sz w:val="24"/>
                <w:szCs w:val="24"/>
              </w:rPr>
              <w:t>采购人、采购机构不强制或变相强制投标人提交备份投标文件。</w:t>
            </w:r>
          </w:p>
        </w:tc>
      </w:tr>
      <w:tr w14:paraId="52C5C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73026D35">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10</w:t>
            </w:r>
          </w:p>
        </w:tc>
        <w:tc>
          <w:tcPr>
            <w:tcW w:w="1697" w:type="dxa"/>
            <w:tcBorders>
              <w:top w:val="single" w:color="000000" w:sz="8" w:space="0"/>
              <w:left w:val="single" w:color="000000" w:sz="2" w:space="0"/>
              <w:bottom w:val="single" w:color="000000" w:sz="8" w:space="0"/>
              <w:right w:val="single" w:color="000000" w:sz="8" w:space="0"/>
            </w:tcBorders>
            <w:vAlign w:val="center"/>
          </w:tcPr>
          <w:p w14:paraId="3F6C046F">
            <w:pPr>
              <w:snapToGrid w:val="0"/>
              <w:spacing w:line="360" w:lineRule="auto"/>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其他</w:t>
            </w:r>
          </w:p>
        </w:tc>
        <w:tc>
          <w:tcPr>
            <w:tcW w:w="6675" w:type="dxa"/>
            <w:tcBorders>
              <w:top w:val="single" w:color="000000" w:sz="8" w:space="0"/>
              <w:left w:val="single" w:color="000000" w:sz="2" w:space="0"/>
              <w:bottom w:val="single" w:color="000000" w:sz="8" w:space="0"/>
              <w:right w:val="single" w:color="000000" w:sz="8" w:space="0"/>
            </w:tcBorders>
            <w:vAlign w:val="center"/>
          </w:tcPr>
          <w:p w14:paraId="154496D7">
            <w:pPr>
              <w:pStyle w:val="7"/>
              <w:spacing w:line="360" w:lineRule="auto"/>
              <w:rPr>
                <w:rFonts w:hint="eastAsia" w:ascii="仿宋" w:hAnsi="仿宋" w:eastAsia="仿宋" w:cs="仿宋"/>
                <w:kern w:val="28"/>
                <w:sz w:val="24"/>
                <w:szCs w:val="24"/>
              </w:rPr>
            </w:pPr>
            <w:r>
              <w:rPr>
                <w:rFonts w:hint="eastAsia" w:ascii="仿宋" w:hAnsi="仿宋" w:eastAsia="仿宋" w:cs="仿宋"/>
                <w:b w:val="0"/>
                <w:bCs w:val="0"/>
                <w:sz w:val="24"/>
              </w:rPr>
              <w:t>在领取中标通知书时中标供应商需根据采购人要求提供纸质投标文件（与电子投标文件一致）至少三份，递交至代理机构，如与电子投标文件不符将影响中标供应商领取中标通知书。</w:t>
            </w:r>
          </w:p>
        </w:tc>
      </w:tr>
      <w:tr w14:paraId="4E5FA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23FD5C8E">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11</w:t>
            </w:r>
          </w:p>
        </w:tc>
        <w:tc>
          <w:tcPr>
            <w:tcW w:w="1697" w:type="dxa"/>
            <w:tcBorders>
              <w:top w:val="single" w:color="000000" w:sz="8" w:space="0"/>
              <w:left w:val="single" w:color="000000" w:sz="2" w:space="0"/>
              <w:bottom w:val="single" w:color="000000" w:sz="8" w:space="0"/>
              <w:right w:val="single" w:color="000000" w:sz="8" w:space="0"/>
            </w:tcBorders>
            <w:vAlign w:val="center"/>
          </w:tcPr>
          <w:p w14:paraId="648B66A4">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snapToGrid w:val="0"/>
                <w:kern w:val="2"/>
                <w:sz w:val="24"/>
                <w:szCs w:val="24"/>
                <w:lang w:val="en-US" w:eastAsia="zh-CN" w:bidi="ar-SA"/>
              </w:rPr>
              <w:t>推荐中标候选人数量</w:t>
            </w:r>
          </w:p>
        </w:tc>
        <w:tc>
          <w:tcPr>
            <w:tcW w:w="6675" w:type="dxa"/>
            <w:tcBorders>
              <w:top w:val="single" w:color="000000" w:sz="8" w:space="0"/>
              <w:left w:val="single" w:color="000000" w:sz="2" w:space="0"/>
              <w:bottom w:val="single" w:color="000000" w:sz="8" w:space="0"/>
              <w:right w:val="single" w:color="000000" w:sz="8" w:space="0"/>
            </w:tcBorders>
            <w:vAlign w:val="center"/>
          </w:tcPr>
          <w:p w14:paraId="32BE1D7E">
            <w:pPr>
              <w:keepNext w:val="0"/>
              <w:keepLines w:val="0"/>
              <w:pageBreakBefore w:val="0"/>
              <w:widowControl w:val="0"/>
              <w:kinsoku/>
              <w:wordWrap/>
              <w:overflowPunct/>
              <w:topLinePunct w:val="0"/>
              <w:bidi w:val="0"/>
              <w:snapToGrid w:val="0"/>
              <w:spacing w:line="440" w:lineRule="exac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snapToGrid w:val="0"/>
                <w:kern w:val="2"/>
                <w:sz w:val="24"/>
                <w:szCs w:val="24"/>
                <w:lang w:val="en-US" w:eastAsia="zh-CN" w:bidi="ar-SA"/>
              </w:rPr>
              <w:t>推荐中标候选人数量：1名。</w:t>
            </w:r>
          </w:p>
        </w:tc>
      </w:tr>
      <w:tr w14:paraId="26E44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27284200">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2</w:t>
            </w:r>
          </w:p>
        </w:tc>
        <w:tc>
          <w:tcPr>
            <w:tcW w:w="1697" w:type="dxa"/>
            <w:tcBorders>
              <w:top w:val="single" w:color="000000" w:sz="8" w:space="0"/>
              <w:left w:val="single" w:color="000000" w:sz="2" w:space="0"/>
              <w:bottom w:val="single" w:color="000000" w:sz="8" w:space="0"/>
              <w:right w:val="single" w:color="000000" w:sz="8" w:space="0"/>
            </w:tcBorders>
            <w:vAlign w:val="center"/>
          </w:tcPr>
          <w:p w14:paraId="49B085CA">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675" w:type="dxa"/>
            <w:tcBorders>
              <w:top w:val="single" w:color="000000" w:sz="8" w:space="0"/>
              <w:left w:val="single" w:color="000000" w:sz="2" w:space="0"/>
              <w:bottom w:val="single" w:color="000000" w:sz="8" w:space="0"/>
              <w:right w:val="single" w:color="000000" w:sz="8" w:space="0"/>
            </w:tcBorders>
            <w:vAlign w:val="center"/>
          </w:tcPr>
          <w:p w14:paraId="683D1DE8">
            <w:pPr>
              <w:spacing w:line="360" w:lineRule="auto"/>
              <w:rPr>
                <w:rFonts w:hint="eastAsia" w:ascii="仿宋" w:hAnsi="仿宋" w:eastAsia="仿宋" w:cs="仿宋"/>
                <w:snapToGrid w:val="0"/>
                <w:kern w:val="28"/>
                <w:sz w:val="24"/>
              </w:rPr>
            </w:pPr>
            <w:r>
              <w:rPr>
                <w:rFonts w:hint="eastAsia" w:ascii="仿宋" w:hAnsi="仿宋" w:eastAsia="仿宋" w:cs="仿宋"/>
                <w:b/>
                <w:kern w:val="0"/>
                <w:sz w:val="24"/>
              </w:rPr>
              <w:t>本招标文件的解释权属于</w:t>
            </w:r>
            <w:r>
              <w:rPr>
                <w:rFonts w:hint="eastAsia" w:ascii="仿宋" w:hAnsi="仿宋" w:eastAsia="仿宋" w:cs="仿宋"/>
                <w:b/>
                <w:kern w:val="0"/>
                <w:sz w:val="24"/>
                <w:lang w:eastAsia="zh-CN"/>
              </w:rPr>
              <w:t>浙江科佳工程咨询有限公司</w:t>
            </w:r>
            <w:r>
              <w:rPr>
                <w:rFonts w:hint="eastAsia" w:ascii="仿宋" w:hAnsi="仿宋" w:eastAsia="仿宋" w:cs="仿宋"/>
                <w:b/>
                <w:kern w:val="0"/>
                <w:sz w:val="24"/>
              </w:rPr>
              <w:t>。</w:t>
            </w:r>
          </w:p>
        </w:tc>
      </w:tr>
      <w:tr w14:paraId="4B07D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060" w:type="dxa"/>
            <w:gridSpan w:val="3"/>
            <w:tcBorders>
              <w:top w:val="single" w:color="auto" w:sz="4" w:space="0"/>
              <w:left w:val="single" w:color="000000" w:sz="8" w:space="0"/>
              <w:bottom w:val="single" w:color="auto" w:sz="4" w:space="0"/>
              <w:right w:val="single" w:color="000000" w:sz="8" w:space="0"/>
            </w:tcBorders>
            <w:vAlign w:val="center"/>
          </w:tcPr>
          <w:p w14:paraId="11DD5745">
            <w:pPr>
              <w:spacing w:line="360" w:lineRule="auto"/>
              <w:rPr>
                <w:rFonts w:hint="eastAsia" w:ascii="仿宋" w:hAnsi="仿宋" w:eastAsia="仿宋" w:cs="仿宋"/>
                <w:b/>
                <w:kern w:val="0"/>
                <w:sz w:val="24"/>
              </w:rPr>
            </w:pPr>
            <w:r>
              <w:rPr>
                <w:rFonts w:hint="eastAsia" w:ascii="仿宋" w:hAnsi="仿宋" w:eastAsia="仿宋" w:cs="仿宋"/>
                <w:b/>
                <w:sz w:val="24"/>
              </w:rPr>
              <w:t>注：中标人放弃中标资格或因质疑、投诉被取消中标资格或不能履行合同的，本项目重新组织采购。</w:t>
            </w:r>
          </w:p>
        </w:tc>
      </w:tr>
    </w:tbl>
    <w:p w14:paraId="319C07EB">
      <w:pPr>
        <w:snapToGrid w:val="0"/>
        <w:spacing w:line="360" w:lineRule="auto"/>
        <w:jc w:val="center"/>
        <w:rPr>
          <w:rFonts w:hint="eastAsia" w:ascii="仿宋" w:hAnsi="仿宋" w:eastAsia="仿宋" w:cs="仿宋"/>
          <w:b/>
          <w:sz w:val="32"/>
          <w:szCs w:val="20"/>
        </w:rPr>
      </w:pPr>
    </w:p>
    <w:bookmarkEnd w:id="18"/>
    <w:p w14:paraId="39DA00B7">
      <w:pPr>
        <w:adjustRightInd/>
        <w:spacing w:line="360" w:lineRule="auto"/>
        <w:ind w:firstLine="3845" w:firstLineChars="1197"/>
        <w:outlineLvl w:val="0"/>
        <w:rPr>
          <w:rFonts w:hint="eastAsia" w:ascii="仿宋" w:hAnsi="仿宋" w:eastAsia="仿宋" w:cs="仿宋"/>
          <w:b/>
          <w:sz w:val="32"/>
          <w:szCs w:val="20"/>
        </w:rPr>
      </w:pPr>
      <w:bookmarkStart w:id="19" w:name="第三部分"/>
      <w:bookmarkStart w:id="20" w:name="_Toc164416483"/>
      <w:r>
        <w:rPr>
          <w:rFonts w:hint="eastAsia" w:ascii="仿宋" w:hAnsi="仿宋" w:eastAsia="仿宋" w:cs="仿宋"/>
          <w:b/>
          <w:sz w:val="32"/>
          <w:szCs w:val="20"/>
        </w:rPr>
        <w:t>一、总则</w:t>
      </w:r>
    </w:p>
    <w:p w14:paraId="6A328CB0">
      <w:pPr>
        <w:snapToGrid w:val="0"/>
        <w:spacing w:line="360" w:lineRule="auto"/>
        <w:jc w:val="left"/>
        <w:outlineLvl w:val="1"/>
        <w:rPr>
          <w:rFonts w:hint="eastAsia" w:ascii="仿宋" w:hAnsi="仿宋" w:eastAsia="仿宋" w:cs="仿宋"/>
          <w:b/>
          <w:sz w:val="24"/>
        </w:rPr>
      </w:pPr>
      <w:r>
        <w:rPr>
          <w:rFonts w:hint="eastAsia" w:ascii="仿宋" w:hAnsi="仿宋" w:eastAsia="仿宋" w:cs="仿宋"/>
          <w:b/>
          <w:sz w:val="24"/>
        </w:rPr>
        <w:t>1. 适用范围</w:t>
      </w:r>
    </w:p>
    <w:p w14:paraId="3F017A34">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561BE6E8">
      <w:pPr>
        <w:adjustRightInd/>
        <w:spacing w:line="360" w:lineRule="auto"/>
        <w:outlineLvl w:val="0"/>
        <w:rPr>
          <w:rFonts w:hint="eastAsia" w:ascii="仿宋" w:hAnsi="仿宋" w:eastAsia="仿宋" w:cs="仿宋"/>
          <w:b/>
          <w:sz w:val="24"/>
        </w:rPr>
      </w:pPr>
      <w:r>
        <w:rPr>
          <w:rFonts w:hint="eastAsia" w:ascii="仿宋" w:hAnsi="仿宋" w:eastAsia="仿宋" w:cs="仿宋"/>
          <w:b/>
          <w:sz w:val="24"/>
        </w:rPr>
        <w:t>2.定义</w:t>
      </w:r>
    </w:p>
    <w:p w14:paraId="57B067BE">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79EFEFDA">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14:paraId="036CABB5">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12DE917A">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05CA73A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w:t>
      </w:r>
      <w:r>
        <w:rPr>
          <w:rFonts w:hint="eastAsia" w:ascii="仿宋" w:hAnsi="仿宋" w:eastAsia="仿宋" w:cs="仿宋"/>
          <w:kern w:val="0"/>
          <w:sz w:val="24"/>
          <w:lang w:val="zh-CN"/>
        </w:rPr>
        <w:t>电子签</w:t>
      </w:r>
      <w:r>
        <w:rPr>
          <w:rFonts w:hint="eastAsia" w:ascii="仿宋" w:hAnsi="仿宋" w:eastAsia="仿宋" w:cs="仿宋"/>
          <w:kern w:val="0"/>
          <w:sz w:val="24"/>
          <w:lang w:val="en-US" w:eastAsia="zh-CN"/>
        </w:rPr>
        <w:t>章</w:t>
      </w:r>
      <w:r>
        <w:rPr>
          <w:rFonts w:hint="eastAsia" w:ascii="仿宋" w:hAnsi="仿宋" w:eastAsia="仿宋" w:cs="仿宋"/>
          <w:color w:val="auto"/>
          <w:sz w:val="24"/>
        </w:rPr>
        <w:t>”系指数据电文中以电子形式所含、所附用于识别签名人身份并表明签名人认可其中内容的数据；“公章”系指单位法定名称章。</w:t>
      </w:r>
    </w:p>
    <w:p w14:paraId="5EA82A3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2.6“电子交易平台”是指本项目采购活动所依托的采购云平台（https://www.</w:t>
      </w:r>
      <w:r>
        <w:rPr>
          <w:rFonts w:hint="eastAsia" w:ascii="仿宋" w:hAnsi="仿宋" w:eastAsia="仿宋" w:cs="仿宋"/>
          <w:color w:val="auto"/>
          <w:sz w:val="24"/>
          <w:lang w:eastAsia="zh-CN"/>
        </w:rPr>
        <w:t>lecaiyun.com</w:t>
      </w:r>
      <w:r>
        <w:rPr>
          <w:rFonts w:hint="eastAsia" w:ascii="仿宋" w:hAnsi="仿宋" w:eastAsia="仿宋" w:cs="仿宋"/>
          <w:color w:val="auto"/>
          <w:sz w:val="24"/>
        </w:rPr>
        <w:t>/）。</w:t>
      </w:r>
    </w:p>
    <w:p w14:paraId="72EB6DA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系指实质性要求条款，“▲”系产品采购项目中</w:t>
      </w:r>
      <w:r>
        <w:rPr>
          <w:rFonts w:hint="eastAsia" w:ascii="仿宋" w:hAnsi="仿宋" w:eastAsia="仿宋" w:cs="仿宋"/>
          <w:color w:val="auto"/>
          <w:sz w:val="24"/>
          <w:lang w:val="en-US" w:eastAsia="zh-CN"/>
        </w:rPr>
        <w:t>的重要指标。</w:t>
      </w:r>
      <w:r>
        <w:rPr>
          <w:rFonts w:hint="eastAsia" w:ascii="仿宋" w:hAnsi="仿宋" w:eastAsia="仿宋" w:cs="仿宋"/>
          <w:color w:val="auto"/>
          <w:sz w:val="24"/>
        </w:rPr>
        <w:t>如任意一条打“★”的指标出现负偏离视为实质性不响应招标文件要求，作无效投标处理；如任意一条打“▲”的指标出现负偏离按评分标准作扣分处理，“</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sz w:val="24"/>
        </w:rPr>
        <w:t>” 系指不适用本项目的要求。</w:t>
      </w:r>
    </w:p>
    <w:p w14:paraId="67021AE1">
      <w:pPr>
        <w:spacing w:line="360" w:lineRule="auto"/>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采购项目需要落实的采购政策</w:t>
      </w:r>
    </w:p>
    <w:p w14:paraId="581DC9FC">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w:t>
      </w:r>
      <w:r>
        <w:rPr>
          <w:rFonts w:hint="eastAsia" w:ascii="仿宋" w:hAnsi="仿宋" w:eastAsia="仿宋" w:cs="仿宋"/>
          <w:color w:val="auto"/>
          <w:sz w:val="24"/>
          <w:lang w:eastAsia="zh-CN"/>
        </w:rPr>
        <w:t>监管</w:t>
      </w:r>
      <w:r>
        <w:rPr>
          <w:rFonts w:hint="eastAsia" w:ascii="仿宋" w:hAnsi="仿宋" w:eastAsia="仿宋" w:cs="仿宋"/>
          <w:color w:val="auto"/>
          <w:sz w:val="24"/>
        </w:rPr>
        <w:t>部门提出申请并获得</w:t>
      </w:r>
      <w:r>
        <w:rPr>
          <w:rFonts w:hint="eastAsia" w:ascii="仿宋" w:hAnsi="仿宋" w:eastAsia="仿宋" w:cs="仿宋"/>
          <w:color w:val="auto"/>
          <w:sz w:val="24"/>
          <w:lang w:eastAsia="zh-CN"/>
        </w:rPr>
        <w:t>监管</w:t>
      </w:r>
      <w:r>
        <w:rPr>
          <w:rFonts w:hint="eastAsia" w:ascii="仿宋" w:hAnsi="仿宋" w:eastAsia="仿宋" w:cs="仿宋"/>
          <w:color w:val="auto"/>
          <w:sz w:val="24"/>
        </w:rPr>
        <w:t>部门审核同意，</w:t>
      </w:r>
      <w:r>
        <w:rPr>
          <w:rFonts w:hint="eastAsia" w:ascii="仿宋" w:hAnsi="仿宋" w:eastAsia="仿宋" w:cs="仿宋"/>
          <w:sz w:val="24"/>
        </w:rPr>
        <w:t>且在采购需求中明确规定可以采购进口产品（但如果因信息不对称等原因，仍有满足需求的国内产品要求参与采购竞争的，采购人、采购机构不会对其加以限制，仍将按照公平竞争原则实施采购）。</w:t>
      </w:r>
    </w:p>
    <w:p w14:paraId="449AC089">
      <w:pPr>
        <w:spacing w:line="360" w:lineRule="auto"/>
        <w:rPr>
          <w:rFonts w:hint="eastAsia" w:ascii="仿宋" w:hAnsi="仿宋" w:eastAsia="仿宋" w:cs="仿宋"/>
          <w:b/>
          <w:sz w:val="24"/>
        </w:rPr>
      </w:pPr>
      <w:r>
        <w:rPr>
          <w:rFonts w:hint="eastAsia" w:ascii="仿宋" w:hAnsi="仿宋" w:eastAsia="仿宋" w:cs="仿宋"/>
          <w:b/>
          <w:sz w:val="24"/>
        </w:rPr>
        <w:t>4. 询问、质疑、投诉</w:t>
      </w:r>
    </w:p>
    <w:p w14:paraId="21C1CE4C">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14:paraId="1781C383">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供应商对采购活动事项有疑问的，可以提出询问，采购人或者采购代理机构应当在</w:t>
      </w:r>
      <w:r>
        <w:rPr>
          <w:rFonts w:hint="eastAsia" w:ascii="仿宋" w:hAnsi="仿宋" w:eastAsia="仿宋" w:cs="仿宋"/>
          <w:color w:val="auto"/>
          <w:kern w:val="0"/>
          <w:sz w:val="24"/>
          <w:lang w:val="zh-CN"/>
        </w:rPr>
        <w:t>3个工作日内</w:t>
      </w:r>
      <w:r>
        <w:rPr>
          <w:rFonts w:hint="eastAsia" w:ascii="仿宋" w:hAnsi="仿宋" w:eastAsia="仿宋" w:cs="仿宋"/>
          <w:kern w:val="0"/>
          <w:sz w:val="24"/>
          <w:lang w:val="zh-CN"/>
        </w:rPr>
        <w:t>对供应商依法提出的询问作出答复，但答复的内容不得涉及商业秘密。供应商提出的询问超出采购人对采购代理机构委托授权范围的，采购代理机构应当告知供应商向采购人提出。</w:t>
      </w:r>
    </w:p>
    <w:p w14:paraId="0D2A5058">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25FAE34B">
      <w:pPr>
        <w:pStyle w:val="7"/>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28A34BF6">
      <w:pPr>
        <w:pStyle w:val="7"/>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FB4C0C4">
      <w:pPr>
        <w:pStyle w:val="4"/>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14:paraId="4D100B0D">
      <w:pPr>
        <w:pStyle w:val="7"/>
        <w:spacing w:line="360" w:lineRule="auto"/>
        <w:ind w:firstLine="480" w:firstLineChars="200"/>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4514E1F8">
      <w:pPr>
        <w:pStyle w:val="7"/>
        <w:spacing w:line="360" w:lineRule="auto"/>
        <w:ind w:firstLine="480" w:firstLineChars="200"/>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4D2CE179">
      <w:pPr>
        <w:pStyle w:val="7"/>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5F683503">
      <w:pPr>
        <w:pStyle w:val="7"/>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14:paraId="6C7CBCC5">
      <w:pPr>
        <w:pStyle w:val="7"/>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14:paraId="6935E2C0">
      <w:pPr>
        <w:pStyle w:val="7"/>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14:paraId="6D61F4D6">
      <w:pPr>
        <w:pStyle w:val="7"/>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14:paraId="0DEF9DFB">
      <w:pPr>
        <w:pStyle w:val="7"/>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14:paraId="0E4E3CF3">
      <w:pPr>
        <w:pStyle w:val="7"/>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14:paraId="4A79777F">
      <w:pPr>
        <w:pStyle w:val="2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0FE7BAF3">
      <w:pPr>
        <w:pStyle w:val="2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w:t>
      </w:r>
      <w:r>
        <w:rPr>
          <w:rFonts w:hint="eastAsia" w:ascii="仿宋" w:hAnsi="仿宋" w:eastAsia="仿宋" w:cs="仿宋"/>
          <w:lang w:val="en-US" w:eastAsia="zh-CN"/>
        </w:rPr>
        <w:t>1</w:t>
      </w:r>
      <w:r>
        <w:rPr>
          <w:rFonts w:hint="eastAsia" w:ascii="仿宋" w:hAnsi="仿宋" w:eastAsia="仿宋" w:cs="仿宋"/>
        </w:rPr>
        <w:t>。</w:t>
      </w:r>
    </w:p>
    <w:p w14:paraId="45091FD1">
      <w:pPr>
        <w:pStyle w:val="2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w:t>
      </w:r>
      <w:r>
        <w:rPr>
          <w:rFonts w:hint="eastAsia" w:ascii="仿宋" w:hAnsi="仿宋" w:eastAsia="仿宋" w:cs="仿宋"/>
          <w:color w:val="auto"/>
        </w:rPr>
        <w:t>商和其他与质疑处理结果有利害关系的采购当事人，但答复的内容不得涉及商业秘密。</w:t>
      </w:r>
    </w:p>
    <w:p w14:paraId="4CFAA6A1">
      <w:pPr>
        <w:pStyle w:val="2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14:paraId="035887B7">
      <w:pPr>
        <w:pStyle w:val="21"/>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14:paraId="3E517F85">
      <w:pPr>
        <w:pStyle w:val="2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4.3.1质疑供应商对采购人、采购机构的答复不满意或者采购人、采购机构未在规定的时间内作出答复的，可以在答复期满后十五个工作日内向同级采购监督管理部门提出投诉。</w:t>
      </w:r>
    </w:p>
    <w:p w14:paraId="212EEB38">
      <w:pPr>
        <w:pStyle w:val="2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2240643A">
      <w:pPr>
        <w:pStyle w:val="2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14:paraId="5CA7254A">
      <w:pPr>
        <w:pStyle w:val="2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以联合体形式参加采购活动的，其投诉应当由组成联合体的所有供应商共同提出。</w:t>
      </w:r>
    </w:p>
    <w:p w14:paraId="7B17E960">
      <w:pPr>
        <w:pStyle w:val="21"/>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投诉书范本及制作说明详见附件</w:t>
      </w:r>
      <w:r>
        <w:rPr>
          <w:rFonts w:hint="eastAsia" w:ascii="仿宋" w:hAnsi="仿宋" w:eastAsia="仿宋" w:cs="仿宋"/>
          <w:color w:val="auto"/>
          <w:lang w:val="en-US" w:eastAsia="zh-CN"/>
        </w:rPr>
        <w:t>2</w:t>
      </w:r>
      <w:r>
        <w:rPr>
          <w:rFonts w:hint="eastAsia" w:ascii="仿宋" w:hAnsi="仿宋" w:eastAsia="仿宋" w:cs="仿宋"/>
          <w:color w:val="auto"/>
        </w:rPr>
        <w:t>。</w:t>
      </w:r>
    </w:p>
    <w:p w14:paraId="0C348B53">
      <w:pPr>
        <w:pStyle w:val="20"/>
        <w:snapToGrid w:val="0"/>
        <w:spacing w:before="0"/>
        <w:ind w:firstLine="360"/>
        <w:rPr>
          <w:rFonts w:hint="eastAsia" w:ascii="仿宋" w:hAnsi="仿宋" w:eastAsia="仿宋" w:cs="仿宋"/>
          <w:sz w:val="18"/>
          <w:szCs w:val="18"/>
        </w:rPr>
      </w:pPr>
    </w:p>
    <w:p w14:paraId="041D608D">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3629116D">
      <w:pPr>
        <w:pStyle w:val="7"/>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49B8A6D3">
      <w:pPr>
        <w:pStyle w:val="7"/>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5860F439">
      <w:pPr>
        <w:pStyle w:val="7"/>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09E58FB1">
      <w:pPr>
        <w:pStyle w:val="7"/>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401217E8">
      <w:pPr>
        <w:pStyle w:val="7"/>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5B3112D9">
      <w:pPr>
        <w:pStyle w:val="7"/>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501887E3">
      <w:pPr>
        <w:pStyle w:val="7"/>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54879545">
      <w:pPr>
        <w:pStyle w:val="7"/>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37B0F535">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4A51E169">
      <w:pPr>
        <w:pStyle w:val="7"/>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02361D9D">
      <w:pPr>
        <w:pStyle w:val="20"/>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14:paraId="4960897E">
      <w:pPr>
        <w:pStyle w:val="20"/>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0F535CA">
      <w:pPr>
        <w:pStyle w:val="5"/>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29E25595">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42E8AEF3">
      <w:pPr>
        <w:pStyle w:val="7"/>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1FA7607B">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31371B55">
      <w:pPr>
        <w:pStyle w:val="7"/>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2E63BD66">
      <w:pPr>
        <w:pStyle w:val="7"/>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459CFA77">
      <w:pPr>
        <w:pStyle w:val="7"/>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5A4D0078">
      <w:pPr>
        <w:pStyle w:val="4"/>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w:t>
      </w:r>
      <w:r>
        <w:rPr>
          <w:rFonts w:hint="eastAsia" w:ascii="仿宋" w:hAnsi="仿宋" w:eastAsia="仿宋" w:cs="仿宋"/>
          <w:color w:val="auto"/>
          <w:sz w:val="24"/>
          <w:lang w:eastAsia="zh-CN"/>
        </w:rPr>
        <w:t>无</w:t>
      </w:r>
      <w:r>
        <w:rPr>
          <w:rFonts w:hint="eastAsia" w:ascii="仿宋" w:hAnsi="仿宋" w:eastAsia="仿宋" w:cs="仿宋"/>
          <w:color w:val="auto"/>
          <w:sz w:val="24"/>
        </w:rPr>
        <w:t>需缴纳投标保证金。</w:t>
      </w:r>
    </w:p>
    <w:p w14:paraId="0C26B6E4">
      <w:pPr>
        <w:pStyle w:val="7"/>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14:paraId="23561548">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14:paraId="23B950C6">
      <w:pPr>
        <w:pStyle w:val="7"/>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14:paraId="2D671D0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w:t>
      </w:r>
      <w:r>
        <w:rPr>
          <w:rFonts w:hint="eastAsia" w:ascii="仿宋" w:hAnsi="仿宋" w:eastAsia="仿宋" w:cs="仿宋"/>
          <w:b/>
          <w:color w:val="auto"/>
          <w:sz w:val="24"/>
          <w:lang w:eastAsia="zh-CN"/>
        </w:rPr>
        <w:t>证明</w:t>
      </w:r>
      <w:r>
        <w:rPr>
          <w:rFonts w:hint="eastAsia" w:ascii="仿宋" w:hAnsi="仿宋" w:eastAsia="仿宋" w:cs="仿宋"/>
          <w:b/>
          <w:color w:val="auto"/>
          <w:sz w:val="24"/>
        </w:rPr>
        <w:t>文件</w:t>
      </w:r>
      <w:r>
        <w:rPr>
          <w:rFonts w:hint="eastAsia" w:ascii="仿宋" w:hAnsi="仿宋" w:eastAsia="仿宋" w:cs="仿宋"/>
          <w:color w:val="auto"/>
          <w:sz w:val="24"/>
        </w:rPr>
        <w:t>：</w:t>
      </w:r>
    </w:p>
    <w:p w14:paraId="5A32B628">
      <w:pPr>
        <w:snapToGrid w:val="0"/>
        <w:spacing w:line="360" w:lineRule="auto"/>
        <w:ind w:firstLine="960" w:firstLineChars="400"/>
        <w:rPr>
          <w:rFonts w:hint="eastAsia" w:ascii="仿宋" w:hAnsi="仿宋" w:eastAsia="仿宋" w:cs="仿宋"/>
          <w:color w:val="auto"/>
          <w:sz w:val="24"/>
          <w:lang w:eastAsia="zh-CN"/>
        </w:rPr>
      </w:pPr>
      <w:r>
        <w:rPr>
          <w:rFonts w:hint="eastAsia" w:ascii="仿宋" w:hAnsi="仿宋" w:eastAsia="仿宋" w:cs="仿宋"/>
          <w:color w:val="auto"/>
          <w:sz w:val="24"/>
        </w:rPr>
        <w:t>11.1.1</w:t>
      </w:r>
      <w:r>
        <w:rPr>
          <w:rFonts w:hint="eastAsia" w:ascii="仿宋" w:hAnsi="仿宋" w:eastAsia="仿宋" w:cs="仿宋"/>
          <w:color w:val="auto"/>
          <w:sz w:val="24"/>
          <w:lang w:eastAsia="zh-CN"/>
        </w:rPr>
        <w:t>营业执照扫描件；</w:t>
      </w:r>
    </w:p>
    <w:p w14:paraId="11720F6E">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11.1.2</w:t>
      </w:r>
      <w:r>
        <w:rPr>
          <w:rFonts w:hint="eastAsia" w:ascii="仿宋" w:hAnsi="仿宋" w:eastAsia="仿宋" w:cs="仿宋"/>
          <w:color w:val="auto"/>
          <w:sz w:val="24"/>
        </w:rPr>
        <w:t>符合参加采购活动应当具备的一般条件的承诺函；</w:t>
      </w:r>
    </w:p>
    <w:p w14:paraId="239C0960">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3</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（若有）</w:t>
      </w:r>
      <w:r>
        <w:rPr>
          <w:rFonts w:hint="eastAsia" w:ascii="仿宋" w:hAnsi="仿宋" w:eastAsia="仿宋" w:cs="仿宋"/>
          <w:color w:val="auto"/>
          <w:sz w:val="24"/>
        </w:rPr>
        <w:t>。</w:t>
      </w:r>
    </w:p>
    <w:p w14:paraId="34B8DF22">
      <w:pPr>
        <w:snapToGrid w:val="0"/>
        <w:spacing w:line="360" w:lineRule="auto"/>
        <w:ind w:firstLine="480" w:firstLineChars="200"/>
        <w:rPr>
          <w:rFonts w:hint="eastAsia" w:ascii="仿宋" w:hAnsi="仿宋" w:eastAsia="仿宋" w:cs="仿宋"/>
          <w:b/>
          <w:bCs/>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b/>
          <w:bCs/>
          <w:color w:val="auto"/>
          <w:sz w:val="24"/>
        </w:rPr>
        <w:t>商务技术</w:t>
      </w:r>
      <w:r>
        <w:rPr>
          <w:rFonts w:hint="eastAsia" w:ascii="仿宋" w:hAnsi="仿宋" w:eastAsia="仿宋" w:cs="仿宋"/>
          <w:b/>
          <w:bCs/>
          <w:color w:val="auto"/>
          <w:sz w:val="24"/>
          <w:lang w:val="zh-CN"/>
        </w:rPr>
        <w:t>文件：</w:t>
      </w:r>
    </w:p>
    <w:p w14:paraId="19A59A73">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w:t>
      </w:r>
      <w:r>
        <w:rPr>
          <w:rFonts w:hint="eastAsia" w:ascii="仿宋" w:hAnsi="仿宋" w:eastAsia="仿宋" w:cs="仿宋"/>
          <w:color w:val="auto"/>
          <w:sz w:val="24"/>
          <w:lang w:eastAsia="zh-CN"/>
        </w:rPr>
        <w:t>营业执照扫描件；</w:t>
      </w:r>
    </w:p>
    <w:p w14:paraId="59520BE3">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14:paraId="231EF16C">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授权委托书或法定代表人（单位负责人、自然人本人）身份证明；</w:t>
      </w:r>
    </w:p>
    <w:p w14:paraId="0AC59C35">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4</w:t>
      </w:r>
      <w:r>
        <w:rPr>
          <w:rFonts w:hint="eastAsia" w:ascii="仿宋" w:hAnsi="仿宋" w:eastAsia="仿宋" w:cs="仿宋"/>
          <w:color w:val="auto"/>
          <w:sz w:val="24"/>
        </w:rPr>
        <w:t>符合性审查资料；</w:t>
      </w:r>
    </w:p>
    <w:p w14:paraId="283EA643">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5</w:t>
      </w:r>
      <w:r>
        <w:rPr>
          <w:rFonts w:hint="eastAsia" w:ascii="仿宋" w:hAnsi="仿宋" w:eastAsia="仿宋" w:cs="仿宋"/>
          <w:color w:val="auto"/>
          <w:sz w:val="24"/>
        </w:rPr>
        <w:t>评标标准相应的商务技术资料；</w:t>
      </w:r>
    </w:p>
    <w:p w14:paraId="68208CCF">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6</w:t>
      </w:r>
      <w:r>
        <w:rPr>
          <w:rFonts w:hint="eastAsia" w:ascii="仿宋" w:hAnsi="仿宋" w:eastAsia="仿宋" w:cs="仿宋"/>
          <w:color w:val="auto"/>
          <w:sz w:val="24"/>
        </w:rPr>
        <w:t>商务技术偏离表；</w:t>
      </w:r>
    </w:p>
    <w:p w14:paraId="582D9129">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7</w:t>
      </w:r>
      <w:r>
        <w:rPr>
          <w:rFonts w:hint="eastAsia" w:ascii="仿宋" w:hAnsi="仿宋" w:eastAsia="仿宋" w:cs="仿宋"/>
          <w:color w:val="auto"/>
          <w:sz w:val="24"/>
          <w:lang w:val="zh-CN"/>
        </w:rPr>
        <w:t>供应商廉洁自律承诺书；</w:t>
      </w:r>
    </w:p>
    <w:p w14:paraId="4B9999A2">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14:paraId="4D53904E">
      <w:pPr>
        <w:snapToGrid w:val="0"/>
        <w:spacing w:line="360" w:lineRule="auto"/>
        <w:ind w:firstLine="960" w:firstLineChars="400"/>
        <w:rPr>
          <w:rFonts w:hint="default" w:ascii="仿宋" w:hAnsi="仿宋" w:eastAsia="仿宋" w:cs="仿宋"/>
          <w:b/>
          <w:sz w:val="24"/>
          <w:lang w:val="en-US" w:eastAsia="zh-CN"/>
        </w:rPr>
      </w:pPr>
      <w:r>
        <w:rPr>
          <w:rFonts w:hint="eastAsia" w:ascii="仿宋" w:hAnsi="仿宋" w:eastAsia="仿宋" w:cs="仿宋"/>
          <w:color w:val="auto"/>
          <w:sz w:val="24"/>
        </w:rPr>
        <w:t>11.3.1开标一览表（报价表）</w:t>
      </w:r>
      <w:r>
        <w:rPr>
          <w:rFonts w:hint="eastAsia" w:ascii="仿宋" w:hAnsi="仿宋" w:eastAsia="仿宋" w:cs="仿宋"/>
          <w:color w:val="auto"/>
          <w:sz w:val="24"/>
          <w:lang w:eastAsia="zh-CN"/>
        </w:rPr>
        <w:t>；</w:t>
      </w:r>
    </w:p>
    <w:p w14:paraId="5218EB0B">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36E10733">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31FC50E6">
      <w:pPr>
        <w:pStyle w:val="20"/>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14:paraId="55967FE1">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证明文件、商务技术文件、报价文件三部分。各投标人在编制投标文件时请按照招标文件第六部分规定的格式进行，混乱的编排导致投标文件被误读或评标委员会查找不到有效文件是投标人的风险。</w:t>
      </w:r>
    </w:p>
    <w:p w14:paraId="1074A00E">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758BEC1B">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12.3使用“乐采云电子交易客户端”需要提前申领CA数字证书，申领流程请自行前往“浙江政府采购网-下载专区-电子交易客户端-CA驱动和申领流程”进行查阅。</w:t>
      </w:r>
    </w:p>
    <w:p w14:paraId="114640CB">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14:paraId="0A25EE99">
      <w:pPr>
        <w:pStyle w:val="20"/>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lang w:eastAsia="zh-CN"/>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181AF761">
      <w:pPr>
        <w:pStyle w:val="20"/>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13.2为确保网上操作合法、有效和安全，投标人应当在投标截止时间前完成在“采购云平台”的身份认证，确保在电子投标过程中能够对相关数据电文进行加密和使用</w:t>
      </w:r>
      <w:r>
        <w:rPr>
          <w:rFonts w:hint="eastAsia" w:ascii="仿宋" w:hAnsi="仿宋" w:eastAsia="仿宋" w:cs="仿宋"/>
          <w:kern w:val="0"/>
          <w:sz w:val="24"/>
          <w:lang w:val="zh-CN"/>
        </w:rPr>
        <w:t>电子签</w:t>
      </w:r>
      <w:r>
        <w:rPr>
          <w:rFonts w:hint="eastAsia" w:ascii="仿宋" w:hAnsi="仿宋" w:eastAsia="仿宋" w:cs="仿宋"/>
          <w:kern w:val="0"/>
          <w:sz w:val="24"/>
          <w:lang w:val="en-US" w:eastAsia="zh-CN"/>
        </w:rPr>
        <w:t>章</w:t>
      </w:r>
      <w:r>
        <w:rPr>
          <w:rFonts w:hint="eastAsia" w:ascii="仿宋" w:hAnsi="仿宋" w:eastAsia="仿宋" w:cs="仿宋"/>
        </w:rPr>
        <w:t>。</w:t>
      </w:r>
    </w:p>
    <w:p w14:paraId="07340965">
      <w:pPr>
        <w:pStyle w:val="20"/>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w:t>
      </w:r>
      <w:r>
        <w:rPr>
          <w:rFonts w:hint="eastAsia" w:ascii="仿宋" w:hAnsi="仿宋" w:eastAsia="仿宋" w:cs="仿宋"/>
          <w:kern w:val="0"/>
          <w:sz w:val="24"/>
          <w:lang w:val="zh-CN"/>
        </w:rPr>
        <w:t>电子签</w:t>
      </w:r>
      <w:r>
        <w:rPr>
          <w:rFonts w:hint="eastAsia" w:ascii="仿宋" w:hAnsi="仿宋" w:eastAsia="仿宋" w:cs="仿宋"/>
          <w:kern w:val="0"/>
          <w:sz w:val="24"/>
          <w:lang w:val="en-US" w:eastAsia="zh-CN"/>
        </w:rPr>
        <w:t>章</w:t>
      </w:r>
      <w:r>
        <w:rPr>
          <w:rFonts w:hint="eastAsia" w:ascii="仿宋" w:hAnsi="仿宋" w:eastAsia="仿宋" w:cs="仿宋"/>
        </w:rPr>
        <w:t>。</w:t>
      </w:r>
    </w:p>
    <w:p w14:paraId="764D63CA">
      <w:pPr>
        <w:pStyle w:val="20"/>
        <w:spacing w:before="0"/>
        <w:ind w:firstLine="0" w:firstLineChars="0"/>
        <w:rPr>
          <w:rFonts w:hint="eastAsia" w:ascii="仿宋" w:hAnsi="仿宋" w:eastAsia="仿宋" w:cs="仿宋"/>
          <w:b/>
          <w:szCs w:val="24"/>
        </w:rPr>
      </w:pPr>
      <w:r>
        <w:rPr>
          <w:rFonts w:hint="eastAsia" w:ascii="仿宋" w:hAnsi="仿宋" w:eastAsia="仿宋" w:cs="仿宋"/>
          <w:b/>
          <w:szCs w:val="24"/>
        </w:rPr>
        <w:t>14.投标文件的提交、补充、修改、撤回</w:t>
      </w:r>
    </w:p>
    <w:p w14:paraId="6BE6F4EF">
      <w:pPr>
        <w:pStyle w:val="20"/>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D636A0D">
      <w:pPr>
        <w:pStyle w:val="20"/>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42BE264E">
      <w:pPr>
        <w:pStyle w:val="20"/>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14:paraId="4A8B45C4">
      <w:pPr>
        <w:pStyle w:val="7"/>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02976612">
      <w:pPr>
        <w:pStyle w:val="7"/>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14:paraId="561EB1FD">
      <w:pPr>
        <w:pStyle w:val="7"/>
        <w:spacing w:line="360" w:lineRule="auto"/>
        <w:ind w:firstLine="480" w:firstLineChars="200"/>
        <w:rPr>
          <w:rFonts w:hint="eastAsia" w:ascii="仿宋" w:hAnsi="仿宋" w:eastAsia="仿宋" w:cs="仿宋"/>
          <w:b/>
          <w:sz w:val="24"/>
          <w:szCs w:val="24"/>
        </w:rPr>
      </w:pPr>
      <w:r>
        <w:rPr>
          <w:rFonts w:hint="eastAsia" w:ascii="仿宋" w:hAnsi="仿宋" w:eastAsia="仿宋" w:cs="仿宋"/>
          <w:color w:val="auto"/>
          <w:sz w:val="24"/>
          <w:szCs w:val="24"/>
        </w:rPr>
        <w:t>15.2备份投标文件须在“</w:t>
      </w:r>
      <w:r>
        <w:rPr>
          <w:rFonts w:hint="eastAsia" w:ascii="仿宋" w:hAnsi="仿宋" w:eastAsia="仿宋" w:cs="仿宋"/>
          <w:color w:val="auto"/>
          <w:sz w:val="24"/>
          <w:szCs w:val="24"/>
          <w:lang w:eastAsia="zh-CN"/>
        </w:rPr>
        <w:t>乐采云</w:t>
      </w:r>
      <w:r>
        <w:rPr>
          <w:rFonts w:hint="eastAsia" w:ascii="仿宋" w:hAnsi="仿宋" w:eastAsia="仿宋" w:cs="仿宋"/>
          <w:color w:val="auto"/>
          <w:sz w:val="24"/>
          <w:szCs w:val="24"/>
        </w:rPr>
        <w:t>投标客户端”制作生成，并储存在</w:t>
      </w:r>
      <w:r>
        <w:rPr>
          <w:rFonts w:hint="eastAsia" w:ascii="仿宋" w:hAnsi="仿宋" w:eastAsia="仿宋" w:cs="仿宋"/>
          <w:color w:val="auto"/>
          <w:sz w:val="24"/>
          <w:lang w:val="en-US" w:eastAsia="zh-CN"/>
        </w:rPr>
        <w:t>U</w:t>
      </w:r>
      <w:r>
        <w:rPr>
          <w:rFonts w:hint="eastAsia" w:ascii="仿宋" w:hAnsi="仿宋" w:eastAsia="仿宋" w:cs="仿宋"/>
          <w:color w:val="auto"/>
          <w:sz w:val="24"/>
        </w:rPr>
        <w:t>盘</w:t>
      </w:r>
      <w:r>
        <w:rPr>
          <w:rFonts w:hint="eastAsia" w:ascii="仿宋" w:hAnsi="仿宋" w:eastAsia="仿宋" w:cs="仿宋"/>
          <w:color w:val="auto"/>
          <w:sz w:val="24"/>
          <w:szCs w:val="24"/>
        </w:rPr>
        <w:t>中。备</w:t>
      </w:r>
      <w:r>
        <w:rPr>
          <w:rFonts w:hint="eastAsia" w:ascii="仿宋" w:hAnsi="仿宋" w:eastAsia="仿宋" w:cs="仿宋"/>
          <w:sz w:val="24"/>
          <w:szCs w:val="24"/>
        </w:rPr>
        <w:t>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44C38F6E">
      <w:pPr>
        <w:pStyle w:val="7"/>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14:paraId="5B0F1185">
      <w:pPr>
        <w:pStyle w:val="7"/>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w:t>
      </w:r>
      <w:r>
        <w:rPr>
          <w:rFonts w:hint="eastAsia" w:ascii="仿宋" w:hAnsi="仿宋" w:eastAsia="仿宋" w:cs="仿宋"/>
          <w:color w:val="auto"/>
          <w:sz w:val="24"/>
          <w:szCs w:val="24"/>
        </w:rPr>
        <w:t>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w:t>
      </w:r>
      <w:r>
        <w:rPr>
          <w:rFonts w:hint="eastAsia" w:ascii="仿宋" w:hAnsi="仿宋" w:eastAsia="仿宋" w:cs="仿宋"/>
          <w:sz w:val="24"/>
          <w:szCs w:val="24"/>
        </w:rPr>
        <w:t>时间以签收人签收时间为准。采购机构将拒绝接受逾期送达的备份投标文件。邮寄过程中，电子备份投标文件发生泄露、遗失、损坏或延期送达等情况的，由投标人自行负责。</w:t>
      </w:r>
    </w:p>
    <w:p w14:paraId="0B86920D">
      <w:pPr>
        <w:pStyle w:val="7"/>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14:paraId="0496603D">
      <w:pPr>
        <w:pStyle w:val="20"/>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14:paraId="6302D5FB">
      <w:pPr>
        <w:pStyle w:val="6"/>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w:t>
      </w:r>
      <w:r>
        <w:rPr>
          <w:rFonts w:hint="eastAsia" w:ascii="仿宋" w:hAnsi="仿宋" w:eastAsia="仿宋" w:cs="仿宋"/>
          <w:lang w:val="en-US" w:eastAsia="zh-CN"/>
        </w:rPr>
        <w:t>4.2</w:t>
      </w:r>
      <w:r>
        <w:rPr>
          <w:rFonts w:hint="eastAsia" w:ascii="仿宋" w:hAnsi="仿宋" w:eastAsia="仿宋" w:cs="仿宋"/>
        </w:rPr>
        <w:t>项规定</w:t>
      </w:r>
      <w:r>
        <w:rPr>
          <w:rFonts w:hint="eastAsia" w:ascii="仿宋" w:hAnsi="仿宋" w:eastAsia="仿宋" w:cs="仿宋"/>
          <w:szCs w:val="21"/>
        </w:rPr>
        <w:t>的情形之一的，投标无效：</w:t>
      </w:r>
    </w:p>
    <w:p w14:paraId="22AE4422">
      <w:pPr>
        <w:pStyle w:val="20"/>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0628FAD6">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sz w:val="24"/>
          <w:szCs w:val="20"/>
          <w:lang w:eastAsia="zh-CN"/>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3D11ECD9">
      <w:pPr>
        <w:pStyle w:val="20"/>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34D15E45">
      <w:pPr>
        <w:pStyle w:val="20"/>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14:paraId="7A45ACD7">
      <w:pPr>
        <w:pStyle w:val="20"/>
        <w:spacing w:before="0"/>
        <w:ind w:firstLine="643"/>
        <w:rPr>
          <w:rFonts w:hint="eastAsia" w:ascii="仿宋" w:hAnsi="仿宋" w:eastAsia="仿宋" w:cs="仿宋"/>
          <w:b/>
          <w:sz w:val="32"/>
        </w:rPr>
      </w:pPr>
    </w:p>
    <w:p w14:paraId="21837361">
      <w:pPr>
        <w:pStyle w:val="20"/>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14:paraId="6806EA4C">
      <w:pPr>
        <w:pStyle w:val="22"/>
        <w:spacing w:before="0" w:line="360" w:lineRule="auto"/>
        <w:ind w:left="0" w:leftChars="0" w:firstLine="0" w:firstLineChars="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3A8043EE">
      <w:pPr>
        <w:pStyle w:val="22"/>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14:paraId="56F8C888">
      <w:pPr>
        <w:pStyle w:val="22"/>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14:paraId="32480055">
      <w:pPr>
        <w:pStyle w:val="22"/>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7E9DD161">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19</w:t>
      </w:r>
      <w:r>
        <w:rPr>
          <w:rFonts w:hint="eastAsia" w:ascii="仿宋" w:hAnsi="仿宋" w:eastAsia="仿宋" w:cs="仿宋"/>
          <w:b/>
          <w:sz w:val="24"/>
          <w:szCs w:val="20"/>
          <w:lang w:val="en-US" w:eastAsia="zh-CN"/>
        </w:rPr>
        <w:t>.</w:t>
      </w:r>
      <w:r>
        <w:rPr>
          <w:rFonts w:hint="eastAsia" w:ascii="仿宋" w:hAnsi="仿宋" w:eastAsia="仿宋" w:cs="仿宋"/>
          <w:b/>
          <w:sz w:val="24"/>
          <w:szCs w:val="20"/>
        </w:rPr>
        <w:t>资格审查</w:t>
      </w:r>
    </w:p>
    <w:p w14:paraId="27EDB168">
      <w:pPr>
        <w:pStyle w:val="20"/>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14:paraId="78CFE455">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14:paraId="3DA25F55">
      <w:pPr>
        <w:pStyle w:val="20"/>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2BE7DAFE">
      <w:pPr>
        <w:pStyle w:val="20"/>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14:paraId="5C93D7C0">
      <w:pPr>
        <w:pStyle w:val="20"/>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18018952">
      <w:pPr>
        <w:pStyle w:val="20"/>
        <w:spacing w:before="0"/>
        <w:ind w:firstLine="0" w:firstLineChars="0"/>
        <w:rPr>
          <w:rFonts w:hint="eastAsia" w:ascii="仿宋" w:hAnsi="仿宋" w:eastAsia="仿宋" w:cs="仿宋"/>
          <w:b/>
          <w:szCs w:val="24"/>
        </w:rPr>
      </w:pPr>
      <w:r>
        <w:rPr>
          <w:rFonts w:hint="eastAsia" w:ascii="仿宋" w:hAnsi="仿宋" w:eastAsia="仿宋" w:cs="仿宋"/>
          <w:b/>
          <w:szCs w:val="24"/>
        </w:rPr>
        <w:t>20</w:t>
      </w:r>
      <w:r>
        <w:rPr>
          <w:rFonts w:hint="eastAsia" w:ascii="仿宋" w:hAnsi="仿宋" w:eastAsia="仿宋" w:cs="仿宋"/>
          <w:b/>
          <w:szCs w:val="24"/>
          <w:lang w:val="en-US" w:eastAsia="zh-CN"/>
        </w:rPr>
        <w:t>.</w:t>
      </w:r>
      <w:r>
        <w:rPr>
          <w:rFonts w:hint="eastAsia" w:ascii="仿宋" w:hAnsi="仿宋" w:eastAsia="仿宋" w:cs="仿宋"/>
          <w:b/>
          <w:szCs w:val="24"/>
        </w:rPr>
        <w:t>信用信息查询</w:t>
      </w:r>
    </w:p>
    <w:p w14:paraId="3B085709">
      <w:pPr>
        <w:pStyle w:val="20"/>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14:paraId="5275C1E5">
      <w:pPr>
        <w:pStyle w:val="20"/>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0BC2A7B6">
      <w:pPr>
        <w:pStyle w:val="20"/>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20.3信用信息的使用规则：经查询列入失信被执行人名单、重大税收违法案件当事人名单、政府采购严重违法失信行为记录名单的投标人将被拒绝参与采购活动。</w:t>
      </w:r>
    </w:p>
    <w:p w14:paraId="2C0267AD">
      <w:pPr>
        <w:pStyle w:val="20"/>
        <w:spacing w:before="0"/>
        <w:ind w:firstLine="480"/>
        <w:rPr>
          <w:rFonts w:hint="eastAsia" w:ascii="仿宋" w:hAnsi="仿宋" w:eastAsia="仿宋" w:cs="仿宋"/>
        </w:rPr>
      </w:pPr>
      <w:r>
        <w:rPr>
          <w:rFonts w:hint="eastAsia" w:ascii="仿宋" w:hAnsi="仿宋" w:eastAsia="仿宋" w:cs="仿宋"/>
          <w:kern w:val="0"/>
          <w:szCs w:val="24"/>
        </w:rPr>
        <w:t>20.</w:t>
      </w:r>
      <w:r>
        <w:rPr>
          <w:rFonts w:hint="eastAsia" w:ascii="仿宋" w:hAnsi="仿宋" w:eastAsia="仿宋" w:cs="仿宋"/>
          <w:color w:val="auto"/>
          <w:kern w:val="0"/>
          <w:szCs w:val="24"/>
        </w:rPr>
        <w:t>4联合体信用信息查询：两个以上的自然人、法人或者其他组织组成一个联合体，</w:t>
      </w:r>
      <w:r>
        <w:rPr>
          <w:rFonts w:hint="eastAsia" w:ascii="仿宋" w:hAnsi="仿宋" w:eastAsia="仿宋" w:cs="仿宋"/>
          <w:kern w:val="0"/>
          <w:szCs w:val="24"/>
        </w:rPr>
        <w:t>以一个供应商的身份共同参加采购活动的，应当对所有联合体成员进行信用记录查询，联合体成员存在不良信用记录的，视同联合体存在不良信用记录</w:t>
      </w:r>
      <w:r>
        <w:rPr>
          <w:rFonts w:hint="eastAsia" w:ascii="仿宋" w:hAnsi="仿宋" w:eastAsia="仿宋" w:cs="仿宋"/>
        </w:rPr>
        <w:t>。</w:t>
      </w:r>
    </w:p>
    <w:p w14:paraId="72BB5CB3">
      <w:pPr>
        <w:pStyle w:val="20"/>
        <w:spacing w:before="0"/>
        <w:ind w:firstLine="0" w:firstLineChars="0"/>
        <w:rPr>
          <w:rFonts w:hint="eastAsia" w:ascii="仿宋" w:hAnsi="仿宋" w:eastAsia="仿宋" w:cs="仿宋"/>
          <w:kern w:val="0"/>
          <w:szCs w:val="24"/>
        </w:rPr>
      </w:pPr>
    </w:p>
    <w:p w14:paraId="3575D5C2">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14:paraId="1B4B73D4">
      <w:pPr>
        <w:spacing w:line="360" w:lineRule="auto"/>
        <w:rPr>
          <w:rFonts w:hint="eastAsia" w:ascii="仿宋" w:hAnsi="仿宋" w:eastAsia="仿宋" w:cs="仿宋"/>
          <w:b/>
          <w:sz w:val="24"/>
        </w:rPr>
      </w:pPr>
      <w:bookmarkStart w:id="21"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36DE0C90">
      <w:pPr>
        <w:spacing w:line="360" w:lineRule="auto"/>
        <w:rPr>
          <w:rFonts w:hint="eastAsia" w:ascii="仿宋" w:hAnsi="仿宋" w:eastAsia="仿宋" w:cs="仿宋"/>
          <w:b/>
          <w:sz w:val="24"/>
        </w:rPr>
      </w:pPr>
    </w:p>
    <w:p w14:paraId="2C2D6A86">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14:paraId="73156981">
      <w:pPr>
        <w:pStyle w:val="6"/>
        <w:spacing w:line="360" w:lineRule="auto"/>
        <w:ind w:left="479" w:hanging="479" w:hangingChars="199"/>
        <w:rPr>
          <w:rFonts w:hint="eastAsia" w:ascii="仿宋" w:hAnsi="仿宋" w:eastAsia="仿宋" w:cs="仿宋"/>
          <w:b/>
        </w:rPr>
      </w:pPr>
      <w:r>
        <w:rPr>
          <w:rFonts w:hint="eastAsia" w:ascii="仿宋" w:hAnsi="仿宋" w:eastAsia="仿宋" w:cs="仿宋"/>
          <w:b/>
        </w:rPr>
        <w:t>22.确定中标供应商</w:t>
      </w:r>
    </w:p>
    <w:p w14:paraId="44EF5461">
      <w:pPr>
        <w:pStyle w:val="20"/>
        <w:snapToGrid w:val="0"/>
        <w:spacing w:before="0"/>
        <w:ind w:firstLine="480"/>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14:paraId="3E50683B">
      <w:pPr>
        <w:pStyle w:val="20"/>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23.中标通知与中标结果公告</w:t>
      </w:r>
    </w:p>
    <w:p w14:paraId="5758D969">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sz w:val="24"/>
        </w:rPr>
        <w:t>23.1自中标人确定之日起2个工作日</w:t>
      </w:r>
      <w:r>
        <w:rPr>
          <w:rFonts w:hint="eastAsia" w:ascii="仿宋" w:hAnsi="仿宋" w:eastAsia="仿宋" w:cs="仿宋"/>
          <w:color w:val="auto"/>
          <w:sz w:val="24"/>
        </w:rPr>
        <w:t>内，采购机构编制发布采购结果公告，同时通过电子交易平台</w:t>
      </w:r>
      <w:r>
        <w:rPr>
          <w:rFonts w:hint="eastAsia" w:ascii="仿宋" w:hAnsi="仿宋" w:eastAsia="仿宋" w:cs="仿宋"/>
          <w:color w:val="auto"/>
          <w:sz w:val="24"/>
          <w:lang w:eastAsia="zh-CN"/>
        </w:rPr>
        <w:t>或</w:t>
      </w:r>
      <w:r>
        <w:rPr>
          <w:rFonts w:hint="eastAsia" w:ascii="仿宋" w:hAnsi="仿宋" w:eastAsia="仿宋" w:cs="仿宋"/>
          <w:color w:val="auto"/>
          <w:sz w:val="24"/>
        </w:rPr>
        <w:t>纸质形式向中标人发出中标通知书。</w:t>
      </w:r>
    </w:p>
    <w:p w14:paraId="3D52E07F">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机构的名称、地址、联系方式，项目名称和项目编号，中标人名称、地址和中标金额，主要中标标的的名称、规格型号、数量、单价、服务要求，开标记录、中标公告期限以及评审专家名单、评分汇总及明细</w:t>
      </w:r>
      <w:r>
        <w:rPr>
          <w:rFonts w:hint="eastAsia" w:ascii="仿宋" w:hAnsi="仿宋" w:eastAsia="仿宋" w:cs="仿宋"/>
          <w:color w:val="auto"/>
          <w:sz w:val="24"/>
          <w:lang w:eastAsia="zh-CN"/>
        </w:rPr>
        <w:t>（具体信息以乐采云系统模板为准）</w:t>
      </w:r>
      <w:r>
        <w:rPr>
          <w:rFonts w:hint="eastAsia" w:ascii="仿宋" w:hAnsi="仿宋" w:eastAsia="仿宋" w:cs="仿宋"/>
          <w:color w:val="auto"/>
          <w:sz w:val="24"/>
        </w:rPr>
        <w:t>。</w:t>
      </w:r>
    </w:p>
    <w:p w14:paraId="1A9137E1">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6CE49EB8">
      <w:pPr>
        <w:snapToGrid w:val="0"/>
        <w:spacing w:line="360" w:lineRule="auto"/>
        <w:ind w:left="120" w:leftChars="57" w:firstLine="482" w:firstLineChars="150"/>
        <w:jc w:val="center"/>
        <w:rPr>
          <w:rFonts w:hint="eastAsia" w:ascii="仿宋" w:hAnsi="仿宋" w:eastAsia="仿宋" w:cs="仿宋"/>
          <w:b/>
          <w:sz w:val="32"/>
        </w:rPr>
      </w:pPr>
    </w:p>
    <w:p w14:paraId="6A6BE65E">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14:paraId="0169E34E">
      <w:pPr>
        <w:pStyle w:val="6"/>
        <w:spacing w:line="360" w:lineRule="auto"/>
        <w:ind w:left="479" w:hanging="479" w:hangingChars="199"/>
        <w:rPr>
          <w:rFonts w:hint="eastAsia"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2AECF1AA">
      <w:pPr>
        <w:pStyle w:val="6"/>
        <w:spacing w:line="360" w:lineRule="auto"/>
        <w:ind w:left="479" w:hanging="479" w:hangingChars="199"/>
        <w:rPr>
          <w:rFonts w:hint="eastAsia" w:ascii="仿宋" w:hAnsi="仿宋" w:eastAsia="仿宋" w:cs="仿宋"/>
          <w:b/>
        </w:rPr>
      </w:pPr>
      <w:r>
        <w:rPr>
          <w:rFonts w:hint="eastAsia" w:ascii="仿宋" w:hAnsi="仿宋" w:eastAsia="仿宋" w:cs="仿宋"/>
          <w:b/>
        </w:rPr>
        <w:t>25.合同的签订</w:t>
      </w:r>
    </w:p>
    <w:p w14:paraId="630B4EA8">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采购人与中标人应当通过电子交易平台在中标通知书发出之日起三十日内，按照招标文件确定的事项签订采购合同，并在合同签订之日起2个工作日内依法发布合同公告。</w:t>
      </w:r>
    </w:p>
    <w:p w14:paraId="3973DCAE">
      <w:pPr>
        <w:pStyle w:val="20"/>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5137E5F1">
      <w:pPr>
        <w:pStyle w:val="20"/>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3786A968">
      <w:pPr>
        <w:pStyle w:val="20"/>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25.4中标供应商拒绝与采购人签订合同的，采购人可以按照评审报告推荐的中标或者成交候选人名单排序，确定下一候选人为中标供应商，也可以重新开展采购活动。</w:t>
      </w:r>
    </w:p>
    <w:p w14:paraId="64887743">
      <w:pPr>
        <w:pStyle w:val="20"/>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w:t>
      </w:r>
      <w:r>
        <w:rPr>
          <w:rFonts w:hint="eastAsia" w:ascii="仿宋" w:hAnsi="仿宋" w:eastAsia="仿宋" w:cs="仿宋"/>
          <w:lang w:eastAsia="zh-CN"/>
        </w:rPr>
        <w:t>的约定进行合同</w:t>
      </w:r>
      <w:r>
        <w:rPr>
          <w:rFonts w:hint="eastAsia" w:ascii="仿宋" w:hAnsi="仿宋" w:eastAsia="仿宋" w:cs="仿宋"/>
        </w:rPr>
        <w:t>签</w:t>
      </w:r>
      <w:r>
        <w:rPr>
          <w:rFonts w:hint="eastAsia" w:ascii="仿宋" w:hAnsi="仿宋" w:eastAsia="仿宋" w:cs="仿宋"/>
          <w:color w:val="auto"/>
        </w:rPr>
        <w:t>订，</w:t>
      </w:r>
      <w:r>
        <w:rPr>
          <w:rFonts w:hint="eastAsia" w:ascii="仿宋" w:hAnsi="仿宋" w:eastAsia="仿宋" w:cs="仿宋"/>
          <w:color w:val="auto"/>
          <w:lang w:eastAsia="zh-CN"/>
        </w:rPr>
        <w:t>并提交（代理机构或采购人）进行</w:t>
      </w:r>
      <w:r>
        <w:rPr>
          <w:rFonts w:hint="eastAsia" w:ascii="仿宋" w:hAnsi="仿宋" w:eastAsia="仿宋" w:cs="仿宋"/>
          <w:color w:val="auto"/>
        </w:rPr>
        <w:t>备案。</w:t>
      </w:r>
    </w:p>
    <w:p w14:paraId="4DDDA26C">
      <w:pPr>
        <w:pStyle w:val="6"/>
        <w:spacing w:line="360" w:lineRule="auto"/>
        <w:ind w:left="479" w:hanging="479" w:hangingChars="199"/>
        <w:rPr>
          <w:rFonts w:hint="eastAsia" w:ascii="仿宋" w:hAnsi="仿宋" w:eastAsia="仿宋" w:cs="仿宋"/>
          <w:b/>
        </w:rPr>
      </w:pPr>
      <w:r>
        <w:rPr>
          <w:rFonts w:hint="eastAsia" w:ascii="仿宋" w:hAnsi="仿宋" w:eastAsia="仿宋" w:cs="仿宋"/>
          <w:b/>
        </w:rPr>
        <w:t>26.履约保证金</w:t>
      </w:r>
    </w:p>
    <w:p w14:paraId="530E33F1">
      <w:pPr>
        <w:keepNext w:val="0"/>
        <w:keepLines w:val="0"/>
        <w:pageBreakBefore w:val="0"/>
        <w:widowControl/>
        <w:kinsoku/>
        <w:wordWrap/>
        <w:overflowPunct/>
        <w:topLinePunct w:val="0"/>
        <w:autoSpaceDE/>
        <w:autoSpaceDN/>
        <w:bidi w:val="0"/>
        <w:snapToGrid w:val="0"/>
        <w:spacing w:line="500" w:lineRule="exact"/>
        <w:ind w:firstLine="480" w:firstLineChars="200"/>
        <w:textAlignment w:val="auto"/>
        <w:outlineLvl w:val="9"/>
        <w:rPr>
          <w:rFonts w:hint="eastAsia" w:ascii="仿宋" w:hAnsi="仿宋" w:eastAsia="仿宋" w:cs="仿宋"/>
          <w:b/>
          <w:color w:val="auto"/>
          <w:sz w:val="24"/>
          <w:lang w:eastAsia="zh-CN"/>
        </w:rPr>
      </w:pPr>
      <w:r>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t>中标通知书发出后10个工作日内，乙方向甲方缴纳履约保证金8000元，服务期满后无违约问题15个工作日内无息退回。</w:t>
      </w:r>
      <w:r>
        <w:rPr>
          <w:rFonts w:hint="eastAsia" w:ascii="仿宋" w:hAnsi="仿宋" w:eastAsia="仿宋" w:cs="仿宋"/>
          <w:color w:val="000000" w:themeColor="text1"/>
          <w:kern w:val="0"/>
          <w:sz w:val="24"/>
          <w14:textFill>
            <w14:solidFill>
              <w14:schemeClr w14:val="tx1"/>
            </w14:solidFill>
          </w14:textFill>
        </w:rPr>
        <w:t>供</w:t>
      </w:r>
      <w:r>
        <w:rPr>
          <w:rFonts w:hint="eastAsia" w:ascii="仿宋" w:hAnsi="仿宋" w:eastAsia="仿宋" w:cs="仿宋"/>
          <w:color w:val="auto"/>
          <w:kern w:val="0"/>
          <w:sz w:val="24"/>
        </w:rPr>
        <w:t>应商应当以支票、汇票、本票或者金融机构、担保机构出具的保函等非现金形式提交</w:t>
      </w:r>
      <w:r>
        <w:rPr>
          <w:rFonts w:hint="eastAsia" w:ascii="仿宋" w:hAnsi="仿宋" w:eastAsia="仿宋" w:cs="仿宋"/>
          <w:color w:val="auto"/>
          <w:sz w:val="24"/>
        </w:rPr>
        <w:t>。鼓励和支持供应商以银行、保险公司出具的保函形式提供履约保证金。</w:t>
      </w:r>
      <w:r>
        <w:rPr>
          <w:rFonts w:hint="eastAsia" w:ascii="仿宋" w:hAnsi="仿宋" w:eastAsia="仿宋" w:cs="仿宋"/>
          <w:b w:val="0"/>
          <w:bCs/>
          <w:color w:val="auto"/>
          <w:sz w:val="24"/>
        </w:rPr>
        <w:t>采购人不得拒收履约保函。</w:t>
      </w:r>
      <w:r>
        <w:rPr>
          <w:rFonts w:hint="eastAsia" w:ascii="仿宋" w:hAnsi="仿宋" w:eastAsia="仿宋" w:cs="仿宋"/>
          <w:b w:val="0"/>
          <w:bCs/>
          <w:color w:val="auto"/>
          <w:sz w:val="24"/>
          <w:lang w:eastAsia="zh-CN"/>
        </w:rPr>
        <w:t>相关商务条款未作要求的，无须缴纳履约保证金。</w:t>
      </w:r>
    </w:p>
    <w:p w14:paraId="46B74043">
      <w:pPr>
        <w:snapToGrid w:val="0"/>
        <w:spacing w:line="360" w:lineRule="auto"/>
        <w:rPr>
          <w:rFonts w:hint="eastAsia" w:ascii="仿宋" w:hAnsi="仿宋" w:eastAsia="仿宋" w:cs="仿宋"/>
          <w:b/>
          <w:sz w:val="32"/>
        </w:rPr>
      </w:pPr>
    </w:p>
    <w:p w14:paraId="6E5B6BFE">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14:paraId="49DDE4AB">
      <w:pPr>
        <w:pStyle w:val="20"/>
        <w:snapToGrid w:val="0"/>
        <w:spacing w:before="0"/>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7</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2DB1BFE2">
      <w:pPr>
        <w:pStyle w:val="20"/>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14:paraId="1907CE49">
      <w:pPr>
        <w:pStyle w:val="20"/>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14:paraId="352807AB">
      <w:pPr>
        <w:pStyle w:val="20"/>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14:paraId="2DFFBF3D">
      <w:pPr>
        <w:pStyle w:val="20"/>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14:paraId="60378E42">
      <w:pPr>
        <w:pStyle w:val="20"/>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14:paraId="65A2ED9C">
      <w:pPr>
        <w:pStyle w:val="20"/>
        <w:snapToGrid w:val="0"/>
        <w:spacing w:before="0"/>
        <w:ind w:firstLine="0" w:firstLineChars="0"/>
        <w:rPr>
          <w:rFonts w:hint="eastAsia" w:ascii="仿宋" w:hAnsi="仿宋" w:eastAsia="仿宋" w:cs="仿宋"/>
        </w:rPr>
      </w:pPr>
      <w:r>
        <w:rPr>
          <w:rFonts w:hint="eastAsia" w:ascii="仿宋" w:hAnsi="仿宋" w:eastAsia="仿宋" w:cs="仿宋"/>
        </w:rPr>
        <w:t>28.出现以上情形，不影响采购公平、公正性的，采购组织机构可以待上述情形消除后继续组织电子交易活动，也可以决定某些环节以纸质形式进行；影响或可能影响采购公平、公正性的，应当重新采购。</w:t>
      </w:r>
    </w:p>
    <w:p w14:paraId="47D0BE0C">
      <w:pPr>
        <w:tabs>
          <w:tab w:val="left" w:pos="0"/>
        </w:tabs>
        <w:spacing w:line="360" w:lineRule="auto"/>
        <w:ind w:firstLine="480"/>
        <w:rPr>
          <w:rFonts w:hint="eastAsia" w:ascii="仿宋" w:hAnsi="仿宋" w:eastAsia="仿宋" w:cs="仿宋"/>
          <w:sz w:val="24"/>
        </w:rPr>
      </w:pPr>
    </w:p>
    <w:p w14:paraId="0B6628CB">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14:paraId="0557CC34">
      <w:pPr>
        <w:pStyle w:val="6"/>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29.验收</w:t>
      </w:r>
    </w:p>
    <w:p w14:paraId="1DD0CF4C">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96CB21">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29.2采购人可以邀请参加本项目的其他投标人或者第三方机构参与验收。参与验收的投标人或者第三方机构的意见作为验收书的参考资料一并存档。</w:t>
      </w:r>
    </w:p>
    <w:p w14:paraId="12BE0383">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D266C90">
      <w:pPr>
        <w:tabs>
          <w:tab w:val="left" w:pos="0"/>
        </w:tabs>
        <w:spacing w:line="360" w:lineRule="auto"/>
        <w:ind w:firstLine="480"/>
        <w:rPr>
          <w:rFonts w:hint="eastAsia" w:ascii="仿宋" w:hAnsi="仿宋" w:eastAsia="仿宋" w:cs="仿宋"/>
          <w:color w:val="auto"/>
          <w:sz w:val="18"/>
          <w:szCs w:val="18"/>
        </w:rPr>
      </w:pPr>
      <w:r>
        <w:rPr>
          <w:rFonts w:hint="eastAsia" w:ascii="仿宋" w:hAnsi="仿宋" w:eastAsia="仿宋" w:cs="仿宋"/>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w:t>
      </w:r>
      <w:r>
        <w:rPr>
          <w:rFonts w:hint="eastAsia" w:ascii="仿宋" w:hAnsi="仿宋" w:eastAsia="仿宋" w:cs="仿宋"/>
          <w:color w:val="auto"/>
          <w:kern w:val="0"/>
          <w:sz w:val="24"/>
          <w:lang w:eastAsia="zh-CN"/>
        </w:rPr>
        <w:t>监管</w:t>
      </w:r>
      <w:r>
        <w:rPr>
          <w:rFonts w:hint="eastAsia" w:ascii="仿宋" w:hAnsi="仿宋" w:eastAsia="仿宋" w:cs="仿宋"/>
          <w:color w:val="auto"/>
          <w:kern w:val="0"/>
          <w:sz w:val="24"/>
        </w:rPr>
        <w:t>部门。</w:t>
      </w:r>
    </w:p>
    <w:bookmarkEnd w:id="21"/>
    <w:p w14:paraId="13BB7306">
      <w:pPr>
        <w:tabs>
          <w:tab w:val="left" w:pos="0"/>
        </w:tabs>
        <w:spacing w:line="360" w:lineRule="auto"/>
        <w:ind w:firstLine="480"/>
        <w:rPr>
          <w:rFonts w:hint="eastAsia" w:ascii="仿宋" w:hAnsi="仿宋" w:eastAsia="仿宋" w:cs="仿宋"/>
          <w:kern w:val="0"/>
          <w:sz w:val="24"/>
        </w:rPr>
        <w:sectPr>
          <w:footerReference r:id="rId7" w:type="first"/>
          <w:footerReference r:id="rId6" w:type="default"/>
          <w:pgSz w:w="11906" w:h="16838"/>
          <w:pgMar w:top="1417" w:right="1418" w:bottom="1417" w:left="1418" w:header="851" w:footer="992" w:gutter="0"/>
          <w:pgNumType w:fmt="decimal" w:start="1"/>
          <w:cols w:space="720" w:num="1"/>
          <w:docGrid w:linePitch="312" w:charSpace="0"/>
        </w:sectPr>
      </w:pPr>
      <w:bookmarkStart w:id="22" w:name="_Hlt68072998"/>
      <w:bookmarkEnd w:id="22"/>
      <w:bookmarkStart w:id="23" w:name="_Hlt68057669"/>
      <w:bookmarkEnd w:id="23"/>
      <w:bookmarkStart w:id="24" w:name="_Hlt74729768"/>
      <w:bookmarkEnd w:id="24"/>
      <w:bookmarkStart w:id="25" w:name="_Hlt75236101"/>
      <w:bookmarkEnd w:id="25"/>
      <w:bookmarkStart w:id="26" w:name="_Hlt75236011"/>
      <w:bookmarkEnd w:id="26"/>
      <w:bookmarkStart w:id="27" w:name="_Hlt74714665"/>
      <w:bookmarkEnd w:id="27"/>
      <w:bookmarkStart w:id="28" w:name="_Hlt74707468"/>
      <w:bookmarkEnd w:id="28"/>
      <w:bookmarkStart w:id="29" w:name="_Hlt68403820"/>
      <w:bookmarkEnd w:id="29"/>
      <w:bookmarkStart w:id="30" w:name="_Hlt68073093"/>
      <w:bookmarkEnd w:id="30"/>
      <w:bookmarkStart w:id="31" w:name="_Hlt74730295"/>
      <w:bookmarkEnd w:id="31"/>
      <w:bookmarkStart w:id="32" w:name="_Hlt68072990"/>
      <w:bookmarkEnd w:id="32"/>
      <w:bookmarkStart w:id="33" w:name="_Hlt75236290"/>
      <w:bookmarkEnd w:id="33"/>
    </w:p>
    <w:bookmarkEnd w:id="19"/>
    <w:bookmarkEnd w:id="20"/>
    <w:p w14:paraId="6E80F606">
      <w:pPr>
        <w:spacing w:line="360" w:lineRule="auto"/>
        <w:jc w:val="center"/>
        <w:outlineLvl w:val="0"/>
        <w:rPr>
          <w:rFonts w:ascii="仿宋" w:hAnsi="仿宋" w:eastAsia="仿宋" w:cs="仿宋_GB2312"/>
          <w:b/>
          <w:sz w:val="36"/>
          <w:szCs w:val="36"/>
        </w:rPr>
      </w:pPr>
      <w:bookmarkStart w:id="34"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14:paraId="2AA1AD65">
      <w:pPr>
        <w:keepNext w:val="0"/>
        <w:keepLines w:val="0"/>
        <w:pageBreakBefore w:val="0"/>
        <w:numPr>
          <w:ilvl w:val="0"/>
          <w:numId w:val="1"/>
        </w:numPr>
        <w:kinsoku/>
        <w:wordWrap/>
        <w:overflowPunct/>
        <w:topLinePunct w:val="0"/>
        <w:bidi w:val="0"/>
        <w:adjustRightInd w:val="0"/>
        <w:spacing w:line="360" w:lineRule="auto"/>
        <w:ind w:right="42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基本情况</w:t>
      </w:r>
    </w:p>
    <w:p w14:paraId="6E6986A1">
      <w:pPr>
        <w:keepNext w:val="0"/>
        <w:keepLines w:val="0"/>
        <w:pageBreakBefore w:val="0"/>
        <w:numPr>
          <w:ilvl w:val="0"/>
          <w:numId w:val="0"/>
        </w:numPr>
        <w:tabs>
          <w:tab w:val="left" w:pos="0"/>
        </w:tabs>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项目名称：</w:t>
      </w:r>
      <w:r>
        <w:rPr>
          <w:rFonts w:hint="eastAsia" w:ascii="仿宋" w:hAnsi="仿宋" w:eastAsia="仿宋" w:cs="仿宋"/>
          <w:sz w:val="24"/>
          <w:szCs w:val="24"/>
          <w:u w:val="none"/>
          <w:lang w:eastAsia="zh-CN"/>
        </w:rPr>
        <w:t>温泉湖·花筑村2025年度食材配送采购项目</w:t>
      </w:r>
    </w:p>
    <w:p w14:paraId="1349CBD6">
      <w:pPr>
        <w:keepNext w:val="0"/>
        <w:keepLines w:val="0"/>
        <w:pageBreakBefore w:val="0"/>
        <w:numPr>
          <w:ilvl w:val="0"/>
          <w:numId w:val="0"/>
        </w:numPr>
        <w:tabs>
          <w:tab w:val="left" w:pos="0"/>
        </w:tabs>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项目地点：</w:t>
      </w:r>
      <w:r>
        <w:rPr>
          <w:rFonts w:hint="eastAsia" w:ascii="仿宋" w:hAnsi="仿宋" w:eastAsia="仿宋" w:cs="仿宋"/>
          <w:color w:val="auto"/>
          <w:sz w:val="24"/>
          <w:szCs w:val="24"/>
          <w:u w:val="none"/>
          <w:lang w:eastAsia="zh-CN"/>
        </w:rPr>
        <w:t>温泉湖·花筑村</w:t>
      </w:r>
    </w:p>
    <w:p w14:paraId="381F7894">
      <w:pPr>
        <w:keepNext w:val="0"/>
        <w:keepLines w:val="0"/>
        <w:pageBreakBefore w:val="0"/>
        <w:tabs>
          <w:tab w:val="left" w:pos="0"/>
        </w:tabs>
        <w:kinsoku/>
        <w:wordWrap/>
        <w:overflowPunct/>
        <w:topLinePunct w:val="0"/>
        <w:bidi w:val="0"/>
        <w:adjustRightInd w:val="0"/>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项目范围：</w:t>
      </w:r>
      <w:r>
        <w:rPr>
          <w:rFonts w:hint="eastAsia" w:ascii="仿宋" w:hAnsi="仿宋" w:eastAsia="仿宋" w:cs="仿宋"/>
          <w:color w:val="000000" w:themeColor="text1"/>
          <w:sz w:val="24"/>
          <w:szCs w:val="24"/>
          <w14:textFill>
            <w14:solidFill>
              <w14:schemeClr w14:val="tx1"/>
            </w14:solidFill>
          </w14:textFill>
        </w:rPr>
        <w:t>提供各类新鲜蔬菜、肉类、家禽类、河海鲜、面点等常用食材的供应。</w:t>
      </w:r>
    </w:p>
    <w:p w14:paraId="299EABD8">
      <w:pPr>
        <w:keepNext w:val="0"/>
        <w:keepLines w:val="0"/>
        <w:pageBreakBefore w:val="0"/>
        <w:tabs>
          <w:tab w:val="left" w:pos="0"/>
        </w:tabs>
        <w:kinsoku/>
        <w:wordWrap/>
        <w:overflowPunct/>
        <w:topLinePunct w:val="0"/>
        <w:bidi w:val="0"/>
        <w:adjustRightIn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服务时间：</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自2025年 4月1日起至2026年3 月31日止</w:t>
      </w:r>
      <w:r>
        <w:rPr>
          <w:rFonts w:hint="eastAsia" w:ascii="仿宋" w:hAnsi="仿宋" w:eastAsia="仿宋" w:cs="仿宋"/>
          <w:color w:val="000000" w:themeColor="text1"/>
          <w:sz w:val="24"/>
          <w:highlight w:val="none"/>
          <w:lang w:val="en-US" w:eastAsia="zh-CN"/>
          <w14:textFill>
            <w14:solidFill>
              <w14:schemeClr w14:val="tx1"/>
            </w14:solidFill>
          </w14:textFill>
        </w:rPr>
        <w:t>。</w:t>
      </w:r>
    </w:p>
    <w:p w14:paraId="3E9C329C">
      <w:pPr>
        <w:keepNext w:val="0"/>
        <w:keepLines w:val="0"/>
        <w:pageBreakBefore w:val="0"/>
        <w:tabs>
          <w:tab w:val="left" w:pos="0"/>
        </w:tabs>
        <w:kinsoku/>
        <w:wordWrap/>
        <w:overflowPunct/>
        <w:topLinePunct w:val="0"/>
        <w:bidi w:val="0"/>
        <w:adjustRightInd w:val="0"/>
        <w:spacing w:line="360" w:lineRule="auto"/>
        <w:ind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本项目预算金额约</w:t>
      </w:r>
      <w:r>
        <w:rPr>
          <w:rFonts w:hint="eastAsia" w:ascii="仿宋" w:hAnsi="仿宋" w:eastAsia="仿宋" w:cs="仿宋"/>
          <w:color w:val="000000" w:themeColor="text1"/>
          <w:sz w:val="24"/>
          <w:szCs w:val="24"/>
          <w:highlight w:val="none"/>
          <w:lang w:val="en-US" w:eastAsia="zh-CN"/>
          <w14:textFill>
            <w14:solidFill>
              <w14:schemeClr w14:val="tx1"/>
            </w14:solidFill>
          </w14:textFill>
        </w:rPr>
        <w:t>80</w:t>
      </w:r>
      <w:r>
        <w:rPr>
          <w:rFonts w:hint="eastAsia" w:ascii="仿宋" w:hAnsi="仿宋" w:eastAsia="仿宋" w:cs="仿宋"/>
          <w:color w:val="000000" w:themeColor="text1"/>
          <w:sz w:val="24"/>
          <w:szCs w:val="24"/>
          <w:highlight w:val="none"/>
          <w14:textFill>
            <w14:solidFill>
              <w14:schemeClr w14:val="tx1"/>
            </w14:solidFill>
          </w14:textFill>
        </w:rPr>
        <w:t>万元</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7C5361C3">
      <w:pPr>
        <w:keepNext w:val="0"/>
        <w:keepLines w:val="0"/>
        <w:pageBreakBefore w:val="0"/>
        <w:numPr>
          <w:ilvl w:val="0"/>
          <w:numId w:val="1"/>
        </w:numPr>
        <w:kinsoku/>
        <w:wordWrap/>
        <w:overflowPunct/>
        <w:topLinePunct w:val="0"/>
        <w:bidi w:val="0"/>
        <w:adjustRightInd w:val="0"/>
        <w:spacing w:line="360" w:lineRule="auto"/>
        <w:ind w:right="420" w:firstLine="482"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食材质量要求</w:t>
      </w:r>
    </w:p>
    <w:p w14:paraId="0CA0D444">
      <w:pPr>
        <w:keepNext w:val="0"/>
        <w:keepLines w:val="0"/>
        <w:pageBreakBefore w:val="0"/>
        <w:kinsoku/>
        <w:wordWrap/>
        <w:overflowPunct/>
        <w:topLinePunct w:val="0"/>
        <w:bidi w:val="0"/>
        <w:adjustRightInd w:val="0"/>
        <w:spacing w:line="360" w:lineRule="auto"/>
        <w:ind w:right="42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肉、禽、蛋、水产等必须具有动物检验检疫合格证明或化验单；</w:t>
      </w:r>
    </w:p>
    <w:p w14:paraId="69C565B5">
      <w:pPr>
        <w:keepNext w:val="0"/>
        <w:keepLines w:val="0"/>
        <w:pageBreakBefore w:val="0"/>
        <w:tabs>
          <w:tab w:val="left" w:pos="0"/>
        </w:tabs>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蔬菜必须保证新鲜，按供货批次提供农贸市场蔬菜农药检测结果，且符合食品卫生安全法要求；</w:t>
      </w:r>
    </w:p>
    <w:p w14:paraId="36499D80">
      <w:pPr>
        <w:keepNext w:val="0"/>
        <w:keepLines w:val="0"/>
        <w:pageBreakBefore w:val="0"/>
        <w:tabs>
          <w:tab w:val="left" w:pos="0"/>
        </w:tabs>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采购货源必须持有与销售内容相对应的有效营业执照，食品生产许可证或食品销售许可证；</w:t>
      </w:r>
    </w:p>
    <w:p w14:paraId="4B692F38">
      <w:pPr>
        <w:keepNext w:val="0"/>
        <w:keepLines w:val="0"/>
        <w:pageBreakBefore w:val="0"/>
        <w:tabs>
          <w:tab w:val="left" w:pos="0"/>
        </w:tabs>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供应商负责供货产品的食品安全，须做到来源可溯；</w:t>
      </w:r>
    </w:p>
    <w:p w14:paraId="5E6509EF">
      <w:pPr>
        <w:keepNext w:val="0"/>
        <w:keepLines w:val="0"/>
        <w:pageBreakBefore w:val="0"/>
        <w:tabs>
          <w:tab w:val="left" w:pos="0"/>
        </w:tabs>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具体配送产品品质要求详见“三、食材品质的基本要求”。</w:t>
      </w:r>
    </w:p>
    <w:p w14:paraId="435A8673">
      <w:pPr>
        <w:keepNext w:val="0"/>
        <w:keepLines w:val="0"/>
        <w:pageBreakBefore w:val="0"/>
        <w:tabs>
          <w:tab w:val="left" w:pos="0"/>
        </w:tabs>
        <w:kinsoku/>
        <w:wordWrap/>
        <w:overflowPunct/>
        <w:topLinePunct w:val="0"/>
        <w:bidi w:val="0"/>
        <w:adjustRightInd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三、食材品质基本要求：</w:t>
      </w:r>
    </w:p>
    <w:p w14:paraId="4EA98C9D">
      <w:pPr>
        <w:keepNext w:val="0"/>
        <w:keepLines w:val="0"/>
        <w:pageBreakBefore w:val="0"/>
        <w:tabs>
          <w:tab w:val="left" w:pos="0"/>
        </w:tabs>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肉、禽、水产类</w:t>
      </w:r>
    </w:p>
    <w:tbl>
      <w:tblPr>
        <w:tblStyle w:val="14"/>
        <w:tblW w:w="5088" w:type="pct"/>
        <w:jc w:val="center"/>
        <w:tblLayout w:type="fixed"/>
        <w:tblCellMar>
          <w:top w:w="0" w:type="dxa"/>
          <w:left w:w="0" w:type="dxa"/>
          <w:bottom w:w="0" w:type="dxa"/>
          <w:right w:w="0" w:type="dxa"/>
        </w:tblCellMar>
      </w:tblPr>
      <w:tblGrid>
        <w:gridCol w:w="746"/>
        <w:gridCol w:w="1028"/>
        <w:gridCol w:w="4644"/>
        <w:gridCol w:w="16"/>
        <w:gridCol w:w="3493"/>
      </w:tblGrid>
      <w:tr w14:paraId="47C4438E">
        <w:tblPrEx>
          <w:tblCellMar>
            <w:top w:w="0" w:type="dxa"/>
            <w:left w:w="0" w:type="dxa"/>
            <w:bottom w:w="0" w:type="dxa"/>
            <w:right w:w="0" w:type="dxa"/>
          </w:tblCellMar>
        </w:tblPrEx>
        <w:trPr>
          <w:trHeight w:val="340" w:hRule="atLeast"/>
          <w:jc w:val="center"/>
        </w:trPr>
        <w:tc>
          <w:tcPr>
            <w:tcW w:w="376" w:type="pct"/>
            <w:tcBorders>
              <w:top w:val="single" w:color="000000" w:sz="4" w:space="0"/>
              <w:left w:val="single" w:color="000000" w:sz="4" w:space="0"/>
              <w:bottom w:val="single" w:color="000000" w:sz="4" w:space="0"/>
              <w:right w:val="single" w:color="000000" w:sz="4" w:space="0"/>
            </w:tcBorders>
            <w:noWrap/>
            <w:vAlign w:val="center"/>
          </w:tcPr>
          <w:p w14:paraId="1C680445">
            <w:pPr>
              <w:keepNext w:val="0"/>
              <w:keepLines w:val="0"/>
              <w:pageBreakBefore w:val="0"/>
              <w:kinsoku/>
              <w:wordWrap/>
              <w:overflowPunct/>
              <w:topLinePunct w:val="0"/>
              <w:bidi w:val="0"/>
              <w:adjustRightInd w:val="0"/>
              <w:spacing w:before="15"/>
              <w:ind w:left="102" w:right="32"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品种</w:t>
            </w:r>
          </w:p>
        </w:tc>
        <w:tc>
          <w:tcPr>
            <w:tcW w:w="518" w:type="pct"/>
            <w:tcBorders>
              <w:top w:val="single" w:color="000000" w:sz="4" w:space="0"/>
              <w:left w:val="single" w:color="000000" w:sz="4" w:space="0"/>
              <w:bottom w:val="single" w:color="000000" w:sz="4" w:space="0"/>
              <w:right w:val="single" w:color="000000" w:sz="4" w:space="0"/>
            </w:tcBorders>
            <w:noWrap/>
            <w:vAlign w:val="center"/>
          </w:tcPr>
          <w:p w14:paraId="4AB66581">
            <w:pPr>
              <w:keepNext w:val="0"/>
              <w:keepLines w:val="0"/>
              <w:pageBreakBefore w:val="0"/>
              <w:kinsoku/>
              <w:wordWrap/>
              <w:overflowPunct/>
              <w:topLinePunct w:val="0"/>
              <w:bidi w:val="0"/>
              <w:adjustRightInd w:val="0"/>
              <w:spacing w:before="15"/>
              <w:ind w:left="102" w:right="32"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种类</w:t>
            </w:r>
          </w:p>
        </w:tc>
        <w:tc>
          <w:tcPr>
            <w:tcW w:w="2339" w:type="pct"/>
            <w:tcBorders>
              <w:top w:val="single" w:color="000000" w:sz="4" w:space="0"/>
              <w:left w:val="single" w:color="000000" w:sz="4" w:space="0"/>
              <w:bottom w:val="single" w:color="000000" w:sz="4" w:space="0"/>
              <w:right w:val="single" w:color="000000" w:sz="4" w:space="0"/>
            </w:tcBorders>
            <w:noWrap/>
            <w:vAlign w:val="center"/>
          </w:tcPr>
          <w:p w14:paraId="19CE0B23">
            <w:pPr>
              <w:keepNext w:val="0"/>
              <w:keepLines w:val="0"/>
              <w:pageBreakBefore w:val="0"/>
              <w:kinsoku/>
              <w:wordWrap/>
              <w:overflowPunct/>
              <w:topLinePunct w:val="0"/>
              <w:bidi w:val="0"/>
              <w:adjustRightInd w:val="0"/>
              <w:spacing w:before="15"/>
              <w:ind w:left="102" w:right="32"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验收标准</w:t>
            </w:r>
          </w:p>
        </w:tc>
        <w:tc>
          <w:tcPr>
            <w:tcW w:w="1768" w:type="pct"/>
            <w:gridSpan w:val="2"/>
            <w:tcBorders>
              <w:top w:val="single" w:color="000000" w:sz="4" w:space="0"/>
              <w:left w:val="single" w:color="000000" w:sz="4" w:space="0"/>
              <w:bottom w:val="single" w:color="000000" w:sz="4" w:space="0"/>
              <w:right w:val="single" w:color="000000" w:sz="4" w:space="0"/>
            </w:tcBorders>
            <w:noWrap/>
            <w:vAlign w:val="center"/>
          </w:tcPr>
          <w:p w14:paraId="02DE0FE8">
            <w:pPr>
              <w:keepNext w:val="0"/>
              <w:keepLines w:val="0"/>
              <w:pageBreakBefore w:val="0"/>
              <w:kinsoku/>
              <w:wordWrap/>
              <w:overflowPunct/>
              <w:topLinePunct w:val="0"/>
              <w:bidi w:val="0"/>
              <w:adjustRightInd w:val="0"/>
              <w:spacing w:before="15"/>
              <w:ind w:left="102" w:right="32"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退货依据</w:t>
            </w:r>
          </w:p>
        </w:tc>
      </w:tr>
      <w:tr w14:paraId="6EDD5118">
        <w:tblPrEx>
          <w:tblCellMar>
            <w:top w:w="0" w:type="dxa"/>
            <w:left w:w="0" w:type="dxa"/>
            <w:bottom w:w="0" w:type="dxa"/>
            <w:right w:w="0" w:type="dxa"/>
          </w:tblCellMar>
        </w:tblPrEx>
        <w:trPr>
          <w:trHeight w:val="1707" w:hRule="atLeast"/>
          <w:jc w:val="center"/>
        </w:trPr>
        <w:tc>
          <w:tcPr>
            <w:tcW w:w="376" w:type="pct"/>
            <w:tcBorders>
              <w:top w:val="single" w:color="000000" w:sz="4" w:space="0"/>
              <w:left w:val="single" w:color="000000" w:sz="4" w:space="0"/>
              <w:bottom w:val="single" w:color="000000" w:sz="4" w:space="0"/>
              <w:right w:val="single" w:color="000000" w:sz="4" w:space="0"/>
            </w:tcBorders>
            <w:noWrap/>
            <w:vAlign w:val="center"/>
          </w:tcPr>
          <w:p w14:paraId="5E0FBA04">
            <w:pPr>
              <w:keepNext w:val="0"/>
              <w:keepLines w:val="0"/>
              <w:pageBreakBefore w:val="0"/>
              <w:kinsoku/>
              <w:wordWrap/>
              <w:overflowPunct/>
              <w:topLinePunct w:val="0"/>
              <w:bidi w:val="0"/>
              <w:adjustRightInd w:val="0"/>
              <w:ind w:left="167" w:right="104"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肉 类</w:t>
            </w:r>
          </w:p>
        </w:tc>
        <w:tc>
          <w:tcPr>
            <w:tcW w:w="518" w:type="pct"/>
            <w:tcBorders>
              <w:top w:val="single" w:color="000000" w:sz="4" w:space="0"/>
              <w:left w:val="single" w:color="000000" w:sz="4" w:space="0"/>
              <w:bottom w:val="single" w:color="000000" w:sz="4" w:space="0"/>
              <w:right w:val="single" w:color="000000" w:sz="4" w:space="0"/>
            </w:tcBorders>
            <w:noWrap/>
            <w:vAlign w:val="center"/>
          </w:tcPr>
          <w:p w14:paraId="491BEEE5">
            <w:pPr>
              <w:keepNext w:val="0"/>
              <w:keepLines w:val="0"/>
              <w:pageBreakBefore w:val="0"/>
              <w:kinsoku/>
              <w:wordWrap/>
              <w:overflowPunct/>
              <w:topLinePunct w:val="0"/>
              <w:bidi w:val="0"/>
              <w:adjustRightInd w:val="0"/>
              <w:ind w:right="-20"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猪肉类</w:t>
            </w:r>
          </w:p>
        </w:tc>
        <w:tc>
          <w:tcPr>
            <w:tcW w:w="2339" w:type="pct"/>
            <w:tcBorders>
              <w:top w:val="single" w:color="000000" w:sz="4" w:space="0"/>
              <w:left w:val="single" w:color="000000" w:sz="4" w:space="0"/>
              <w:bottom w:val="single" w:color="000000" w:sz="4" w:space="0"/>
              <w:right w:val="single" w:color="000000" w:sz="4" w:space="0"/>
            </w:tcBorders>
            <w:noWrap/>
            <w:vAlign w:val="center"/>
          </w:tcPr>
          <w:p w14:paraId="0929A657">
            <w:pPr>
              <w:keepNext w:val="0"/>
              <w:keepLines w:val="0"/>
              <w:pageBreakBefore w:val="0"/>
              <w:kinsoku/>
              <w:wordWrap/>
              <w:overflowPunct/>
              <w:topLinePunct w:val="0"/>
              <w:bidi w:val="0"/>
              <w:adjustRightInd w:val="0"/>
              <w:spacing w:before="15"/>
              <w:ind w:right="32"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后腿净肉：不带碎骨、不带肥肉，肉色鲜艳，无病变、不打水；猪肉：不带碎骨（一斤猪肉，三两肥肉七两瘦肉），肉色鲜艳，不打水；五花肉：要求中肋部分整方形，不带腩肉，带少量排骨，肉色鲜艳，层次分明</w:t>
            </w:r>
          </w:p>
        </w:tc>
        <w:tc>
          <w:tcPr>
            <w:tcW w:w="1768" w:type="pct"/>
            <w:gridSpan w:val="2"/>
            <w:tcBorders>
              <w:top w:val="single" w:color="000000" w:sz="4" w:space="0"/>
              <w:left w:val="single" w:color="000000" w:sz="4" w:space="0"/>
              <w:bottom w:val="single" w:color="000000" w:sz="4" w:space="0"/>
              <w:right w:val="single" w:color="000000" w:sz="4" w:space="0"/>
            </w:tcBorders>
            <w:noWrap/>
            <w:vAlign w:val="center"/>
          </w:tcPr>
          <w:p w14:paraId="1B0B5C15">
            <w:pPr>
              <w:keepNext w:val="0"/>
              <w:keepLines w:val="0"/>
              <w:pageBreakBefore w:val="0"/>
              <w:kinsoku/>
              <w:wordWrap/>
              <w:overflowPunct/>
              <w:topLinePunct w:val="0"/>
              <w:bidi w:val="0"/>
              <w:adjustRightInd w:val="0"/>
              <w:spacing w:before="15"/>
              <w:ind w:right="32"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与验收标准不符，病死或者死因不明的畜禽及其制品等</w:t>
            </w:r>
          </w:p>
        </w:tc>
      </w:tr>
      <w:tr w14:paraId="48C9DB18">
        <w:tblPrEx>
          <w:tblCellMar>
            <w:top w:w="0" w:type="dxa"/>
            <w:left w:w="0" w:type="dxa"/>
            <w:bottom w:w="0" w:type="dxa"/>
            <w:right w:w="0" w:type="dxa"/>
          </w:tblCellMar>
        </w:tblPrEx>
        <w:trPr>
          <w:trHeight w:val="340" w:hRule="atLeast"/>
          <w:jc w:val="center"/>
        </w:trPr>
        <w:tc>
          <w:tcPr>
            <w:tcW w:w="376" w:type="pct"/>
            <w:tcBorders>
              <w:top w:val="single" w:color="000000" w:sz="4" w:space="0"/>
              <w:left w:val="single" w:color="000000" w:sz="4" w:space="0"/>
              <w:bottom w:val="single" w:color="000000" w:sz="4" w:space="0"/>
              <w:right w:val="single" w:color="000000" w:sz="4" w:space="0"/>
            </w:tcBorders>
            <w:noWrap/>
            <w:vAlign w:val="center"/>
          </w:tcPr>
          <w:p w14:paraId="6E44C95F">
            <w:pPr>
              <w:keepNext w:val="0"/>
              <w:keepLines w:val="0"/>
              <w:pageBreakBefore w:val="0"/>
              <w:kinsoku/>
              <w:wordWrap/>
              <w:overflowPunct/>
              <w:topLinePunct w:val="0"/>
              <w:bidi w:val="0"/>
              <w:adjustRightInd w:val="0"/>
              <w:spacing w:before="15"/>
              <w:ind w:left="102" w:right="32"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冻禽 类</w:t>
            </w:r>
          </w:p>
        </w:tc>
        <w:tc>
          <w:tcPr>
            <w:tcW w:w="518" w:type="pct"/>
            <w:tcBorders>
              <w:top w:val="single" w:color="000000" w:sz="4" w:space="0"/>
              <w:left w:val="single" w:color="000000" w:sz="4" w:space="0"/>
              <w:bottom w:val="single" w:color="000000" w:sz="4" w:space="0"/>
              <w:right w:val="single" w:color="000000" w:sz="4" w:space="0"/>
            </w:tcBorders>
            <w:noWrap/>
            <w:vAlign w:val="center"/>
          </w:tcPr>
          <w:p w14:paraId="23D1CA1A">
            <w:pPr>
              <w:keepNext w:val="0"/>
              <w:keepLines w:val="0"/>
              <w:pageBreakBefore w:val="0"/>
              <w:kinsoku/>
              <w:wordWrap/>
              <w:overflowPunct/>
              <w:topLinePunct w:val="0"/>
              <w:bidi w:val="0"/>
              <w:adjustRightInd w:val="0"/>
              <w:spacing w:before="15"/>
              <w:ind w:left="102" w:right="32"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冻禽类</w:t>
            </w:r>
          </w:p>
        </w:tc>
        <w:tc>
          <w:tcPr>
            <w:tcW w:w="2347" w:type="pct"/>
            <w:gridSpan w:val="2"/>
            <w:tcBorders>
              <w:top w:val="single" w:color="000000" w:sz="4" w:space="0"/>
              <w:left w:val="single" w:color="000000" w:sz="4" w:space="0"/>
              <w:bottom w:val="single" w:color="000000" w:sz="4" w:space="0"/>
              <w:right w:val="single" w:color="000000" w:sz="4" w:space="0"/>
            </w:tcBorders>
            <w:noWrap/>
            <w:vAlign w:val="top"/>
          </w:tcPr>
          <w:p w14:paraId="2541FDC9">
            <w:pPr>
              <w:keepNext w:val="0"/>
              <w:keepLines w:val="0"/>
              <w:pageBreakBefore w:val="0"/>
              <w:kinsoku/>
              <w:wordWrap/>
              <w:overflowPunct/>
              <w:topLinePunct w:val="0"/>
              <w:bidi w:val="0"/>
              <w:adjustRightInd w:val="0"/>
              <w:spacing w:before="15"/>
              <w:ind w:left="102" w:right="32"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皮肤有光泽，呈淡黄、淡红、灰白色 等，肌肉切面有光泽，指压后凹陷恢复得慢，且不能完全恢复。</w:t>
            </w:r>
          </w:p>
        </w:tc>
        <w:tc>
          <w:tcPr>
            <w:tcW w:w="1760" w:type="pct"/>
            <w:tcBorders>
              <w:top w:val="single" w:color="000000" w:sz="4" w:space="0"/>
              <w:left w:val="single" w:color="000000" w:sz="4" w:space="0"/>
              <w:bottom w:val="single" w:color="000000" w:sz="4" w:space="0"/>
              <w:right w:val="single" w:color="000000" w:sz="4" w:space="0"/>
            </w:tcBorders>
            <w:noWrap/>
            <w:vAlign w:val="top"/>
          </w:tcPr>
          <w:p w14:paraId="0CEADE3A">
            <w:pPr>
              <w:keepNext w:val="0"/>
              <w:keepLines w:val="0"/>
              <w:pageBreakBefore w:val="0"/>
              <w:kinsoku/>
              <w:wordWrap/>
              <w:overflowPunct/>
              <w:topLinePunct w:val="0"/>
              <w:bidi w:val="0"/>
              <w:adjustRightInd w:val="0"/>
              <w:spacing w:before="15"/>
              <w:ind w:left="102" w:right="32"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干缩凹陷、表面干燥粘手，新切面湿润粘手，肌肉松弛，指压后凹陷不能恢复，并由明显的痕迹；有腐败味或霉味。</w:t>
            </w:r>
          </w:p>
        </w:tc>
      </w:tr>
      <w:tr w14:paraId="1B3C509E">
        <w:tblPrEx>
          <w:tblCellMar>
            <w:top w:w="0" w:type="dxa"/>
            <w:left w:w="0" w:type="dxa"/>
            <w:bottom w:w="0" w:type="dxa"/>
            <w:right w:w="0" w:type="dxa"/>
          </w:tblCellMar>
        </w:tblPrEx>
        <w:trPr>
          <w:trHeight w:val="2320" w:hRule="atLeast"/>
          <w:jc w:val="center"/>
        </w:trPr>
        <w:tc>
          <w:tcPr>
            <w:tcW w:w="376" w:type="pct"/>
            <w:tcBorders>
              <w:top w:val="single" w:color="000000" w:sz="4" w:space="0"/>
              <w:left w:val="single" w:color="000000" w:sz="4" w:space="0"/>
              <w:bottom w:val="single" w:color="000000" w:sz="4" w:space="0"/>
              <w:right w:val="single" w:color="000000" w:sz="4" w:space="0"/>
            </w:tcBorders>
            <w:noWrap/>
            <w:vAlign w:val="center"/>
          </w:tcPr>
          <w:p w14:paraId="4DB93124">
            <w:pPr>
              <w:keepNext w:val="0"/>
              <w:keepLines w:val="0"/>
              <w:pageBreakBefore w:val="0"/>
              <w:kinsoku/>
              <w:wordWrap/>
              <w:overflowPunct/>
              <w:topLinePunct w:val="0"/>
              <w:bidi w:val="0"/>
              <w:adjustRightInd w:val="0"/>
              <w:ind w:left="172" w:right="111"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水 产 类</w:t>
            </w:r>
          </w:p>
        </w:tc>
        <w:tc>
          <w:tcPr>
            <w:tcW w:w="518" w:type="pct"/>
            <w:tcBorders>
              <w:top w:val="single" w:color="000000" w:sz="4" w:space="0"/>
              <w:left w:val="single" w:color="000000" w:sz="4" w:space="0"/>
              <w:bottom w:val="single" w:color="000000" w:sz="4" w:space="0"/>
              <w:right w:val="single" w:color="000000" w:sz="4" w:space="0"/>
            </w:tcBorders>
            <w:noWrap/>
            <w:vAlign w:val="center"/>
          </w:tcPr>
          <w:p w14:paraId="395B2F8E">
            <w:pPr>
              <w:keepNext w:val="0"/>
              <w:keepLines w:val="0"/>
              <w:pageBreakBefore w:val="0"/>
              <w:kinsoku/>
              <w:wordWrap/>
              <w:overflowPunct/>
              <w:topLinePunct w:val="0"/>
              <w:bidi w:val="0"/>
              <w:adjustRightInd w:val="0"/>
              <w:ind w:left="423" w:right="401"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鱼类</w:t>
            </w:r>
          </w:p>
        </w:tc>
        <w:tc>
          <w:tcPr>
            <w:tcW w:w="2339" w:type="pct"/>
            <w:tcBorders>
              <w:top w:val="single" w:color="000000" w:sz="4" w:space="0"/>
              <w:left w:val="single" w:color="000000" w:sz="4" w:space="0"/>
              <w:bottom w:val="single" w:color="000000" w:sz="4" w:space="0"/>
              <w:right w:val="single" w:color="000000" w:sz="4" w:space="0"/>
            </w:tcBorders>
            <w:noWrap/>
            <w:vAlign w:val="center"/>
          </w:tcPr>
          <w:p w14:paraId="6194CE75">
            <w:pPr>
              <w:keepNext w:val="0"/>
              <w:keepLines w:val="0"/>
              <w:pageBreakBefore w:val="0"/>
              <w:kinsoku/>
              <w:wordWrap/>
              <w:overflowPunct/>
              <w:topLinePunct w:val="0"/>
              <w:bidi w:val="0"/>
              <w:adjustRightInd w:val="0"/>
              <w:spacing w:before="15"/>
              <w:ind w:right="32"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具有鲜鱼固有的鲜明体色余光泽，粘度透明；鳞完整或稍有花鳞，紧贴鱼体不易剥落，有透明黏液；鳃盖紧合，鳃丝鲜红或紫红，色清晰，黏液透明无异味；鱼眼饱满，角膜光亮透明；腹部呈白色或淡玫瑰红色，破肚率小于等于5%；肌肉结实或富有弹性，无风干、异味现象</w:t>
            </w:r>
          </w:p>
        </w:tc>
        <w:tc>
          <w:tcPr>
            <w:tcW w:w="1768" w:type="pct"/>
            <w:gridSpan w:val="2"/>
            <w:tcBorders>
              <w:top w:val="single" w:color="000000" w:sz="4" w:space="0"/>
              <w:left w:val="single" w:color="000000" w:sz="4" w:space="0"/>
              <w:bottom w:val="single" w:color="000000" w:sz="4" w:space="0"/>
              <w:right w:val="single" w:color="000000" w:sz="4" w:space="0"/>
            </w:tcBorders>
            <w:noWrap/>
            <w:vAlign w:val="center"/>
          </w:tcPr>
          <w:p w14:paraId="0F6C8519">
            <w:pPr>
              <w:keepNext w:val="0"/>
              <w:keepLines w:val="0"/>
              <w:pageBreakBefore w:val="0"/>
              <w:kinsoku/>
              <w:wordWrap/>
              <w:overflowPunct/>
              <w:topLinePunct w:val="0"/>
              <w:bidi w:val="0"/>
              <w:adjustRightInd w:val="0"/>
              <w:spacing w:before="15"/>
              <w:ind w:right="32"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体表色暗淡无关黏液透明度较差、浑浊且有腐败味；鳞不完整松弛、易剥落；鳃盖松弛，鳃丝粘连，呈淡红暗红或灰红褐色，有显著腥 味；眼球凹陷，角膜混沌或发糊；腹部膨胀或变软，表面发暗色或淡绿色斑点；肌肉松弛，弹性差</w:t>
            </w:r>
          </w:p>
        </w:tc>
      </w:tr>
    </w:tbl>
    <w:p w14:paraId="539DA8E2">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2、蔬菜类</w:t>
      </w:r>
    </w:p>
    <w:tbl>
      <w:tblPr>
        <w:tblStyle w:val="14"/>
        <w:tblW w:w="5001" w:type="pct"/>
        <w:jc w:val="center"/>
        <w:tblLayout w:type="fixed"/>
        <w:tblCellMar>
          <w:top w:w="0" w:type="dxa"/>
          <w:left w:w="0" w:type="dxa"/>
          <w:bottom w:w="0" w:type="dxa"/>
          <w:right w:w="0" w:type="dxa"/>
        </w:tblCellMar>
      </w:tblPr>
      <w:tblGrid>
        <w:gridCol w:w="721"/>
        <w:gridCol w:w="1005"/>
        <w:gridCol w:w="4695"/>
        <w:gridCol w:w="3336"/>
      </w:tblGrid>
      <w:tr w14:paraId="67038397">
        <w:tblPrEx>
          <w:tblCellMar>
            <w:top w:w="0" w:type="dxa"/>
            <w:left w:w="0" w:type="dxa"/>
            <w:bottom w:w="0" w:type="dxa"/>
            <w:right w:w="0" w:type="dxa"/>
          </w:tblCellMar>
        </w:tblPrEx>
        <w:trPr>
          <w:trHeight w:val="340" w:hRule="atLeast"/>
          <w:jc w:val="center"/>
        </w:trPr>
        <w:tc>
          <w:tcPr>
            <w:tcW w:w="370" w:type="pct"/>
            <w:tcBorders>
              <w:top w:val="single" w:color="000000" w:sz="4" w:space="0"/>
              <w:left w:val="single" w:color="000000" w:sz="4" w:space="0"/>
              <w:right w:val="single" w:color="000000" w:sz="4" w:space="0"/>
            </w:tcBorders>
            <w:noWrap/>
            <w:vAlign w:val="center"/>
          </w:tcPr>
          <w:p w14:paraId="2A47BE94">
            <w:pPr>
              <w:keepNext w:val="0"/>
              <w:keepLines w:val="0"/>
              <w:pageBreakBefore w:val="0"/>
              <w:kinsoku/>
              <w:wordWrap/>
              <w:overflowPunct/>
              <w:topLinePunct w:val="0"/>
              <w:bidi w:val="0"/>
              <w:adjustRightInd w:val="0"/>
              <w:spacing w:before="15"/>
              <w:ind w:left="102" w:right="32"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品种</w:t>
            </w:r>
          </w:p>
        </w:tc>
        <w:tc>
          <w:tcPr>
            <w:tcW w:w="515" w:type="pct"/>
            <w:tcBorders>
              <w:top w:val="single" w:color="000000" w:sz="4" w:space="0"/>
              <w:left w:val="single" w:color="000000" w:sz="4" w:space="0"/>
              <w:bottom w:val="single" w:color="000000" w:sz="4" w:space="0"/>
              <w:right w:val="single" w:color="000000" w:sz="4" w:space="0"/>
            </w:tcBorders>
            <w:noWrap/>
            <w:vAlign w:val="center"/>
          </w:tcPr>
          <w:p w14:paraId="5C4E11FE">
            <w:pPr>
              <w:keepNext w:val="0"/>
              <w:keepLines w:val="0"/>
              <w:pageBreakBefore w:val="0"/>
              <w:kinsoku/>
              <w:wordWrap/>
              <w:overflowPunct/>
              <w:topLinePunct w:val="0"/>
              <w:bidi w:val="0"/>
              <w:adjustRightInd w:val="0"/>
              <w:spacing w:before="15"/>
              <w:ind w:left="102" w:right="32"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种类</w:t>
            </w:r>
          </w:p>
        </w:tc>
        <w:tc>
          <w:tcPr>
            <w:tcW w:w="2406" w:type="pct"/>
            <w:tcBorders>
              <w:top w:val="single" w:color="000000" w:sz="4" w:space="0"/>
              <w:left w:val="single" w:color="000000" w:sz="4" w:space="0"/>
              <w:bottom w:val="single" w:color="000000" w:sz="4" w:space="0"/>
              <w:right w:val="single" w:color="000000" w:sz="4" w:space="0"/>
            </w:tcBorders>
            <w:noWrap/>
            <w:vAlign w:val="center"/>
          </w:tcPr>
          <w:p w14:paraId="1E440513">
            <w:pPr>
              <w:keepNext w:val="0"/>
              <w:keepLines w:val="0"/>
              <w:pageBreakBefore w:val="0"/>
              <w:kinsoku/>
              <w:wordWrap/>
              <w:overflowPunct/>
              <w:topLinePunct w:val="0"/>
              <w:bidi w:val="0"/>
              <w:adjustRightInd w:val="0"/>
              <w:spacing w:before="15"/>
              <w:ind w:left="102" w:right="32"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验收标准</w:t>
            </w:r>
          </w:p>
        </w:tc>
        <w:tc>
          <w:tcPr>
            <w:tcW w:w="1709" w:type="pct"/>
            <w:tcBorders>
              <w:top w:val="single" w:color="000000" w:sz="4" w:space="0"/>
              <w:left w:val="single" w:color="000000" w:sz="4" w:space="0"/>
              <w:bottom w:val="single" w:color="000000" w:sz="4" w:space="0"/>
              <w:right w:val="single" w:color="000000" w:sz="4" w:space="0"/>
            </w:tcBorders>
            <w:noWrap/>
            <w:vAlign w:val="center"/>
          </w:tcPr>
          <w:p w14:paraId="08DAFBD0">
            <w:pPr>
              <w:keepNext w:val="0"/>
              <w:keepLines w:val="0"/>
              <w:pageBreakBefore w:val="0"/>
              <w:kinsoku/>
              <w:wordWrap/>
              <w:overflowPunct/>
              <w:topLinePunct w:val="0"/>
              <w:bidi w:val="0"/>
              <w:adjustRightInd w:val="0"/>
              <w:spacing w:before="15"/>
              <w:ind w:left="102" w:right="32"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退货依据</w:t>
            </w:r>
          </w:p>
        </w:tc>
      </w:tr>
      <w:tr w14:paraId="58A5D885">
        <w:tblPrEx>
          <w:tblCellMar>
            <w:top w:w="0" w:type="dxa"/>
            <w:left w:w="0" w:type="dxa"/>
            <w:bottom w:w="0" w:type="dxa"/>
            <w:right w:w="0" w:type="dxa"/>
          </w:tblCellMar>
        </w:tblPrEx>
        <w:trPr>
          <w:trHeight w:val="340" w:hRule="atLeast"/>
          <w:jc w:val="center"/>
        </w:trPr>
        <w:tc>
          <w:tcPr>
            <w:tcW w:w="370" w:type="pct"/>
            <w:vMerge w:val="restart"/>
            <w:tcBorders>
              <w:top w:val="single" w:color="000000" w:sz="4" w:space="0"/>
              <w:left w:val="single" w:color="000000" w:sz="4" w:space="0"/>
              <w:right w:val="single" w:color="000000" w:sz="4" w:space="0"/>
            </w:tcBorders>
            <w:noWrap/>
            <w:vAlign w:val="center"/>
          </w:tcPr>
          <w:p w14:paraId="0EB9A8D3">
            <w:pPr>
              <w:keepNext w:val="0"/>
              <w:keepLines w:val="0"/>
              <w:pageBreakBefore w:val="0"/>
              <w:kinsoku/>
              <w:wordWrap/>
              <w:overflowPunct/>
              <w:topLinePunct w:val="0"/>
              <w:bidi w:val="0"/>
              <w:adjustRightInd w:val="0"/>
              <w:ind w:left="172" w:right="111"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蔬 菜 类</w:t>
            </w:r>
          </w:p>
        </w:tc>
        <w:tc>
          <w:tcPr>
            <w:tcW w:w="515" w:type="pct"/>
            <w:tcBorders>
              <w:top w:val="single" w:color="000000" w:sz="4" w:space="0"/>
              <w:left w:val="single" w:color="000000" w:sz="4" w:space="0"/>
              <w:bottom w:val="single" w:color="000000" w:sz="4" w:space="0"/>
              <w:right w:val="single" w:color="000000" w:sz="4" w:space="0"/>
            </w:tcBorders>
            <w:noWrap/>
            <w:vAlign w:val="center"/>
          </w:tcPr>
          <w:p w14:paraId="306E3AB8">
            <w:pPr>
              <w:keepNext w:val="0"/>
              <w:keepLines w:val="0"/>
              <w:pageBreakBefore w:val="0"/>
              <w:kinsoku/>
              <w:wordWrap/>
              <w:overflowPunct/>
              <w:topLinePunct w:val="0"/>
              <w:bidi w:val="0"/>
              <w:adjustRightInd w:val="0"/>
              <w:ind w:left="423" w:right="401"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叶菜</w:t>
            </w:r>
          </w:p>
        </w:tc>
        <w:tc>
          <w:tcPr>
            <w:tcW w:w="2406" w:type="pct"/>
            <w:tcBorders>
              <w:top w:val="single" w:color="000000" w:sz="4" w:space="0"/>
              <w:left w:val="single" w:color="000000" w:sz="4" w:space="0"/>
              <w:bottom w:val="single" w:color="000000" w:sz="4" w:space="0"/>
              <w:right w:val="single" w:color="000000" w:sz="4" w:space="0"/>
            </w:tcBorders>
            <w:noWrap/>
            <w:vAlign w:val="center"/>
          </w:tcPr>
          <w:p w14:paraId="4674F90A">
            <w:pPr>
              <w:keepNext w:val="0"/>
              <w:keepLines w:val="0"/>
              <w:pageBreakBefore w:val="0"/>
              <w:kinsoku/>
              <w:wordWrap/>
              <w:overflowPunct/>
              <w:topLinePunct w:val="0"/>
              <w:bidi w:val="0"/>
              <w:adjustRightInd w:val="0"/>
              <w:spacing w:before="15"/>
              <w:ind w:right="32"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外形正常，叶梗光滑幼嫩，不干瘪凋萎，无过多黄叶，色泽正常。去除根须，不含土，大白菜、卷心菜切开心不变黑，无腐烂情形，无明显浸水现象；农药残留不超标。</w:t>
            </w:r>
          </w:p>
        </w:tc>
        <w:tc>
          <w:tcPr>
            <w:tcW w:w="1709" w:type="pct"/>
            <w:tcBorders>
              <w:top w:val="single" w:color="000000" w:sz="4" w:space="0"/>
              <w:left w:val="single" w:color="000000" w:sz="4" w:space="0"/>
              <w:bottom w:val="single" w:color="000000" w:sz="4" w:space="0"/>
              <w:right w:val="single" w:color="000000" w:sz="4" w:space="0"/>
            </w:tcBorders>
            <w:noWrap/>
            <w:vAlign w:val="center"/>
          </w:tcPr>
          <w:p w14:paraId="54BE23B0">
            <w:pPr>
              <w:keepNext w:val="0"/>
              <w:keepLines w:val="0"/>
              <w:pageBreakBefore w:val="0"/>
              <w:kinsoku/>
              <w:wordWrap/>
              <w:overflowPunct/>
              <w:topLinePunct w:val="0"/>
              <w:bidi w:val="0"/>
              <w:adjustRightInd w:val="0"/>
              <w:spacing w:before="15"/>
              <w:ind w:right="32"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味苦，鲜度嫩度明显不佳，含黄叶 须根，泥土、虫害严重，萎捏严重，浸水后仍不可恢复；农药残留超标。</w:t>
            </w:r>
          </w:p>
        </w:tc>
      </w:tr>
      <w:tr w14:paraId="761D2F51">
        <w:tblPrEx>
          <w:tblCellMar>
            <w:top w:w="0" w:type="dxa"/>
            <w:left w:w="0" w:type="dxa"/>
            <w:bottom w:w="0" w:type="dxa"/>
            <w:right w:w="0" w:type="dxa"/>
          </w:tblCellMar>
        </w:tblPrEx>
        <w:trPr>
          <w:trHeight w:val="340" w:hRule="atLeast"/>
          <w:jc w:val="center"/>
        </w:trPr>
        <w:tc>
          <w:tcPr>
            <w:tcW w:w="370" w:type="pct"/>
            <w:vMerge w:val="continue"/>
            <w:tcBorders>
              <w:left w:val="single" w:color="000000" w:sz="4" w:space="0"/>
              <w:right w:val="single" w:color="000000" w:sz="4" w:space="0"/>
            </w:tcBorders>
            <w:noWrap/>
            <w:vAlign w:val="top"/>
          </w:tcPr>
          <w:p w14:paraId="24455B08">
            <w:pPr>
              <w:keepNext w:val="0"/>
              <w:keepLines w:val="0"/>
              <w:pageBreakBefore w:val="0"/>
              <w:kinsoku/>
              <w:wordWrap/>
              <w:overflowPunct/>
              <w:topLinePunct w:val="0"/>
              <w:bidi w:val="0"/>
              <w:adjustRightInd w:val="0"/>
              <w:ind w:firstLine="480" w:firstLineChars="200"/>
              <w:textAlignment w:val="auto"/>
              <w:rPr>
                <w:rFonts w:hint="eastAsia" w:ascii="仿宋" w:hAnsi="仿宋" w:eastAsia="仿宋" w:cs="仿宋"/>
                <w:sz w:val="24"/>
                <w:szCs w:val="24"/>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14:paraId="2E135958">
            <w:pPr>
              <w:keepNext w:val="0"/>
              <w:keepLines w:val="0"/>
              <w:pageBreakBefore w:val="0"/>
              <w:kinsoku/>
              <w:wordWrap/>
              <w:overflowPunct/>
              <w:topLinePunct w:val="0"/>
              <w:bidi w:val="0"/>
              <w:adjustRightInd w:val="0"/>
              <w:ind w:left="131" w:right="-20" w:firstLine="480" w:firstLineChars="200"/>
              <w:textAlignment w:val="auto"/>
              <w:rPr>
                <w:rFonts w:hint="eastAsia" w:ascii="仿宋" w:hAnsi="仿宋" w:eastAsia="仿宋" w:cs="仿宋"/>
                <w:sz w:val="24"/>
                <w:szCs w:val="24"/>
              </w:rPr>
            </w:pPr>
            <w:r>
              <w:rPr>
                <w:rFonts w:hint="eastAsia" w:ascii="仿宋" w:hAnsi="仿宋" w:eastAsia="仿宋" w:cs="仿宋"/>
                <w:position w:val="-2"/>
                <w:sz w:val="24"/>
                <w:szCs w:val="24"/>
              </w:rPr>
              <w:t>根茎类</w:t>
            </w:r>
            <w:r>
              <w:rPr>
                <w:rFonts w:hint="eastAsia" w:ascii="仿宋" w:hAnsi="仿宋" w:eastAsia="仿宋" w:cs="仿宋"/>
                <w:spacing w:val="-2"/>
                <w:position w:val="-2"/>
                <w:sz w:val="24"/>
                <w:szCs w:val="24"/>
              </w:rPr>
              <w:t>（</w:t>
            </w:r>
            <w:r>
              <w:rPr>
                <w:rFonts w:hint="eastAsia" w:ascii="仿宋" w:hAnsi="仿宋" w:eastAsia="仿宋" w:cs="仿宋"/>
                <w:position w:val="-2"/>
                <w:sz w:val="24"/>
                <w:szCs w:val="24"/>
              </w:rPr>
              <w:t>如</w:t>
            </w:r>
            <w:r>
              <w:rPr>
                <w:rFonts w:hint="eastAsia" w:ascii="仿宋" w:hAnsi="仿宋" w:eastAsia="仿宋" w:cs="仿宋"/>
                <w:sz w:val="24"/>
                <w:szCs w:val="24"/>
              </w:rPr>
              <w:t>香芋</w:t>
            </w:r>
            <w:r>
              <w:rPr>
                <w:rFonts w:hint="eastAsia" w:ascii="仿宋" w:hAnsi="仿宋" w:eastAsia="仿宋" w:cs="仿宋"/>
                <w:spacing w:val="-55"/>
                <w:sz w:val="24"/>
                <w:szCs w:val="24"/>
              </w:rPr>
              <w:t>、</w:t>
            </w:r>
            <w:r>
              <w:rPr>
                <w:rFonts w:hint="eastAsia" w:ascii="仿宋" w:hAnsi="仿宋" w:eastAsia="仿宋" w:cs="仿宋"/>
                <w:sz w:val="24"/>
                <w:szCs w:val="24"/>
              </w:rPr>
              <w:t>土豆、 莴笋等）</w:t>
            </w:r>
          </w:p>
        </w:tc>
        <w:tc>
          <w:tcPr>
            <w:tcW w:w="2406" w:type="pct"/>
            <w:tcBorders>
              <w:top w:val="single" w:color="000000" w:sz="4" w:space="0"/>
              <w:left w:val="single" w:color="000000" w:sz="4" w:space="0"/>
              <w:bottom w:val="single" w:color="000000" w:sz="4" w:space="0"/>
              <w:right w:val="single" w:color="000000" w:sz="4" w:space="0"/>
            </w:tcBorders>
            <w:noWrap/>
            <w:vAlign w:val="center"/>
          </w:tcPr>
          <w:p w14:paraId="7D3386A7">
            <w:pPr>
              <w:keepNext w:val="0"/>
              <w:keepLines w:val="0"/>
              <w:pageBreakBefore w:val="0"/>
              <w:kinsoku/>
              <w:wordWrap/>
              <w:overflowPunct/>
              <w:topLinePunct w:val="0"/>
              <w:bidi w:val="0"/>
              <w:adjustRightInd w:val="0"/>
              <w:spacing w:before="15"/>
              <w:ind w:right="32"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无虫咬、发芽、发霉现象，新鲜，形态大小与招标人自购标准相当。农药残留不超标。</w:t>
            </w:r>
          </w:p>
        </w:tc>
        <w:tc>
          <w:tcPr>
            <w:tcW w:w="1709" w:type="pct"/>
            <w:tcBorders>
              <w:top w:val="single" w:color="000000" w:sz="4" w:space="0"/>
              <w:left w:val="single" w:color="000000" w:sz="4" w:space="0"/>
              <w:bottom w:val="single" w:color="000000" w:sz="4" w:space="0"/>
              <w:right w:val="single" w:color="000000" w:sz="4" w:space="0"/>
            </w:tcBorders>
            <w:noWrap/>
            <w:vAlign w:val="center"/>
          </w:tcPr>
          <w:p w14:paraId="4EB92E98">
            <w:pPr>
              <w:keepNext w:val="0"/>
              <w:keepLines w:val="0"/>
              <w:pageBreakBefore w:val="0"/>
              <w:kinsoku/>
              <w:wordWrap/>
              <w:overflowPunct/>
              <w:topLinePunct w:val="0"/>
              <w:bidi w:val="0"/>
              <w:adjustRightInd w:val="0"/>
              <w:spacing w:before="15"/>
              <w:ind w:right="32"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发芽严重、发霉，新鲜度不佳，形态大小与招标人自购标准存在较 大负偏差。农药残留超标。</w:t>
            </w:r>
          </w:p>
        </w:tc>
      </w:tr>
      <w:tr w14:paraId="32CA302A">
        <w:tblPrEx>
          <w:tblCellMar>
            <w:top w:w="0" w:type="dxa"/>
            <w:left w:w="0" w:type="dxa"/>
            <w:bottom w:w="0" w:type="dxa"/>
            <w:right w:w="0" w:type="dxa"/>
          </w:tblCellMar>
        </w:tblPrEx>
        <w:trPr>
          <w:trHeight w:val="340" w:hRule="atLeast"/>
          <w:jc w:val="center"/>
        </w:trPr>
        <w:tc>
          <w:tcPr>
            <w:tcW w:w="370" w:type="pct"/>
            <w:vMerge w:val="continue"/>
            <w:tcBorders>
              <w:left w:val="single" w:color="000000" w:sz="4" w:space="0"/>
              <w:bottom w:val="single" w:color="000000" w:sz="4" w:space="0"/>
              <w:right w:val="single" w:color="000000" w:sz="4" w:space="0"/>
            </w:tcBorders>
            <w:noWrap/>
            <w:vAlign w:val="top"/>
          </w:tcPr>
          <w:p w14:paraId="6E404F3C">
            <w:pPr>
              <w:keepNext w:val="0"/>
              <w:keepLines w:val="0"/>
              <w:pageBreakBefore w:val="0"/>
              <w:kinsoku/>
              <w:wordWrap/>
              <w:overflowPunct/>
              <w:topLinePunct w:val="0"/>
              <w:bidi w:val="0"/>
              <w:adjustRightInd w:val="0"/>
              <w:ind w:firstLine="480" w:firstLineChars="200"/>
              <w:textAlignment w:val="auto"/>
              <w:rPr>
                <w:rFonts w:hint="eastAsia" w:ascii="仿宋" w:hAnsi="仿宋" w:eastAsia="仿宋" w:cs="仿宋"/>
                <w:sz w:val="24"/>
                <w:szCs w:val="24"/>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14:paraId="1C94231C">
            <w:pPr>
              <w:keepNext w:val="0"/>
              <w:keepLines w:val="0"/>
              <w:pageBreakBefore w:val="0"/>
              <w:kinsoku/>
              <w:wordWrap/>
              <w:overflowPunct/>
              <w:topLinePunct w:val="0"/>
              <w:bidi w:val="0"/>
              <w:adjustRightInd w:val="0"/>
              <w:ind w:right="82"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花果类</w:t>
            </w:r>
            <w:r>
              <w:rPr>
                <w:rFonts w:hint="eastAsia" w:ascii="仿宋" w:hAnsi="仿宋" w:eastAsia="仿宋" w:cs="仿宋"/>
                <w:spacing w:val="-2"/>
                <w:position w:val="-2"/>
                <w:sz w:val="24"/>
                <w:szCs w:val="24"/>
              </w:rPr>
              <w:t>（</w:t>
            </w:r>
            <w:r>
              <w:rPr>
                <w:rFonts w:hint="eastAsia" w:ascii="仿宋" w:hAnsi="仿宋" w:eastAsia="仿宋" w:cs="仿宋"/>
                <w:sz w:val="24"/>
                <w:szCs w:val="24"/>
              </w:rPr>
              <w:t>如 西兰花</w:t>
            </w:r>
            <w:r>
              <w:rPr>
                <w:rFonts w:hint="eastAsia" w:ascii="仿宋" w:hAnsi="仿宋" w:eastAsia="仿宋" w:cs="仿宋"/>
                <w:spacing w:val="-2"/>
                <w:sz w:val="24"/>
                <w:szCs w:val="24"/>
              </w:rPr>
              <w:t>、</w:t>
            </w:r>
            <w:r>
              <w:rPr>
                <w:rFonts w:hint="eastAsia" w:ascii="仿宋" w:hAnsi="仿宋" w:eastAsia="仿宋" w:cs="仿宋"/>
                <w:sz w:val="24"/>
                <w:szCs w:val="24"/>
              </w:rPr>
              <w:t>白 菜花等）</w:t>
            </w:r>
          </w:p>
        </w:tc>
        <w:tc>
          <w:tcPr>
            <w:tcW w:w="2406" w:type="pct"/>
            <w:tcBorders>
              <w:top w:val="single" w:color="000000" w:sz="4" w:space="0"/>
              <w:left w:val="single" w:color="000000" w:sz="4" w:space="0"/>
              <w:bottom w:val="single" w:color="000000" w:sz="4" w:space="0"/>
              <w:right w:val="single" w:color="000000" w:sz="4" w:space="0"/>
            </w:tcBorders>
            <w:noWrap/>
            <w:vAlign w:val="center"/>
          </w:tcPr>
          <w:p w14:paraId="724B1047">
            <w:pPr>
              <w:keepNext w:val="0"/>
              <w:keepLines w:val="0"/>
              <w:pageBreakBefore w:val="0"/>
              <w:kinsoku/>
              <w:wordWrap/>
              <w:overflowPunct/>
              <w:topLinePunct w:val="0"/>
              <w:bidi w:val="0"/>
              <w:adjustRightInd w:val="0"/>
              <w:spacing w:before="15"/>
              <w:ind w:right="32"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成熟度良好，新鲜固有的色泽鲜明，无发霉发黄。农药残留不超标。</w:t>
            </w:r>
          </w:p>
        </w:tc>
        <w:tc>
          <w:tcPr>
            <w:tcW w:w="1709" w:type="pct"/>
            <w:tcBorders>
              <w:top w:val="single" w:color="000000" w:sz="4" w:space="0"/>
              <w:left w:val="single" w:color="000000" w:sz="4" w:space="0"/>
              <w:bottom w:val="single" w:color="000000" w:sz="4" w:space="0"/>
              <w:right w:val="single" w:color="000000" w:sz="4" w:space="0"/>
            </w:tcBorders>
            <w:noWrap/>
            <w:vAlign w:val="center"/>
          </w:tcPr>
          <w:p w14:paraId="3064A575">
            <w:pPr>
              <w:keepNext w:val="0"/>
              <w:keepLines w:val="0"/>
              <w:pageBreakBefore w:val="0"/>
              <w:kinsoku/>
              <w:wordWrap/>
              <w:overflowPunct/>
              <w:topLinePunct w:val="0"/>
              <w:bidi w:val="0"/>
              <w:adjustRightInd w:val="0"/>
              <w:spacing w:before="15"/>
              <w:ind w:right="32"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不新鲜，发霉，虫害过多。农药残留超标。</w:t>
            </w:r>
          </w:p>
        </w:tc>
      </w:tr>
    </w:tbl>
    <w:p w14:paraId="27D59963">
      <w:pPr>
        <w:pStyle w:val="23"/>
        <w:keepNext w:val="0"/>
        <w:keepLines w:val="0"/>
        <w:pageBreakBefore w:val="0"/>
        <w:kinsoku/>
        <w:wordWrap/>
        <w:overflowPunct/>
        <w:topLinePunct w:val="0"/>
        <w:bidi w:val="0"/>
        <w:adjustRightInd w:val="0"/>
        <w:ind w:left="0" w:leftChars="0" w:firstLine="464" w:firstLineChars="200"/>
        <w:textAlignment w:val="auto"/>
        <w:rPr>
          <w:rFonts w:hint="eastAsia" w:ascii="仿宋" w:hAnsi="仿宋" w:eastAsia="仿宋" w:cs="仿宋"/>
          <w:color w:val="auto"/>
          <w:sz w:val="24"/>
          <w:szCs w:val="24"/>
        </w:rPr>
      </w:pPr>
    </w:p>
    <w:p w14:paraId="7C933BBE">
      <w:pPr>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 xml:space="preserve">四、服务要求： </w:t>
      </w:r>
    </w:p>
    <w:p w14:paraId="355AF940">
      <w:pPr>
        <w:keepNext w:val="0"/>
        <w:keepLines w:val="0"/>
        <w:pageBreakBefore w:val="0"/>
        <w:numPr>
          <w:ilvl w:val="0"/>
          <w:numId w:val="0"/>
        </w:numPr>
        <w:kinsoku/>
        <w:wordWrap/>
        <w:overflowPunct/>
        <w:topLinePunct w:val="0"/>
        <w:bidi w:val="0"/>
        <w:adjustRightIn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中标人每次应按采购人订购的食材品种、数量、质量及单价准时定点向采购人提供配送服务，否则采购人有权拒收。</w:t>
      </w:r>
    </w:p>
    <w:p w14:paraId="09965A32">
      <w:pPr>
        <w:keepNext w:val="0"/>
        <w:keepLines w:val="0"/>
        <w:pageBreakBefore w:val="0"/>
        <w:numPr>
          <w:ilvl w:val="0"/>
          <w:numId w:val="0"/>
        </w:numPr>
        <w:kinsoku/>
        <w:wordWrap/>
        <w:overflowPunct/>
        <w:topLinePunct w:val="0"/>
        <w:bidi w:val="0"/>
        <w:adjustRightIn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采购人向中标人订购的食材，必须在前一天下午19：00以前以电话、手机短信、手机微信、书面等方式向甲方下订单，订单内容应清楚说明品名、数量、质量、时间及特殊要求等。</w:t>
      </w:r>
    </w:p>
    <w:p w14:paraId="330D46A1">
      <w:pPr>
        <w:keepNext w:val="0"/>
        <w:keepLines w:val="0"/>
        <w:pageBreakBefore w:val="0"/>
        <w:numPr>
          <w:ilvl w:val="0"/>
          <w:numId w:val="0"/>
        </w:numPr>
        <w:kinsoku/>
        <w:wordWrap/>
        <w:overflowPunct/>
        <w:topLinePunct w:val="0"/>
        <w:bidi w:val="0"/>
        <w:adjustRightIn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质量：必须是无公害、无农药残留的按采购人要求的货物；</w:t>
      </w:r>
    </w:p>
    <w:p w14:paraId="150DF513">
      <w:pPr>
        <w:keepNext w:val="0"/>
        <w:keepLines w:val="0"/>
        <w:pageBreakBefore w:val="0"/>
        <w:numPr>
          <w:ilvl w:val="0"/>
          <w:numId w:val="0"/>
        </w:numPr>
        <w:kinsoku/>
        <w:wordWrap/>
        <w:overflowPunct/>
        <w:topLinePunct w:val="0"/>
        <w:bidi w:val="0"/>
        <w:adjustRightIn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应保证菜斤两的准确性，原则上以采购人验货数量为准；</w:t>
      </w:r>
    </w:p>
    <w:p w14:paraId="69EE52CE">
      <w:pPr>
        <w:keepNext w:val="0"/>
        <w:keepLines w:val="0"/>
        <w:pageBreakBefore w:val="0"/>
        <w:numPr>
          <w:ilvl w:val="0"/>
          <w:numId w:val="0"/>
        </w:numPr>
        <w:kinsoku/>
        <w:wordWrap/>
        <w:overflowPunct/>
        <w:topLinePunct w:val="0"/>
        <w:bidi w:val="0"/>
        <w:adjustRightIn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中标人必须在早晨8：30前，将所订购的食材送至采购方所在地，到货后应协助采购人的工作人员过称进仓；</w:t>
      </w:r>
    </w:p>
    <w:p w14:paraId="1ED11005">
      <w:pPr>
        <w:keepNext w:val="0"/>
        <w:keepLines w:val="0"/>
        <w:pageBreakBefore w:val="0"/>
        <w:numPr>
          <w:ilvl w:val="0"/>
          <w:numId w:val="0"/>
        </w:numPr>
        <w:kinsoku/>
        <w:wordWrap/>
        <w:overflowPunct/>
        <w:topLinePunct w:val="0"/>
        <w:bidi w:val="0"/>
        <w:adjustRightIn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6.</w:t>
      </w:r>
      <w:r>
        <w:rPr>
          <w:rFonts w:hint="eastAsia" w:ascii="仿宋" w:hAnsi="仿宋" w:eastAsia="仿宋" w:cs="仿宋"/>
          <w:bCs/>
          <w:sz w:val="24"/>
          <w:szCs w:val="24"/>
        </w:rPr>
        <w:t>中标人每次随货送上一式两份的送货清单，采购人验收后签字确认，作为送货凭证，对不符合质量的品种，采购人有权退货和要求中标人换货。</w:t>
      </w:r>
    </w:p>
    <w:p w14:paraId="1620101B">
      <w:pPr>
        <w:keepNext w:val="0"/>
        <w:keepLines w:val="0"/>
        <w:pageBreakBefore w:val="0"/>
        <w:numPr>
          <w:ilvl w:val="0"/>
          <w:numId w:val="0"/>
        </w:numPr>
        <w:kinsoku/>
        <w:wordWrap/>
        <w:overflowPunct/>
        <w:topLinePunct w:val="0"/>
        <w:bidi w:val="0"/>
        <w:adjustRightIn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7.</w:t>
      </w:r>
      <w:r>
        <w:rPr>
          <w:rFonts w:hint="eastAsia" w:ascii="仿宋" w:hAnsi="仿宋" w:eastAsia="仿宋" w:cs="仿宋"/>
          <w:bCs/>
          <w:sz w:val="24"/>
          <w:szCs w:val="24"/>
        </w:rPr>
        <w:t>若采购人遇有临时添加货物（需提前2小时通知），中标人应尽力解决按时送达。</w:t>
      </w:r>
    </w:p>
    <w:p w14:paraId="6900D739">
      <w:pPr>
        <w:keepNext w:val="0"/>
        <w:keepLines w:val="0"/>
        <w:pageBreakBefore w:val="0"/>
        <w:numPr>
          <w:ilvl w:val="0"/>
          <w:numId w:val="0"/>
        </w:numPr>
        <w:kinsoku/>
        <w:wordWrap/>
        <w:overflowPunct/>
        <w:topLinePunct w:val="0"/>
        <w:bidi w:val="0"/>
        <w:adjustRightIn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8.</w:t>
      </w:r>
      <w:r>
        <w:rPr>
          <w:rFonts w:hint="eastAsia" w:ascii="仿宋" w:hAnsi="仿宋" w:eastAsia="仿宋" w:cs="仿宋"/>
          <w:bCs/>
          <w:sz w:val="24"/>
          <w:szCs w:val="24"/>
        </w:rPr>
        <w:t>中标人必须保证供应产品的质量并为所有提供的食品承保。如发生食品安全事故，查明属于食品原因，由中标人承担所有责任并赔偿由此造成的所有经济损失。</w:t>
      </w:r>
    </w:p>
    <w:p w14:paraId="373139D5">
      <w:pPr>
        <w:keepNext w:val="0"/>
        <w:keepLines w:val="0"/>
        <w:pageBreakBefore w:val="0"/>
        <w:numPr>
          <w:ilvl w:val="0"/>
          <w:numId w:val="0"/>
        </w:numPr>
        <w:kinsoku/>
        <w:wordWrap/>
        <w:overflowPunct/>
        <w:topLinePunct w:val="0"/>
        <w:bidi w:val="0"/>
        <w:adjustRightIn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9.</w:t>
      </w:r>
      <w:r>
        <w:rPr>
          <w:rFonts w:hint="eastAsia" w:ascii="仿宋" w:hAnsi="仿宋" w:eastAsia="仿宋" w:cs="仿宋"/>
          <w:bCs/>
          <w:sz w:val="24"/>
          <w:szCs w:val="24"/>
        </w:rPr>
        <w:t>出现食品安全事故时，中标人应在3小时内派专人来现场了解情况，按实际情况，通过检验在24小时内给予合理的答复及解决办法。</w:t>
      </w:r>
    </w:p>
    <w:p w14:paraId="22C8E998">
      <w:pPr>
        <w:keepNext w:val="0"/>
        <w:keepLines w:val="0"/>
        <w:pageBreakBefore w:val="0"/>
        <w:numPr>
          <w:ilvl w:val="0"/>
          <w:numId w:val="0"/>
        </w:numPr>
        <w:kinsoku/>
        <w:wordWrap/>
        <w:overflowPunct/>
        <w:topLinePunct w:val="0"/>
        <w:bidi w:val="0"/>
        <w:adjustRightIn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10.</w:t>
      </w:r>
      <w:r>
        <w:rPr>
          <w:rFonts w:hint="eastAsia" w:ascii="仿宋" w:hAnsi="仿宋" w:eastAsia="仿宋" w:cs="仿宋"/>
          <w:bCs/>
          <w:sz w:val="24"/>
          <w:szCs w:val="24"/>
        </w:rPr>
        <w:t>不定期检查：采购人可以根据市场上的价格进行抽查，如价格虚报、高报的，第一次发现报的价格不实，结算时按比例扣回，第二次发现按虚报、高报×2在结算时按比例扣回。第三次发现可以终止合同，赔偿一切损失。</w:t>
      </w:r>
    </w:p>
    <w:p w14:paraId="4EB49E30">
      <w:pPr>
        <w:keepNext w:val="0"/>
        <w:keepLines w:val="0"/>
        <w:pageBreakBefore w:val="0"/>
        <w:numPr>
          <w:ilvl w:val="0"/>
          <w:numId w:val="0"/>
        </w:numPr>
        <w:kinsoku/>
        <w:wordWrap/>
        <w:overflowPunct/>
        <w:topLinePunct w:val="0"/>
        <w:bidi w:val="0"/>
        <w:adjustRightIn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如采购人有要求，则中标人须提供蔬菜的农药残留检测报告；提供牲畜、禽肉类食品，必须提供动物检验检疫合格证；提供定型包装食品，必须具有准确的商品名称、厂名、厂址、联系电话、生产日期、保质期、食用方法等，同时必须是清晰的文字资料，文字标志。</w:t>
      </w:r>
    </w:p>
    <w:p w14:paraId="31879D1D">
      <w:pPr>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五、其他说明：</w:t>
      </w:r>
    </w:p>
    <w:p w14:paraId="6DFC970C">
      <w:pPr>
        <w:keepNext w:val="0"/>
        <w:keepLines w:val="0"/>
        <w:pageBreakBefore w:val="0"/>
        <w:numPr>
          <w:ilvl w:val="0"/>
          <w:numId w:val="0"/>
        </w:numPr>
        <w:kinsoku/>
        <w:wordWrap/>
        <w:overflowPunct/>
        <w:topLinePunct w:val="0"/>
        <w:bidi w:val="0"/>
        <w:adjustRightInd w:val="0"/>
        <w:spacing w:line="360" w:lineRule="auto"/>
        <w:ind w:firstLine="480" w:firstLineChars="200"/>
        <w:textAlignment w:val="auto"/>
        <w:rPr>
          <w:rFonts w:hint="eastAsia" w:ascii="仿宋" w:hAnsi="仿宋" w:eastAsia="仿宋" w:cs="仿宋"/>
          <w:bCs/>
          <w:color w:val="FF0000"/>
          <w:sz w:val="24"/>
          <w:szCs w:val="24"/>
        </w:rPr>
      </w:pPr>
      <w:r>
        <w:rPr>
          <w:rFonts w:hint="eastAsia" w:ascii="仿宋" w:hAnsi="仿宋" w:eastAsia="仿宋" w:cs="仿宋"/>
          <w:bCs/>
          <w:sz w:val="24"/>
          <w:szCs w:val="24"/>
        </w:rPr>
        <w:t>投标报价应包含了所有费用</w:t>
      </w:r>
      <w:r>
        <w:rPr>
          <w:rFonts w:hint="eastAsia" w:ascii="仿宋" w:hAnsi="仿宋" w:eastAsia="仿宋" w:cs="仿宋"/>
          <w:bCs/>
          <w:color w:val="000000" w:themeColor="text1"/>
          <w:sz w:val="24"/>
          <w:szCs w:val="24"/>
          <w:highlight w:val="none"/>
          <w14:textFill>
            <w14:solidFill>
              <w14:schemeClr w14:val="tx1"/>
            </w14:solidFill>
          </w14:textFill>
        </w:rPr>
        <w:t>。中标人以绍兴E价通</w:t>
      </w:r>
      <w:r>
        <w:rPr>
          <w:rFonts w:hint="eastAsia" w:ascii="仿宋" w:hAnsi="仿宋" w:eastAsia="仿宋" w:cs="仿宋"/>
          <w:bCs/>
          <w:color w:val="000000" w:themeColor="text1"/>
          <w:sz w:val="24"/>
          <w:szCs w:val="24"/>
          <w:highlight w:val="none"/>
          <w:lang w:eastAsia="zh-CN"/>
          <w14:textFill>
            <w14:solidFill>
              <w14:schemeClr w14:val="tx1"/>
            </w14:solidFill>
          </w14:textFill>
        </w:rPr>
        <w:t>嵊州市江滨市场</w:t>
      </w:r>
      <w:r>
        <w:rPr>
          <w:rFonts w:hint="eastAsia" w:ascii="仿宋" w:hAnsi="仿宋" w:eastAsia="仿宋" w:cs="仿宋"/>
          <w:bCs/>
          <w:color w:val="000000" w:themeColor="text1"/>
          <w:sz w:val="24"/>
          <w:szCs w:val="24"/>
          <w:highlight w:val="none"/>
          <w14:textFill>
            <w14:solidFill>
              <w14:schemeClr w14:val="tx1"/>
            </w14:solidFill>
          </w14:textFill>
        </w:rPr>
        <w:t>本周五公布的商品市场价，作为下周配送商品的基准价，</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折扣率</w:t>
      </w:r>
      <w:r>
        <w:rPr>
          <w:rFonts w:hint="default" w:ascii="Arial" w:hAnsi="Arial" w:eastAsia="仿宋" w:cs="Arial"/>
          <w:bCs/>
          <w:color w:val="000000" w:themeColor="text1"/>
          <w:sz w:val="24"/>
          <w:szCs w:val="24"/>
          <w:highlight w:val="none"/>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98</w:t>
      </w:r>
      <w:r>
        <w:rPr>
          <w:rFonts w:hint="eastAsia" w:ascii="仿宋" w:hAnsi="仿宋" w:eastAsia="仿宋" w:cs="仿宋"/>
          <w:bCs/>
          <w:color w:val="000000" w:themeColor="text1"/>
          <w:sz w:val="24"/>
          <w:szCs w:val="24"/>
          <w:highlight w:val="none"/>
          <w14:textFill>
            <w14:solidFill>
              <w14:schemeClr w14:val="tx1"/>
            </w14:solidFill>
          </w14:textFill>
        </w:rPr>
        <w:t>%；所报</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折扣</w:t>
      </w:r>
      <w:r>
        <w:rPr>
          <w:rFonts w:hint="eastAsia" w:ascii="仿宋" w:hAnsi="仿宋" w:eastAsia="仿宋" w:cs="仿宋"/>
          <w:bCs/>
          <w:color w:val="000000" w:themeColor="text1"/>
          <w:sz w:val="24"/>
          <w:szCs w:val="24"/>
          <w:highlight w:val="none"/>
          <w14:textFill>
            <w14:solidFill>
              <w14:schemeClr w14:val="tx1"/>
            </w14:solidFill>
          </w14:textFill>
        </w:rPr>
        <w:t>率在招标文件明确的</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折扣</w:t>
      </w:r>
      <w:r>
        <w:rPr>
          <w:rFonts w:hint="eastAsia" w:ascii="仿宋" w:hAnsi="仿宋" w:eastAsia="仿宋" w:cs="仿宋"/>
          <w:bCs/>
          <w:color w:val="000000" w:themeColor="text1"/>
          <w:sz w:val="24"/>
          <w:szCs w:val="24"/>
          <w:highlight w:val="none"/>
          <w14:textFill>
            <w14:solidFill>
              <w14:schemeClr w14:val="tx1"/>
            </w14:solidFill>
          </w14:textFill>
        </w:rPr>
        <w:t>范围外的作无效标处理。</w:t>
      </w:r>
    </w:p>
    <w:p w14:paraId="2940FC58">
      <w:pPr>
        <w:pStyle w:val="4"/>
        <w:keepNext w:val="0"/>
        <w:keepLines w:val="0"/>
        <w:pageBreakBefore w:val="0"/>
        <w:kinsoku/>
        <w:wordWrap/>
        <w:overflowPunct/>
        <w:topLinePunct w:val="0"/>
        <w:bidi w:val="0"/>
        <w:adjustRightInd w:val="0"/>
        <w:spacing w:line="360" w:lineRule="auto"/>
        <w:ind w:firstLine="482" w:firstLineChars="200"/>
        <w:jc w:val="left"/>
        <w:textAlignment w:val="auto"/>
        <w:rPr>
          <w:rFonts w:hint="eastAsia" w:ascii="仿宋" w:hAnsi="仿宋" w:eastAsia="仿宋" w:cs="仿宋"/>
          <w:b/>
          <w:bCs/>
          <w:kern w:val="44"/>
          <w:sz w:val="24"/>
          <w:szCs w:val="24"/>
        </w:rPr>
      </w:pPr>
      <w:r>
        <w:rPr>
          <w:rFonts w:hint="eastAsia" w:ascii="仿宋" w:hAnsi="仿宋" w:eastAsia="仿宋" w:cs="仿宋"/>
          <w:b/>
          <w:bCs/>
          <w:kern w:val="44"/>
          <w:sz w:val="24"/>
          <w:szCs w:val="24"/>
        </w:rPr>
        <w:t>六、付款方式</w:t>
      </w:r>
    </w:p>
    <w:p w14:paraId="492DD91A">
      <w:pPr>
        <w:keepNext w:val="0"/>
        <w:keepLines w:val="0"/>
        <w:pageBreakBefore w:val="0"/>
        <w:kinsoku/>
        <w:wordWrap/>
        <w:overflowPunct/>
        <w:topLinePunct w:val="0"/>
        <w:bidi w:val="0"/>
        <w:adjustRightInd w:val="0"/>
        <w:spacing w:line="360" w:lineRule="auto"/>
        <w:ind w:left="238"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货款根据验收后的送货凭证结算，每月结一次，当月货款于次月15日前进行结清，结款前，中标人需提供菜价下浮凭证及正规的增值税发票给采购人。</w:t>
      </w:r>
    </w:p>
    <w:p w14:paraId="74D6ABD6">
      <w:pPr>
        <w:snapToGrid w:val="0"/>
        <w:spacing w:line="360" w:lineRule="auto"/>
        <w:jc w:val="center"/>
        <w:rPr>
          <w:rFonts w:hint="eastAsia" w:ascii="仿宋" w:hAnsi="仿宋" w:eastAsia="仿宋" w:cs="仿宋_GB2312"/>
          <w:b/>
          <w:sz w:val="36"/>
          <w:szCs w:val="36"/>
        </w:rPr>
      </w:pPr>
    </w:p>
    <w:p w14:paraId="307E8EA5">
      <w:pPr>
        <w:snapToGrid w:val="0"/>
        <w:spacing w:line="360" w:lineRule="auto"/>
        <w:jc w:val="center"/>
        <w:rPr>
          <w:rFonts w:hint="eastAsia" w:ascii="仿宋" w:hAnsi="仿宋" w:eastAsia="仿宋" w:cs="仿宋_GB2312"/>
          <w:b/>
          <w:sz w:val="36"/>
          <w:szCs w:val="36"/>
        </w:rPr>
      </w:pPr>
    </w:p>
    <w:p w14:paraId="39F12211">
      <w:pPr>
        <w:pStyle w:val="2"/>
        <w:rPr>
          <w:rFonts w:hint="eastAsia" w:ascii="仿宋" w:hAnsi="仿宋" w:eastAsia="仿宋" w:cs="仿宋_GB2312"/>
          <w:b/>
          <w:sz w:val="36"/>
          <w:szCs w:val="36"/>
        </w:rPr>
      </w:pPr>
    </w:p>
    <w:p w14:paraId="6C2E1552">
      <w:pPr>
        <w:rPr>
          <w:rFonts w:hint="eastAsia" w:ascii="仿宋" w:hAnsi="仿宋" w:eastAsia="仿宋" w:cs="仿宋_GB2312"/>
          <w:b/>
          <w:sz w:val="36"/>
          <w:szCs w:val="36"/>
        </w:rPr>
      </w:pPr>
    </w:p>
    <w:p w14:paraId="234FB7BF">
      <w:pPr>
        <w:snapToGrid w:val="0"/>
        <w:spacing w:line="360" w:lineRule="auto"/>
        <w:jc w:val="both"/>
        <w:rPr>
          <w:rFonts w:hint="eastAsia" w:ascii="仿宋" w:hAnsi="仿宋" w:eastAsia="仿宋" w:cs="仿宋_GB2312"/>
          <w:b/>
          <w:sz w:val="36"/>
          <w:szCs w:val="36"/>
        </w:rPr>
      </w:pPr>
    </w:p>
    <w:p w14:paraId="2F15074F">
      <w:pPr>
        <w:snapToGrid w:val="0"/>
        <w:spacing w:line="360" w:lineRule="auto"/>
        <w:jc w:val="center"/>
        <w:rPr>
          <w:rFonts w:hint="eastAsia" w:ascii="仿宋" w:hAnsi="仿宋" w:eastAsia="仿宋" w:cs="仿宋_GB2312"/>
          <w:b/>
          <w:sz w:val="36"/>
          <w:szCs w:val="36"/>
        </w:rPr>
      </w:pPr>
    </w:p>
    <w:p w14:paraId="38E8DAE2">
      <w:pPr>
        <w:snapToGrid w:val="0"/>
        <w:spacing w:line="360" w:lineRule="auto"/>
        <w:jc w:val="center"/>
        <w:rPr>
          <w:rFonts w:hint="eastAsia" w:ascii="仿宋" w:hAnsi="仿宋" w:eastAsia="仿宋" w:cs="仿宋_GB2312"/>
          <w:b/>
          <w:sz w:val="36"/>
          <w:szCs w:val="36"/>
        </w:rPr>
      </w:pPr>
    </w:p>
    <w:p w14:paraId="74041A10">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35" w:name="_Toc184314419"/>
      <w:bookmarkEnd w:id="35"/>
      <w:bookmarkStart w:id="36" w:name="_Toc184314458"/>
      <w:bookmarkEnd w:id="36"/>
      <w:bookmarkStart w:id="37" w:name="_Toc184310307"/>
      <w:bookmarkEnd w:id="37"/>
      <w:bookmarkStart w:id="38" w:name="_Toc184312096"/>
      <w:bookmarkEnd w:id="38"/>
      <w:bookmarkStart w:id="39" w:name="_Toc184310338"/>
      <w:bookmarkEnd w:id="39"/>
      <w:bookmarkStart w:id="40" w:name="_Toc184312075"/>
      <w:bookmarkEnd w:id="40"/>
      <w:bookmarkStart w:id="41" w:name="_Toc184312073"/>
      <w:bookmarkEnd w:id="41"/>
      <w:bookmarkStart w:id="42" w:name="_Toc184310330"/>
      <w:bookmarkEnd w:id="42"/>
      <w:bookmarkStart w:id="43" w:name="_Toc184308043"/>
      <w:bookmarkEnd w:id="43"/>
      <w:bookmarkStart w:id="44" w:name="_Toc184312089"/>
      <w:bookmarkEnd w:id="44"/>
      <w:bookmarkStart w:id="45" w:name="_Toc184313296"/>
      <w:bookmarkEnd w:id="45"/>
      <w:bookmarkStart w:id="46" w:name="_Toc184314428"/>
      <w:bookmarkEnd w:id="46"/>
      <w:bookmarkStart w:id="47" w:name="_Toc184310337"/>
      <w:bookmarkEnd w:id="47"/>
      <w:bookmarkStart w:id="48" w:name="_Toc184312139"/>
      <w:bookmarkEnd w:id="48"/>
      <w:bookmarkStart w:id="49" w:name="_Toc184308038"/>
      <w:bookmarkEnd w:id="49"/>
      <w:bookmarkStart w:id="50" w:name="_Toc184312085"/>
      <w:bookmarkEnd w:id="50"/>
      <w:bookmarkStart w:id="51" w:name="_Toc184310314"/>
      <w:bookmarkEnd w:id="51"/>
      <w:bookmarkStart w:id="52" w:name="_Toc184310317"/>
      <w:bookmarkEnd w:id="52"/>
      <w:bookmarkStart w:id="53" w:name="_Toc184312074"/>
      <w:bookmarkEnd w:id="53"/>
      <w:bookmarkStart w:id="54" w:name="_Toc184310328"/>
      <w:bookmarkEnd w:id="54"/>
      <w:bookmarkStart w:id="55" w:name="_Toc184310289"/>
      <w:bookmarkEnd w:id="55"/>
      <w:bookmarkStart w:id="56" w:name="_Toc184308069"/>
      <w:bookmarkEnd w:id="56"/>
      <w:bookmarkStart w:id="57" w:name="_Toc184314472"/>
      <w:bookmarkEnd w:id="57"/>
      <w:bookmarkStart w:id="58" w:name="_Toc184313240"/>
      <w:bookmarkEnd w:id="58"/>
      <w:bookmarkStart w:id="59" w:name="_Toc184313283"/>
      <w:bookmarkEnd w:id="59"/>
      <w:bookmarkStart w:id="60" w:name="_Toc184313279"/>
      <w:bookmarkEnd w:id="60"/>
      <w:bookmarkStart w:id="61" w:name="_Toc184308108"/>
      <w:bookmarkEnd w:id="61"/>
      <w:bookmarkStart w:id="62" w:name="_Toc184314459"/>
      <w:bookmarkEnd w:id="62"/>
      <w:bookmarkStart w:id="63" w:name="_Toc184314456"/>
      <w:bookmarkEnd w:id="63"/>
      <w:bookmarkStart w:id="64" w:name="_Toc184312113"/>
      <w:bookmarkEnd w:id="64"/>
      <w:bookmarkStart w:id="65" w:name="_Toc184313276"/>
      <w:bookmarkEnd w:id="65"/>
      <w:bookmarkStart w:id="66" w:name="_Toc184313248"/>
      <w:bookmarkEnd w:id="66"/>
      <w:bookmarkStart w:id="67" w:name="_Toc184308081"/>
      <w:bookmarkEnd w:id="67"/>
      <w:bookmarkStart w:id="68" w:name="_Toc184312125"/>
      <w:bookmarkEnd w:id="68"/>
      <w:bookmarkStart w:id="69" w:name="_Toc184308075"/>
      <w:bookmarkEnd w:id="69"/>
      <w:bookmarkStart w:id="70" w:name="_Toc184308045"/>
      <w:bookmarkEnd w:id="70"/>
      <w:bookmarkStart w:id="71" w:name="_Toc184310284"/>
      <w:bookmarkEnd w:id="71"/>
      <w:bookmarkStart w:id="72" w:name="_Toc184310301"/>
      <w:bookmarkEnd w:id="72"/>
      <w:bookmarkStart w:id="73" w:name="_Toc184310323"/>
      <w:bookmarkEnd w:id="73"/>
      <w:bookmarkStart w:id="74" w:name="_Toc184310340"/>
      <w:bookmarkEnd w:id="74"/>
      <w:bookmarkStart w:id="75" w:name="_Toc184313272"/>
      <w:bookmarkEnd w:id="75"/>
      <w:bookmarkStart w:id="76" w:name="_Toc184308102"/>
      <w:bookmarkEnd w:id="76"/>
      <w:bookmarkStart w:id="77" w:name="_Toc184308084"/>
      <w:bookmarkEnd w:id="77"/>
      <w:bookmarkStart w:id="78" w:name="_Toc184310294"/>
      <w:bookmarkEnd w:id="78"/>
      <w:bookmarkStart w:id="79" w:name="_Toc184314422"/>
      <w:bookmarkEnd w:id="79"/>
      <w:bookmarkStart w:id="80" w:name="_Toc184310274"/>
      <w:bookmarkEnd w:id="80"/>
      <w:bookmarkStart w:id="81" w:name="_Toc184314478"/>
      <w:bookmarkEnd w:id="81"/>
      <w:bookmarkStart w:id="82" w:name="_Toc184310327"/>
      <w:bookmarkEnd w:id="82"/>
      <w:bookmarkStart w:id="83" w:name="_Toc184312083"/>
      <w:bookmarkEnd w:id="83"/>
      <w:bookmarkStart w:id="84" w:name="_Toc184313305"/>
      <w:bookmarkEnd w:id="84"/>
      <w:bookmarkStart w:id="85" w:name="_Toc184312117"/>
      <w:bookmarkEnd w:id="85"/>
      <w:bookmarkStart w:id="86" w:name="_Toc184313239"/>
      <w:bookmarkEnd w:id="86"/>
      <w:bookmarkStart w:id="87" w:name="_Toc184308049"/>
      <w:bookmarkEnd w:id="87"/>
      <w:bookmarkStart w:id="88" w:name="_Toc184308073"/>
      <w:bookmarkEnd w:id="88"/>
      <w:bookmarkStart w:id="89" w:name="_Toc184313270"/>
      <w:bookmarkEnd w:id="89"/>
      <w:bookmarkStart w:id="90" w:name="_Toc184308093"/>
      <w:bookmarkEnd w:id="90"/>
      <w:bookmarkStart w:id="91" w:name="_Toc184308054"/>
      <w:bookmarkEnd w:id="91"/>
      <w:bookmarkStart w:id="92" w:name="_Toc184308074"/>
      <w:bookmarkEnd w:id="92"/>
      <w:bookmarkStart w:id="93" w:name="_Toc184313288"/>
      <w:bookmarkEnd w:id="93"/>
      <w:bookmarkStart w:id="94" w:name="_Toc184312114"/>
      <w:bookmarkEnd w:id="94"/>
      <w:bookmarkStart w:id="95" w:name="_Toc184312072"/>
      <w:bookmarkEnd w:id="95"/>
      <w:bookmarkStart w:id="96" w:name="_Toc184310285"/>
      <w:bookmarkEnd w:id="96"/>
      <w:bookmarkStart w:id="97" w:name="_Toc184310286"/>
      <w:bookmarkEnd w:id="97"/>
      <w:bookmarkStart w:id="98" w:name="_Toc184313291"/>
      <w:bookmarkEnd w:id="98"/>
      <w:bookmarkStart w:id="99" w:name="_Toc184313253"/>
      <w:bookmarkEnd w:id="99"/>
      <w:bookmarkStart w:id="100" w:name="_Toc184310316"/>
      <w:bookmarkEnd w:id="100"/>
      <w:bookmarkStart w:id="101" w:name="_Toc184310282"/>
      <w:bookmarkEnd w:id="101"/>
      <w:bookmarkStart w:id="102" w:name="_Toc184308095"/>
      <w:bookmarkEnd w:id="102"/>
      <w:bookmarkStart w:id="103" w:name="_Toc184312094"/>
      <w:bookmarkEnd w:id="103"/>
      <w:bookmarkStart w:id="104" w:name="_Toc184313294"/>
      <w:bookmarkEnd w:id="104"/>
      <w:bookmarkStart w:id="105" w:name="_Toc184314467"/>
      <w:bookmarkEnd w:id="105"/>
      <w:bookmarkStart w:id="106" w:name="_Toc184313250"/>
      <w:bookmarkEnd w:id="106"/>
      <w:bookmarkStart w:id="107" w:name="_Toc184308105"/>
      <w:bookmarkEnd w:id="107"/>
      <w:bookmarkStart w:id="108" w:name="_Toc184314468"/>
      <w:bookmarkEnd w:id="108"/>
      <w:bookmarkStart w:id="109" w:name="_Toc184313308"/>
      <w:bookmarkEnd w:id="109"/>
      <w:bookmarkStart w:id="110" w:name="_Toc184308059"/>
      <w:bookmarkEnd w:id="110"/>
      <w:bookmarkStart w:id="111" w:name="_Toc184313273"/>
      <w:bookmarkEnd w:id="111"/>
      <w:bookmarkStart w:id="112" w:name="_Toc184312129"/>
      <w:bookmarkEnd w:id="112"/>
      <w:bookmarkStart w:id="113" w:name="_Toc184313245"/>
      <w:bookmarkEnd w:id="113"/>
      <w:bookmarkStart w:id="114" w:name="_Toc184314470"/>
      <w:bookmarkEnd w:id="114"/>
      <w:bookmarkStart w:id="115" w:name="_Toc184308036"/>
      <w:bookmarkEnd w:id="115"/>
      <w:bookmarkStart w:id="116" w:name="_Toc184313244"/>
      <w:bookmarkEnd w:id="116"/>
      <w:bookmarkStart w:id="117" w:name="_Toc184310344"/>
      <w:bookmarkEnd w:id="117"/>
      <w:bookmarkStart w:id="118" w:name="_Toc184313266"/>
      <w:bookmarkEnd w:id="118"/>
      <w:bookmarkStart w:id="119" w:name="_Toc184308088"/>
      <w:bookmarkEnd w:id="119"/>
      <w:bookmarkStart w:id="120" w:name="_Toc184314440"/>
      <w:bookmarkEnd w:id="120"/>
      <w:bookmarkStart w:id="121" w:name="_Toc184310306"/>
      <w:bookmarkEnd w:id="121"/>
      <w:bookmarkStart w:id="122" w:name="_Toc184314471"/>
      <w:bookmarkEnd w:id="122"/>
      <w:bookmarkStart w:id="123" w:name="_Toc184312115"/>
      <w:bookmarkEnd w:id="123"/>
      <w:bookmarkStart w:id="124" w:name="_Toc184310299"/>
      <w:bookmarkEnd w:id="124"/>
      <w:bookmarkStart w:id="125" w:name="_Toc184308090"/>
      <w:bookmarkEnd w:id="125"/>
      <w:bookmarkStart w:id="126" w:name="_Toc184310309"/>
      <w:bookmarkEnd w:id="126"/>
      <w:bookmarkStart w:id="127" w:name="_Toc184310283"/>
      <w:bookmarkEnd w:id="127"/>
      <w:bookmarkStart w:id="128" w:name="_Toc184314411"/>
      <w:bookmarkEnd w:id="128"/>
      <w:bookmarkStart w:id="129" w:name="_Toc184310335"/>
      <w:bookmarkEnd w:id="129"/>
      <w:bookmarkStart w:id="130" w:name="_Toc184308097"/>
      <w:bookmarkEnd w:id="130"/>
      <w:bookmarkStart w:id="131" w:name="_Toc184314460"/>
      <w:bookmarkEnd w:id="131"/>
      <w:bookmarkStart w:id="132" w:name="_Toc184308051"/>
      <w:bookmarkEnd w:id="132"/>
      <w:bookmarkStart w:id="133" w:name="_Toc184314444"/>
      <w:bookmarkEnd w:id="133"/>
      <w:bookmarkStart w:id="134" w:name="_Toc184314475"/>
      <w:bookmarkEnd w:id="134"/>
      <w:bookmarkStart w:id="135" w:name="_Toc184312079"/>
      <w:bookmarkEnd w:id="135"/>
      <w:bookmarkStart w:id="136" w:name="_Toc184314416"/>
      <w:bookmarkEnd w:id="136"/>
      <w:bookmarkStart w:id="137" w:name="_Toc184312067"/>
      <w:bookmarkEnd w:id="137"/>
      <w:bookmarkStart w:id="138" w:name="_Toc184308077"/>
      <w:bookmarkEnd w:id="138"/>
      <w:bookmarkStart w:id="139" w:name="_Toc184312080"/>
      <w:bookmarkEnd w:id="139"/>
      <w:bookmarkStart w:id="140" w:name="_Toc184310313"/>
      <w:bookmarkEnd w:id="140"/>
      <w:bookmarkStart w:id="141" w:name="_Toc184314417"/>
      <w:bookmarkEnd w:id="141"/>
      <w:bookmarkStart w:id="142" w:name="_Toc184312090"/>
      <w:bookmarkEnd w:id="142"/>
      <w:bookmarkStart w:id="143" w:name="_Toc184312078"/>
      <w:bookmarkEnd w:id="143"/>
      <w:bookmarkStart w:id="144" w:name="_Toc184308086"/>
      <w:bookmarkEnd w:id="144"/>
      <w:bookmarkStart w:id="145" w:name="_Toc184310310"/>
      <w:bookmarkEnd w:id="145"/>
      <w:bookmarkStart w:id="146" w:name="_Toc184314455"/>
      <w:bookmarkEnd w:id="146"/>
      <w:bookmarkStart w:id="147" w:name="_Toc184312081"/>
      <w:bookmarkEnd w:id="147"/>
      <w:bookmarkStart w:id="148" w:name="_Toc184313285"/>
      <w:bookmarkEnd w:id="148"/>
      <w:bookmarkStart w:id="149" w:name="_Toc184308103"/>
      <w:bookmarkEnd w:id="149"/>
      <w:bookmarkStart w:id="150" w:name="_Toc184312069"/>
      <w:bookmarkEnd w:id="150"/>
      <w:bookmarkStart w:id="151" w:name="_Toc184308057"/>
      <w:bookmarkEnd w:id="151"/>
      <w:bookmarkStart w:id="152" w:name="_Toc184313275"/>
      <w:bookmarkEnd w:id="152"/>
      <w:bookmarkStart w:id="153" w:name="_Toc184308044"/>
      <w:bookmarkEnd w:id="153"/>
      <w:bookmarkStart w:id="154" w:name="_Toc184313249"/>
      <w:bookmarkEnd w:id="154"/>
      <w:bookmarkStart w:id="155" w:name="_Toc184312122"/>
      <w:bookmarkEnd w:id="155"/>
      <w:bookmarkStart w:id="156" w:name="_Toc184312068"/>
      <w:bookmarkEnd w:id="156"/>
      <w:bookmarkStart w:id="157" w:name="_Toc184314436"/>
      <w:bookmarkEnd w:id="157"/>
      <w:bookmarkStart w:id="158" w:name="_Toc184310276"/>
      <w:bookmarkEnd w:id="158"/>
      <w:bookmarkStart w:id="159" w:name="_Toc184310275"/>
      <w:bookmarkEnd w:id="159"/>
      <w:bookmarkStart w:id="160" w:name="_Toc184308064"/>
      <w:bookmarkEnd w:id="160"/>
      <w:bookmarkStart w:id="161" w:name="_Toc184312120"/>
      <w:bookmarkEnd w:id="161"/>
      <w:bookmarkStart w:id="162" w:name="_Toc184308070"/>
      <w:bookmarkEnd w:id="162"/>
      <w:bookmarkStart w:id="163" w:name="_Toc184312087"/>
      <w:bookmarkEnd w:id="163"/>
      <w:bookmarkStart w:id="164" w:name="_Toc184314423"/>
      <w:bookmarkEnd w:id="164"/>
      <w:bookmarkStart w:id="165" w:name="_Toc184312127"/>
      <w:bookmarkEnd w:id="165"/>
      <w:bookmarkStart w:id="166" w:name="_Toc184310293"/>
      <w:bookmarkEnd w:id="166"/>
      <w:bookmarkStart w:id="167" w:name="_Toc184313269"/>
      <w:bookmarkEnd w:id="167"/>
      <w:bookmarkStart w:id="168" w:name="_Toc184310343"/>
      <w:bookmarkEnd w:id="168"/>
      <w:bookmarkStart w:id="169" w:name="_Toc184313274"/>
      <w:bookmarkEnd w:id="169"/>
      <w:bookmarkStart w:id="170" w:name="_Toc184314453"/>
      <w:bookmarkEnd w:id="170"/>
      <w:bookmarkStart w:id="171" w:name="_Toc184310320"/>
      <w:bookmarkEnd w:id="171"/>
      <w:bookmarkStart w:id="172" w:name="_Toc184314462"/>
      <w:bookmarkEnd w:id="172"/>
      <w:bookmarkStart w:id="173" w:name="_Toc184314479"/>
      <w:bookmarkEnd w:id="173"/>
      <w:bookmarkStart w:id="174" w:name="_Toc184313282"/>
      <w:bookmarkEnd w:id="174"/>
      <w:bookmarkStart w:id="175" w:name="_Toc184310334"/>
      <w:bookmarkEnd w:id="175"/>
      <w:bookmarkStart w:id="176" w:name="_Toc184310336"/>
      <w:bookmarkEnd w:id="176"/>
      <w:bookmarkStart w:id="177" w:name="_Toc184312102"/>
      <w:bookmarkEnd w:id="177"/>
      <w:bookmarkStart w:id="178" w:name="_Toc184314469"/>
      <w:bookmarkEnd w:id="178"/>
      <w:bookmarkStart w:id="179" w:name="_Toc184312092"/>
      <w:bookmarkEnd w:id="179"/>
      <w:bookmarkStart w:id="180" w:name="_Toc184310342"/>
      <w:bookmarkEnd w:id="180"/>
      <w:bookmarkStart w:id="181" w:name="_Toc184314477"/>
      <w:bookmarkEnd w:id="181"/>
      <w:bookmarkStart w:id="182" w:name="_Toc184313286"/>
      <w:bookmarkEnd w:id="182"/>
      <w:bookmarkStart w:id="183" w:name="_Toc184313262"/>
      <w:bookmarkEnd w:id="183"/>
      <w:bookmarkStart w:id="184" w:name="_Toc184310295"/>
      <w:bookmarkEnd w:id="184"/>
      <w:bookmarkStart w:id="185" w:name="_Toc184313261"/>
      <w:bookmarkEnd w:id="185"/>
      <w:bookmarkStart w:id="186" w:name="_Toc184314432"/>
      <w:bookmarkEnd w:id="186"/>
      <w:bookmarkStart w:id="187" w:name="_Toc184314437"/>
      <w:bookmarkEnd w:id="187"/>
      <w:bookmarkStart w:id="188" w:name="_Toc184308067"/>
      <w:bookmarkEnd w:id="188"/>
      <w:bookmarkStart w:id="189" w:name="_Toc184308072"/>
      <w:bookmarkEnd w:id="189"/>
      <w:bookmarkStart w:id="190" w:name="_Toc184312104"/>
      <w:bookmarkEnd w:id="190"/>
      <w:bookmarkStart w:id="191" w:name="_Toc184314464"/>
      <w:bookmarkEnd w:id="191"/>
      <w:bookmarkStart w:id="192" w:name="_Toc184308042"/>
      <w:bookmarkEnd w:id="192"/>
      <w:bookmarkStart w:id="193" w:name="_Toc184314446"/>
      <w:bookmarkEnd w:id="193"/>
      <w:bookmarkStart w:id="194" w:name="_Toc184312132"/>
      <w:bookmarkEnd w:id="194"/>
      <w:bookmarkStart w:id="195" w:name="_Toc184308053"/>
      <w:bookmarkEnd w:id="195"/>
      <w:bookmarkStart w:id="196" w:name="_Toc184310308"/>
      <w:bookmarkEnd w:id="196"/>
      <w:bookmarkStart w:id="197" w:name="_Toc184314424"/>
      <w:bookmarkEnd w:id="197"/>
      <w:bookmarkStart w:id="198" w:name="_Toc184312070"/>
      <w:bookmarkEnd w:id="198"/>
      <w:bookmarkStart w:id="199" w:name="_Toc184310298"/>
      <w:bookmarkEnd w:id="199"/>
      <w:bookmarkStart w:id="200" w:name="_Toc184314433"/>
      <w:bookmarkEnd w:id="200"/>
      <w:bookmarkStart w:id="201" w:name="_Toc184310279"/>
      <w:bookmarkEnd w:id="201"/>
      <w:bookmarkStart w:id="202" w:name="_Toc184308083"/>
      <w:bookmarkEnd w:id="202"/>
      <w:bookmarkStart w:id="203" w:name="_Toc184308091"/>
      <w:bookmarkEnd w:id="203"/>
      <w:bookmarkStart w:id="204" w:name="_Toc184313246"/>
      <w:bookmarkEnd w:id="204"/>
      <w:bookmarkStart w:id="205" w:name="_Toc184310296"/>
      <w:bookmarkEnd w:id="205"/>
      <w:bookmarkStart w:id="206" w:name="_Toc184308082"/>
      <w:bookmarkEnd w:id="206"/>
      <w:bookmarkStart w:id="207" w:name="_Toc184313289"/>
      <w:bookmarkEnd w:id="207"/>
      <w:bookmarkStart w:id="208" w:name="_Toc184310290"/>
      <w:bookmarkEnd w:id="208"/>
      <w:bookmarkStart w:id="209" w:name="_Toc184310315"/>
      <w:bookmarkEnd w:id="209"/>
      <w:bookmarkStart w:id="210" w:name="_Toc184313251"/>
      <w:bookmarkEnd w:id="210"/>
      <w:bookmarkStart w:id="211" w:name="_Toc184312123"/>
      <w:bookmarkEnd w:id="211"/>
      <w:bookmarkStart w:id="212" w:name="_Toc184310324"/>
      <w:bookmarkEnd w:id="212"/>
      <w:bookmarkStart w:id="213" w:name="_Toc184308076"/>
      <w:bookmarkEnd w:id="213"/>
      <w:bookmarkStart w:id="214" w:name="_Toc184310332"/>
      <w:bookmarkEnd w:id="214"/>
      <w:bookmarkStart w:id="215" w:name="_Toc184312108"/>
      <w:bookmarkEnd w:id="215"/>
      <w:bookmarkStart w:id="216" w:name="_Toc184310272"/>
      <w:bookmarkEnd w:id="216"/>
      <w:bookmarkStart w:id="217" w:name="_Toc184310305"/>
      <w:bookmarkEnd w:id="217"/>
      <w:bookmarkStart w:id="218" w:name="_Toc184308039"/>
      <w:bookmarkEnd w:id="218"/>
      <w:bookmarkStart w:id="219" w:name="_Toc184313307"/>
      <w:bookmarkEnd w:id="219"/>
      <w:bookmarkStart w:id="220" w:name="_Toc184308048"/>
      <w:bookmarkEnd w:id="220"/>
      <w:bookmarkStart w:id="221" w:name="_Toc184308068"/>
      <w:bookmarkEnd w:id="221"/>
      <w:bookmarkStart w:id="222" w:name="_Toc184314430"/>
      <w:bookmarkEnd w:id="222"/>
      <w:bookmarkStart w:id="223" w:name="_Toc184308066"/>
      <w:bookmarkEnd w:id="223"/>
      <w:bookmarkStart w:id="224" w:name="_Toc184313295"/>
      <w:bookmarkEnd w:id="224"/>
      <w:bookmarkStart w:id="225" w:name="_Toc184314452"/>
      <w:bookmarkEnd w:id="225"/>
      <w:bookmarkStart w:id="226" w:name="_Toc184308055"/>
      <w:bookmarkEnd w:id="226"/>
      <w:bookmarkStart w:id="227" w:name="_Toc184314454"/>
      <w:bookmarkEnd w:id="227"/>
      <w:bookmarkStart w:id="228" w:name="_Toc184313241"/>
      <w:bookmarkEnd w:id="228"/>
      <w:bookmarkStart w:id="229" w:name="_Toc184314441"/>
      <w:bookmarkEnd w:id="229"/>
      <w:bookmarkStart w:id="230" w:name="_Toc184312116"/>
      <w:bookmarkEnd w:id="230"/>
      <w:bookmarkStart w:id="231" w:name="_Toc184310319"/>
      <w:bookmarkEnd w:id="231"/>
      <w:bookmarkStart w:id="232" w:name="_Toc184308085"/>
      <w:bookmarkEnd w:id="232"/>
      <w:bookmarkStart w:id="233" w:name="_Toc184314425"/>
      <w:bookmarkEnd w:id="233"/>
      <w:bookmarkStart w:id="234" w:name="_Toc184314414"/>
      <w:bookmarkEnd w:id="234"/>
      <w:bookmarkStart w:id="235" w:name="_Toc184308065"/>
      <w:bookmarkEnd w:id="235"/>
      <w:bookmarkStart w:id="236" w:name="_Toc184313281"/>
      <w:bookmarkEnd w:id="236"/>
      <w:bookmarkStart w:id="237" w:name="_Toc184314451"/>
      <w:bookmarkEnd w:id="237"/>
      <w:bookmarkStart w:id="238" w:name="_Toc184313297"/>
      <w:bookmarkEnd w:id="238"/>
      <w:bookmarkStart w:id="239" w:name="_Toc184313284"/>
      <w:bookmarkEnd w:id="239"/>
      <w:bookmarkStart w:id="240" w:name="_Toc184313290"/>
      <w:bookmarkEnd w:id="240"/>
      <w:bookmarkStart w:id="241" w:name="_Toc184308058"/>
      <w:bookmarkEnd w:id="241"/>
      <w:bookmarkStart w:id="242" w:name="_Toc184312086"/>
      <w:bookmarkEnd w:id="242"/>
      <w:bookmarkStart w:id="243" w:name="_Toc184313299"/>
      <w:bookmarkEnd w:id="243"/>
      <w:bookmarkStart w:id="244" w:name="_Toc184308107"/>
      <w:bookmarkEnd w:id="244"/>
      <w:bookmarkStart w:id="245" w:name="_Toc184313243"/>
      <w:bookmarkEnd w:id="245"/>
      <w:bookmarkStart w:id="246" w:name="_Toc184312106"/>
      <w:bookmarkEnd w:id="246"/>
      <w:bookmarkStart w:id="247" w:name="_Toc184314463"/>
      <w:bookmarkEnd w:id="247"/>
      <w:bookmarkStart w:id="248" w:name="_Toc184313247"/>
      <w:bookmarkEnd w:id="248"/>
      <w:bookmarkStart w:id="249" w:name="_Toc184308061"/>
      <w:bookmarkEnd w:id="249"/>
      <w:bookmarkStart w:id="250" w:name="_Toc184308092"/>
      <w:bookmarkEnd w:id="250"/>
      <w:bookmarkStart w:id="251" w:name="_Toc184308094"/>
      <w:bookmarkEnd w:id="251"/>
      <w:bookmarkStart w:id="252" w:name="_Toc184313264"/>
      <w:bookmarkEnd w:id="252"/>
      <w:bookmarkStart w:id="253" w:name="_Toc184314435"/>
      <w:bookmarkEnd w:id="253"/>
      <w:bookmarkStart w:id="254" w:name="_Toc184312135"/>
      <w:bookmarkEnd w:id="254"/>
      <w:bookmarkStart w:id="255" w:name="_Toc184308071"/>
      <w:bookmarkEnd w:id="255"/>
      <w:bookmarkStart w:id="256" w:name="_Toc184314434"/>
      <w:bookmarkEnd w:id="256"/>
      <w:bookmarkStart w:id="257" w:name="_Toc184313268"/>
      <w:bookmarkEnd w:id="257"/>
      <w:bookmarkStart w:id="258" w:name="_Toc184313254"/>
      <w:bookmarkEnd w:id="258"/>
      <w:bookmarkStart w:id="259" w:name="_Toc184314415"/>
      <w:bookmarkEnd w:id="259"/>
      <w:bookmarkStart w:id="260" w:name="_Toc184310322"/>
      <w:bookmarkEnd w:id="260"/>
      <w:bookmarkStart w:id="261" w:name="_Toc184314448"/>
      <w:bookmarkEnd w:id="261"/>
      <w:bookmarkStart w:id="262" w:name="_Toc184314474"/>
      <w:bookmarkEnd w:id="262"/>
      <w:bookmarkStart w:id="263" w:name="_Toc184314410"/>
      <w:bookmarkEnd w:id="263"/>
      <w:bookmarkStart w:id="264" w:name="_Toc184314461"/>
      <w:bookmarkEnd w:id="264"/>
      <w:bookmarkStart w:id="265" w:name="_Toc184310280"/>
      <w:bookmarkEnd w:id="265"/>
      <w:bookmarkStart w:id="266" w:name="_Toc184308047"/>
      <w:bookmarkEnd w:id="266"/>
      <w:bookmarkStart w:id="267" w:name="_Toc184310341"/>
      <w:bookmarkEnd w:id="267"/>
      <w:bookmarkStart w:id="268" w:name="_Toc184313301"/>
      <w:bookmarkEnd w:id="268"/>
      <w:bookmarkStart w:id="269" w:name="_Toc184312103"/>
      <w:bookmarkEnd w:id="269"/>
      <w:bookmarkStart w:id="270" w:name="_Toc184308099"/>
      <w:bookmarkEnd w:id="270"/>
      <w:bookmarkStart w:id="271" w:name="_Toc184314449"/>
      <w:bookmarkEnd w:id="271"/>
      <w:bookmarkStart w:id="272" w:name="_Toc184312110"/>
      <w:bookmarkEnd w:id="272"/>
      <w:bookmarkStart w:id="273" w:name="_Toc184312099"/>
      <w:bookmarkEnd w:id="273"/>
      <w:bookmarkStart w:id="274" w:name="_Toc184313300"/>
      <w:bookmarkEnd w:id="274"/>
      <w:bookmarkStart w:id="275" w:name="_Toc184310297"/>
      <w:bookmarkEnd w:id="275"/>
      <w:bookmarkStart w:id="276" w:name="_Toc184308106"/>
      <w:bookmarkEnd w:id="276"/>
      <w:bookmarkStart w:id="277" w:name="_Toc184314412"/>
      <w:bookmarkEnd w:id="277"/>
      <w:bookmarkStart w:id="278" w:name="_Toc184314443"/>
      <w:bookmarkEnd w:id="278"/>
      <w:bookmarkStart w:id="279" w:name="_Toc184313277"/>
      <w:bookmarkEnd w:id="279"/>
      <w:bookmarkStart w:id="280" w:name="_Toc184308101"/>
      <w:bookmarkEnd w:id="280"/>
      <w:bookmarkStart w:id="281" w:name="_Toc184308096"/>
      <w:bookmarkEnd w:id="281"/>
      <w:bookmarkStart w:id="282" w:name="_Toc184313304"/>
      <w:bookmarkEnd w:id="282"/>
      <w:bookmarkStart w:id="283" w:name="_Toc184312138"/>
      <w:bookmarkEnd w:id="283"/>
      <w:bookmarkStart w:id="284" w:name="_Toc184310333"/>
      <w:bookmarkEnd w:id="284"/>
      <w:bookmarkStart w:id="285" w:name="_Toc184312101"/>
      <w:bookmarkEnd w:id="285"/>
      <w:bookmarkStart w:id="286" w:name="_Toc184310318"/>
      <w:bookmarkEnd w:id="286"/>
      <w:bookmarkStart w:id="287" w:name="_Toc184310281"/>
      <w:bookmarkEnd w:id="287"/>
      <w:bookmarkStart w:id="288" w:name="_Toc184313306"/>
      <w:bookmarkEnd w:id="288"/>
      <w:bookmarkStart w:id="289" w:name="_Toc184312118"/>
      <w:bookmarkEnd w:id="289"/>
      <w:bookmarkStart w:id="290" w:name="_Toc184314426"/>
      <w:bookmarkEnd w:id="290"/>
      <w:bookmarkStart w:id="291" w:name="_Toc184313259"/>
      <w:bookmarkEnd w:id="291"/>
      <w:bookmarkStart w:id="292" w:name="_Toc184313256"/>
      <w:bookmarkEnd w:id="292"/>
      <w:bookmarkStart w:id="293" w:name="_Toc184308104"/>
      <w:bookmarkEnd w:id="293"/>
      <w:bookmarkStart w:id="294" w:name="_Toc184314439"/>
      <w:bookmarkEnd w:id="294"/>
      <w:bookmarkStart w:id="295" w:name="_Toc184312100"/>
      <w:bookmarkEnd w:id="295"/>
      <w:bookmarkStart w:id="296" w:name="_Toc184313278"/>
      <w:bookmarkEnd w:id="296"/>
      <w:bookmarkStart w:id="297" w:name="_Toc184308079"/>
      <w:bookmarkEnd w:id="297"/>
      <w:bookmarkStart w:id="298" w:name="_Toc184310287"/>
      <w:bookmarkEnd w:id="298"/>
      <w:bookmarkStart w:id="299" w:name="_Toc184308078"/>
      <w:bookmarkEnd w:id="299"/>
      <w:bookmarkStart w:id="300" w:name="_Toc184314457"/>
      <w:bookmarkEnd w:id="300"/>
      <w:bookmarkStart w:id="301" w:name="_Toc184313260"/>
      <w:bookmarkEnd w:id="301"/>
      <w:bookmarkStart w:id="302" w:name="_Toc184310329"/>
      <w:bookmarkEnd w:id="302"/>
      <w:bookmarkStart w:id="303" w:name="_Toc184312077"/>
      <w:bookmarkEnd w:id="303"/>
      <w:bookmarkStart w:id="304" w:name="_Toc184314427"/>
      <w:bookmarkEnd w:id="304"/>
      <w:bookmarkStart w:id="305" w:name="_Toc184314482"/>
      <w:bookmarkEnd w:id="305"/>
      <w:bookmarkStart w:id="306" w:name="_Toc184308063"/>
      <w:bookmarkEnd w:id="306"/>
      <w:bookmarkStart w:id="307" w:name="_Toc184312082"/>
      <w:bookmarkEnd w:id="307"/>
      <w:bookmarkStart w:id="308" w:name="_Toc184312136"/>
      <w:bookmarkEnd w:id="308"/>
      <w:bookmarkStart w:id="309" w:name="_Toc184313242"/>
      <w:bookmarkEnd w:id="309"/>
      <w:bookmarkStart w:id="310" w:name="_Toc184312131"/>
      <w:bookmarkEnd w:id="310"/>
      <w:bookmarkStart w:id="311" w:name="_Toc184313238"/>
      <w:bookmarkEnd w:id="311"/>
      <w:bookmarkStart w:id="312" w:name="_Toc184308050"/>
      <w:bookmarkEnd w:id="312"/>
      <w:bookmarkStart w:id="313" w:name="_Toc184314481"/>
      <w:bookmarkEnd w:id="313"/>
      <w:bookmarkStart w:id="314" w:name="_Toc184312112"/>
      <w:bookmarkEnd w:id="314"/>
      <w:bookmarkStart w:id="315" w:name="_Toc184314450"/>
      <w:bookmarkEnd w:id="315"/>
      <w:bookmarkStart w:id="316" w:name="_Toc184314465"/>
      <w:bookmarkEnd w:id="316"/>
      <w:bookmarkStart w:id="317" w:name="_Toc184313309"/>
      <w:bookmarkEnd w:id="317"/>
      <w:bookmarkStart w:id="318" w:name="_Toc184313310"/>
      <w:bookmarkEnd w:id="318"/>
      <w:bookmarkStart w:id="319" w:name="_Toc184310278"/>
      <w:bookmarkEnd w:id="319"/>
      <w:bookmarkStart w:id="320" w:name="_Toc184310331"/>
      <w:bookmarkEnd w:id="320"/>
      <w:bookmarkStart w:id="321" w:name="_Toc184310312"/>
      <w:bookmarkEnd w:id="321"/>
      <w:bookmarkStart w:id="322" w:name="_Toc184308100"/>
      <w:bookmarkEnd w:id="322"/>
      <w:bookmarkStart w:id="323" w:name="_Toc184310304"/>
      <w:bookmarkEnd w:id="323"/>
      <w:bookmarkStart w:id="324" w:name="_Toc184313263"/>
      <w:bookmarkEnd w:id="324"/>
      <w:bookmarkStart w:id="325" w:name="_Toc184308060"/>
      <w:bookmarkEnd w:id="325"/>
      <w:bookmarkStart w:id="326" w:name="_Toc184310300"/>
      <w:bookmarkEnd w:id="326"/>
      <w:bookmarkStart w:id="327" w:name="_Toc184313298"/>
      <w:bookmarkEnd w:id="327"/>
      <w:bookmarkStart w:id="328" w:name="_Toc184312124"/>
      <w:bookmarkEnd w:id="328"/>
      <w:bookmarkStart w:id="329" w:name="_Toc184312109"/>
      <w:bookmarkEnd w:id="329"/>
      <w:bookmarkStart w:id="330" w:name="_Toc184312105"/>
      <w:bookmarkEnd w:id="330"/>
      <w:bookmarkStart w:id="331" w:name="_Toc184313293"/>
      <w:bookmarkEnd w:id="331"/>
      <w:bookmarkStart w:id="332" w:name="_Toc184313267"/>
      <w:bookmarkEnd w:id="332"/>
      <w:bookmarkStart w:id="333" w:name="_Toc184308040"/>
      <w:bookmarkEnd w:id="333"/>
      <w:bookmarkStart w:id="334" w:name="_Toc184314418"/>
      <w:bookmarkEnd w:id="334"/>
      <w:bookmarkStart w:id="335" w:name="_Toc184308052"/>
      <w:bookmarkEnd w:id="335"/>
      <w:bookmarkStart w:id="336" w:name="_Toc184310302"/>
      <w:bookmarkEnd w:id="336"/>
      <w:bookmarkStart w:id="337" w:name="_Toc184312128"/>
      <w:bookmarkEnd w:id="337"/>
      <w:bookmarkStart w:id="338" w:name="_Toc184308089"/>
      <w:bookmarkEnd w:id="338"/>
      <w:bookmarkStart w:id="339" w:name="_Toc184310325"/>
      <w:bookmarkEnd w:id="339"/>
      <w:bookmarkStart w:id="340" w:name="_Toc184310321"/>
      <w:bookmarkEnd w:id="340"/>
      <w:bookmarkStart w:id="341" w:name="_Toc184313303"/>
      <w:bookmarkEnd w:id="341"/>
      <w:bookmarkStart w:id="342" w:name="_Toc184312084"/>
      <w:bookmarkEnd w:id="342"/>
      <w:bookmarkStart w:id="343" w:name="_Toc184310273"/>
      <w:bookmarkEnd w:id="343"/>
      <w:bookmarkStart w:id="344" w:name="_Toc184308056"/>
      <w:bookmarkEnd w:id="344"/>
      <w:bookmarkStart w:id="345" w:name="_Toc184312121"/>
      <w:bookmarkEnd w:id="345"/>
      <w:bookmarkStart w:id="346" w:name="_Toc184308087"/>
      <w:bookmarkEnd w:id="346"/>
      <w:bookmarkStart w:id="347" w:name="_Toc184314420"/>
      <w:bookmarkEnd w:id="347"/>
      <w:bookmarkStart w:id="348" w:name="_Toc184313255"/>
      <w:bookmarkEnd w:id="348"/>
      <w:bookmarkStart w:id="349" w:name="_Toc184314447"/>
      <w:bookmarkEnd w:id="349"/>
      <w:bookmarkStart w:id="350" w:name="_Toc184314466"/>
      <w:bookmarkEnd w:id="350"/>
      <w:bookmarkStart w:id="351" w:name="_Toc184312071"/>
      <w:bookmarkEnd w:id="351"/>
      <w:bookmarkStart w:id="352" w:name="_Toc184312130"/>
      <w:bookmarkEnd w:id="352"/>
      <w:bookmarkStart w:id="353" w:name="_Toc184312097"/>
      <w:bookmarkEnd w:id="353"/>
      <w:bookmarkStart w:id="354" w:name="_Toc184312137"/>
      <w:bookmarkEnd w:id="354"/>
      <w:bookmarkStart w:id="355" w:name="_Toc184314438"/>
      <w:bookmarkEnd w:id="355"/>
      <w:bookmarkStart w:id="356" w:name="_Toc184313302"/>
      <w:bookmarkEnd w:id="356"/>
      <w:bookmarkStart w:id="357" w:name="_Toc184310303"/>
      <w:bookmarkEnd w:id="357"/>
      <w:bookmarkStart w:id="358" w:name="_Toc184314429"/>
      <w:bookmarkEnd w:id="358"/>
      <w:bookmarkStart w:id="359" w:name="_Toc184314413"/>
      <w:bookmarkEnd w:id="359"/>
      <w:bookmarkStart w:id="360" w:name="_Toc184313257"/>
      <w:bookmarkEnd w:id="360"/>
      <w:bookmarkStart w:id="361" w:name="_Toc184308098"/>
      <w:bookmarkEnd w:id="361"/>
      <w:bookmarkStart w:id="362" w:name="_Toc184312133"/>
      <w:bookmarkEnd w:id="362"/>
      <w:bookmarkStart w:id="363" w:name="_Toc184312076"/>
      <w:bookmarkEnd w:id="363"/>
      <w:bookmarkStart w:id="364" w:name="_Toc184310339"/>
      <w:bookmarkEnd w:id="364"/>
      <w:bookmarkStart w:id="365" w:name="_Toc184312088"/>
      <w:bookmarkEnd w:id="365"/>
      <w:bookmarkStart w:id="366" w:name="_Toc184310288"/>
      <w:bookmarkEnd w:id="366"/>
      <w:bookmarkStart w:id="367" w:name="_Toc184310277"/>
      <w:bookmarkEnd w:id="367"/>
      <w:bookmarkStart w:id="368" w:name="_Toc184308041"/>
      <w:bookmarkEnd w:id="368"/>
      <w:bookmarkStart w:id="369" w:name="_Toc184313265"/>
      <w:bookmarkEnd w:id="369"/>
      <w:bookmarkStart w:id="370" w:name="_Toc184314445"/>
      <w:bookmarkEnd w:id="370"/>
      <w:bookmarkStart w:id="371" w:name="_Toc184313258"/>
      <w:bookmarkEnd w:id="371"/>
      <w:bookmarkStart w:id="372" w:name="_Toc184310291"/>
      <w:bookmarkEnd w:id="372"/>
      <w:bookmarkStart w:id="373" w:name="_Toc184313271"/>
      <w:bookmarkEnd w:id="373"/>
      <w:bookmarkStart w:id="374" w:name="_Toc184313252"/>
      <w:bookmarkEnd w:id="374"/>
      <w:bookmarkStart w:id="375" w:name="_Toc184312126"/>
      <w:bookmarkEnd w:id="375"/>
      <w:bookmarkStart w:id="376" w:name="_Toc184312091"/>
      <w:bookmarkEnd w:id="376"/>
      <w:bookmarkStart w:id="377" w:name="_Toc184310311"/>
      <w:bookmarkEnd w:id="377"/>
      <w:bookmarkStart w:id="378" w:name="_Toc184312119"/>
      <w:bookmarkEnd w:id="378"/>
      <w:bookmarkStart w:id="379" w:name="_Toc184308046"/>
      <w:bookmarkEnd w:id="379"/>
      <w:bookmarkStart w:id="380" w:name="_Toc184312098"/>
      <w:bookmarkEnd w:id="380"/>
      <w:bookmarkStart w:id="381" w:name="_Toc184310326"/>
      <w:bookmarkEnd w:id="381"/>
      <w:bookmarkStart w:id="382" w:name="_Toc184314442"/>
      <w:bookmarkEnd w:id="382"/>
      <w:bookmarkStart w:id="383" w:name="_Toc184314476"/>
      <w:bookmarkEnd w:id="383"/>
      <w:bookmarkStart w:id="384" w:name="_Toc184314473"/>
      <w:bookmarkEnd w:id="384"/>
      <w:bookmarkStart w:id="385" w:name="_Toc184313280"/>
      <w:bookmarkEnd w:id="385"/>
      <w:bookmarkStart w:id="386" w:name="_Toc184308037"/>
      <w:bookmarkEnd w:id="386"/>
      <w:bookmarkStart w:id="387" w:name="_Toc184314431"/>
      <w:bookmarkEnd w:id="387"/>
      <w:bookmarkStart w:id="388" w:name="_Toc184314421"/>
      <w:bookmarkEnd w:id="388"/>
      <w:bookmarkStart w:id="389" w:name="_Toc184312107"/>
      <w:bookmarkEnd w:id="389"/>
      <w:bookmarkStart w:id="390" w:name="_Toc184312134"/>
      <w:bookmarkEnd w:id="390"/>
      <w:bookmarkStart w:id="391" w:name="_Toc184308080"/>
      <w:bookmarkEnd w:id="391"/>
      <w:bookmarkStart w:id="392" w:name="_Toc184310292"/>
      <w:bookmarkEnd w:id="392"/>
      <w:bookmarkStart w:id="393" w:name="_Toc184313292"/>
      <w:bookmarkEnd w:id="393"/>
      <w:bookmarkStart w:id="394" w:name="_Toc184313287"/>
      <w:bookmarkEnd w:id="394"/>
      <w:bookmarkStart w:id="395" w:name="_Toc184312095"/>
      <w:bookmarkEnd w:id="395"/>
      <w:bookmarkStart w:id="396" w:name="_Toc184314480"/>
      <w:bookmarkEnd w:id="396"/>
      <w:bookmarkStart w:id="397" w:name="_Toc184312111"/>
      <w:bookmarkEnd w:id="397"/>
      <w:bookmarkStart w:id="398" w:name="_Toc184312093"/>
      <w:bookmarkEnd w:id="398"/>
      <w:bookmarkStart w:id="399" w:name="_Toc184308062"/>
      <w:bookmarkEnd w:id="399"/>
      <w:r>
        <w:rPr>
          <w:rFonts w:hint="eastAsia" w:ascii="仿宋" w:hAnsi="仿宋" w:eastAsia="仿宋" w:cs="仿宋_GB2312"/>
          <w:b/>
          <w:sz w:val="36"/>
          <w:szCs w:val="36"/>
        </w:rPr>
        <w:t>评标办法</w:t>
      </w:r>
    </w:p>
    <w:p w14:paraId="67DFF254">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sz w:val="28"/>
          <w:szCs w:val="28"/>
        </w:rPr>
      </w:pPr>
      <w:r>
        <w:rPr>
          <w:rFonts w:hint="eastAsia" w:ascii="仿宋" w:hAnsi="仿宋" w:eastAsia="仿宋" w:cs="仿宋"/>
          <w:b/>
          <w:sz w:val="32"/>
        </w:rPr>
        <w:t>一、评标方法</w:t>
      </w:r>
    </w:p>
    <w:p w14:paraId="327E88A3">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0869BC1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kern w:val="0"/>
          <w:sz w:val="24"/>
        </w:rPr>
      </w:pPr>
      <w:r>
        <w:rPr>
          <w:rFonts w:hint="eastAsia" w:ascii="仿宋" w:hAnsi="仿宋" w:eastAsia="仿宋" w:cs="仿宋"/>
          <w:b/>
          <w:sz w:val="32"/>
        </w:rPr>
        <w:t>二、评标标准</w:t>
      </w:r>
    </w:p>
    <w:p w14:paraId="3B7A95E7">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sz w:val="24"/>
        </w:rPr>
        <w:t>共100分，其中商务技术分</w:t>
      </w:r>
      <w:r>
        <w:rPr>
          <w:rFonts w:hint="eastAsia" w:ascii="仿宋" w:hAnsi="仿宋" w:eastAsia="仿宋" w:cs="仿宋"/>
          <w:sz w:val="24"/>
          <w:u w:val="single"/>
          <w:lang w:val="en-US" w:eastAsia="zh-CN"/>
        </w:rPr>
        <w:t xml:space="preserve"> 50 </w:t>
      </w:r>
      <w:r>
        <w:rPr>
          <w:rFonts w:hint="eastAsia" w:ascii="仿宋" w:hAnsi="仿宋" w:eastAsia="仿宋" w:cs="仿宋"/>
          <w:sz w:val="24"/>
        </w:rPr>
        <w:t>分，价格分</w:t>
      </w:r>
      <w:r>
        <w:rPr>
          <w:rFonts w:hint="eastAsia" w:ascii="仿宋" w:hAnsi="仿宋" w:eastAsia="仿宋" w:cs="仿宋"/>
          <w:sz w:val="24"/>
          <w:u w:val="single"/>
          <w:lang w:val="en-US" w:eastAsia="zh-CN"/>
        </w:rPr>
        <w:t xml:space="preserve">50 </w:t>
      </w:r>
      <w:r>
        <w:rPr>
          <w:rFonts w:hint="eastAsia" w:ascii="仿宋" w:hAnsi="仿宋" w:eastAsia="仿宋" w:cs="仿宋"/>
          <w:sz w:val="24"/>
        </w:rPr>
        <w:t>分。评分依下述所列为评标打分依据，分值如下（计算分值时，按其算术平均值保留小数2位）</w:t>
      </w:r>
      <w:r>
        <w:rPr>
          <w:rFonts w:hint="eastAsia" w:ascii="仿宋" w:hAnsi="仿宋" w:eastAsia="仿宋" w:cs="仿宋"/>
          <w:kern w:val="0"/>
          <w:sz w:val="24"/>
        </w:rPr>
        <w:t>。</w:t>
      </w:r>
    </w:p>
    <w:p w14:paraId="51EE968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仿宋" w:hAnsi="仿宋" w:eastAsia="仿宋" w:cs="仿宋_GB2312"/>
          <w:b/>
          <w:color w:val="auto"/>
          <w:sz w:val="32"/>
          <w:szCs w:val="20"/>
        </w:rPr>
      </w:pPr>
      <w:r>
        <w:rPr>
          <w:rFonts w:hint="eastAsia" w:ascii="仿宋" w:hAnsi="仿宋" w:eastAsia="仿宋" w:cs="仿宋"/>
          <w:b/>
          <w:bCs/>
          <w:iCs/>
          <w:sz w:val="24"/>
        </w:rPr>
        <w:t>2.1商务技术分（</w:t>
      </w:r>
      <w:r>
        <w:rPr>
          <w:rFonts w:hint="eastAsia" w:ascii="仿宋" w:hAnsi="仿宋" w:eastAsia="仿宋" w:cs="仿宋"/>
          <w:b/>
          <w:bCs/>
          <w:iCs/>
          <w:sz w:val="24"/>
          <w:u w:val="single"/>
          <w:lang w:val="en-US" w:eastAsia="zh-CN"/>
        </w:rPr>
        <w:t xml:space="preserve"> 50 </w:t>
      </w:r>
      <w:r>
        <w:rPr>
          <w:rFonts w:hint="eastAsia" w:ascii="仿宋" w:hAnsi="仿宋" w:eastAsia="仿宋" w:cs="仿宋"/>
          <w:b/>
          <w:bCs/>
          <w:iCs/>
          <w:sz w:val="24"/>
        </w:rPr>
        <w:t>分）</w:t>
      </w:r>
    </w:p>
    <w:tbl>
      <w:tblPr>
        <w:tblStyle w:val="14"/>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6277"/>
        <w:gridCol w:w="1096"/>
      </w:tblGrid>
      <w:tr w14:paraId="56F4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926" w:type="dxa"/>
            <w:noWrap/>
            <w:vAlign w:val="center"/>
          </w:tcPr>
          <w:p w14:paraId="70DCD3AB">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评审内容</w:t>
            </w:r>
          </w:p>
        </w:tc>
        <w:tc>
          <w:tcPr>
            <w:tcW w:w="6277" w:type="dxa"/>
            <w:noWrap/>
            <w:vAlign w:val="center"/>
          </w:tcPr>
          <w:p w14:paraId="614DF08A">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评分细则</w:t>
            </w:r>
          </w:p>
        </w:tc>
        <w:tc>
          <w:tcPr>
            <w:tcW w:w="1096" w:type="dxa"/>
            <w:noWrap/>
            <w:vAlign w:val="center"/>
          </w:tcPr>
          <w:p w14:paraId="23B806C6">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分值</w:t>
            </w:r>
          </w:p>
        </w:tc>
      </w:tr>
      <w:tr w14:paraId="0DD4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926" w:type="dxa"/>
            <w:noWrap/>
            <w:vAlign w:val="center"/>
          </w:tcPr>
          <w:p w14:paraId="4982225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投标人业绩</w:t>
            </w:r>
          </w:p>
        </w:tc>
        <w:tc>
          <w:tcPr>
            <w:tcW w:w="6277" w:type="dxa"/>
            <w:noWrap/>
            <w:vAlign w:val="center"/>
          </w:tcPr>
          <w:p w14:paraId="4A032F3C">
            <w:pPr>
              <w:spacing w:line="360" w:lineRule="auto"/>
              <w:rPr>
                <w:rFonts w:hint="eastAsia" w:ascii="仿宋" w:hAnsi="仿宋" w:eastAsia="仿宋" w:cs="仿宋"/>
                <w:sz w:val="24"/>
                <w:szCs w:val="24"/>
              </w:rPr>
            </w:pPr>
            <w:r>
              <w:rPr>
                <w:rFonts w:hint="eastAsia" w:ascii="仿宋" w:hAnsi="仿宋" w:eastAsia="仿宋" w:cs="仿宋"/>
                <w:color w:val="FF0000"/>
                <w:sz w:val="24"/>
                <w:szCs w:val="24"/>
              </w:rPr>
              <w:t>自20</w:t>
            </w:r>
            <w:r>
              <w:rPr>
                <w:rFonts w:hint="eastAsia" w:ascii="仿宋" w:hAnsi="仿宋" w:eastAsia="仿宋" w:cs="仿宋"/>
                <w:color w:val="FF0000"/>
                <w:sz w:val="24"/>
                <w:szCs w:val="24"/>
                <w:lang w:val="en-US" w:eastAsia="zh-CN"/>
              </w:rPr>
              <w:t>22</w:t>
            </w:r>
            <w:r>
              <w:rPr>
                <w:rFonts w:hint="eastAsia" w:ascii="仿宋" w:hAnsi="仿宋" w:eastAsia="仿宋" w:cs="仿宋"/>
                <w:color w:val="FF0000"/>
                <w:sz w:val="24"/>
                <w:szCs w:val="24"/>
              </w:rPr>
              <w:t>年1月1日以</w:t>
            </w:r>
            <w:r>
              <w:rPr>
                <w:rFonts w:hint="eastAsia" w:ascii="仿宋" w:hAnsi="仿宋" w:eastAsia="仿宋" w:cs="仿宋"/>
                <w:sz w:val="24"/>
                <w:szCs w:val="24"/>
              </w:rPr>
              <w:t>来（</w:t>
            </w:r>
            <w:r>
              <w:rPr>
                <w:rFonts w:hint="eastAsia" w:ascii="仿宋" w:hAnsi="仿宋" w:eastAsia="仿宋" w:cs="仿宋"/>
                <w:sz w:val="24"/>
                <w:szCs w:val="24"/>
                <w:lang w:val="en-US" w:eastAsia="zh-CN"/>
              </w:rPr>
              <w:t>以合同签订日期为准</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投标人具有同类项目业绩，</w:t>
            </w:r>
            <w:r>
              <w:rPr>
                <w:rFonts w:hint="eastAsia" w:ascii="仿宋" w:hAnsi="仿宋" w:eastAsia="仿宋" w:cs="仿宋"/>
                <w:sz w:val="24"/>
                <w:szCs w:val="24"/>
              </w:rPr>
              <w:t>每提供1个</w:t>
            </w:r>
            <w:r>
              <w:rPr>
                <w:rFonts w:hint="eastAsia" w:ascii="仿宋" w:hAnsi="仿宋" w:eastAsia="仿宋" w:cs="仿宋"/>
                <w:sz w:val="24"/>
                <w:szCs w:val="24"/>
                <w:lang w:val="en-US" w:eastAsia="zh-CN"/>
              </w:rPr>
              <w:t>业绩的</w:t>
            </w:r>
            <w:r>
              <w:rPr>
                <w:rFonts w:hint="eastAsia" w:ascii="仿宋" w:hAnsi="仿宋" w:eastAsia="仿宋" w:cs="仿宋"/>
                <w:sz w:val="24"/>
                <w:szCs w:val="24"/>
              </w:rPr>
              <w:t>得</w:t>
            </w:r>
            <w:r>
              <w:rPr>
                <w:rFonts w:hint="eastAsia" w:ascii="仿宋" w:hAnsi="仿宋" w:eastAsia="仿宋" w:cs="仿宋"/>
                <w:sz w:val="24"/>
                <w:szCs w:val="24"/>
                <w:lang w:val="en-US" w:eastAsia="zh-CN"/>
              </w:rPr>
              <w:t>2</w:t>
            </w:r>
            <w:r>
              <w:rPr>
                <w:rFonts w:hint="eastAsia" w:ascii="仿宋" w:hAnsi="仿宋" w:eastAsia="仿宋" w:cs="仿宋"/>
                <w:sz w:val="24"/>
                <w:szCs w:val="24"/>
              </w:rPr>
              <w:t>分，最高得</w:t>
            </w:r>
            <w:r>
              <w:rPr>
                <w:rFonts w:hint="eastAsia" w:ascii="仿宋" w:hAnsi="仿宋" w:eastAsia="仿宋" w:cs="仿宋"/>
                <w:sz w:val="24"/>
                <w:szCs w:val="24"/>
                <w:lang w:val="en-US" w:eastAsia="zh-CN"/>
              </w:rPr>
              <w:t>4</w:t>
            </w:r>
            <w:r>
              <w:rPr>
                <w:rFonts w:hint="eastAsia" w:ascii="仿宋" w:hAnsi="仿宋" w:eastAsia="仿宋" w:cs="仿宋"/>
                <w:sz w:val="24"/>
                <w:szCs w:val="24"/>
              </w:rPr>
              <w:t>分。（提供合同复印件并加盖公章）</w:t>
            </w:r>
          </w:p>
        </w:tc>
        <w:tc>
          <w:tcPr>
            <w:tcW w:w="1096" w:type="dxa"/>
            <w:noWrap/>
            <w:vAlign w:val="center"/>
          </w:tcPr>
          <w:p w14:paraId="2768CA0C">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4分</w:t>
            </w:r>
          </w:p>
        </w:tc>
      </w:tr>
      <w:tr w14:paraId="44D77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jc w:val="center"/>
        </w:trPr>
        <w:tc>
          <w:tcPr>
            <w:tcW w:w="1926" w:type="dxa"/>
            <w:noWrap/>
            <w:vAlign w:val="center"/>
          </w:tcPr>
          <w:p w14:paraId="343E0287">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投标人设施</w:t>
            </w:r>
          </w:p>
        </w:tc>
        <w:tc>
          <w:tcPr>
            <w:tcW w:w="6277" w:type="dxa"/>
            <w:noWrap/>
            <w:vAlign w:val="center"/>
          </w:tcPr>
          <w:p w14:paraId="2C56FDDA">
            <w:pPr>
              <w:numPr>
                <w:ilvl w:val="0"/>
                <w:numId w:val="0"/>
              </w:numPr>
              <w:spacing w:line="360" w:lineRule="auto"/>
              <w:rPr>
                <w:rFonts w:hint="eastAsia" w:ascii="仿宋" w:hAnsi="仿宋" w:eastAsia="仿宋" w:cs="仿宋"/>
                <w:kern w:val="0"/>
                <w:sz w:val="24"/>
                <w:szCs w:val="24"/>
                <w:lang w:eastAsia="zh-CN"/>
              </w:rPr>
            </w:pPr>
            <w:r>
              <w:rPr>
                <w:rFonts w:hint="eastAsia" w:ascii="仿宋" w:hAnsi="仿宋" w:eastAsia="仿宋" w:cs="仿宋"/>
                <w:sz w:val="24"/>
                <w:szCs w:val="24"/>
              </w:rPr>
              <w:t>根据投标人经营场所、储藏场地（包括冷库等）的设施、面积、卫生状况等综合情况进行评</w:t>
            </w:r>
            <w:r>
              <w:rPr>
                <w:rFonts w:hint="eastAsia" w:ascii="仿宋" w:hAnsi="仿宋" w:eastAsia="仿宋" w:cs="仿宋"/>
                <w:sz w:val="24"/>
                <w:szCs w:val="24"/>
                <w:lang w:val="en-US" w:eastAsia="zh-CN"/>
              </w:rPr>
              <w:t>分</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5，4，3，2，1，0分</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需同时提供</w:t>
            </w:r>
            <w:r>
              <w:rPr>
                <w:rFonts w:hint="eastAsia" w:ascii="仿宋" w:hAnsi="仿宋" w:eastAsia="仿宋" w:cs="仿宋"/>
                <w:sz w:val="24"/>
                <w:szCs w:val="24"/>
              </w:rPr>
              <w:t>实景图片，自有证明或租赁协议等相关证明材料。</w:t>
            </w:r>
            <w:r>
              <w:rPr>
                <w:rFonts w:hint="eastAsia" w:ascii="仿宋" w:hAnsi="仿宋" w:eastAsia="仿宋" w:cs="仿宋"/>
                <w:sz w:val="24"/>
                <w:szCs w:val="24"/>
                <w:lang w:eastAsia="zh-CN"/>
              </w:rPr>
              <w:t>）</w:t>
            </w:r>
          </w:p>
        </w:tc>
        <w:tc>
          <w:tcPr>
            <w:tcW w:w="1096" w:type="dxa"/>
            <w:noWrap/>
            <w:vAlign w:val="center"/>
          </w:tcPr>
          <w:p w14:paraId="5741A31F">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5分</w:t>
            </w:r>
          </w:p>
        </w:tc>
      </w:tr>
      <w:tr w14:paraId="6C2C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926" w:type="dxa"/>
            <w:noWrap/>
            <w:vAlign w:val="center"/>
          </w:tcPr>
          <w:p w14:paraId="133D6E67">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车辆及驾驶员配备情况</w:t>
            </w:r>
          </w:p>
        </w:tc>
        <w:tc>
          <w:tcPr>
            <w:tcW w:w="6277" w:type="dxa"/>
            <w:noWrap/>
            <w:vAlign w:val="center"/>
          </w:tcPr>
          <w:p w14:paraId="64C047EF">
            <w:pPr>
              <w:numPr>
                <w:ilvl w:val="0"/>
                <w:numId w:val="0"/>
              </w:numPr>
              <w:spacing w:line="360" w:lineRule="auto"/>
              <w:rPr>
                <w:rFonts w:hint="eastAsia" w:ascii="仿宋" w:hAnsi="仿宋" w:eastAsia="仿宋" w:cs="仿宋"/>
                <w:kern w:val="0"/>
                <w:sz w:val="24"/>
                <w:szCs w:val="24"/>
              </w:rPr>
            </w:pPr>
            <w:r>
              <w:rPr>
                <w:rFonts w:hint="eastAsia" w:ascii="仿宋" w:hAnsi="仿宋" w:eastAsia="仿宋" w:cs="仿宋"/>
                <w:bCs/>
                <w:color w:val="auto"/>
                <w:kern w:val="28"/>
                <w:sz w:val="24"/>
                <w:szCs w:val="24"/>
                <w:highlight w:val="none"/>
                <w:lang w:val="en-US" w:eastAsia="zh-CN"/>
              </w:rPr>
              <w:t>①</w:t>
            </w:r>
            <w:r>
              <w:rPr>
                <w:rFonts w:hint="eastAsia" w:ascii="仿宋" w:hAnsi="仿宋" w:eastAsia="仿宋" w:cs="仿宋"/>
                <w:kern w:val="0"/>
                <w:sz w:val="24"/>
                <w:szCs w:val="24"/>
              </w:rPr>
              <w:t>投标人具备自有或租赁配送车辆的，每辆得1</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分，最高得3分。（以提供车辆行驶证、交强险保单、车辆照片，以及租赁合同等自有或租赁的证明材料复印件加盖公章为准）</w:t>
            </w:r>
          </w:p>
          <w:p w14:paraId="1137B90A">
            <w:pPr>
              <w:numPr>
                <w:ilvl w:val="0"/>
                <w:numId w:val="0"/>
              </w:numPr>
              <w:spacing w:line="360" w:lineRule="auto"/>
              <w:rPr>
                <w:rFonts w:hint="eastAsia" w:ascii="仿宋" w:hAnsi="仿宋" w:eastAsia="仿宋" w:cs="仿宋"/>
                <w:sz w:val="24"/>
                <w:szCs w:val="24"/>
              </w:rPr>
            </w:pPr>
            <w:r>
              <w:rPr>
                <w:rFonts w:hint="eastAsia" w:ascii="仿宋" w:hAnsi="仿宋" w:eastAsia="仿宋" w:cs="仿宋"/>
                <w:bCs/>
                <w:color w:val="auto"/>
                <w:kern w:val="28"/>
                <w:sz w:val="24"/>
                <w:szCs w:val="24"/>
                <w:highlight w:val="none"/>
                <w:lang w:val="en-US" w:eastAsia="zh-CN"/>
              </w:rPr>
              <w:t>②</w:t>
            </w:r>
            <w:r>
              <w:rPr>
                <w:rFonts w:hint="eastAsia" w:ascii="仿宋" w:hAnsi="仿宋" w:eastAsia="仿宋" w:cs="仿宋"/>
                <w:kern w:val="0"/>
                <w:sz w:val="24"/>
                <w:szCs w:val="24"/>
              </w:rPr>
              <w:t>具有驾驶年限3年及以上，且身体健康的固定配送驾驶员的，每人得</w:t>
            </w:r>
            <w:r>
              <w:rPr>
                <w:rFonts w:hint="eastAsia" w:ascii="仿宋" w:hAnsi="仿宋" w:eastAsia="仿宋" w:cs="仿宋"/>
                <w:kern w:val="0"/>
                <w:sz w:val="24"/>
                <w:szCs w:val="24"/>
                <w:lang w:val="en-US" w:eastAsia="zh-CN"/>
              </w:rPr>
              <w:t>1.5</w:t>
            </w:r>
            <w:r>
              <w:rPr>
                <w:rFonts w:hint="eastAsia" w:ascii="仿宋" w:hAnsi="仿宋" w:eastAsia="仿宋" w:cs="仿宋"/>
                <w:kern w:val="0"/>
                <w:sz w:val="24"/>
                <w:szCs w:val="24"/>
              </w:rPr>
              <w:t>分，最高得</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分。（提供驾驶员身份证、驾驶证及健康证或体检报告）。</w:t>
            </w:r>
          </w:p>
        </w:tc>
        <w:tc>
          <w:tcPr>
            <w:tcW w:w="1096" w:type="dxa"/>
            <w:noWrap/>
            <w:vAlign w:val="center"/>
          </w:tcPr>
          <w:p w14:paraId="29895E60">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6分</w:t>
            </w:r>
          </w:p>
        </w:tc>
      </w:tr>
      <w:tr w14:paraId="4544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926" w:type="dxa"/>
            <w:noWrap/>
            <w:vAlign w:val="center"/>
          </w:tcPr>
          <w:p w14:paraId="4E3BBD3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货物品质保证</w:t>
            </w:r>
          </w:p>
        </w:tc>
        <w:tc>
          <w:tcPr>
            <w:tcW w:w="6277" w:type="dxa"/>
            <w:noWrap/>
            <w:vAlign w:val="center"/>
          </w:tcPr>
          <w:p w14:paraId="246156A2">
            <w:pPr>
              <w:spacing w:line="360" w:lineRule="auto"/>
              <w:rPr>
                <w:rFonts w:hint="eastAsia" w:ascii="仿宋" w:hAnsi="仿宋" w:eastAsia="仿宋" w:cs="仿宋"/>
                <w:sz w:val="24"/>
                <w:szCs w:val="24"/>
                <w:lang w:eastAsia="zh-CN"/>
              </w:rPr>
            </w:pPr>
            <w:r>
              <w:rPr>
                <w:rFonts w:hint="eastAsia" w:ascii="仿宋" w:hAnsi="仿宋" w:eastAsia="仿宋" w:cs="仿宋"/>
                <w:kern w:val="0"/>
                <w:sz w:val="24"/>
                <w:szCs w:val="24"/>
              </w:rPr>
              <w:t>根据拟配送货物与采购需求的响应程度、提供相关检测报告的情况，以及产品来源、加工、包装、保存、运输、仓储、验收各环节的质量保证及食品安全措施等进行</w:t>
            </w:r>
            <w:r>
              <w:rPr>
                <w:rFonts w:hint="eastAsia" w:ascii="仿宋" w:hAnsi="仿宋" w:eastAsia="仿宋" w:cs="仿宋"/>
                <w:kern w:val="0"/>
                <w:sz w:val="24"/>
                <w:szCs w:val="24"/>
                <w:lang w:val="en-US" w:eastAsia="zh-CN"/>
              </w:rPr>
              <w:t>评分</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5，4，3，2，1，0分</w:t>
            </w:r>
            <w:r>
              <w:rPr>
                <w:rFonts w:hint="eastAsia" w:ascii="仿宋" w:hAnsi="仿宋" w:eastAsia="仿宋" w:cs="仿宋"/>
                <w:kern w:val="0"/>
                <w:sz w:val="24"/>
                <w:szCs w:val="24"/>
                <w:lang w:eastAsia="zh-CN"/>
              </w:rPr>
              <w:t>）</w:t>
            </w:r>
          </w:p>
        </w:tc>
        <w:tc>
          <w:tcPr>
            <w:tcW w:w="1096" w:type="dxa"/>
            <w:noWrap/>
            <w:vAlign w:val="center"/>
          </w:tcPr>
          <w:p w14:paraId="03B064A8">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5分 </w:t>
            </w:r>
          </w:p>
        </w:tc>
      </w:tr>
      <w:tr w14:paraId="7726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1926" w:type="dxa"/>
            <w:noWrap/>
            <w:vAlign w:val="center"/>
          </w:tcPr>
          <w:p w14:paraId="587D3564">
            <w:pPr>
              <w:keepNext w:val="0"/>
              <w:keepLines w:val="0"/>
              <w:pageBreakBefore w:val="0"/>
              <w:widowControl/>
              <w:kinsoku/>
              <w:wordWrap/>
              <w:overflowPunct/>
              <w:topLinePunct w:val="0"/>
              <w:autoSpaceDE/>
              <w:autoSpaceDN/>
              <w:bidi w:val="0"/>
              <w:adjustRightInd/>
              <w:snapToGrid/>
              <w:spacing w:line="33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bCs/>
                <w:color w:val="auto"/>
                <w:kern w:val="28"/>
                <w:sz w:val="24"/>
                <w:szCs w:val="24"/>
                <w:highlight w:val="none"/>
                <w:lang w:val="en-US" w:eastAsia="zh-CN"/>
              </w:rPr>
              <w:t>供货实施方案</w:t>
            </w:r>
          </w:p>
        </w:tc>
        <w:tc>
          <w:tcPr>
            <w:tcW w:w="6277" w:type="dxa"/>
            <w:noWrap/>
            <w:vAlign w:val="center"/>
          </w:tcPr>
          <w:p w14:paraId="72400A38">
            <w:pPr>
              <w:keepNext w:val="0"/>
              <w:keepLines w:val="0"/>
              <w:pageBreakBefore w:val="0"/>
              <w:widowControl/>
              <w:kinsoku/>
              <w:wordWrap/>
              <w:overflowPunct/>
              <w:topLinePunct w:val="0"/>
              <w:autoSpaceDE/>
              <w:autoSpaceDN/>
              <w:bidi w:val="0"/>
              <w:adjustRightInd/>
              <w:snapToGrid/>
              <w:spacing w:line="330" w:lineRule="exact"/>
              <w:ind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根据投标</w:t>
            </w:r>
            <w:r>
              <w:rPr>
                <w:rFonts w:hint="eastAsia" w:ascii="仿宋" w:hAnsi="仿宋" w:eastAsia="仿宋" w:cs="仿宋"/>
                <w:sz w:val="24"/>
                <w:szCs w:val="24"/>
                <w:lang w:val="en-US" w:eastAsia="zh-CN"/>
              </w:rPr>
              <w:t>人</w:t>
            </w:r>
            <w:r>
              <w:rPr>
                <w:rFonts w:hint="eastAsia" w:ascii="仿宋" w:hAnsi="仿宋" w:eastAsia="仿宋" w:cs="仿宋"/>
                <w:sz w:val="24"/>
                <w:szCs w:val="24"/>
              </w:rPr>
              <w:t>配送网点与招标人食堂的距离、配送相关人员的上岗证书、日常配送方案、应急配送方案、配送台账信息化管理等方面进行综合评分</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5，4，3，2，1，0分</w:t>
            </w:r>
            <w:r>
              <w:rPr>
                <w:rFonts w:hint="eastAsia" w:ascii="仿宋" w:hAnsi="仿宋" w:eastAsia="仿宋" w:cs="仿宋"/>
                <w:kern w:val="0"/>
                <w:sz w:val="24"/>
                <w:szCs w:val="24"/>
                <w:lang w:eastAsia="zh-CN"/>
              </w:rPr>
              <w:t>）</w:t>
            </w:r>
          </w:p>
        </w:tc>
        <w:tc>
          <w:tcPr>
            <w:tcW w:w="1096" w:type="dxa"/>
            <w:noWrap/>
            <w:vAlign w:val="center"/>
          </w:tcPr>
          <w:p w14:paraId="146847B1">
            <w:pPr>
              <w:keepNext w:val="0"/>
              <w:keepLines w:val="0"/>
              <w:pageBreakBefore w:val="0"/>
              <w:widowControl/>
              <w:kinsoku/>
              <w:wordWrap/>
              <w:overflowPunct/>
              <w:topLinePunct w:val="0"/>
              <w:autoSpaceDE/>
              <w:autoSpaceDN/>
              <w:bidi w:val="0"/>
              <w:adjustRightInd/>
              <w:snapToGrid/>
              <w:spacing w:line="330" w:lineRule="exact"/>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5分</w:t>
            </w:r>
          </w:p>
        </w:tc>
      </w:tr>
      <w:tr w14:paraId="1942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1926" w:type="dxa"/>
            <w:noWrap/>
            <w:vAlign w:val="center"/>
          </w:tcPr>
          <w:p w14:paraId="42636F7A">
            <w:pPr>
              <w:spacing w:line="360" w:lineRule="auto"/>
              <w:jc w:val="center"/>
              <w:rPr>
                <w:rFonts w:hint="eastAsia" w:ascii="仿宋" w:hAnsi="仿宋" w:eastAsia="仿宋" w:cs="仿宋"/>
                <w:bCs/>
                <w:color w:val="auto"/>
                <w:kern w:val="28"/>
                <w:sz w:val="24"/>
                <w:szCs w:val="24"/>
                <w:highlight w:val="none"/>
                <w:lang w:val="en-US" w:eastAsia="zh-CN"/>
              </w:rPr>
            </w:pPr>
            <w:r>
              <w:rPr>
                <w:rFonts w:hint="eastAsia" w:ascii="仿宋" w:hAnsi="仿宋" w:eastAsia="仿宋" w:cs="仿宋"/>
                <w:sz w:val="24"/>
                <w:szCs w:val="24"/>
              </w:rPr>
              <w:t>食品安全与卫生保障管理</w:t>
            </w:r>
          </w:p>
        </w:tc>
        <w:tc>
          <w:tcPr>
            <w:tcW w:w="6277" w:type="dxa"/>
            <w:noWrap/>
            <w:vAlign w:val="center"/>
          </w:tcPr>
          <w:p w14:paraId="65ED3357">
            <w:pPr>
              <w:spacing w:line="360" w:lineRule="auto"/>
              <w:rPr>
                <w:rFonts w:hint="eastAsia" w:ascii="仿宋" w:hAnsi="仿宋" w:eastAsia="仿宋" w:cs="仿宋"/>
                <w:sz w:val="24"/>
                <w:szCs w:val="24"/>
              </w:rPr>
            </w:pPr>
            <w:r>
              <w:rPr>
                <w:rFonts w:hint="eastAsia" w:ascii="仿宋" w:hAnsi="仿宋" w:eastAsia="仿宋" w:cs="仿宋"/>
                <w:sz w:val="24"/>
                <w:szCs w:val="24"/>
              </w:rPr>
              <w:t>根据投标人人事管理制度、安全防患管理制度、卫生保障制度、文明服务制度、企业内部考核制度及考核记录等进行评分</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5，4，3，2，1，0分</w:t>
            </w:r>
            <w:r>
              <w:rPr>
                <w:rFonts w:hint="eastAsia" w:ascii="仿宋" w:hAnsi="仿宋" w:eastAsia="仿宋" w:cs="仿宋"/>
                <w:kern w:val="0"/>
                <w:sz w:val="24"/>
                <w:szCs w:val="24"/>
                <w:lang w:eastAsia="zh-CN"/>
              </w:rPr>
              <w:t>）</w:t>
            </w:r>
          </w:p>
        </w:tc>
        <w:tc>
          <w:tcPr>
            <w:tcW w:w="1096" w:type="dxa"/>
            <w:noWrap/>
            <w:vAlign w:val="center"/>
          </w:tcPr>
          <w:p w14:paraId="0ABBC73D">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5分</w:t>
            </w:r>
          </w:p>
        </w:tc>
      </w:tr>
      <w:tr w14:paraId="3C74A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926" w:type="dxa"/>
            <w:noWrap/>
            <w:vAlign w:val="center"/>
          </w:tcPr>
          <w:p w14:paraId="54EBB0D7">
            <w:pPr>
              <w:keepNext w:val="0"/>
              <w:keepLines w:val="0"/>
              <w:pageBreakBefore w:val="0"/>
              <w:widowControl/>
              <w:kinsoku/>
              <w:wordWrap/>
              <w:overflowPunct/>
              <w:topLinePunct w:val="0"/>
              <w:autoSpaceDE/>
              <w:autoSpaceDN/>
              <w:bidi w:val="0"/>
              <w:adjustRightInd/>
              <w:snapToGrid/>
              <w:spacing w:line="330" w:lineRule="exact"/>
              <w:ind w:firstLine="0" w:firstLineChars="0"/>
              <w:jc w:val="center"/>
              <w:textAlignment w:val="auto"/>
              <w:rPr>
                <w:rFonts w:hint="eastAsia" w:ascii="仿宋" w:hAnsi="仿宋" w:eastAsia="仿宋" w:cs="仿宋"/>
                <w:bCs/>
                <w:color w:val="auto"/>
                <w:kern w:val="28"/>
                <w:sz w:val="24"/>
                <w:szCs w:val="24"/>
                <w:highlight w:val="none"/>
                <w:lang w:val="en-US" w:eastAsia="zh-CN"/>
              </w:rPr>
            </w:pPr>
            <w:r>
              <w:rPr>
                <w:rFonts w:hint="eastAsia" w:ascii="仿宋" w:hAnsi="仿宋" w:eastAsia="仿宋" w:cs="仿宋"/>
                <w:bCs/>
                <w:color w:val="auto"/>
                <w:kern w:val="28"/>
                <w:sz w:val="24"/>
                <w:szCs w:val="24"/>
                <w:highlight w:val="none"/>
                <w:lang w:val="en-US" w:eastAsia="zh-CN"/>
              </w:rPr>
              <w:t>配送进度计划</w:t>
            </w:r>
          </w:p>
        </w:tc>
        <w:tc>
          <w:tcPr>
            <w:tcW w:w="6277" w:type="dxa"/>
            <w:noWrap/>
            <w:vAlign w:val="center"/>
          </w:tcPr>
          <w:p w14:paraId="64900C65">
            <w:pPr>
              <w:keepNext w:val="0"/>
              <w:keepLines w:val="0"/>
              <w:pageBreakBefore w:val="0"/>
              <w:widowControl/>
              <w:kinsoku/>
              <w:wordWrap/>
              <w:overflowPunct/>
              <w:topLinePunct w:val="0"/>
              <w:autoSpaceDE/>
              <w:autoSpaceDN/>
              <w:bidi w:val="0"/>
              <w:adjustRightInd/>
              <w:snapToGrid/>
              <w:spacing w:line="330" w:lineRule="exact"/>
              <w:ind w:firstLine="0" w:firstLineChars="0"/>
              <w:jc w:val="both"/>
              <w:textAlignment w:val="auto"/>
              <w:rPr>
                <w:rFonts w:hint="eastAsia" w:ascii="仿宋" w:hAnsi="仿宋" w:eastAsia="仿宋" w:cs="仿宋"/>
                <w:bCs/>
                <w:color w:val="auto"/>
                <w:kern w:val="28"/>
                <w:sz w:val="24"/>
                <w:szCs w:val="24"/>
                <w:highlight w:val="none"/>
                <w:lang w:val="en-US" w:eastAsia="zh-CN"/>
              </w:rPr>
            </w:pPr>
            <w:r>
              <w:rPr>
                <w:rFonts w:hint="eastAsia" w:ascii="仿宋" w:hAnsi="仿宋" w:eastAsia="仿宋" w:cs="仿宋"/>
                <w:bCs/>
                <w:color w:val="auto"/>
                <w:kern w:val="28"/>
                <w:sz w:val="24"/>
                <w:szCs w:val="24"/>
                <w:highlight w:val="none"/>
                <w:lang w:val="en-US" w:eastAsia="zh-CN"/>
              </w:rPr>
              <w:t>产品配送确保按时配送进度计划和确保时效性评分</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5，4，3，2，1，0分</w:t>
            </w:r>
            <w:r>
              <w:rPr>
                <w:rFonts w:hint="eastAsia" w:ascii="仿宋" w:hAnsi="仿宋" w:eastAsia="仿宋" w:cs="仿宋"/>
                <w:kern w:val="0"/>
                <w:sz w:val="24"/>
                <w:szCs w:val="24"/>
                <w:lang w:eastAsia="zh-CN"/>
              </w:rPr>
              <w:t>）</w:t>
            </w:r>
          </w:p>
        </w:tc>
        <w:tc>
          <w:tcPr>
            <w:tcW w:w="1096" w:type="dxa"/>
            <w:noWrap/>
            <w:vAlign w:val="center"/>
          </w:tcPr>
          <w:p w14:paraId="56C4D4B1">
            <w:pPr>
              <w:keepNext w:val="0"/>
              <w:keepLines w:val="0"/>
              <w:pageBreakBefore w:val="0"/>
              <w:widowControl/>
              <w:kinsoku/>
              <w:wordWrap/>
              <w:overflowPunct/>
              <w:topLinePunct w:val="0"/>
              <w:autoSpaceDE/>
              <w:autoSpaceDN/>
              <w:bidi w:val="0"/>
              <w:adjustRightInd/>
              <w:snapToGrid/>
              <w:spacing w:line="330" w:lineRule="exact"/>
              <w:ind w:firstLine="0" w:firstLineChars="0"/>
              <w:jc w:val="center"/>
              <w:textAlignment w:val="auto"/>
              <w:rPr>
                <w:rFonts w:hint="default" w:ascii="仿宋" w:hAnsi="仿宋" w:eastAsia="仿宋" w:cs="仿宋"/>
                <w:bCs/>
                <w:color w:val="auto"/>
                <w:kern w:val="28"/>
                <w:sz w:val="24"/>
                <w:szCs w:val="24"/>
                <w:highlight w:val="none"/>
                <w:lang w:val="en-US" w:eastAsia="zh-CN"/>
              </w:rPr>
            </w:pPr>
            <w:r>
              <w:rPr>
                <w:rFonts w:hint="eastAsia" w:ascii="仿宋" w:hAnsi="仿宋" w:eastAsia="仿宋" w:cs="仿宋"/>
                <w:bCs/>
                <w:color w:val="auto"/>
                <w:kern w:val="28"/>
                <w:sz w:val="24"/>
                <w:szCs w:val="24"/>
                <w:highlight w:val="none"/>
                <w:lang w:val="en-US" w:eastAsia="zh-CN"/>
              </w:rPr>
              <w:t>5</w:t>
            </w:r>
            <w:r>
              <w:rPr>
                <w:rFonts w:hint="eastAsia" w:ascii="仿宋" w:hAnsi="仿宋" w:eastAsia="仿宋" w:cs="仿宋"/>
                <w:sz w:val="24"/>
                <w:szCs w:val="24"/>
                <w:lang w:val="en-US" w:eastAsia="zh-CN"/>
              </w:rPr>
              <w:t>分</w:t>
            </w:r>
          </w:p>
        </w:tc>
      </w:tr>
      <w:tr w14:paraId="11B5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926" w:type="dxa"/>
            <w:noWrap/>
            <w:vAlign w:val="center"/>
          </w:tcPr>
          <w:p w14:paraId="30747F2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服务</w:t>
            </w:r>
            <w:r>
              <w:rPr>
                <w:rFonts w:hint="eastAsia" w:ascii="仿宋" w:hAnsi="仿宋" w:eastAsia="仿宋" w:cs="仿宋"/>
                <w:sz w:val="24"/>
                <w:szCs w:val="24"/>
                <w:lang w:val="en-US" w:eastAsia="zh-CN"/>
              </w:rPr>
              <w:t>承诺</w:t>
            </w:r>
          </w:p>
        </w:tc>
        <w:tc>
          <w:tcPr>
            <w:tcW w:w="6277" w:type="dxa"/>
            <w:noWrap/>
            <w:vAlign w:val="center"/>
          </w:tcPr>
          <w:p w14:paraId="22A37C90">
            <w:pPr>
              <w:spacing w:line="360" w:lineRule="auto"/>
              <w:rPr>
                <w:rFonts w:hint="eastAsia" w:ascii="仿宋" w:hAnsi="仿宋" w:eastAsia="仿宋" w:cs="仿宋"/>
                <w:kern w:val="0"/>
                <w:sz w:val="24"/>
                <w:szCs w:val="24"/>
              </w:rPr>
            </w:pPr>
            <w:r>
              <w:rPr>
                <w:rFonts w:hint="eastAsia" w:ascii="仿宋" w:hAnsi="仿宋" w:eastAsia="仿宋" w:cs="仿宋"/>
                <w:sz w:val="24"/>
                <w:szCs w:val="24"/>
              </w:rPr>
              <w:t>供应商承诺承担所供商品质量、安全所致事件为完全责任的得3分。不提供不得分。（提供承诺书并加盖公章）</w:t>
            </w:r>
          </w:p>
        </w:tc>
        <w:tc>
          <w:tcPr>
            <w:tcW w:w="1096" w:type="dxa"/>
            <w:noWrap/>
            <w:vAlign w:val="center"/>
          </w:tcPr>
          <w:p w14:paraId="0E04B33B">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分</w:t>
            </w:r>
          </w:p>
        </w:tc>
      </w:tr>
      <w:tr w14:paraId="239C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1926" w:type="dxa"/>
            <w:noWrap/>
            <w:vAlign w:val="center"/>
          </w:tcPr>
          <w:p w14:paraId="0AFC0253">
            <w:pPr>
              <w:keepNext w:val="0"/>
              <w:keepLines w:val="0"/>
              <w:pageBreakBefore w:val="0"/>
              <w:widowControl/>
              <w:kinsoku/>
              <w:wordWrap/>
              <w:overflowPunct/>
              <w:topLinePunct w:val="0"/>
              <w:autoSpaceDE/>
              <w:autoSpaceDN/>
              <w:bidi w:val="0"/>
              <w:adjustRightInd/>
              <w:snapToGrid/>
              <w:spacing w:line="350" w:lineRule="exact"/>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bCs/>
                <w:color w:val="auto"/>
                <w:kern w:val="28"/>
                <w:sz w:val="24"/>
                <w:szCs w:val="24"/>
                <w:highlight w:val="none"/>
                <w:lang w:val="en-US" w:eastAsia="zh-CN"/>
              </w:rPr>
              <w:t>突发事件应急处理方案</w:t>
            </w:r>
          </w:p>
        </w:tc>
        <w:tc>
          <w:tcPr>
            <w:tcW w:w="6277" w:type="dxa"/>
            <w:noWrap/>
            <w:vAlign w:val="center"/>
          </w:tcPr>
          <w:p w14:paraId="1C53A4AA">
            <w:pPr>
              <w:keepNext w:val="0"/>
              <w:keepLines w:val="0"/>
              <w:pageBreakBefore w:val="0"/>
              <w:widowControl/>
              <w:kinsoku/>
              <w:wordWrap/>
              <w:overflowPunct/>
              <w:topLinePunct w:val="0"/>
              <w:autoSpaceDE/>
              <w:autoSpaceDN/>
              <w:bidi w:val="0"/>
              <w:adjustRightInd/>
              <w:snapToGrid/>
              <w:spacing w:line="350" w:lineRule="exact"/>
              <w:ind w:firstLine="0" w:firstLineChars="0"/>
              <w:jc w:val="both"/>
              <w:textAlignment w:val="auto"/>
              <w:rPr>
                <w:rFonts w:hint="eastAsia" w:ascii="仿宋" w:hAnsi="仿宋" w:eastAsia="仿宋" w:cs="仿宋"/>
                <w:bCs/>
                <w:color w:val="auto"/>
                <w:kern w:val="28"/>
                <w:sz w:val="24"/>
                <w:szCs w:val="24"/>
                <w:highlight w:val="none"/>
                <w:lang w:val="en-US" w:eastAsia="zh-CN"/>
              </w:rPr>
            </w:pPr>
            <w:r>
              <w:rPr>
                <w:rFonts w:hint="eastAsia" w:ascii="仿宋" w:hAnsi="仿宋" w:eastAsia="仿宋" w:cs="仿宋"/>
                <w:bCs/>
                <w:color w:val="auto"/>
                <w:kern w:val="28"/>
                <w:sz w:val="24"/>
                <w:szCs w:val="24"/>
                <w:highlight w:val="none"/>
                <w:lang w:val="en-US" w:eastAsia="zh-CN"/>
              </w:rPr>
              <w:t>①临时突发性特殊采购应急处理评分（3.2.5，2，1.5，1，0.5，0分）；</w:t>
            </w:r>
          </w:p>
          <w:p w14:paraId="1C92F66A">
            <w:pPr>
              <w:keepNext w:val="0"/>
              <w:keepLines w:val="0"/>
              <w:pageBreakBefore w:val="0"/>
              <w:widowControl/>
              <w:kinsoku/>
              <w:wordWrap/>
              <w:overflowPunct/>
              <w:topLinePunct w:val="0"/>
              <w:autoSpaceDE/>
              <w:autoSpaceDN/>
              <w:bidi w:val="0"/>
              <w:adjustRightInd/>
              <w:snapToGrid/>
              <w:spacing w:line="350" w:lineRule="exact"/>
              <w:ind w:firstLine="0" w:firstLineChars="0"/>
              <w:jc w:val="both"/>
              <w:textAlignment w:val="auto"/>
              <w:rPr>
                <w:rFonts w:hint="eastAsia" w:hAnsi="宋体" w:cs="宋体"/>
                <w:kern w:val="0"/>
                <w:sz w:val="24"/>
                <w:szCs w:val="24"/>
              </w:rPr>
            </w:pPr>
            <w:r>
              <w:rPr>
                <w:rFonts w:hint="eastAsia" w:ascii="仿宋" w:hAnsi="仿宋" w:eastAsia="仿宋" w:cs="仿宋"/>
                <w:bCs/>
                <w:color w:val="auto"/>
                <w:kern w:val="28"/>
                <w:sz w:val="24"/>
                <w:szCs w:val="24"/>
                <w:highlight w:val="none"/>
                <w:lang w:val="en-US" w:eastAsia="zh-CN"/>
              </w:rPr>
              <w:t>②特殊天气（如台风、暴雨、大雾）供货保障评分（3.2.5，2，1.5，1，0.5，0）。</w:t>
            </w:r>
          </w:p>
        </w:tc>
        <w:tc>
          <w:tcPr>
            <w:tcW w:w="1096" w:type="dxa"/>
            <w:noWrap/>
            <w:vAlign w:val="center"/>
          </w:tcPr>
          <w:p w14:paraId="01C9CE08">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6分</w:t>
            </w:r>
          </w:p>
        </w:tc>
      </w:tr>
      <w:tr w14:paraId="0A99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1926" w:type="dxa"/>
            <w:noWrap/>
            <w:vAlign w:val="center"/>
          </w:tcPr>
          <w:p w14:paraId="0CD6DEA2">
            <w:pPr>
              <w:keepNext w:val="0"/>
              <w:keepLines w:val="0"/>
              <w:pageBreakBefore w:val="0"/>
              <w:widowControl/>
              <w:kinsoku/>
              <w:wordWrap/>
              <w:overflowPunct/>
              <w:topLinePunct w:val="0"/>
              <w:autoSpaceDE/>
              <w:autoSpaceDN/>
              <w:bidi w:val="0"/>
              <w:adjustRightInd/>
              <w:snapToGrid/>
              <w:spacing w:line="350" w:lineRule="exact"/>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bCs/>
                <w:color w:val="auto"/>
                <w:kern w:val="28"/>
                <w:sz w:val="24"/>
                <w:szCs w:val="24"/>
                <w:highlight w:val="none"/>
                <w:lang w:val="en-US" w:eastAsia="zh-CN"/>
              </w:rPr>
              <w:t>售后服务方案</w:t>
            </w:r>
          </w:p>
        </w:tc>
        <w:tc>
          <w:tcPr>
            <w:tcW w:w="6277" w:type="dxa"/>
            <w:noWrap/>
            <w:vAlign w:val="center"/>
          </w:tcPr>
          <w:p w14:paraId="241F59B8">
            <w:pPr>
              <w:keepNext w:val="0"/>
              <w:keepLines w:val="0"/>
              <w:pageBreakBefore w:val="0"/>
              <w:widowControl/>
              <w:kinsoku/>
              <w:wordWrap/>
              <w:overflowPunct/>
              <w:topLinePunct w:val="0"/>
              <w:autoSpaceDE/>
              <w:autoSpaceDN/>
              <w:bidi w:val="0"/>
              <w:adjustRightInd/>
              <w:snapToGrid/>
              <w:spacing w:line="350" w:lineRule="exact"/>
              <w:ind w:firstLine="0" w:firstLineChars="0"/>
              <w:jc w:val="both"/>
              <w:textAlignment w:val="auto"/>
              <w:rPr>
                <w:rFonts w:hint="eastAsia" w:ascii="仿宋" w:hAnsi="仿宋" w:eastAsia="仿宋" w:cs="仿宋"/>
                <w:bCs/>
                <w:color w:val="auto"/>
                <w:kern w:val="28"/>
                <w:sz w:val="24"/>
                <w:szCs w:val="24"/>
                <w:highlight w:val="none"/>
                <w:lang w:val="en-US" w:eastAsia="zh-CN"/>
              </w:rPr>
            </w:pPr>
            <w:r>
              <w:rPr>
                <w:rFonts w:hint="eastAsia" w:ascii="仿宋" w:hAnsi="仿宋" w:eastAsia="仿宋" w:cs="仿宋"/>
                <w:bCs/>
                <w:color w:val="auto"/>
                <w:kern w:val="28"/>
                <w:sz w:val="24"/>
                <w:szCs w:val="24"/>
                <w:highlight w:val="none"/>
                <w:lang w:val="en-US" w:eastAsia="zh-CN"/>
              </w:rPr>
              <w:t>①售后服务保证措施（如退货、换货服务方案等）评分（3.2.5，2，1.5，1，0.5，0分）；</w:t>
            </w:r>
          </w:p>
          <w:p w14:paraId="3C52851D">
            <w:pPr>
              <w:keepNext w:val="0"/>
              <w:keepLines w:val="0"/>
              <w:pageBreakBefore w:val="0"/>
              <w:widowControl/>
              <w:kinsoku/>
              <w:wordWrap/>
              <w:overflowPunct/>
              <w:topLinePunct w:val="0"/>
              <w:autoSpaceDE/>
              <w:autoSpaceDN/>
              <w:bidi w:val="0"/>
              <w:adjustRightInd/>
              <w:snapToGrid/>
              <w:spacing w:line="350" w:lineRule="exact"/>
              <w:ind w:firstLine="0" w:firstLineChars="0"/>
              <w:jc w:val="both"/>
              <w:textAlignment w:val="auto"/>
              <w:rPr>
                <w:rFonts w:hint="eastAsia" w:hAnsi="宋体" w:cs="宋体"/>
                <w:kern w:val="0"/>
                <w:sz w:val="24"/>
                <w:szCs w:val="24"/>
              </w:rPr>
            </w:pPr>
            <w:r>
              <w:rPr>
                <w:rFonts w:hint="eastAsia" w:ascii="仿宋" w:hAnsi="仿宋" w:eastAsia="仿宋" w:cs="仿宋"/>
                <w:bCs/>
                <w:color w:val="auto"/>
                <w:kern w:val="28"/>
                <w:sz w:val="24"/>
                <w:szCs w:val="24"/>
                <w:highlight w:val="none"/>
                <w:lang w:val="en-US" w:eastAsia="zh-CN"/>
              </w:rPr>
              <w:t>②承诺补货、退货、换货响应送到时间0.5小时内（含）得3分；1小时内（含）得2分；2个小时内（含）得1分；2小时外不得分。</w:t>
            </w:r>
          </w:p>
        </w:tc>
        <w:tc>
          <w:tcPr>
            <w:tcW w:w="1096" w:type="dxa"/>
            <w:noWrap/>
            <w:vAlign w:val="center"/>
          </w:tcPr>
          <w:p w14:paraId="48FC738B">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6分</w:t>
            </w:r>
          </w:p>
        </w:tc>
      </w:tr>
    </w:tbl>
    <w:p w14:paraId="167CC58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_GB2312"/>
          <w:b/>
          <w:color w:val="auto"/>
          <w:sz w:val="24"/>
          <w:highlight w:val="none"/>
        </w:rPr>
      </w:pPr>
    </w:p>
    <w:p w14:paraId="2910B60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_GB2312"/>
          <w:b/>
          <w:color w:val="auto"/>
          <w:sz w:val="24"/>
          <w:highlight w:val="none"/>
        </w:rPr>
      </w:pPr>
    </w:p>
    <w:p w14:paraId="69B5BC3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_GB2312"/>
          <w:b/>
          <w:color w:val="auto"/>
          <w:sz w:val="24"/>
        </w:rPr>
      </w:pP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w:t>
      </w:r>
      <w:r>
        <w:rPr>
          <w:rFonts w:hint="eastAsia" w:ascii="仿宋" w:hAnsi="仿宋" w:eastAsia="仿宋" w:cs="仿宋_GB2312"/>
          <w:color w:val="auto"/>
          <w:sz w:val="24"/>
        </w:rPr>
        <w:t>序号和内容）提供评标标准相应的商务技术资料。</w:t>
      </w:r>
      <w:r>
        <w:rPr>
          <w:rFonts w:ascii="仿宋" w:hAnsi="仿宋" w:eastAsia="仿宋" w:cs="仿宋_GB2312"/>
          <w:color w:val="auto"/>
          <w:sz w:val="24"/>
        </w:rPr>
        <w:t> </w:t>
      </w:r>
    </w:p>
    <w:p w14:paraId="2ACA9488">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iCs/>
          <w:sz w:val="24"/>
        </w:rPr>
      </w:pPr>
      <w:r>
        <w:rPr>
          <w:rFonts w:hint="eastAsia" w:ascii="仿宋" w:hAnsi="仿宋" w:eastAsia="仿宋" w:cs="仿宋"/>
          <w:b/>
          <w:bCs/>
          <w:iCs/>
          <w:sz w:val="24"/>
        </w:rPr>
        <w:t>2.2价格分（</w:t>
      </w:r>
      <w:r>
        <w:rPr>
          <w:rFonts w:hint="eastAsia" w:ascii="仿宋" w:hAnsi="仿宋" w:eastAsia="仿宋" w:cs="仿宋"/>
          <w:b/>
          <w:bCs/>
          <w:iCs/>
          <w:sz w:val="24"/>
          <w:u w:val="single"/>
          <w:lang w:val="en-US" w:eastAsia="zh-CN"/>
        </w:rPr>
        <w:t xml:space="preserve"> 50 </w:t>
      </w:r>
      <w:r>
        <w:rPr>
          <w:rFonts w:hint="eastAsia" w:ascii="仿宋" w:hAnsi="仿宋" w:eastAsia="仿宋" w:cs="仿宋"/>
          <w:b/>
          <w:bCs/>
          <w:iCs/>
          <w:sz w:val="24"/>
        </w:rPr>
        <w:t>分）</w:t>
      </w:r>
    </w:p>
    <w:p w14:paraId="4D82CF61">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Cs/>
          <w:iCs/>
          <w:sz w:val="24"/>
        </w:rPr>
      </w:pPr>
      <w:r>
        <w:rPr>
          <w:rFonts w:hint="eastAsia" w:ascii="仿宋" w:hAnsi="仿宋" w:eastAsia="仿宋" w:cs="仿宋"/>
          <w:bCs/>
          <w:iCs/>
          <w:sz w:val="24"/>
        </w:rPr>
        <w:t>2.2.1评标基准价：即满足招标文件要求且</w:t>
      </w:r>
      <w:r>
        <w:rPr>
          <w:rFonts w:hint="eastAsia" w:ascii="仿宋" w:hAnsi="仿宋" w:eastAsia="仿宋" w:cs="仿宋"/>
          <w:b/>
          <w:bCs w:val="0"/>
          <w:iCs/>
          <w:color w:val="FF0000"/>
          <w:sz w:val="24"/>
        </w:rPr>
        <w:t>投标价格</w:t>
      </w:r>
      <w:r>
        <w:rPr>
          <w:rFonts w:hint="eastAsia" w:ascii="仿宋" w:hAnsi="仿宋" w:eastAsia="仿宋" w:cs="仿宋"/>
          <w:b/>
          <w:bCs w:val="0"/>
          <w:iCs/>
          <w:color w:val="FF0000"/>
          <w:sz w:val="24"/>
          <w:lang w:val="en-US" w:eastAsia="zh-CN"/>
        </w:rPr>
        <w:t>折扣率</w:t>
      </w:r>
      <w:r>
        <w:rPr>
          <w:rFonts w:hint="eastAsia" w:ascii="仿宋" w:hAnsi="仿宋" w:eastAsia="仿宋" w:cs="仿宋"/>
          <w:b/>
          <w:bCs w:val="0"/>
          <w:iCs/>
          <w:color w:val="FF0000"/>
          <w:sz w:val="24"/>
        </w:rPr>
        <w:t>最低</w:t>
      </w:r>
      <w:r>
        <w:rPr>
          <w:rFonts w:hint="eastAsia" w:ascii="仿宋" w:hAnsi="仿宋" w:eastAsia="仿宋" w:cs="仿宋"/>
          <w:bCs/>
          <w:iCs/>
          <w:sz w:val="24"/>
        </w:rPr>
        <w:t>的投标报价为评标基准价，其价格分为满分。</w:t>
      </w:r>
    </w:p>
    <w:p w14:paraId="1AE42BE6">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Cs/>
          <w:iCs/>
          <w:sz w:val="24"/>
        </w:rPr>
      </w:pPr>
      <w:r>
        <w:rPr>
          <w:rFonts w:hint="eastAsia" w:ascii="仿宋" w:hAnsi="仿宋" w:eastAsia="仿宋" w:cs="仿宋"/>
          <w:bCs/>
          <w:iCs/>
          <w:sz w:val="24"/>
        </w:rPr>
        <w:t>2.2.2其他投标人的价格分统一按照下列公式计算：</w:t>
      </w:r>
    </w:p>
    <w:p w14:paraId="0320EB30">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
          <w:sz w:val="24"/>
        </w:rPr>
      </w:pPr>
      <w:r>
        <w:rPr>
          <w:rFonts w:hint="eastAsia" w:ascii="仿宋" w:hAnsi="仿宋" w:eastAsia="仿宋" w:cs="仿宋"/>
          <w:bCs/>
          <w:iCs/>
          <w:sz w:val="24"/>
        </w:rPr>
        <w:t>投标报价得分=(评标基准价／投标报价)×</w:t>
      </w:r>
      <w:r>
        <w:rPr>
          <w:rFonts w:hint="eastAsia" w:ascii="仿宋" w:hAnsi="仿宋" w:eastAsia="仿宋" w:cs="仿宋"/>
          <w:bCs/>
          <w:iCs/>
          <w:sz w:val="24"/>
          <w:lang w:val="en-US" w:eastAsia="zh-CN"/>
        </w:rPr>
        <w:t>50%</w:t>
      </w:r>
      <w:r>
        <w:rPr>
          <w:rFonts w:hint="eastAsia" w:ascii="仿宋" w:hAnsi="仿宋" w:eastAsia="仿宋" w:cs="仿宋"/>
          <w:bCs/>
          <w:iCs/>
          <w:sz w:val="24"/>
        </w:rPr>
        <w:t>×100</w:t>
      </w:r>
    </w:p>
    <w:p w14:paraId="021A0B07">
      <w:pPr>
        <w:pageBreakBefore w:val="0"/>
        <w:kinsoku/>
        <w:wordWrap/>
        <w:overflowPunct/>
        <w:topLinePunct w:val="0"/>
        <w:autoSpaceDE/>
        <w:autoSpaceDN/>
        <w:bidi w:val="0"/>
        <w:spacing w:line="360" w:lineRule="auto"/>
        <w:ind w:left="0" w:leftChars="0"/>
        <w:textAlignment w:val="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414ACB2F">
      <w:pPr>
        <w:pageBreakBefore w:val="0"/>
        <w:kinsoku/>
        <w:wordWrap/>
        <w:overflowPunct/>
        <w:topLinePunct w:val="0"/>
        <w:autoSpaceDE/>
        <w:autoSpaceDN/>
        <w:bidi w:val="0"/>
        <w:spacing w:line="360" w:lineRule="auto"/>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2EB5B3F1">
      <w:pPr>
        <w:pageBreakBefore w:val="0"/>
        <w:kinsoku/>
        <w:wordWrap/>
        <w:overflowPunct/>
        <w:topLinePunct w:val="0"/>
        <w:autoSpaceDE/>
        <w:autoSpaceDN/>
        <w:bidi w:val="0"/>
        <w:spacing w:line="360" w:lineRule="auto"/>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58444EFD">
      <w:pPr>
        <w:pageBreakBefore w:val="0"/>
        <w:kinsoku/>
        <w:wordWrap/>
        <w:overflowPunct/>
        <w:topLinePunct w:val="0"/>
        <w:autoSpaceDE/>
        <w:autoSpaceDN/>
        <w:bidi w:val="0"/>
        <w:spacing w:line="360" w:lineRule="auto"/>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237B43EB">
      <w:pPr>
        <w:pageBreakBefore w:val="0"/>
        <w:kinsoku/>
        <w:wordWrap/>
        <w:overflowPunct/>
        <w:topLinePunct w:val="0"/>
        <w:autoSpaceDE/>
        <w:autoSpaceDN/>
        <w:bidi w:val="0"/>
        <w:spacing w:line="360" w:lineRule="auto"/>
        <w:ind w:left="0" w:leftChars="0" w:firstLine="472" w:firstLineChars="196"/>
        <w:textAlignment w:val="auto"/>
        <w:rPr>
          <w:rFonts w:hint="eastAsia" w:ascii="仿宋" w:hAnsi="仿宋" w:eastAsia="仿宋" w:cs="仿宋"/>
          <w:b/>
          <w:kern w:val="0"/>
          <w:sz w:val="24"/>
        </w:rPr>
      </w:pPr>
      <w:r>
        <w:rPr>
          <w:rFonts w:hint="eastAsia" w:ascii="仿宋" w:hAnsi="仿宋" w:eastAsia="仿宋" w:cs="仿宋"/>
          <w:b/>
          <w:kern w:val="0"/>
          <w:sz w:val="24"/>
        </w:rPr>
        <w:t>3.4报价评审。</w:t>
      </w:r>
    </w:p>
    <w:p w14:paraId="6CF674C7">
      <w:pPr>
        <w:pStyle w:val="20"/>
        <w:pageBreakBefore w:val="0"/>
        <w:kinsoku/>
        <w:wordWrap/>
        <w:overflowPunct/>
        <w:topLinePunct w:val="0"/>
        <w:autoSpaceDE/>
        <w:autoSpaceDN/>
        <w:bidi w:val="0"/>
        <w:spacing w:before="0" w:line="360" w:lineRule="auto"/>
        <w:ind w:left="0" w:leftChars="0" w:firstLine="508" w:firstLineChars="212"/>
        <w:textAlignment w:val="auto"/>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201C4167">
      <w:pPr>
        <w:pStyle w:val="20"/>
        <w:pageBreakBefore w:val="0"/>
        <w:kinsoku/>
        <w:wordWrap/>
        <w:overflowPunct/>
        <w:topLinePunct w:val="0"/>
        <w:autoSpaceDE/>
        <w:autoSpaceDN/>
        <w:bidi w:val="0"/>
        <w:spacing w:before="0" w:line="360" w:lineRule="auto"/>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42D3E479">
      <w:pPr>
        <w:pStyle w:val="20"/>
        <w:pageBreakBefore w:val="0"/>
        <w:kinsoku/>
        <w:wordWrap/>
        <w:overflowPunct/>
        <w:topLinePunct w:val="0"/>
        <w:autoSpaceDE/>
        <w:autoSpaceDN/>
        <w:bidi w:val="0"/>
        <w:spacing w:before="0" w:line="360" w:lineRule="auto"/>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4DFA40A2">
      <w:pPr>
        <w:pStyle w:val="20"/>
        <w:pageBreakBefore w:val="0"/>
        <w:kinsoku/>
        <w:wordWrap/>
        <w:overflowPunct/>
        <w:topLinePunct w:val="0"/>
        <w:autoSpaceDE/>
        <w:autoSpaceDN/>
        <w:bidi w:val="0"/>
        <w:spacing w:before="0" w:line="360" w:lineRule="auto"/>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3EEACA07">
      <w:pPr>
        <w:pStyle w:val="20"/>
        <w:pageBreakBefore w:val="0"/>
        <w:kinsoku/>
        <w:wordWrap/>
        <w:overflowPunct/>
        <w:topLinePunct w:val="0"/>
        <w:autoSpaceDE/>
        <w:autoSpaceDN/>
        <w:bidi w:val="0"/>
        <w:spacing w:before="0" w:line="360" w:lineRule="auto"/>
        <w:ind w:left="0" w:leftChars="0" w:firstLine="480"/>
        <w:textAlignment w:val="auto"/>
        <w:rPr>
          <w:rFonts w:hint="eastAsia" w:ascii="仿宋" w:hAnsi="仿宋" w:eastAsia="仿宋" w:cs="仿宋"/>
          <w:color w:val="auto"/>
          <w:kern w:val="0"/>
          <w:szCs w:val="24"/>
        </w:rPr>
      </w:pPr>
      <w:r>
        <w:rPr>
          <w:rFonts w:hint="eastAsia" w:ascii="仿宋" w:hAnsi="仿宋" w:eastAsia="仿宋" w:cs="仿宋"/>
          <w:kern w:val="0"/>
          <w:szCs w:val="24"/>
        </w:rPr>
        <w:t>3.4.1.4总价金额与按单价</w:t>
      </w:r>
      <w:r>
        <w:rPr>
          <w:rFonts w:hint="eastAsia" w:ascii="仿宋" w:hAnsi="仿宋" w:eastAsia="仿宋" w:cs="仿宋"/>
          <w:color w:val="auto"/>
          <w:kern w:val="0"/>
          <w:szCs w:val="24"/>
        </w:rPr>
        <w:t>汇总金额不一致的，以单价金额计算结果为准。</w:t>
      </w:r>
    </w:p>
    <w:p w14:paraId="4502A834">
      <w:pPr>
        <w:pStyle w:val="20"/>
        <w:pageBreakBefore w:val="0"/>
        <w:kinsoku/>
        <w:wordWrap/>
        <w:overflowPunct/>
        <w:topLinePunct w:val="0"/>
        <w:autoSpaceDE/>
        <w:autoSpaceDN/>
        <w:bidi w:val="0"/>
        <w:spacing w:before="0" w:line="360" w:lineRule="auto"/>
        <w:ind w:left="0" w:leftChars="0" w:firstLine="48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B9DCBD9">
      <w:pPr>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479A9E1F">
      <w:pPr>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0533CDF0">
      <w:pPr>
        <w:pStyle w:val="20"/>
        <w:pageBreakBefore w:val="0"/>
        <w:kinsoku/>
        <w:wordWrap/>
        <w:overflowPunct/>
        <w:topLinePunct w:val="0"/>
        <w:autoSpaceDE/>
        <w:autoSpaceDN/>
        <w:bidi w:val="0"/>
        <w:spacing w:before="0" w:line="360" w:lineRule="auto"/>
        <w:ind w:left="0" w:leftChars="0" w:firstLine="48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326C0A4">
      <w:pPr>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66B6560">
      <w:pPr>
        <w:pageBreakBefore w:val="0"/>
        <w:kinsoku/>
        <w:wordWrap/>
        <w:overflowPunct/>
        <w:topLinePunct w:val="0"/>
        <w:autoSpaceDE/>
        <w:autoSpaceDN/>
        <w:bidi w:val="0"/>
        <w:spacing w:line="360" w:lineRule="auto"/>
        <w:ind w:left="0" w:leftChars="0"/>
        <w:textAlignment w:val="auto"/>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FFE5B7">
      <w:pPr>
        <w:pageBreakBefore w:val="0"/>
        <w:kinsoku/>
        <w:wordWrap/>
        <w:overflowPunct/>
        <w:topLinePunct w:val="0"/>
        <w:autoSpaceDE/>
        <w:autoSpaceDN/>
        <w:bidi w:val="0"/>
        <w:spacing w:line="360" w:lineRule="auto"/>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5BE609D">
      <w:pPr>
        <w:pageBreakBefore w:val="0"/>
        <w:widowControl/>
        <w:shd w:val="clear" w:color="auto" w:fill="FFFFFF"/>
        <w:kinsoku/>
        <w:wordWrap/>
        <w:overflowPunct/>
        <w:topLinePunct w:val="0"/>
        <w:autoSpaceDE/>
        <w:autoSpaceDN/>
        <w:bidi w:val="0"/>
        <w:adjustRightInd/>
        <w:spacing w:line="360" w:lineRule="auto"/>
        <w:ind w:left="0" w:leftChars="0"/>
        <w:jc w:val="left"/>
        <w:textAlignment w:val="auto"/>
        <w:rPr>
          <w:rFonts w:hint="eastAsia" w:ascii="仿宋" w:hAnsi="仿宋" w:eastAsia="仿宋" w:cs="仿宋"/>
          <w:b/>
          <w:sz w:val="32"/>
        </w:rPr>
      </w:pPr>
      <w:r>
        <w:rPr>
          <w:rFonts w:hint="eastAsia" w:ascii="仿宋" w:hAnsi="仿宋" w:eastAsia="仿宋" w:cs="仿宋"/>
          <w:b/>
          <w:sz w:val="32"/>
        </w:rPr>
        <w:t>四、评标中的其他事项</w:t>
      </w:r>
    </w:p>
    <w:p w14:paraId="596192D1">
      <w:pPr>
        <w:pStyle w:val="20"/>
        <w:pageBreakBefore w:val="0"/>
        <w:kinsoku/>
        <w:wordWrap/>
        <w:overflowPunct/>
        <w:topLinePunct w:val="0"/>
        <w:autoSpaceDE/>
        <w:autoSpaceDN/>
        <w:bidi w:val="0"/>
        <w:spacing w:before="0" w:line="360" w:lineRule="auto"/>
        <w:ind w:left="0" w:leftChars="0" w:firstLine="472" w:firstLineChars="196"/>
        <w:textAlignment w:val="auto"/>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w:t>
      </w:r>
      <w:r>
        <w:rPr>
          <w:rFonts w:hint="eastAsia" w:ascii="仿宋" w:hAnsi="仿宋" w:eastAsia="仿宋" w:cs="仿宋"/>
          <w:kern w:val="0"/>
          <w:sz w:val="24"/>
          <w:lang w:val="zh-CN"/>
        </w:rPr>
        <w:t>电子签</w:t>
      </w:r>
      <w:r>
        <w:rPr>
          <w:rFonts w:hint="eastAsia" w:ascii="仿宋" w:hAnsi="仿宋" w:eastAsia="仿宋" w:cs="仿宋"/>
          <w:kern w:val="0"/>
          <w:sz w:val="24"/>
          <w:lang w:val="en-US" w:eastAsia="zh-CN"/>
        </w:rPr>
        <w:t>章</w:t>
      </w:r>
      <w:r>
        <w:rPr>
          <w:rFonts w:hint="eastAsia" w:ascii="仿宋" w:hAnsi="仿宋" w:eastAsia="仿宋" w:cs="仿宋"/>
          <w:kern w:val="0"/>
          <w:szCs w:val="24"/>
        </w:rPr>
        <w:t>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FC2A626">
      <w:pPr>
        <w:pStyle w:val="6"/>
        <w:pageBreakBefore w:val="0"/>
        <w:kinsoku/>
        <w:wordWrap/>
        <w:overflowPunct/>
        <w:topLinePunct w:val="0"/>
        <w:autoSpaceDE/>
        <w:autoSpaceDN/>
        <w:bidi w:val="0"/>
        <w:spacing w:line="360" w:lineRule="auto"/>
        <w:ind w:left="544" w:leftChars="228" w:hanging="65" w:hangingChars="27"/>
        <w:textAlignment w:val="auto"/>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14:paraId="154A2BBC">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0CA29263">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455CB433">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14:paraId="12A6C375">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42D718B0">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2E6A6544">
      <w:pPr>
        <w:pageBreakBefore w:val="0"/>
        <w:kinsoku/>
        <w:wordWrap/>
        <w:overflowPunct/>
        <w:topLinePunct w:val="0"/>
        <w:autoSpaceDE/>
        <w:autoSpaceDN/>
        <w:bidi w:val="0"/>
        <w:snapToGrid w:val="0"/>
        <w:spacing w:line="360" w:lineRule="auto"/>
        <w:ind w:left="0" w:leftChars="0" w:firstLine="120" w:firstLineChars="5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771EDE00">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2DCB6C56">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14B60E11">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58237C32">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6F98E8E5">
      <w:pPr>
        <w:pageBreakBefore w:val="0"/>
        <w:kinsoku/>
        <w:wordWrap/>
        <w:overflowPunct/>
        <w:topLinePunct w:val="0"/>
        <w:autoSpaceDE/>
        <w:autoSpaceDN/>
        <w:bidi w:val="0"/>
        <w:spacing w:line="360" w:lineRule="auto"/>
        <w:ind w:left="0" w:leftChars="0" w:firstLine="240" w:firstLineChars="100"/>
        <w:textAlignment w:val="auto"/>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34C5D9F8">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14:paraId="1E2B7327">
      <w:pPr>
        <w:pStyle w:val="3"/>
        <w:pageBreakBefore w:val="0"/>
        <w:kinsoku/>
        <w:wordWrap/>
        <w:overflowPunct/>
        <w:topLinePunct w:val="0"/>
        <w:autoSpaceDE/>
        <w:autoSpaceDN/>
        <w:bidi w:val="0"/>
        <w:spacing w:line="360" w:lineRule="auto"/>
        <w:ind w:left="0" w:leftChars="0"/>
        <w:textAlignment w:val="auto"/>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14:paraId="44DC9435">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3D6C545A">
      <w:pPr>
        <w:pStyle w:val="6"/>
        <w:pageBreakBefore w:val="0"/>
        <w:kinsoku/>
        <w:wordWrap/>
        <w:overflowPunct/>
        <w:topLinePunct w:val="0"/>
        <w:autoSpaceDE/>
        <w:autoSpaceDN/>
        <w:bidi w:val="0"/>
        <w:snapToGrid w:val="0"/>
        <w:spacing w:line="360" w:lineRule="auto"/>
        <w:ind w:left="0" w:leftChars="0" w:firstLine="472" w:firstLineChars="196"/>
        <w:textAlignment w:val="auto"/>
        <w:rPr>
          <w:rFonts w:hint="eastAsia" w:ascii="仿宋" w:hAnsi="仿宋" w:eastAsia="仿宋" w:cs="仿宋"/>
          <w:color w:val="auto"/>
        </w:rPr>
      </w:pPr>
      <w:r>
        <w:rPr>
          <w:rFonts w:hint="eastAsia" w:ascii="仿宋" w:hAnsi="仿宋" w:eastAsia="仿宋" w:cs="仿宋"/>
          <w:b/>
        </w:rPr>
        <w:t>5.废标。</w:t>
      </w:r>
      <w:r>
        <w:rPr>
          <w:rFonts w:hint="eastAsia" w:ascii="仿宋" w:hAnsi="仿宋" w:eastAsia="仿宋" w:cs="仿宋"/>
          <w:color w:val="auto"/>
        </w:rPr>
        <w:t>根据</w:t>
      </w:r>
      <w:r>
        <w:rPr>
          <w:rFonts w:hint="eastAsia" w:ascii="仿宋" w:hAnsi="仿宋" w:eastAsia="仿宋" w:cs="仿宋"/>
          <w:color w:val="auto"/>
          <w:sz w:val="24"/>
        </w:rPr>
        <w:t>《</w:t>
      </w:r>
      <w:r>
        <w:rPr>
          <w:rFonts w:hint="eastAsia" w:ascii="仿宋" w:hAnsi="仿宋" w:eastAsia="仿宋" w:cs="仿宋"/>
          <w:color w:val="auto"/>
          <w:sz w:val="24"/>
          <w:lang w:eastAsia="zh-CN"/>
        </w:rPr>
        <w:t>嵊州市市属国有企业货物和服务采购管理办法（试行）</w:t>
      </w:r>
      <w:r>
        <w:rPr>
          <w:rFonts w:hint="eastAsia" w:ascii="仿宋" w:hAnsi="仿宋" w:eastAsia="仿宋" w:cs="仿宋"/>
          <w:color w:val="auto"/>
          <w:sz w:val="24"/>
        </w:rPr>
        <w:t>》</w:t>
      </w:r>
      <w:r>
        <w:rPr>
          <w:rFonts w:hint="eastAsia" w:ascii="仿宋" w:hAnsi="仿宋" w:eastAsia="仿宋" w:cs="仿宋"/>
          <w:color w:val="auto"/>
        </w:rPr>
        <w:t>第</w:t>
      </w:r>
      <w:r>
        <w:rPr>
          <w:rFonts w:hint="eastAsia" w:ascii="仿宋" w:hAnsi="仿宋" w:eastAsia="仿宋" w:cs="仿宋"/>
          <w:color w:val="auto"/>
          <w:lang w:eastAsia="zh-CN"/>
        </w:rPr>
        <w:t>四</w:t>
      </w:r>
      <w:r>
        <w:rPr>
          <w:rFonts w:hint="eastAsia" w:ascii="仿宋" w:hAnsi="仿宋" w:eastAsia="仿宋" w:cs="仿宋"/>
          <w:color w:val="auto"/>
        </w:rPr>
        <w:t>十六条之规定，在采购中，出现下列情形之一的，应予废标：</w:t>
      </w:r>
    </w:p>
    <w:p w14:paraId="3875BAC2">
      <w:pPr>
        <w:pStyle w:val="6"/>
        <w:pageBreakBefore w:val="0"/>
        <w:kinsoku/>
        <w:wordWrap/>
        <w:overflowPunct/>
        <w:topLinePunct w:val="0"/>
        <w:autoSpaceDE/>
        <w:autoSpaceDN/>
        <w:bidi w:val="0"/>
        <w:snapToGrid w:val="0"/>
        <w:spacing w:line="360" w:lineRule="auto"/>
        <w:ind w:left="0" w:leftChars="0"/>
        <w:textAlignment w:val="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14:paraId="11BF2F21">
      <w:pPr>
        <w:pStyle w:val="6"/>
        <w:pageBreakBefore w:val="0"/>
        <w:kinsoku/>
        <w:wordWrap/>
        <w:overflowPunct/>
        <w:topLinePunct w:val="0"/>
        <w:autoSpaceDE/>
        <w:autoSpaceDN/>
        <w:bidi w:val="0"/>
        <w:snapToGrid w:val="0"/>
        <w:spacing w:line="360" w:lineRule="auto"/>
        <w:ind w:left="0" w:leftChars="0"/>
        <w:textAlignment w:val="auto"/>
        <w:rPr>
          <w:rFonts w:hint="eastAsia" w:ascii="仿宋" w:hAnsi="仿宋" w:eastAsia="仿宋" w:cs="仿宋"/>
          <w:color w:val="auto"/>
        </w:rPr>
      </w:pPr>
      <w:r>
        <w:rPr>
          <w:rFonts w:hint="eastAsia" w:ascii="仿宋" w:hAnsi="仿宋" w:eastAsia="仿宋" w:cs="仿宋"/>
          <w:color w:val="auto"/>
        </w:rPr>
        <w:t>5.2出现影响采购公正的违法、违规行为的；</w:t>
      </w:r>
    </w:p>
    <w:p w14:paraId="440984B8">
      <w:pPr>
        <w:pStyle w:val="6"/>
        <w:pageBreakBefore w:val="0"/>
        <w:kinsoku/>
        <w:wordWrap/>
        <w:overflowPunct/>
        <w:topLinePunct w:val="0"/>
        <w:autoSpaceDE/>
        <w:autoSpaceDN/>
        <w:bidi w:val="0"/>
        <w:snapToGrid w:val="0"/>
        <w:spacing w:line="360" w:lineRule="auto"/>
        <w:ind w:left="0" w:leftChars="0"/>
        <w:textAlignment w:val="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14:paraId="141D3382">
      <w:pPr>
        <w:pStyle w:val="6"/>
        <w:pageBreakBefore w:val="0"/>
        <w:kinsoku/>
        <w:wordWrap/>
        <w:overflowPunct/>
        <w:topLinePunct w:val="0"/>
        <w:autoSpaceDE/>
        <w:autoSpaceDN/>
        <w:bidi w:val="0"/>
        <w:snapToGrid w:val="0"/>
        <w:spacing w:line="360" w:lineRule="auto"/>
        <w:ind w:left="0" w:leftChars="0"/>
        <w:textAlignment w:val="auto"/>
        <w:rPr>
          <w:rFonts w:hint="eastAsia" w:ascii="仿宋" w:hAnsi="仿宋" w:eastAsia="仿宋" w:cs="仿宋"/>
          <w:color w:val="auto"/>
        </w:rPr>
      </w:pPr>
      <w:r>
        <w:rPr>
          <w:rFonts w:hint="eastAsia" w:ascii="仿宋" w:hAnsi="仿宋" w:eastAsia="仿宋" w:cs="仿宋"/>
          <w:color w:val="auto"/>
        </w:rPr>
        <w:t>5.4因重大变故，采购任务取消的。</w:t>
      </w:r>
    </w:p>
    <w:p w14:paraId="286A0BD8">
      <w:pPr>
        <w:pStyle w:val="6"/>
        <w:pageBreakBefore w:val="0"/>
        <w:kinsoku/>
        <w:wordWrap/>
        <w:overflowPunct/>
        <w:topLinePunct w:val="0"/>
        <w:autoSpaceDE/>
        <w:autoSpaceDN/>
        <w:bidi w:val="0"/>
        <w:snapToGrid w:val="0"/>
        <w:spacing w:line="360" w:lineRule="auto"/>
        <w:ind w:left="0" w:leftChars="0"/>
        <w:textAlignment w:val="auto"/>
        <w:rPr>
          <w:rFonts w:hint="eastAsia" w:ascii="仿宋" w:hAnsi="仿宋" w:eastAsia="仿宋" w:cs="仿宋"/>
          <w:color w:val="auto"/>
        </w:rPr>
      </w:pPr>
      <w:r>
        <w:rPr>
          <w:rFonts w:hint="eastAsia" w:ascii="仿宋" w:hAnsi="仿宋" w:eastAsia="仿宋" w:cs="仿宋"/>
          <w:color w:val="auto"/>
        </w:rPr>
        <w:t>废标后，采购机构应当将废标理由通知所有投标人。</w:t>
      </w:r>
    </w:p>
    <w:p w14:paraId="61C7C088">
      <w:pPr>
        <w:pStyle w:val="6"/>
        <w:pageBreakBefore w:val="0"/>
        <w:kinsoku/>
        <w:wordWrap/>
        <w:overflowPunct/>
        <w:topLinePunct w:val="0"/>
        <w:autoSpaceDE/>
        <w:autoSpaceDN/>
        <w:bidi w:val="0"/>
        <w:snapToGrid w:val="0"/>
        <w:spacing w:line="360" w:lineRule="auto"/>
        <w:ind w:left="0" w:leftChars="0" w:firstLine="590" w:firstLineChars="245"/>
        <w:textAlignment w:val="auto"/>
        <w:rPr>
          <w:rFonts w:hint="eastAsia"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D795FAB">
      <w:pPr>
        <w:pStyle w:val="6"/>
        <w:pageBreakBefore w:val="0"/>
        <w:kinsoku/>
        <w:wordWrap/>
        <w:overflowPunct/>
        <w:topLinePunct w:val="0"/>
        <w:autoSpaceDE/>
        <w:autoSpaceDN/>
        <w:bidi w:val="0"/>
        <w:snapToGrid w:val="0"/>
        <w:spacing w:line="360" w:lineRule="auto"/>
        <w:ind w:left="0" w:leftChars="0" w:firstLine="590" w:firstLineChars="245"/>
        <w:textAlignment w:val="auto"/>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根据</w:t>
      </w:r>
      <w:r>
        <w:rPr>
          <w:rFonts w:hint="eastAsia" w:ascii="仿宋" w:hAnsi="仿宋" w:eastAsia="仿宋" w:cs="仿宋"/>
          <w:color w:val="auto"/>
          <w:sz w:val="24"/>
        </w:rPr>
        <w:t>《</w:t>
      </w:r>
      <w:r>
        <w:rPr>
          <w:rFonts w:hint="eastAsia" w:ascii="仿宋" w:hAnsi="仿宋" w:eastAsia="仿宋" w:cs="仿宋"/>
          <w:color w:val="auto"/>
          <w:sz w:val="24"/>
          <w:lang w:eastAsia="zh-CN"/>
        </w:rPr>
        <w:t>嵊州市市属国有企业货物和服务采购管理办法（试行）</w:t>
      </w:r>
      <w:r>
        <w:rPr>
          <w:rFonts w:hint="eastAsia" w:ascii="仿宋" w:hAnsi="仿宋" w:eastAsia="仿宋" w:cs="仿宋"/>
          <w:color w:val="auto"/>
          <w:sz w:val="24"/>
        </w:rPr>
        <w:t>》</w:t>
      </w:r>
      <w:r>
        <w:rPr>
          <w:rFonts w:hint="eastAsia" w:ascii="仿宋" w:hAnsi="仿宋" w:eastAsia="仿宋" w:cs="仿宋"/>
          <w:color w:val="auto"/>
        </w:rPr>
        <w:t>第</w:t>
      </w:r>
      <w:r>
        <w:rPr>
          <w:rFonts w:hint="eastAsia" w:ascii="仿宋" w:hAnsi="仿宋" w:eastAsia="仿宋" w:cs="仿宋"/>
          <w:color w:val="auto"/>
          <w:lang w:eastAsia="zh-CN"/>
        </w:rPr>
        <w:t>四</w:t>
      </w:r>
      <w:r>
        <w:rPr>
          <w:rFonts w:hint="eastAsia" w:ascii="仿宋" w:hAnsi="仿宋" w:eastAsia="仿宋" w:cs="仿宋"/>
          <w:color w:val="auto"/>
        </w:rPr>
        <w:t>十六条之规定，影响或者可能影响中标、成交结果的，依照下列规定处理：</w:t>
      </w:r>
    </w:p>
    <w:p w14:paraId="60568541">
      <w:pPr>
        <w:pStyle w:val="6"/>
        <w:pageBreakBefore w:val="0"/>
        <w:kinsoku/>
        <w:wordWrap/>
        <w:overflowPunct/>
        <w:topLinePunct w:val="0"/>
        <w:autoSpaceDE/>
        <w:autoSpaceDN/>
        <w:bidi w:val="0"/>
        <w:snapToGrid w:val="0"/>
        <w:spacing w:line="360" w:lineRule="auto"/>
        <w:ind w:left="0" w:leftChars="0" w:firstLine="600" w:firstLineChars="250"/>
        <w:textAlignment w:val="auto"/>
        <w:rPr>
          <w:rFonts w:hint="eastAsia" w:ascii="仿宋" w:hAnsi="仿宋" w:eastAsia="仿宋" w:cs="仿宋"/>
        </w:rPr>
      </w:pPr>
      <w:r>
        <w:rPr>
          <w:rFonts w:hint="eastAsia" w:ascii="仿宋" w:hAnsi="仿宋" w:eastAsia="仿宋" w:cs="仿宋"/>
        </w:rPr>
        <w:t>7.1未确定中标或者中标人的，终止本次采购活动，重新开展采购活动。</w:t>
      </w:r>
    </w:p>
    <w:p w14:paraId="4C112F47">
      <w:pPr>
        <w:pStyle w:val="6"/>
        <w:pageBreakBefore w:val="0"/>
        <w:kinsoku/>
        <w:wordWrap/>
        <w:overflowPunct/>
        <w:topLinePunct w:val="0"/>
        <w:autoSpaceDE/>
        <w:autoSpaceDN/>
        <w:bidi w:val="0"/>
        <w:snapToGrid w:val="0"/>
        <w:spacing w:line="360" w:lineRule="auto"/>
        <w:ind w:left="0" w:leftChars="0" w:firstLine="600" w:firstLineChars="250"/>
        <w:textAlignment w:val="auto"/>
        <w:rPr>
          <w:rFonts w:hint="eastAsia" w:ascii="仿宋" w:hAnsi="仿宋" w:eastAsia="仿宋" w:cs="仿宋"/>
        </w:rPr>
      </w:pPr>
      <w:r>
        <w:rPr>
          <w:rFonts w:hint="eastAsia" w:ascii="仿宋" w:hAnsi="仿宋" w:eastAsia="仿宋" w:cs="仿宋"/>
        </w:rPr>
        <w:t>7.</w:t>
      </w:r>
      <w:r>
        <w:rPr>
          <w:rFonts w:hint="eastAsia" w:ascii="仿宋" w:hAnsi="仿宋" w:eastAsia="仿宋" w:cs="仿宋"/>
          <w:color w:val="auto"/>
        </w:rPr>
        <w:t>2已确定中标或者中标人但尚未签订采购合同的，中标或者成交结果无效；重新开展采购活动。</w:t>
      </w:r>
    </w:p>
    <w:p w14:paraId="3883873C">
      <w:pPr>
        <w:pStyle w:val="6"/>
        <w:pageBreakBefore w:val="0"/>
        <w:kinsoku/>
        <w:wordWrap/>
        <w:overflowPunct/>
        <w:topLinePunct w:val="0"/>
        <w:autoSpaceDE/>
        <w:autoSpaceDN/>
        <w:bidi w:val="0"/>
        <w:snapToGrid w:val="0"/>
        <w:spacing w:line="360" w:lineRule="auto"/>
        <w:ind w:left="0" w:leftChars="0" w:firstLine="600" w:firstLineChars="250"/>
        <w:textAlignment w:val="auto"/>
        <w:rPr>
          <w:rFonts w:hint="eastAsia" w:ascii="仿宋" w:hAnsi="仿宋" w:eastAsia="仿宋" w:cs="仿宋"/>
        </w:rPr>
      </w:pPr>
      <w:r>
        <w:rPr>
          <w:rFonts w:hint="eastAsia" w:ascii="仿宋" w:hAnsi="仿宋" w:eastAsia="仿宋" w:cs="仿宋"/>
        </w:rPr>
        <w:t>7.3采购合同已签订但尚未履行的，撤销合同，从合格的中标或者成交候选人中另行确定中标或者中标人；没有合格的中标或者成交候选人的，重新开展采购活动。</w:t>
      </w:r>
    </w:p>
    <w:p w14:paraId="664E63B8">
      <w:pPr>
        <w:pStyle w:val="6"/>
        <w:pageBreakBefore w:val="0"/>
        <w:kinsoku/>
        <w:wordWrap/>
        <w:overflowPunct/>
        <w:topLinePunct w:val="0"/>
        <w:autoSpaceDE/>
        <w:autoSpaceDN/>
        <w:bidi w:val="0"/>
        <w:snapToGrid w:val="0"/>
        <w:spacing w:line="360" w:lineRule="auto"/>
        <w:ind w:left="0" w:leftChars="0"/>
        <w:textAlignment w:val="auto"/>
        <w:rPr>
          <w:rFonts w:hint="eastAsia" w:ascii="仿宋" w:hAnsi="仿宋" w:eastAsia="仿宋" w:cs="仿宋"/>
        </w:rPr>
      </w:pPr>
      <w:r>
        <w:rPr>
          <w:rFonts w:hint="eastAsia" w:ascii="仿宋" w:hAnsi="仿宋" w:eastAsia="仿宋" w:cs="仿宋"/>
        </w:rPr>
        <w:t>7.4采购合同已经履行，给采购人、供应商造成损失的，由责任人承担赔偿责任。</w:t>
      </w:r>
    </w:p>
    <w:p w14:paraId="01CFF56D">
      <w:pPr>
        <w:pStyle w:val="6"/>
        <w:pageBreakBefore w:val="0"/>
        <w:kinsoku/>
        <w:wordWrap/>
        <w:overflowPunct/>
        <w:topLinePunct w:val="0"/>
        <w:autoSpaceDE/>
        <w:autoSpaceDN/>
        <w:bidi w:val="0"/>
        <w:snapToGrid w:val="0"/>
        <w:spacing w:line="360" w:lineRule="auto"/>
        <w:ind w:left="0" w:leftChars="0"/>
        <w:textAlignment w:val="auto"/>
        <w:rPr>
          <w:rFonts w:hint="eastAsia" w:ascii="仿宋" w:hAnsi="仿宋" w:eastAsia="仿宋" w:cs="仿宋"/>
          <w:b/>
          <w:sz w:val="36"/>
          <w:szCs w:val="36"/>
        </w:rPr>
      </w:pPr>
      <w:r>
        <w:rPr>
          <w:rFonts w:hint="eastAsia" w:ascii="仿宋" w:hAnsi="仿宋" w:eastAsia="仿宋" w:cs="仿宋"/>
        </w:rPr>
        <w:t>7.5采购当事人有其他</w:t>
      </w:r>
      <w:r>
        <w:rPr>
          <w:rFonts w:hint="eastAsia" w:ascii="仿宋" w:hAnsi="仿宋" w:eastAsia="仿宋" w:cs="仿宋"/>
          <w:color w:val="auto"/>
        </w:rPr>
        <w:t>违反</w:t>
      </w:r>
      <w:r>
        <w:rPr>
          <w:rFonts w:hint="eastAsia" w:ascii="仿宋" w:hAnsi="仿宋" w:eastAsia="仿宋" w:cs="仿宋"/>
          <w:color w:val="auto"/>
          <w:sz w:val="24"/>
        </w:rPr>
        <w:t>《</w:t>
      </w:r>
      <w:r>
        <w:rPr>
          <w:rFonts w:hint="eastAsia" w:ascii="仿宋" w:hAnsi="仿宋" w:eastAsia="仿宋" w:cs="仿宋"/>
          <w:color w:val="auto"/>
          <w:sz w:val="24"/>
          <w:lang w:eastAsia="zh-CN"/>
        </w:rPr>
        <w:t>嵊州市市属国有企业货物和服务采购管理办法（试行）</w:t>
      </w:r>
      <w:r>
        <w:rPr>
          <w:rFonts w:hint="eastAsia" w:ascii="仿宋" w:hAnsi="仿宋" w:eastAsia="仿宋" w:cs="仿宋"/>
          <w:color w:val="auto"/>
          <w:sz w:val="24"/>
        </w:rPr>
        <w:t>》</w:t>
      </w:r>
      <w:r>
        <w:rPr>
          <w:rFonts w:hint="eastAsia" w:ascii="仿宋" w:hAnsi="仿宋" w:eastAsia="仿宋" w:cs="仿宋"/>
          <w:color w:val="auto"/>
        </w:rPr>
        <w:t>第</w:t>
      </w:r>
      <w:r>
        <w:rPr>
          <w:rFonts w:hint="eastAsia" w:ascii="仿宋" w:hAnsi="仿宋" w:eastAsia="仿宋" w:cs="仿宋"/>
          <w:color w:val="auto"/>
          <w:lang w:eastAsia="zh-CN"/>
        </w:rPr>
        <w:t>四</w:t>
      </w:r>
      <w:r>
        <w:rPr>
          <w:rFonts w:hint="eastAsia" w:ascii="仿宋" w:hAnsi="仿宋" w:eastAsia="仿宋" w:cs="仿宋"/>
          <w:color w:val="auto"/>
        </w:rPr>
        <w:t>十六条之规定的行为</w:t>
      </w:r>
      <w:r>
        <w:rPr>
          <w:rFonts w:hint="eastAsia" w:ascii="仿宋" w:hAnsi="仿宋" w:eastAsia="仿宋" w:cs="仿宋"/>
        </w:rPr>
        <w:t>，经改正后仍然影响或者可能影响中标、成交结果或者依法被认定为中标、成交无效的，依照7.1-7.4规定处理。</w:t>
      </w:r>
      <w:bookmarkEnd w:id="34"/>
      <w:bookmarkStart w:id="400" w:name="第五部分"/>
      <w:bookmarkStart w:id="401" w:name="_Toc86217003"/>
    </w:p>
    <w:p w14:paraId="38C0FBDE">
      <w:pPr>
        <w:rPr>
          <w:rFonts w:hint="eastAsia" w:ascii="仿宋" w:hAnsi="仿宋" w:eastAsia="仿宋" w:cs="仿宋"/>
          <w:b/>
          <w:sz w:val="36"/>
          <w:szCs w:val="36"/>
        </w:rPr>
      </w:pPr>
      <w:r>
        <w:rPr>
          <w:rFonts w:hint="eastAsia" w:ascii="仿宋" w:hAnsi="仿宋" w:eastAsia="仿宋" w:cs="仿宋"/>
          <w:b/>
          <w:sz w:val="36"/>
          <w:szCs w:val="36"/>
        </w:rPr>
        <w:br w:type="page"/>
      </w:r>
    </w:p>
    <w:p w14:paraId="5E20CC85">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1DFD8E0D">
      <w:pPr>
        <w:spacing w:line="480" w:lineRule="auto"/>
        <w:jc w:val="center"/>
        <w:rPr>
          <w:rFonts w:hint="eastAsia" w:ascii="仿宋" w:hAnsi="仿宋" w:eastAsia="仿宋" w:cs="仿宋"/>
          <w:b/>
          <w:sz w:val="28"/>
          <w:szCs w:val="28"/>
        </w:rPr>
      </w:pPr>
    </w:p>
    <w:p w14:paraId="7BDA26EB">
      <w:pPr>
        <w:spacing w:line="480" w:lineRule="auto"/>
        <w:jc w:val="center"/>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采购合同参考范本</w:t>
      </w:r>
    </w:p>
    <w:p w14:paraId="21387552">
      <w:pPr>
        <w:pStyle w:val="25"/>
        <w:outlineLvl w:val="9"/>
        <w:rPr>
          <w:rFonts w:hint="eastAsia" w:ascii="仿宋" w:hAnsi="仿宋" w:eastAsia="仿宋" w:cs="仿宋"/>
          <w:color w:val="auto"/>
          <w:szCs w:val="24"/>
          <w:highlight w:val="none"/>
        </w:rPr>
      </w:pPr>
    </w:p>
    <w:p w14:paraId="570F535C">
      <w:pPr>
        <w:pStyle w:val="25"/>
        <w:outlineLvl w:val="9"/>
        <w:rPr>
          <w:rFonts w:hint="eastAsia" w:ascii="仿宋" w:hAnsi="仿宋" w:eastAsia="仿宋" w:cs="仿宋"/>
          <w:color w:val="auto"/>
          <w:szCs w:val="24"/>
          <w:highlight w:val="none"/>
        </w:rPr>
      </w:pPr>
    </w:p>
    <w:p w14:paraId="08624A06">
      <w:pPr>
        <w:pStyle w:val="25"/>
        <w:jc w:val="center"/>
        <w:outlineLvl w:val="9"/>
        <w:rPr>
          <w:rFonts w:hint="eastAsia" w:ascii="仿宋" w:hAnsi="仿宋" w:eastAsia="仿宋" w:cs="仿宋"/>
          <w:color w:val="auto"/>
          <w:szCs w:val="24"/>
          <w:highlight w:val="none"/>
        </w:rPr>
      </w:pPr>
    </w:p>
    <w:p w14:paraId="4AA6FFE9">
      <w:pPr>
        <w:pStyle w:val="25"/>
        <w:outlineLvl w:val="9"/>
        <w:rPr>
          <w:rFonts w:hint="eastAsia" w:ascii="仿宋" w:hAnsi="仿宋" w:eastAsia="仿宋" w:cs="仿宋"/>
          <w:color w:val="auto"/>
          <w:szCs w:val="24"/>
          <w:highlight w:val="none"/>
        </w:rPr>
      </w:pPr>
    </w:p>
    <w:p w14:paraId="77DD3FC1">
      <w:pPr>
        <w:pStyle w:val="25"/>
        <w:outlineLvl w:val="9"/>
        <w:rPr>
          <w:rFonts w:hint="eastAsia" w:ascii="仿宋" w:hAnsi="仿宋" w:eastAsia="仿宋" w:cs="仿宋"/>
          <w:color w:val="auto"/>
          <w:szCs w:val="24"/>
          <w:highlight w:val="none"/>
        </w:rPr>
      </w:pPr>
    </w:p>
    <w:p w14:paraId="4F9777EA">
      <w:pPr>
        <w:spacing w:before="120" w:line="22" w:lineRule="atLeast"/>
        <w:outlineLvl w:val="9"/>
        <w:rPr>
          <w:rFonts w:hint="eastAsia" w:ascii="仿宋" w:hAnsi="仿宋" w:eastAsia="仿宋" w:cs="仿宋"/>
          <w:color w:val="auto"/>
          <w:sz w:val="24"/>
          <w:highlight w:val="none"/>
        </w:rPr>
      </w:pPr>
    </w:p>
    <w:p w14:paraId="1D48185F">
      <w:pPr>
        <w:spacing w:before="120" w:line="22" w:lineRule="atLeast"/>
        <w:ind w:left="96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B21E2BB">
      <w:pPr>
        <w:pStyle w:val="26"/>
        <w:spacing w:before="120" w:line="22" w:lineRule="atLeast"/>
        <w:outlineLvl w:val="9"/>
        <w:rPr>
          <w:rFonts w:hint="eastAsia" w:ascii="仿宋" w:hAnsi="仿宋" w:eastAsia="仿宋" w:cs="仿宋"/>
          <w:color w:val="auto"/>
          <w:szCs w:val="24"/>
          <w:highlight w:val="none"/>
        </w:rPr>
      </w:pPr>
    </w:p>
    <w:p w14:paraId="1FD06A48">
      <w:pPr>
        <w:pStyle w:val="26"/>
        <w:spacing w:before="120" w:line="22" w:lineRule="atLeast"/>
        <w:outlineLvl w:val="9"/>
        <w:rPr>
          <w:rFonts w:hint="eastAsia" w:ascii="仿宋" w:hAnsi="仿宋" w:eastAsia="仿宋" w:cs="仿宋"/>
          <w:color w:val="auto"/>
          <w:szCs w:val="24"/>
          <w:highlight w:val="none"/>
        </w:rPr>
      </w:pPr>
    </w:p>
    <w:p w14:paraId="1D89FEB1">
      <w:pPr>
        <w:outlineLvl w:val="9"/>
        <w:rPr>
          <w:rFonts w:hint="eastAsia" w:ascii="仿宋" w:hAnsi="仿宋" w:eastAsia="仿宋" w:cs="仿宋"/>
          <w:color w:val="auto"/>
          <w:sz w:val="24"/>
          <w:highlight w:val="none"/>
        </w:rPr>
      </w:pPr>
    </w:p>
    <w:p w14:paraId="0E77812B">
      <w:pPr>
        <w:spacing w:before="120" w:line="22" w:lineRule="atLeast"/>
        <w:ind w:left="960" w:firstLine="480" w:firstLineChars="20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697F9969">
      <w:pPr>
        <w:spacing w:before="120" w:line="22" w:lineRule="atLeast"/>
        <w:outlineLvl w:val="9"/>
        <w:rPr>
          <w:rFonts w:hint="eastAsia" w:ascii="仿宋" w:hAnsi="仿宋" w:eastAsia="仿宋" w:cs="仿宋"/>
          <w:color w:val="auto"/>
          <w:sz w:val="24"/>
          <w:highlight w:val="none"/>
        </w:rPr>
      </w:pPr>
    </w:p>
    <w:p w14:paraId="4D43FF7C">
      <w:pPr>
        <w:spacing w:before="120" w:line="22" w:lineRule="atLeast"/>
        <w:ind w:left="960" w:firstLine="480" w:firstLineChars="20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2FD71499">
      <w:pPr>
        <w:spacing w:before="120" w:line="22" w:lineRule="atLeast"/>
        <w:outlineLvl w:val="9"/>
        <w:rPr>
          <w:rFonts w:hint="eastAsia" w:ascii="仿宋" w:hAnsi="仿宋" w:eastAsia="仿宋" w:cs="仿宋"/>
          <w:color w:val="auto"/>
          <w:sz w:val="24"/>
          <w:highlight w:val="none"/>
        </w:rPr>
      </w:pPr>
    </w:p>
    <w:p w14:paraId="05ED9DAB">
      <w:pPr>
        <w:spacing w:before="120" w:line="22" w:lineRule="atLeast"/>
        <w:ind w:firstLine="1440" w:firstLineChars="60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29C3268E">
      <w:pPr>
        <w:spacing w:before="120" w:line="22" w:lineRule="atLeast"/>
        <w:outlineLvl w:val="9"/>
        <w:rPr>
          <w:rFonts w:hint="eastAsia" w:ascii="仿宋" w:hAnsi="仿宋" w:eastAsia="仿宋" w:cs="仿宋"/>
          <w:color w:val="auto"/>
          <w:sz w:val="24"/>
          <w:highlight w:val="none"/>
        </w:rPr>
      </w:pPr>
    </w:p>
    <w:p w14:paraId="03A5D323">
      <w:pPr>
        <w:pageBreakBefore w:val="0"/>
        <w:widowControl w:val="0"/>
        <w:tabs>
          <w:tab w:val="left" w:pos="478"/>
        </w:tabs>
        <w:autoSpaceDE/>
        <w:autoSpaceDN/>
        <w:spacing w:line="360" w:lineRule="auto"/>
        <w:ind w:left="659" w:leftChars="314" w:firstLine="828" w:firstLineChars="345"/>
        <w:jc w:val="both"/>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82CB6DD">
      <w:pPr>
        <w:shd w:val="clear" w:color="auto" w:fill="auto"/>
        <w:adjustRightInd/>
        <w:spacing w:line="560" w:lineRule="exact"/>
        <w:jc w:val="center"/>
        <w:rPr>
          <w:rFonts w:hint="eastAsia" w:ascii="仿宋" w:hAnsi="仿宋" w:eastAsia="仿宋" w:cs="仿宋"/>
          <w:color w:val="auto"/>
          <w:highlight w:val="none"/>
        </w:rPr>
      </w:pPr>
    </w:p>
    <w:p w14:paraId="10EC6AF5">
      <w:pPr>
        <w:shd w:val="clear" w:color="auto" w:fill="auto"/>
        <w:adjustRightInd/>
        <w:spacing w:line="560" w:lineRule="exact"/>
        <w:jc w:val="right"/>
        <w:rPr>
          <w:rFonts w:hint="eastAsia" w:ascii="仿宋" w:hAnsi="仿宋" w:eastAsia="仿宋" w:cs="仿宋"/>
          <w:color w:val="auto"/>
          <w:sz w:val="24"/>
          <w:highlight w:val="none"/>
        </w:rPr>
      </w:pPr>
    </w:p>
    <w:p w14:paraId="721E253A">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甲方：（</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sz w:val="24"/>
          <w:highlight w:val="none"/>
        </w:rPr>
        <w:t xml:space="preserve">）                                                                   </w:t>
      </w:r>
    </w:p>
    <w:p w14:paraId="384EB66E">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乙方：（中标人）                          </w:t>
      </w:r>
    </w:p>
    <w:p w14:paraId="69EA8814">
      <w:pPr>
        <w:shd w:val="clear" w:color="auto" w:fill="auto"/>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 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   月   日    采购（项目编号：    ）招标结果和</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要求，并依照《中华人民共和国</w:t>
      </w:r>
      <w:r>
        <w:rPr>
          <w:rFonts w:hint="eastAsia" w:ascii="仿宋" w:hAnsi="仿宋" w:eastAsia="仿宋" w:cs="仿宋"/>
          <w:color w:val="auto"/>
          <w:sz w:val="24"/>
          <w:highlight w:val="none"/>
          <w:lang w:val="zh-CN"/>
        </w:rPr>
        <w:t>民法典</w:t>
      </w:r>
      <w:r>
        <w:rPr>
          <w:rFonts w:hint="eastAsia" w:ascii="仿宋" w:hAnsi="仿宋" w:eastAsia="仿宋" w:cs="仿宋"/>
          <w:color w:val="auto"/>
          <w:sz w:val="24"/>
          <w:highlight w:val="none"/>
        </w:rPr>
        <w:t>》及其他行政法律、法规的规定，同时在平等、公平、诚实和信用的原则下，经双方协商一致，订立本合同。</w:t>
      </w:r>
    </w:p>
    <w:p w14:paraId="58DF6673">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2" w:firstLineChars="200"/>
        <w:textAlignment w:val="auto"/>
        <w:outlineLvl w:val="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一、</w:t>
      </w:r>
      <w:r>
        <w:rPr>
          <w:rFonts w:hint="eastAsia" w:ascii="仿宋" w:hAnsi="仿宋" w:eastAsia="仿宋" w:cs="仿宋"/>
          <w:b/>
          <w:bCs/>
          <w:color w:val="auto"/>
          <w:sz w:val="24"/>
          <w:szCs w:val="24"/>
          <w:highlight w:val="none"/>
          <w:lang w:val="en-US" w:eastAsia="zh-CN"/>
        </w:rPr>
        <w:t>采购</w:t>
      </w:r>
      <w:r>
        <w:rPr>
          <w:rFonts w:hint="eastAsia" w:ascii="仿宋" w:hAnsi="仿宋" w:eastAsia="仿宋" w:cs="仿宋"/>
          <w:b/>
          <w:bCs/>
          <w:color w:val="auto"/>
          <w:sz w:val="24"/>
          <w:szCs w:val="24"/>
          <w:highlight w:val="none"/>
        </w:rPr>
        <w:t>内容</w:t>
      </w:r>
    </w:p>
    <w:p w14:paraId="07DFB553">
      <w:pPr>
        <w:keepNext w:val="0"/>
        <w:keepLines w:val="0"/>
        <w:pageBreakBefore w:val="0"/>
        <w:widowControl w:val="0"/>
        <w:kinsoku/>
        <w:wordWrap/>
        <w:overflowPunct/>
        <w:topLinePunct w:val="0"/>
        <w:bidi w:val="0"/>
        <w:adjustRightInd w:val="0"/>
        <w:snapToGrid w:val="0"/>
        <w:spacing w:before="0"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1.本次招标的内容是</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sz w:val="24"/>
          <w:szCs w:val="24"/>
          <w:u w:val="single"/>
          <w:lang w:eastAsia="zh-CN"/>
        </w:rPr>
        <w:t>温泉湖·花筑村2025年度食材配送采购项目</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w:t>
      </w:r>
    </w:p>
    <w:p w14:paraId="031641E8">
      <w:pPr>
        <w:keepNext w:val="0"/>
        <w:keepLines w:val="0"/>
        <w:pageBreakBefore w:val="0"/>
        <w:widowControl w:val="0"/>
        <w:kinsoku/>
        <w:wordWrap/>
        <w:overflowPunct/>
        <w:topLinePunct w:val="0"/>
        <w:bidi w:val="0"/>
        <w:adjustRightInd w:val="0"/>
        <w:snapToGrid w:val="0"/>
        <w:spacing w:before="0" w:line="360" w:lineRule="auto"/>
        <w:ind w:firstLine="480" w:firstLineChars="20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auto"/>
          <w:kern w:val="2"/>
          <w:sz w:val="24"/>
          <w:szCs w:val="24"/>
          <w:highlight w:val="none"/>
          <w:lang w:val="en-US" w:eastAsia="zh-CN" w:bidi="ar-SA"/>
        </w:rPr>
        <w:t>2.服务期（供货</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期）：自2025年 4月1日起至2026年3 月31日止</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合同履行期内若发生重大食品安全问题，乙方须承担相应责任，同时甲方有权终止合同。</w:t>
      </w:r>
    </w:p>
    <w:p w14:paraId="1C793083">
      <w:pPr>
        <w:keepNext w:val="0"/>
        <w:keepLines w:val="0"/>
        <w:pageBreakBefore w:val="0"/>
        <w:widowControl w:val="0"/>
        <w:kinsoku/>
        <w:wordWrap/>
        <w:overflowPunct/>
        <w:topLinePunct w:val="0"/>
        <w:bidi w:val="0"/>
        <w:adjustRightInd w:val="0"/>
        <w:snapToGrid w:val="0"/>
        <w:spacing w:before="0" w:line="360" w:lineRule="auto"/>
        <w:ind w:firstLine="480" w:firstLineChars="20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3.配送地点：</w:t>
      </w:r>
      <w:r>
        <w:rPr>
          <w:rFonts w:hint="eastAsia" w:ascii="仿宋" w:hAnsi="仿宋" w:eastAsia="仿宋" w:cs="仿宋"/>
          <w:color w:val="000000" w:themeColor="text1"/>
          <w:sz w:val="24"/>
          <w:szCs w:val="24"/>
          <w:u w:val="single"/>
          <w:lang w:eastAsia="zh-CN"/>
          <w14:textFill>
            <w14:solidFill>
              <w14:schemeClr w14:val="tx1"/>
            </w14:solidFill>
          </w14:textFill>
        </w:rPr>
        <w:t>温泉湖·花筑村酒店</w:t>
      </w:r>
    </w:p>
    <w:p w14:paraId="1193A432">
      <w:pPr>
        <w:wordWrap w:val="0"/>
        <w:snapToGrid w:val="0"/>
        <w:spacing w:line="360" w:lineRule="auto"/>
        <w:ind w:firstLine="480" w:firstLineChars="200"/>
        <w:jc w:val="left"/>
        <w:outlineLvl w:val="1"/>
        <w:rPr>
          <w:rFonts w:hint="eastAsia" w:ascii="仿宋" w:hAnsi="仿宋" w:eastAsia="仿宋" w:cs="仿宋"/>
          <w:b w:val="0"/>
          <w:bCs w:val="0"/>
          <w:color w:val="000000" w:themeColor="text1"/>
          <w:kern w:val="0"/>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4.合同价格：中标</w:t>
      </w:r>
      <w:r>
        <w:rPr>
          <w:rFonts w:hint="eastAsia" w:ascii="仿宋" w:hAnsi="仿宋" w:eastAsia="仿宋" w:cs="仿宋"/>
          <w:b w:val="0"/>
          <w:bCs w:val="0"/>
          <w:color w:val="000000" w:themeColor="text1"/>
          <w:kern w:val="0"/>
          <w:sz w:val="24"/>
          <w:szCs w:val="24"/>
          <w:highlight w:val="none"/>
          <w:u w:val="none"/>
          <w:lang w:val="en-US" w:eastAsia="zh-CN"/>
          <w14:textFill>
            <w14:solidFill>
              <w14:schemeClr w14:val="tx1"/>
            </w14:solidFill>
          </w14:textFill>
        </w:rPr>
        <w:t>折扣率：</w:t>
      </w:r>
      <w:r>
        <w:rPr>
          <w:rFonts w:hint="eastAsia" w:ascii="仿宋" w:hAnsi="仿宋" w:eastAsia="仿宋" w:cs="仿宋"/>
          <w:b w:val="0"/>
          <w:bCs w:val="0"/>
          <w:color w:val="000000" w:themeColor="text1"/>
          <w:kern w:val="0"/>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24"/>
          <w:szCs w:val="24"/>
          <w:highlight w:val="none"/>
          <w:u w:val="none"/>
          <w:lang w:val="en-US" w:eastAsia="zh-CN"/>
          <w14:textFill>
            <w14:solidFill>
              <w14:schemeClr w14:val="tx1"/>
            </w14:solidFill>
          </w14:textFill>
        </w:rPr>
        <w:t>%。</w:t>
      </w:r>
    </w:p>
    <w:p w14:paraId="64D5B182">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outlineLvl w:val="9"/>
        <w:rPr>
          <w:rFonts w:hint="default"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b w:val="0"/>
          <w:bCs w:val="0"/>
          <w:color w:val="000000" w:themeColor="text1"/>
          <w:kern w:val="0"/>
          <w:sz w:val="24"/>
          <w:szCs w:val="24"/>
          <w:highlight w:val="none"/>
          <w14:textFill>
            <w14:solidFill>
              <w14:schemeClr w14:val="tx1"/>
            </w14:solidFill>
          </w14:textFill>
        </w:rPr>
        <w:t>供货期内的最终采购金额以</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甲方</w:t>
      </w:r>
      <w:r>
        <w:rPr>
          <w:rFonts w:hint="eastAsia" w:ascii="仿宋" w:hAnsi="仿宋" w:eastAsia="仿宋" w:cs="仿宋"/>
          <w:b w:val="0"/>
          <w:bCs w:val="0"/>
          <w:color w:val="000000" w:themeColor="text1"/>
          <w:kern w:val="0"/>
          <w:sz w:val="24"/>
          <w:szCs w:val="24"/>
          <w:highlight w:val="none"/>
          <w14:textFill>
            <w14:solidFill>
              <w14:schemeClr w14:val="tx1"/>
            </w14:solidFill>
          </w14:textFill>
        </w:rPr>
        <w:t>实际需要数量为准，</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甲方</w:t>
      </w:r>
      <w:r>
        <w:rPr>
          <w:rFonts w:hint="eastAsia" w:ascii="仿宋" w:hAnsi="仿宋" w:eastAsia="仿宋" w:cs="仿宋"/>
          <w:b w:val="0"/>
          <w:bCs w:val="0"/>
          <w:color w:val="000000" w:themeColor="text1"/>
          <w:kern w:val="0"/>
          <w:sz w:val="24"/>
          <w:szCs w:val="24"/>
          <w:highlight w:val="none"/>
          <w14:textFill>
            <w14:solidFill>
              <w14:schemeClr w14:val="tx1"/>
            </w14:solidFill>
          </w14:textFill>
        </w:rPr>
        <w:t>不保证供货期限内的最低采购数量或金额。结算总价不得超过采购预算价</w:t>
      </w:r>
      <w:r>
        <w:rPr>
          <w:rFonts w:hint="eastAsia" w:ascii="仿宋" w:hAnsi="仿宋" w:eastAsia="仿宋" w:cs="仿宋"/>
          <w:b w:val="0"/>
          <w:bCs w:val="0"/>
          <w:color w:val="000000" w:themeColor="text1"/>
          <w:kern w:val="0"/>
          <w:sz w:val="24"/>
          <w:szCs w:val="24"/>
          <w:highlight w:val="none"/>
          <w:u w:val="single"/>
          <w:lang w:val="en-US" w:eastAsia="zh-CN"/>
          <w14:textFill>
            <w14:solidFill>
              <w14:schemeClr w14:val="tx1"/>
            </w14:solidFill>
          </w14:textFill>
        </w:rPr>
        <w:t>80万元</w:t>
      </w:r>
      <w:r>
        <w:rPr>
          <w:rFonts w:hint="eastAsia" w:ascii="仿宋" w:hAnsi="仿宋" w:eastAsia="仿宋" w:cs="仿宋"/>
          <w:b w:val="0"/>
          <w:bCs w:val="0"/>
          <w:color w:val="000000" w:themeColor="text1"/>
          <w:kern w:val="0"/>
          <w:sz w:val="24"/>
          <w:szCs w:val="24"/>
          <w:highlight w:val="none"/>
          <w14:textFill>
            <w14:solidFill>
              <w14:schemeClr w14:val="tx1"/>
            </w14:solidFill>
          </w14:textFill>
        </w:rPr>
        <w:t>。</w:t>
      </w:r>
    </w:p>
    <w:p w14:paraId="6F5D7A17">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outlineLvl w:val="9"/>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二、</w:t>
      </w:r>
      <w:r>
        <w:rPr>
          <w:rFonts w:hint="eastAsia" w:ascii="仿宋" w:hAnsi="仿宋" w:eastAsia="仿宋" w:cs="仿宋"/>
          <w:b/>
          <w:bCs w:val="0"/>
          <w:color w:val="auto"/>
          <w:sz w:val="24"/>
          <w:szCs w:val="24"/>
          <w:highlight w:val="none"/>
          <w:lang w:val="en-US" w:eastAsia="zh-CN"/>
        </w:rPr>
        <w:t>采购要求</w:t>
      </w:r>
    </w:p>
    <w:p w14:paraId="42E499C0">
      <w:pPr>
        <w:numPr>
          <w:ilvl w:val="0"/>
          <w:numId w:val="0"/>
        </w:numPr>
        <w:spacing w:line="360" w:lineRule="auto"/>
        <w:ind w:right="420" w:rightChars="0"/>
        <w:rPr>
          <w:rFonts w:hint="eastAsia" w:ascii="仿宋" w:hAnsi="仿宋" w:eastAsia="仿宋" w:cs="仿宋"/>
          <w:sz w:val="24"/>
          <w:szCs w:val="24"/>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一</w:t>
      </w:r>
      <w:r>
        <w:rPr>
          <w:rFonts w:hint="eastAsia" w:ascii="仿宋" w:hAnsi="仿宋" w:eastAsia="仿宋" w:cs="仿宋"/>
          <w:b/>
          <w:sz w:val="24"/>
          <w:szCs w:val="24"/>
          <w:lang w:eastAsia="zh-CN"/>
        </w:rPr>
        <w:t>）</w:t>
      </w:r>
      <w:r>
        <w:rPr>
          <w:rFonts w:hint="eastAsia" w:ascii="仿宋" w:hAnsi="仿宋" w:eastAsia="仿宋" w:cs="仿宋"/>
          <w:b/>
          <w:sz w:val="24"/>
          <w:szCs w:val="24"/>
        </w:rPr>
        <w:t>食材质量要求</w:t>
      </w:r>
    </w:p>
    <w:p w14:paraId="77C1E65D">
      <w:pPr>
        <w:spacing w:line="360" w:lineRule="auto"/>
        <w:ind w:right="42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肉、禽、蛋、水产等必须具有动物检验检疫合格证明或化验单；</w:t>
      </w:r>
    </w:p>
    <w:p w14:paraId="48C75C10">
      <w:pPr>
        <w:tabs>
          <w:tab w:val="left" w:pos="0"/>
        </w:tabs>
        <w:spacing w:line="360" w:lineRule="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蔬菜必须保证新鲜，按供货批次提供农贸市场蔬菜农药检测结果，且符合食品卫生安全法要求；</w:t>
      </w:r>
    </w:p>
    <w:p w14:paraId="4F3A8904">
      <w:pPr>
        <w:tabs>
          <w:tab w:val="left" w:pos="0"/>
        </w:tabs>
        <w:spacing w:line="360" w:lineRule="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采购货源必须持有与销售内容相对应的有效营业执照，食品生产许可证或食品销售许可证；</w:t>
      </w:r>
    </w:p>
    <w:p w14:paraId="2291E906">
      <w:pPr>
        <w:tabs>
          <w:tab w:val="left" w:pos="0"/>
        </w:tabs>
        <w:spacing w:line="360" w:lineRule="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供应商负责供货产品的食品安全，须做到来源可溯；</w:t>
      </w:r>
    </w:p>
    <w:p w14:paraId="2969B034">
      <w:pPr>
        <w:tabs>
          <w:tab w:val="left" w:pos="0"/>
        </w:tabs>
        <w:spacing w:line="360" w:lineRule="auto"/>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具体配送产品品质要求详见“三、食材品质的基本要求”。</w:t>
      </w:r>
    </w:p>
    <w:p w14:paraId="61CB37E6">
      <w:pPr>
        <w:tabs>
          <w:tab w:val="left" w:pos="0"/>
        </w:tabs>
        <w:spacing w:line="360" w:lineRule="auto"/>
        <w:rPr>
          <w:rFonts w:hint="eastAsia" w:ascii="仿宋" w:hAnsi="仿宋" w:eastAsia="仿宋" w:cs="仿宋"/>
          <w:b/>
          <w:sz w:val="24"/>
          <w:szCs w:val="24"/>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二</w:t>
      </w:r>
      <w:r>
        <w:rPr>
          <w:rFonts w:hint="eastAsia" w:ascii="仿宋" w:hAnsi="仿宋" w:eastAsia="仿宋" w:cs="仿宋"/>
          <w:b/>
          <w:sz w:val="24"/>
          <w:szCs w:val="24"/>
          <w:lang w:eastAsia="zh-CN"/>
        </w:rPr>
        <w:t>）</w:t>
      </w:r>
      <w:r>
        <w:rPr>
          <w:rFonts w:hint="eastAsia" w:ascii="仿宋" w:hAnsi="仿宋" w:eastAsia="仿宋" w:cs="仿宋"/>
          <w:b/>
          <w:sz w:val="24"/>
          <w:szCs w:val="24"/>
        </w:rPr>
        <w:t>、食材品质基本要求：</w:t>
      </w:r>
    </w:p>
    <w:p w14:paraId="3FB840F9">
      <w:pPr>
        <w:tabs>
          <w:tab w:val="left" w:pos="0"/>
        </w:tabs>
        <w:spacing w:line="360" w:lineRule="auto"/>
        <w:rPr>
          <w:rFonts w:hint="eastAsia" w:ascii="仿宋" w:hAnsi="仿宋" w:eastAsia="仿宋" w:cs="仿宋"/>
          <w:sz w:val="24"/>
          <w:szCs w:val="24"/>
        </w:rPr>
      </w:pPr>
      <w:r>
        <w:rPr>
          <w:rFonts w:hint="eastAsia" w:ascii="仿宋" w:hAnsi="仿宋" w:eastAsia="仿宋" w:cs="仿宋"/>
          <w:sz w:val="24"/>
          <w:szCs w:val="24"/>
        </w:rPr>
        <w:t>1、肉、禽、水产类</w:t>
      </w:r>
    </w:p>
    <w:tbl>
      <w:tblPr>
        <w:tblStyle w:val="14"/>
        <w:tblW w:w="5088" w:type="pct"/>
        <w:jc w:val="center"/>
        <w:tblLayout w:type="fixed"/>
        <w:tblCellMar>
          <w:top w:w="0" w:type="dxa"/>
          <w:left w:w="0" w:type="dxa"/>
          <w:bottom w:w="0" w:type="dxa"/>
          <w:right w:w="0" w:type="dxa"/>
        </w:tblCellMar>
      </w:tblPr>
      <w:tblGrid>
        <w:gridCol w:w="746"/>
        <w:gridCol w:w="1028"/>
        <w:gridCol w:w="4644"/>
        <w:gridCol w:w="16"/>
        <w:gridCol w:w="3493"/>
      </w:tblGrid>
      <w:tr w14:paraId="0CD41C81">
        <w:tblPrEx>
          <w:tblCellMar>
            <w:top w:w="0" w:type="dxa"/>
            <w:left w:w="0" w:type="dxa"/>
            <w:bottom w:w="0" w:type="dxa"/>
            <w:right w:w="0" w:type="dxa"/>
          </w:tblCellMar>
        </w:tblPrEx>
        <w:trPr>
          <w:trHeight w:val="927" w:hRule="atLeast"/>
          <w:jc w:val="center"/>
        </w:trPr>
        <w:tc>
          <w:tcPr>
            <w:tcW w:w="376" w:type="pct"/>
            <w:tcBorders>
              <w:top w:val="single" w:color="000000" w:sz="4" w:space="0"/>
              <w:left w:val="single" w:color="000000" w:sz="4" w:space="0"/>
              <w:bottom w:val="single" w:color="000000" w:sz="4" w:space="0"/>
              <w:right w:val="single" w:color="000000" w:sz="4" w:space="0"/>
            </w:tcBorders>
            <w:noWrap/>
            <w:vAlign w:val="center"/>
          </w:tcPr>
          <w:p w14:paraId="281867FD">
            <w:pPr>
              <w:spacing w:before="15"/>
              <w:ind w:left="102" w:right="32"/>
              <w:jc w:val="center"/>
              <w:rPr>
                <w:rFonts w:hint="eastAsia" w:ascii="仿宋" w:hAnsi="仿宋" w:eastAsia="仿宋" w:cs="仿宋"/>
                <w:sz w:val="24"/>
                <w:szCs w:val="24"/>
              </w:rPr>
            </w:pPr>
            <w:r>
              <w:rPr>
                <w:rFonts w:hint="eastAsia" w:ascii="仿宋" w:hAnsi="仿宋" w:eastAsia="仿宋" w:cs="仿宋"/>
                <w:sz w:val="24"/>
                <w:szCs w:val="24"/>
              </w:rPr>
              <w:t>品种</w:t>
            </w:r>
          </w:p>
        </w:tc>
        <w:tc>
          <w:tcPr>
            <w:tcW w:w="518" w:type="pct"/>
            <w:tcBorders>
              <w:top w:val="single" w:color="000000" w:sz="4" w:space="0"/>
              <w:left w:val="single" w:color="000000" w:sz="4" w:space="0"/>
              <w:bottom w:val="single" w:color="000000" w:sz="4" w:space="0"/>
              <w:right w:val="single" w:color="000000" w:sz="4" w:space="0"/>
            </w:tcBorders>
            <w:noWrap/>
            <w:vAlign w:val="center"/>
          </w:tcPr>
          <w:p w14:paraId="1CC62853">
            <w:pPr>
              <w:spacing w:before="15"/>
              <w:ind w:left="102" w:right="32"/>
              <w:jc w:val="center"/>
              <w:rPr>
                <w:rFonts w:hint="eastAsia" w:ascii="仿宋" w:hAnsi="仿宋" w:eastAsia="仿宋" w:cs="仿宋"/>
                <w:sz w:val="24"/>
                <w:szCs w:val="24"/>
              </w:rPr>
            </w:pPr>
            <w:r>
              <w:rPr>
                <w:rFonts w:hint="eastAsia" w:ascii="仿宋" w:hAnsi="仿宋" w:eastAsia="仿宋" w:cs="仿宋"/>
                <w:sz w:val="24"/>
                <w:szCs w:val="24"/>
              </w:rPr>
              <w:t>种类</w:t>
            </w:r>
          </w:p>
        </w:tc>
        <w:tc>
          <w:tcPr>
            <w:tcW w:w="2339" w:type="pct"/>
            <w:tcBorders>
              <w:top w:val="single" w:color="000000" w:sz="4" w:space="0"/>
              <w:left w:val="single" w:color="000000" w:sz="4" w:space="0"/>
              <w:bottom w:val="single" w:color="000000" w:sz="4" w:space="0"/>
              <w:right w:val="single" w:color="000000" w:sz="4" w:space="0"/>
            </w:tcBorders>
            <w:noWrap/>
            <w:vAlign w:val="center"/>
          </w:tcPr>
          <w:p w14:paraId="11AE74E1">
            <w:pPr>
              <w:spacing w:before="15"/>
              <w:ind w:left="102" w:right="32"/>
              <w:jc w:val="center"/>
              <w:rPr>
                <w:rFonts w:hint="eastAsia" w:ascii="仿宋" w:hAnsi="仿宋" w:eastAsia="仿宋" w:cs="仿宋"/>
                <w:sz w:val="24"/>
                <w:szCs w:val="24"/>
              </w:rPr>
            </w:pPr>
            <w:r>
              <w:rPr>
                <w:rFonts w:hint="eastAsia" w:ascii="仿宋" w:hAnsi="仿宋" w:eastAsia="仿宋" w:cs="仿宋"/>
                <w:sz w:val="24"/>
                <w:szCs w:val="24"/>
              </w:rPr>
              <w:t>验收标准</w:t>
            </w:r>
          </w:p>
        </w:tc>
        <w:tc>
          <w:tcPr>
            <w:tcW w:w="1768" w:type="pct"/>
            <w:gridSpan w:val="2"/>
            <w:tcBorders>
              <w:top w:val="single" w:color="000000" w:sz="4" w:space="0"/>
              <w:left w:val="single" w:color="000000" w:sz="4" w:space="0"/>
              <w:bottom w:val="single" w:color="000000" w:sz="4" w:space="0"/>
              <w:right w:val="single" w:color="000000" w:sz="4" w:space="0"/>
            </w:tcBorders>
            <w:noWrap/>
            <w:vAlign w:val="center"/>
          </w:tcPr>
          <w:p w14:paraId="12070DA1">
            <w:pPr>
              <w:spacing w:before="15"/>
              <w:ind w:left="102" w:right="32"/>
              <w:jc w:val="center"/>
              <w:rPr>
                <w:rFonts w:hint="eastAsia" w:ascii="仿宋" w:hAnsi="仿宋" w:eastAsia="仿宋" w:cs="仿宋"/>
                <w:sz w:val="24"/>
                <w:szCs w:val="24"/>
              </w:rPr>
            </w:pPr>
            <w:r>
              <w:rPr>
                <w:rFonts w:hint="eastAsia" w:ascii="仿宋" w:hAnsi="仿宋" w:eastAsia="仿宋" w:cs="仿宋"/>
                <w:sz w:val="24"/>
                <w:szCs w:val="24"/>
              </w:rPr>
              <w:t>退货依据</w:t>
            </w:r>
          </w:p>
        </w:tc>
      </w:tr>
      <w:tr w14:paraId="2C7A572D">
        <w:tblPrEx>
          <w:tblCellMar>
            <w:top w:w="0" w:type="dxa"/>
            <w:left w:w="0" w:type="dxa"/>
            <w:bottom w:w="0" w:type="dxa"/>
            <w:right w:w="0" w:type="dxa"/>
          </w:tblCellMar>
        </w:tblPrEx>
        <w:trPr>
          <w:trHeight w:val="2041" w:hRule="atLeast"/>
          <w:jc w:val="center"/>
        </w:trPr>
        <w:tc>
          <w:tcPr>
            <w:tcW w:w="376" w:type="pct"/>
            <w:tcBorders>
              <w:top w:val="single" w:color="000000" w:sz="4" w:space="0"/>
              <w:left w:val="single" w:color="000000" w:sz="4" w:space="0"/>
              <w:bottom w:val="single" w:color="000000" w:sz="4" w:space="0"/>
              <w:right w:val="single" w:color="000000" w:sz="4" w:space="0"/>
            </w:tcBorders>
            <w:noWrap/>
            <w:vAlign w:val="center"/>
          </w:tcPr>
          <w:p w14:paraId="3F6D416A">
            <w:pPr>
              <w:ind w:left="167" w:right="104"/>
              <w:jc w:val="center"/>
              <w:rPr>
                <w:rFonts w:hint="eastAsia" w:ascii="仿宋" w:hAnsi="仿宋" w:eastAsia="仿宋" w:cs="仿宋"/>
                <w:sz w:val="24"/>
                <w:szCs w:val="24"/>
              </w:rPr>
            </w:pPr>
            <w:r>
              <w:rPr>
                <w:rFonts w:hint="eastAsia" w:ascii="仿宋" w:hAnsi="仿宋" w:eastAsia="仿宋" w:cs="仿宋"/>
                <w:sz w:val="24"/>
                <w:szCs w:val="24"/>
              </w:rPr>
              <w:t>肉 类</w:t>
            </w:r>
          </w:p>
        </w:tc>
        <w:tc>
          <w:tcPr>
            <w:tcW w:w="518" w:type="pct"/>
            <w:tcBorders>
              <w:top w:val="single" w:color="000000" w:sz="4" w:space="0"/>
              <w:left w:val="single" w:color="000000" w:sz="4" w:space="0"/>
              <w:bottom w:val="single" w:color="000000" w:sz="4" w:space="0"/>
              <w:right w:val="single" w:color="000000" w:sz="4" w:space="0"/>
            </w:tcBorders>
            <w:noWrap/>
            <w:vAlign w:val="center"/>
          </w:tcPr>
          <w:p w14:paraId="526724EE">
            <w:pPr>
              <w:ind w:right="-20"/>
              <w:jc w:val="center"/>
              <w:rPr>
                <w:rFonts w:hint="eastAsia" w:ascii="仿宋" w:hAnsi="仿宋" w:eastAsia="仿宋" w:cs="仿宋"/>
                <w:sz w:val="24"/>
                <w:szCs w:val="24"/>
              </w:rPr>
            </w:pPr>
            <w:r>
              <w:rPr>
                <w:rFonts w:hint="eastAsia" w:ascii="仿宋" w:hAnsi="仿宋" w:eastAsia="仿宋" w:cs="仿宋"/>
                <w:sz w:val="24"/>
                <w:szCs w:val="24"/>
              </w:rPr>
              <w:t>猪肉类</w:t>
            </w:r>
          </w:p>
        </w:tc>
        <w:tc>
          <w:tcPr>
            <w:tcW w:w="2339" w:type="pct"/>
            <w:tcBorders>
              <w:top w:val="single" w:color="000000" w:sz="4" w:space="0"/>
              <w:left w:val="single" w:color="000000" w:sz="4" w:space="0"/>
              <w:bottom w:val="single" w:color="000000" w:sz="4" w:space="0"/>
              <w:right w:val="single" w:color="000000" w:sz="4" w:space="0"/>
            </w:tcBorders>
            <w:noWrap/>
            <w:vAlign w:val="center"/>
          </w:tcPr>
          <w:p w14:paraId="3A930117">
            <w:pPr>
              <w:spacing w:before="15"/>
              <w:ind w:right="32"/>
              <w:rPr>
                <w:rFonts w:hint="eastAsia" w:ascii="仿宋" w:hAnsi="仿宋" w:eastAsia="仿宋" w:cs="仿宋"/>
                <w:sz w:val="24"/>
                <w:szCs w:val="24"/>
              </w:rPr>
            </w:pPr>
            <w:r>
              <w:rPr>
                <w:rFonts w:hint="eastAsia" w:ascii="仿宋" w:hAnsi="仿宋" w:eastAsia="仿宋" w:cs="仿宋"/>
                <w:sz w:val="24"/>
                <w:szCs w:val="24"/>
              </w:rPr>
              <w:t>后腿净肉：不带碎骨、不带肥肉，肉色鲜艳，无病变、不打水；猪肉：不带碎骨（一斤猪肉，三两肥肉七两瘦肉），肉色鲜艳，不打水；五花肉：要求中肋部分整方形，不带腩肉，带少量排骨，肉色鲜艳，层次分明</w:t>
            </w:r>
          </w:p>
        </w:tc>
        <w:tc>
          <w:tcPr>
            <w:tcW w:w="1768" w:type="pct"/>
            <w:gridSpan w:val="2"/>
            <w:tcBorders>
              <w:top w:val="single" w:color="000000" w:sz="4" w:space="0"/>
              <w:left w:val="single" w:color="000000" w:sz="4" w:space="0"/>
              <w:bottom w:val="single" w:color="000000" w:sz="4" w:space="0"/>
              <w:right w:val="single" w:color="000000" w:sz="4" w:space="0"/>
            </w:tcBorders>
            <w:noWrap/>
            <w:vAlign w:val="center"/>
          </w:tcPr>
          <w:p w14:paraId="3E212222">
            <w:pPr>
              <w:spacing w:before="15"/>
              <w:ind w:right="32"/>
              <w:rPr>
                <w:rFonts w:hint="eastAsia" w:ascii="仿宋" w:hAnsi="仿宋" w:eastAsia="仿宋" w:cs="仿宋"/>
                <w:sz w:val="24"/>
                <w:szCs w:val="24"/>
              </w:rPr>
            </w:pPr>
            <w:r>
              <w:rPr>
                <w:rFonts w:hint="eastAsia" w:ascii="仿宋" w:hAnsi="仿宋" w:eastAsia="仿宋" w:cs="仿宋"/>
                <w:sz w:val="24"/>
                <w:szCs w:val="24"/>
              </w:rPr>
              <w:t>与验收标准不符，病死或者死因不明的畜禽及其制品等</w:t>
            </w:r>
          </w:p>
        </w:tc>
      </w:tr>
      <w:tr w14:paraId="4B1DB520">
        <w:tblPrEx>
          <w:tblCellMar>
            <w:top w:w="0" w:type="dxa"/>
            <w:left w:w="0" w:type="dxa"/>
            <w:bottom w:w="0" w:type="dxa"/>
            <w:right w:w="0" w:type="dxa"/>
          </w:tblCellMar>
        </w:tblPrEx>
        <w:trPr>
          <w:trHeight w:val="340" w:hRule="atLeast"/>
          <w:jc w:val="center"/>
        </w:trPr>
        <w:tc>
          <w:tcPr>
            <w:tcW w:w="376" w:type="pct"/>
            <w:tcBorders>
              <w:top w:val="single" w:color="000000" w:sz="4" w:space="0"/>
              <w:left w:val="single" w:color="000000" w:sz="4" w:space="0"/>
              <w:bottom w:val="single" w:color="000000" w:sz="4" w:space="0"/>
              <w:right w:val="single" w:color="000000" w:sz="4" w:space="0"/>
            </w:tcBorders>
            <w:noWrap/>
            <w:vAlign w:val="center"/>
          </w:tcPr>
          <w:p w14:paraId="6D082991">
            <w:pPr>
              <w:spacing w:before="15"/>
              <w:ind w:left="102" w:right="32"/>
              <w:jc w:val="center"/>
              <w:rPr>
                <w:rFonts w:hint="eastAsia" w:ascii="仿宋" w:hAnsi="仿宋" w:eastAsia="仿宋" w:cs="仿宋"/>
                <w:sz w:val="24"/>
                <w:szCs w:val="24"/>
              </w:rPr>
            </w:pPr>
            <w:r>
              <w:rPr>
                <w:rFonts w:hint="eastAsia" w:ascii="仿宋" w:hAnsi="仿宋" w:eastAsia="仿宋" w:cs="仿宋"/>
                <w:sz w:val="24"/>
                <w:szCs w:val="24"/>
              </w:rPr>
              <w:t>冻禽 类</w:t>
            </w:r>
          </w:p>
        </w:tc>
        <w:tc>
          <w:tcPr>
            <w:tcW w:w="518" w:type="pct"/>
            <w:tcBorders>
              <w:top w:val="single" w:color="000000" w:sz="4" w:space="0"/>
              <w:left w:val="single" w:color="000000" w:sz="4" w:space="0"/>
              <w:bottom w:val="single" w:color="000000" w:sz="4" w:space="0"/>
              <w:right w:val="single" w:color="000000" w:sz="4" w:space="0"/>
            </w:tcBorders>
            <w:noWrap/>
            <w:vAlign w:val="center"/>
          </w:tcPr>
          <w:p w14:paraId="447C9E0F">
            <w:pPr>
              <w:spacing w:before="15"/>
              <w:ind w:left="102" w:right="32"/>
              <w:jc w:val="center"/>
              <w:rPr>
                <w:rFonts w:hint="eastAsia" w:ascii="仿宋" w:hAnsi="仿宋" w:eastAsia="仿宋" w:cs="仿宋"/>
                <w:sz w:val="24"/>
                <w:szCs w:val="24"/>
              </w:rPr>
            </w:pPr>
            <w:r>
              <w:rPr>
                <w:rFonts w:hint="eastAsia" w:ascii="仿宋" w:hAnsi="仿宋" w:eastAsia="仿宋" w:cs="仿宋"/>
                <w:sz w:val="24"/>
                <w:szCs w:val="24"/>
              </w:rPr>
              <w:t>冻禽类</w:t>
            </w:r>
          </w:p>
        </w:tc>
        <w:tc>
          <w:tcPr>
            <w:tcW w:w="2347" w:type="pct"/>
            <w:gridSpan w:val="2"/>
            <w:tcBorders>
              <w:top w:val="single" w:color="000000" w:sz="4" w:space="0"/>
              <w:left w:val="single" w:color="000000" w:sz="4" w:space="0"/>
              <w:bottom w:val="single" w:color="000000" w:sz="4" w:space="0"/>
              <w:right w:val="single" w:color="000000" w:sz="4" w:space="0"/>
            </w:tcBorders>
            <w:noWrap/>
            <w:vAlign w:val="top"/>
          </w:tcPr>
          <w:p w14:paraId="0F3223AF">
            <w:pPr>
              <w:spacing w:before="15"/>
              <w:ind w:left="102" w:right="32"/>
              <w:rPr>
                <w:rFonts w:hint="eastAsia" w:ascii="仿宋" w:hAnsi="仿宋" w:eastAsia="仿宋" w:cs="仿宋"/>
                <w:sz w:val="24"/>
                <w:szCs w:val="24"/>
              </w:rPr>
            </w:pPr>
            <w:r>
              <w:rPr>
                <w:rFonts w:hint="eastAsia" w:ascii="仿宋" w:hAnsi="仿宋" w:eastAsia="仿宋" w:cs="仿宋"/>
                <w:sz w:val="24"/>
                <w:szCs w:val="24"/>
              </w:rPr>
              <w:t>皮肤有光泽，呈淡黄、淡红、灰白色 等，肌肉切面有光泽，指压后凹陷恢复得慢，且不能完全恢复。</w:t>
            </w:r>
          </w:p>
        </w:tc>
        <w:tc>
          <w:tcPr>
            <w:tcW w:w="1760" w:type="pct"/>
            <w:tcBorders>
              <w:top w:val="single" w:color="000000" w:sz="4" w:space="0"/>
              <w:left w:val="single" w:color="000000" w:sz="4" w:space="0"/>
              <w:bottom w:val="single" w:color="000000" w:sz="4" w:space="0"/>
              <w:right w:val="single" w:color="000000" w:sz="4" w:space="0"/>
            </w:tcBorders>
            <w:noWrap/>
            <w:vAlign w:val="top"/>
          </w:tcPr>
          <w:p w14:paraId="58599B66">
            <w:pPr>
              <w:spacing w:before="15"/>
              <w:ind w:left="102" w:right="32"/>
              <w:rPr>
                <w:rFonts w:hint="eastAsia" w:ascii="仿宋" w:hAnsi="仿宋" w:eastAsia="仿宋" w:cs="仿宋"/>
                <w:sz w:val="24"/>
                <w:szCs w:val="24"/>
              </w:rPr>
            </w:pPr>
            <w:r>
              <w:rPr>
                <w:rFonts w:hint="eastAsia" w:ascii="仿宋" w:hAnsi="仿宋" w:eastAsia="仿宋" w:cs="仿宋"/>
                <w:sz w:val="24"/>
                <w:szCs w:val="24"/>
              </w:rPr>
              <w:t>干缩凹陷、表面干燥粘手，新切面湿润粘手，肌肉松弛，指压后凹陷不能恢复，并由明显的痕迹；有腐败味或霉味。</w:t>
            </w:r>
          </w:p>
        </w:tc>
      </w:tr>
      <w:tr w14:paraId="317C1991">
        <w:tblPrEx>
          <w:tblCellMar>
            <w:top w:w="0" w:type="dxa"/>
            <w:left w:w="0" w:type="dxa"/>
            <w:bottom w:w="0" w:type="dxa"/>
            <w:right w:w="0" w:type="dxa"/>
          </w:tblCellMar>
        </w:tblPrEx>
        <w:trPr>
          <w:trHeight w:val="2320" w:hRule="atLeast"/>
          <w:jc w:val="center"/>
        </w:trPr>
        <w:tc>
          <w:tcPr>
            <w:tcW w:w="376" w:type="pct"/>
            <w:tcBorders>
              <w:top w:val="single" w:color="000000" w:sz="4" w:space="0"/>
              <w:left w:val="single" w:color="000000" w:sz="4" w:space="0"/>
              <w:bottom w:val="single" w:color="000000" w:sz="4" w:space="0"/>
              <w:right w:val="single" w:color="000000" w:sz="4" w:space="0"/>
            </w:tcBorders>
            <w:noWrap/>
            <w:vAlign w:val="center"/>
          </w:tcPr>
          <w:p w14:paraId="2898B096">
            <w:pPr>
              <w:ind w:left="172" w:right="111"/>
              <w:jc w:val="center"/>
              <w:rPr>
                <w:rFonts w:hint="eastAsia" w:ascii="仿宋" w:hAnsi="仿宋" w:eastAsia="仿宋" w:cs="仿宋"/>
                <w:sz w:val="24"/>
                <w:szCs w:val="24"/>
              </w:rPr>
            </w:pPr>
            <w:r>
              <w:rPr>
                <w:rFonts w:hint="eastAsia" w:ascii="仿宋" w:hAnsi="仿宋" w:eastAsia="仿宋" w:cs="仿宋"/>
                <w:sz w:val="24"/>
                <w:szCs w:val="24"/>
              </w:rPr>
              <w:t>水 产 类</w:t>
            </w:r>
          </w:p>
        </w:tc>
        <w:tc>
          <w:tcPr>
            <w:tcW w:w="518" w:type="pct"/>
            <w:tcBorders>
              <w:top w:val="single" w:color="000000" w:sz="4" w:space="0"/>
              <w:left w:val="single" w:color="000000" w:sz="4" w:space="0"/>
              <w:bottom w:val="single" w:color="000000" w:sz="4" w:space="0"/>
              <w:right w:val="single" w:color="000000" w:sz="4" w:space="0"/>
            </w:tcBorders>
            <w:noWrap/>
            <w:vAlign w:val="center"/>
          </w:tcPr>
          <w:p w14:paraId="7700D877">
            <w:pPr>
              <w:ind w:left="423" w:right="401"/>
              <w:jc w:val="center"/>
              <w:rPr>
                <w:rFonts w:hint="eastAsia" w:ascii="仿宋" w:hAnsi="仿宋" w:eastAsia="仿宋" w:cs="仿宋"/>
                <w:sz w:val="24"/>
                <w:szCs w:val="24"/>
              </w:rPr>
            </w:pPr>
            <w:r>
              <w:rPr>
                <w:rFonts w:hint="eastAsia" w:ascii="仿宋" w:hAnsi="仿宋" w:eastAsia="仿宋" w:cs="仿宋"/>
                <w:sz w:val="24"/>
                <w:szCs w:val="24"/>
              </w:rPr>
              <w:t>鱼类</w:t>
            </w:r>
          </w:p>
        </w:tc>
        <w:tc>
          <w:tcPr>
            <w:tcW w:w="2339" w:type="pct"/>
            <w:tcBorders>
              <w:top w:val="single" w:color="000000" w:sz="4" w:space="0"/>
              <w:left w:val="single" w:color="000000" w:sz="4" w:space="0"/>
              <w:bottom w:val="single" w:color="000000" w:sz="4" w:space="0"/>
              <w:right w:val="single" w:color="000000" w:sz="4" w:space="0"/>
            </w:tcBorders>
            <w:noWrap/>
            <w:vAlign w:val="center"/>
          </w:tcPr>
          <w:p w14:paraId="311990C1">
            <w:pPr>
              <w:spacing w:before="15"/>
              <w:ind w:right="32"/>
              <w:rPr>
                <w:rFonts w:hint="eastAsia" w:ascii="仿宋" w:hAnsi="仿宋" w:eastAsia="仿宋" w:cs="仿宋"/>
                <w:sz w:val="24"/>
                <w:szCs w:val="24"/>
              </w:rPr>
            </w:pPr>
            <w:r>
              <w:rPr>
                <w:rFonts w:hint="eastAsia" w:ascii="仿宋" w:hAnsi="仿宋" w:eastAsia="仿宋" w:cs="仿宋"/>
                <w:sz w:val="24"/>
                <w:szCs w:val="24"/>
              </w:rPr>
              <w:t>具有鲜鱼固有的鲜明体色余光泽，粘度透明；鳞完整或稍有花鳞，紧贴鱼体不易剥落，有透明黏液；鳃盖紧合，鳃丝鲜红或紫红，色清晰，黏液透明无异味；鱼眼饱满，角膜光亮透明；腹部呈白色或淡玫瑰红色，破肚率小于等于5%；肌肉结实或富有弹性，无风干、异味现象</w:t>
            </w:r>
          </w:p>
        </w:tc>
        <w:tc>
          <w:tcPr>
            <w:tcW w:w="1768" w:type="pct"/>
            <w:gridSpan w:val="2"/>
            <w:tcBorders>
              <w:top w:val="single" w:color="000000" w:sz="4" w:space="0"/>
              <w:left w:val="single" w:color="000000" w:sz="4" w:space="0"/>
              <w:bottom w:val="single" w:color="000000" w:sz="4" w:space="0"/>
              <w:right w:val="single" w:color="000000" w:sz="4" w:space="0"/>
            </w:tcBorders>
            <w:noWrap/>
            <w:vAlign w:val="center"/>
          </w:tcPr>
          <w:p w14:paraId="54D40DFA">
            <w:pPr>
              <w:spacing w:before="15"/>
              <w:ind w:right="32"/>
              <w:rPr>
                <w:rFonts w:hint="eastAsia" w:ascii="仿宋" w:hAnsi="仿宋" w:eastAsia="仿宋" w:cs="仿宋"/>
                <w:sz w:val="24"/>
                <w:szCs w:val="24"/>
              </w:rPr>
            </w:pPr>
            <w:r>
              <w:rPr>
                <w:rFonts w:hint="eastAsia" w:ascii="仿宋" w:hAnsi="仿宋" w:eastAsia="仿宋" w:cs="仿宋"/>
                <w:sz w:val="24"/>
                <w:szCs w:val="24"/>
              </w:rPr>
              <w:t>体表色暗淡无关黏液透明度较差、浑浊且有腐败味；鳞不完整松弛、易剥落；鳃盖松弛，鳃丝粘连，呈淡红暗红或灰红褐色，有显著腥 味；眼球凹陷，角膜混沌或发糊；腹部膨胀或变软，表面发暗色或淡绿色斑点；肌肉松弛，弹性差</w:t>
            </w:r>
          </w:p>
        </w:tc>
      </w:tr>
    </w:tbl>
    <w:p w14:paraId="7D0858C9">
      <w:pPr>
        <w:autoSpaceDE w:val="0"/>
        <w:autoSpaceDN w:val="0"/>
        <w:adjustRightInd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2、蔬菜类</w:t>
      </w:r>
    </w:p>
    <w:tbl>
      <w:tblPr>
        <w:tblStyle w:val="14"/>
        <w:tblW w:w="5001" w:type="pct"/>
        <w:jc w:val="center"/>
        <w:tblLayout w:type="fixed"/>
        <w:tblCellMar>
          <w:top w:w="0" w:type="dxa"/>
          <w:left w:w="0" w:type="dxa"/>
          <w:bottom w:w="0" w:type="dxa"/>
          <w:right w:w="0" w:type="dxa"/>
        </w:tblCellMar>
      </w:tblPr>
      <w:tblGrid>
        <w:gridCol w:w="721"/>
        <w:gridCol w:w="1005"/>
        <w:gridCol w:w="4695"/>
        <w:gridCol w:w="3336"/>
      </w:tblGrid>
      <w:tr w14:paraId="4AF43617">
        <w:tblPrEx>
          <w:tblCellMar>
            <w:top w:w="0" w:type="dxa"/>
            <w:left w:w="0" w:type="dxa"/>
            <w:bottom w:w="0" w:type="dxa"/>
            <w:right w:w="0" w:type="dxa"/>
          </w:tblCellMar>
        </w:tblPrEx>
        <w:trPr>
          <w:trHeight w:val="1050" w:hRule="atLeast"/>
          <w:jc w:val="center"/>
        </w:trPr>
        <w:tc>
          <w:tcPr>
            <w:tcW w:w="370" w:type="pct"/>
            <w:tcBorders>
              <w:top w:val="single" w:color="000000" w:sz="4" w:space="0"/>
              <w:left w:val="single" w:color="000000" w:sz="4" w:space="0"/>
              <w:right w:val="single" w:color="000000" w:sz="4" w:space="0"/>
            </w:tcBorders>
            <w:noWrap/>
            <w:vAlign w:val="center"/>
          </w:tcPr>
          <w:p w14:paraId="4ADFC0B2">
            <w:pPr>
              <w:spacing w:before="15"/>
              <w:ind w:left="102" w:right="32"/>
              <w:jc w:val="center"/>
              <w:rPr>
                <w:rFonts w:hint="eastAsia" w:ascii="仿宋" w:hAnsi="仿宋" w:eastAsia="仿宋" w:cs="仿宋"/>
                <w:sz w:val="24"/>
                <w:szCs w:val="24"/>
              </w:rPr>
            </w:pPr>
            <w:r>
              <w:rPr>
                <w:rFonts w:hint="eastAsia" w:ascii="仿宋" w:hAnsi="仿宋" w:eastAsia="仿宋" w:cs="仿宋"/>
                <w:sz w:val="24"/>
                <w:szCs w:val="24"/>
              </w:rPr>
              <w:t>品种</w:t>
            </w:r>
          </w:p>
        </w:tc>
        <w:tc>
          <w:tcPr>
            <w:tcW w:w="515" w:type="pct"/>
            <w:tcBorders>
              <w:top w:val="single" w:color="000000" w:sz="4" w:space="0"/>
              <w:left w:val="single" w:color="000000" w:sz="4" w:space="0"/>
              <w:bottom w:val="single" w:color="000000" w:sz="4" w:space="0"/>
              <w:right w:val="single" w:color="000000" w:sz="4" w:space="0"/>
            </w:tcBorders>
            <w:noWrap/>
            <w:vAlign w:val="center"/>
          </w:tcPr>
          <w:p w14:paraId="22EC92EC">
            <w:pPr>
              <w:spacing w:before="15"/>
              <w:ind w:left="102" w:right="32"/>
              <w:jc w:val="center"/>
              <w:rPr>
                <w:rFonts w:hint="eastAsia" w:ascii="仿宋" w:hAnsi="仿宋" w:eastAsia="仿宋" w:cs="仿宋"/>
                <w:sz w:val="24"/>
                <w:szCs w:val="24"/>
              </w:rPr>
            </w:pPr>
            <w:r>
              <w:rPr>
                <w:rFonts w:hint="eastAsia" w:ascii="仿宋" w:hAnsi="仿宋" w:eastAsia="仿宋" w:cs="仿宋"/>
                <w:sz w:val="24"/>
                <w:szCs w:val="24"/>
              </w:rPr>
              <w:t>种类</w:t>
            </w:r>
          </w:p>
        </w:tc>
        <w:tc>
          <w:tcPr>
            <w:tcW w:w="2406" w:type="pct"/>
            <w:tcBorders>
              <w:top w:val="single" w:color="000000" w:sz="4" w:space="0"/>
              <w:left w:val="single" w:color="000000" w:sz="4" w:space="0"/>
              <w:bottom w:val="single" w:color="000000" w:sz="4" w:space="0"/>
              <w:right w:val="single" w:color="000000" w:sz="4" w:space="0"/>
            </w:tcBorders>
            <w:noWrap/>
            <w:vAlign w:val="center"/>
          </w:tcPr>
          <w:p w14:paraId="41F50486">
            <w:pPr>
              <w:spacing w:before="15"/>
              <w:ind w:left="102" w:right="32"/>
              <w:jc w:val="center"/>
              <w:rPr>
                <w:rFonts w:hint="eastAsia" w:ascii="仿宋" w:hAnsi="仿宋" w:eastAsia="仿宋" w:cs="仿宋"/>
                <w:sz w:val="24"/>
                <w:szCs w:val="24"/>
              </w:rPr>
            </w:pPr>
            <w:r>
              <w:rPr>
                <w:rFonts w:hint="eastAsia" w:ascii="仿宋" w:hAnsi="仿宋" w:eastAsia="仿宋" w:cs="仿宋"/>
                <w:sz w:val="24"/>
                <w:szCs w:val="24"/>
              </w:rPr>
              <w:t>验收标准</w:t>
            </w:r>
          </w:p>
        </w:tc>
        <w:tc>
          <w:tcPr>
            <w:tcW w:w="1709" w:type="pct"/>
            <w:tcBorders>
              <w:top w:val="single" w:color="000000" w:sz="4" w:space="0"/>
              <w:left w:val="single" w:color="000000" w:sz="4" w:space="0"/>
              <w:bottom w:val="single" w:color="000000" w:sz="4" w:space="0"/>
              <w:right w:val="single" w:color="000000" w:sz="4" w:space="0"/>
            </w:tcBorders>
            <w:noWrap/>
            <w:vAlign w:val="center"/>
          </w:tcPr>
          <w:p w14:paraId="23CE08A7">
            <w:pPr>
              <w:spacing w:before="15"/>
              <w:ind w:left="102" w:right="32"/>
              <w:jc w:val="center"/>
              <w:rPr>
                <w:rFonts w:hint="eastAsia" w:ascii="仿宋" w:hAnsi="仿宋" w:eastAsia="仿宋" w:cs="仿宋"/>
                <w:sz w:val="24"/>
                <w:szCs w:val="24"/>
              </w:rPr>
            </w:pPr>
            <w:r>
              <w:rPr>
                <w:rFonts w:hint="eastAsia" w:ascii="仿宋" w:hAnsi="仿宋" w:eastAsia="仿宋" w:cs="仿宋"/>
                <w:sz w:val="24"/>
                <w:szCs w:val="24"/>
              </w:rPr>
              <w:t>退货依据</w:t>
            </w:r>
          </w:p>
        </w:tc>
      </w:tr>
      <w:tr w14:paraId="625E556C">
        <w:tblPrEx>
          <w:tblCellMar>
            <w:top w:w="0" w:type="dxa"/>
            <w:left w:w="0" w:type="dxa"/>
            <w:bottom w:w="0" w:type="dxa"/>
            <w:right w:w="0" w:type="dxa"/>
          </w:tblCellMar>
        </w:tblPrEx>
        <w:trPr>
          <w:trHeight w:val="340" w:hRule="atLeast"/>
          <w:jc w:val="center"/>
        </w:trPr>
        <w:tc>
          <w:tcPr>
            <w:tcW w:w="370" w:type="pct"/>
            <w:vMerge w:val="restart"/>
            <w:tcBorders>
              <w:top w:val="single" w:color="000000" w:sz="4" w:space="0"/>
              <w:left w:val="single" w:color="000000" w:sz="4" w:space="0"/>
              <w:right w:val="single" w:color="000000" w:sz="4" w:space="0"/>
            </w:tcBorders>
            <w:noWrap/>
            <w:vAlign w:val="center"/>
          </w:tcPr>
          <w:p w14:paraId="2F9F7780">
            <w:pPr>
              <w:ind w:left="172" w:right="111"/>
              <w:jc w:val="center"/>
              <w:rPr>
                <w:rFonts w:hint="eastAsia" w:ascii="仿宋" w:hAnsi="仿宋" w:eastAsia="仿宋" w:cs="仿宋"/>
                <w:sz w:val="24"/>
                <w:szCs w:val="24"/>
              </w:rPr>
            </w:pPr>
            <w:r>
              <w:rPr>
                <w:rFonts w:hint="eastAsia" w:ascii="仿宋" w:hAnsi="仿宋" w:eastAsia="仿宋" w:cs="仿宋"/>
                <w:sz w:val="24"/>
                <w:szCs w:val="24"/>
              </w:rPr>
              <w:t>蔬 菜 类</w:t>
            </w:r>
          </w:p>
        </w:tc>
        <w:tc>
          <w:tcPr>
            <w:tcW w:w="515" w:type="pct"/>
            <w:tcBorders>
              <w:top w:val="single" w:color="000000" w:sz="4" w:space="0"/>
              <w:left w:val="single" w:color="000000" w:sz="4" w:space="0"/>
              <w:bottom w:val="single" w:color="000000" w:sz="4" w:space="0"/>
              <w:right w:val="single" w:color="000000" w:sz="4" w:space="0"/>
            </w:tcBorders>
            <w:noWrap/>
            <w:vAlign w:val="center"/>
          </w:tcPr>
          <w:p w14:paraId="478C4158">
            <w:pPr>
              <w:ind w:left="423" w:right="401"/>
              <w:jc w:val="center"/>
              <w:rPr>
                <w:rFonts w:hint="eastAsia" w:ascii="仿宋" w:hAnsi="仿宋" w:eastAsia="仿宋" w:cs="仿宋"/>
                <w:sz w:val="24"/>
                <w:szCs w:val="24"/>
              </w:rPr>
            </w:pPr>
            <w:r>
              <w:rPr>
                <w:rFonts w:hint="eastAsia" w:ascii="仿宋" w:hAnsi="仿宋" w:eastAsia="仿宋" w:cs="仿宋"/>
                <w:sz w:val="24"/>
                <w:szCs w:val="24"/>
              </w:rPr>
              <w:t>叶菜</w:t>
            </w:r>
          </w:p>
        </w:tc>
        <w:tc>
          <w:tcPr>
            <w:tcW w:w="2406" w:type="pct"/>
            <w:tcBorders>
              <w:top w:val="single" w:color="000000" w:sz="4" w:space="0"/>
              <w:left w:val="single" w:color="000000" w:sz="4" w:space="0"/>
              <w:bottom w:val="single" w:color="000000" w:sz="4" w:space="0"/>
              <w:right w:val="single" w:color="000000" w:sz="4" w:space="0"/>
            </w:tcBorders>
            <w:noWrap/>
            <w:vAlign w:val="center"/>
          </w:tcPr>
          <w:p w14:paraId="20EC5504">
            <w:pPr>
              <w:spacing w:before="15"/>
              <w:ind w:right="32"/>
              <w:rPr>
                <w:rFonts w:hint="eastAsia" w:ascii="仿宋" w:hAnsi="仿宋" w:eastAsia="仿宋" w:cs="仿宋"/>
                <w:sz w:val="24"/>
                <w:szCs w:val="24"/>
              </w:rPr>
            </w:pPr>
            <w:r>
              <w:rPr>
                <w:rFonts w:hint="eastAsia" w:ascii="仿宋" w:hAnsi="仿宋" w:eastAsia="仿宋" w:cs="仿宋"/>
                <w:sz w:val="24"/>
                <w:szCs w:val="24"/>
              </w:rPr>
              <w:t>外形正常，叶梗光滑幼嫩，不干瘪凋萎，无过多黄叶，色泽正常。去除根须，不含土，大白菜、卷心菜切开心不变黑，无腐烂情形，无明显浸水现象；农药残留不超标。</w:t>
            </w:r>
          </w:p>
        </w:tc>
        <w:tc>
          <w:tcPr>
            <w:tcW w:w="1709" w:type="pct"/>
            <w:tcBorders>
              <w:top w:val="single" w:color="000000" w:sz="4" w:space="0"/>
              <w:left w:val="single" w:color="000000" w:sz="4" w:space="0"/>
              <w:bottom w:val="single" w:color="000000" w:sz="4" w:space="0"/>
              <w:right w:val="single" w:color="000000" w:sz="4" w:space="0"/>
            </w:tcBorders>
            <w:noWrap/>
            <w:vAlign w:val="center"/>
          </w:tcPr>
          <w:p w14:paraId="66C26841">
            <w:pPr>
              <w:spacing w:before="15"/>
              <w:ind w:right="32"/>
              <w:rPr>
                <w:rFonts w:hint="eastAsia" w:ascii="仿宋" w:hAnsi="仿宋" w:eastAsia="仿宋" w:cs="仿宋"/>
                <w:sz w:val="24"/>
                <w:szCs w:val="24"/>
              </w:rPr>
            </w:pPr>
            <w:r>
              <w:rPr>
                <w:rFonts w:hint="eastAsia" w:ascii="仿宋" w:hAnsi="仿宋" w:eastAsia="仿宋" w:cs="仿宋"/>
                <w:sz w:val="24"/>
                <w:szCs w:val="24"/>
              </w:rPr>
              <w:t>味苦，鲜度嫩度明显不佳，含黄叶 须根，泥土、虫害严重，萎捏严重，浸水后仍不可恢复；农药残留超标。</w:t>
            </w:r>
          </w:p>
        </w:tc>
      </w:tr>
      <w:tr w14:paraId="712A7B1A">
        <w:tblPrEx>
          <w:tblCellMar>
            <w:top w:w="0" w:type="dxa"/>
            <w:left w:w="0" w:type="dxa"/>
            <w:bottom w:w="0" w:type="dxa"/>
            <w:right w:w="0" w:type="dxa"/>
          </w:tblCellMar>
        </w:tblPrEx>
        <w:trPr>
          <w:trHeight w:val="340" w:hRule="atLeast"/>
          <w:jc w:val="center"/>
        </w:trPr>
        <w:tc>
          <w:tcPr>
            <w:tcW w:w="370" w:type="pct"/>
            <w:vMerge w:val="continue"/>
            <w:tcBorders>
              <w:left w:val="single" w:color="000000" w:sz="4" w:space="0"/>
              <w:right w:val="single" w:color="000000" w:sz="4" w:space="0"/>
            </w:tcBorders>
            <w:noWrap/>
            <w:vAlign w:val="top"/>
          </w:tcPr>
          <w:p w14:paraId="2C6F705F">
            <w:pPr>
              <w:rPr>
                <w:rFonts w:hint="eastAsia" w:ascii="仿宋" w:hAnsi="仿宋" w:eastAsia="仿宋" w:cs="仿宋"/>
                <w:sz w:val="24"/>
                <w:szCs w:val="24"/>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14:paraId="197308C9">
            <w:pPr>
              <w:ind w:left="131" w:right="-20"/>
              <w:rPr>
                <w:rFonts w:hint="eastAsia" w:ascii="仿宋" w:hAnsi="仿宋" w:eastAsia="仿宋" w:cs="仿宋"/>
                <w:sz w:val="24"/>
                <w:szCs w:val="24"/>
              </w:rPr>
            </w:pPr>
            <w:r>
              <w:rPr>
                <w:rFonts w:hint="eastAsia" w:ascii="仿宋" w:hAnsi="仿宋" w:eastAsia="仿宋" w:cs="仿宋"/>
                <w:position w:val="-2"/>
                <w:sz w:val="24"/>
                <w:szCs w:val="24"/>
              </w:rPr>
              <w:t>根茎类</w:t>
            </w:r>
            <w:r>
              <w:rPr>
                <w:rFonts w:hint="eastAsia" w:ascii="仿宋" w:hAnsi="仿宋" w:eastAsia="仿宋" w:cs="仿宋"/>
                <w:spacing w:val="-2"/>
                <w:position w:val="-2"/>
                <w:sz w:val="24"/>
                <w:szCs w:val="24"/>
              </w:rPr>
              <w:t>（</w:t>
            </w:r>
            <w:r>
              <w:rPr>
                <w:rFonts w:hint="eastAsia" w:ascii="仿宋" w:hAnsi="仿宋" w:eastAsia="仿宋" w:cs="仿宋"/>
                <w:position w:val="-2"/>
                <w:sz w:val="24"/>
                <w:szCs w:val="24"/>
              </w:rPr>
              <w:t>如</w:t>
            </w:r>
            <w:r>
              <w:rPr>
                <w:rFonts w:hint="eastAsia" w:ascii="仿宋" w:hAnsi="仿宋" w:eastAsia="仿宋" w:cs="仿宋"/>
                <w:sz w:val="24"/>
                <w:szCs w:val="24"/>
              </w:rPr>
              <w:t>香芋</w:t>
            </w:r>
            <w:r>
              <w:rPr>
                <w:rFonts w:hint="eastAsia" w:ascii="仿宋" w:hAnsi="仿宋" w:eastAsia="仿宋" w:cs="仿宋"/>
                <w:spacing w:val="-55"/>
                <w:sz w:val="24"/>
                <w:szCs w:val="24"/>
              </w:rPr>
              <w:t>、</w:t>
            </w:r>
            <w:r>
              <w:rPr>
                <w:rFonts w:hint="eastAsia" w:ascii="仿宋" w:hAnsi="仿宋" w:eastAsia="仿宋" w:cs="仿宋"/>
                <w:sz w:val="24"/>
                <w:szCs w:val="24"/>
              </w:rPr>
              <w:t>土豆、 莴笋等）</w:t>
            </w:r>
          </w:p>
        </w:tc>
        <w:tc>
          <w:tcPr>
            <w:tcW w:w="2406" w:type="pct"/>
            <w:tcBorders>
              <w:top w:val="single" w:color="000000" w:sz="4" w:space="0"/>
              <w:left w:val="single" w:color="000000" w:sz="4" w:space="0"/>
              <w:bottom w:val="single" w:color="000000" w:sz="4" w:space="0"/>
              <w:right w:val="single" w:color="000000" w:sz="4" w:space="0"/>
            </w:tcBorders>
            <w:noWrap/>
            <w:vAlign w:val="center"/>
          </w:tcPr>
          <w:p w14:paraId="4FA29757">
            <w:pPr>
              <w:spacing w:before="15"/>
              <w:ind w:right="32"/>
              <w:rPr>
                <w:rFonts w:hint="eastAsia" w:ascii="仿宋" w:hAnsi="仿宋" w:eastAsia="仿宋" w:cs="仿宋"/>
                <w:sz w:val="24"/>
                <w:szCs w:val="24"/>
              </w:rPr>
            </w:pPr>
            <w:r>
              <w:rPr>
                <w:rFonts w:hint="eastAsia" w:ascii="仿宋" w:hAnsi="仿宋" w:eastAsia="仿宋" w:cs="仿宋"/>
                <w:sz w:val="24"/>
                <w:szCs w:val="24"/>
              </w:rPr>
              <w:t>无虫咬、发芽、发霉现象，新鲜，形态大小与招标人自购标准相当。农药残留不超标。</w:t>
            </w:r>
          </w:p>
        </w:tc>
        <w:tc>
          <w:tcPr>
            <w:tcW w:w="1709" w:type="pct"/>
            <w:tcBorders>
              <w:top w:val="single" w:color="000000" w:sz="4" w:space="0"/>
              <w:left w:val="single" w:color="000000" w:sz="4" w:space="0"/>
              <w:bottom w:val="single" w:color="000000" w:sz="4" w:space="0"/>
              <w:right w:val="single" w:color="000000" w:sz="4" w:space="0"/>
            </w:tcBorders>
            <w:noWrap/>
            <w:vAlign w:val="center"/>
          </w:tcPr>
          <w:p w14:paraId="27964D81">
            <w:pPr>
              <w:spacing w:before="15"/>
              <w:ind w:right="32"/>
              <w:rPr>
                <w:rFonts w:hint="eastAsia" w:ascii="仿宋" w:hAnsi="仿宋" w:eastAsia="仿宋" w:cs="仿宋"/>
                <w:sz w:val="24"/>
                <w:szCs w:val="24"/>
              </w:rPr>
            </w:pPr>
            <w:r>
              <w:rPr>
                <w:rFonts w:hint="eastAsia" w:ascii="仿宋" w:hAnsi="仿宋" w:eastAsia="仿宋" w:cs="仿宋"/>
                <w:sz w:val="24"/>
                <w:szCs w:val="24"/>
              </w:rPr>
              <w:t>发芽严重、发霉，新鲜度不佳，形态大小与招标人自购标准存在较 大负偏差。农药残留超标。</w:t>
            </w:r>
          </w:p>
        </w:tc>
      </w:tr>
      <w:tr w14:paraId="451B4974">
        <w:tblPrEx>
          <w:tblCellMar>
            <w:top w:w="0" w:type="dxa"/>
            <w:left w:w="0" w:type="dxa"/>
            <w:bottom w:w="0" w:type="dxa"/>
            <w:right w:w="0" w:type="dxa"/>
          </w:tblCellMar>
        </w:tblPrEx>
        <w:trPr>
          <w:trHeight w:val="340" w:hRule="atLeast"/>
          <w:jc w:val="center"/>
        </w:trPr>
        <w:tc>
          <w:tcPr>
            <w:tcW w:w="370" w:type="pct"/>
            <w:vMerge w:val="continue"/>
            <w:tcBorders>
              <w:left w:val="single" w:color="000000" w:sz="4" w:space="0"/>
              <w:bottom w:val="single" w:color="000000" w:sz="4" w:space="0"/>
              <w:right w:val="single" w:color="000000" w:sz="4" w:space="0"/>
            </w:tcBorders>
            <w:noWrap/>
            <w:vAlign w:val="top"/>
          </w:tcPr>
          <w:p w14:paraId="0B0D7C48">
            <w:pPr>
              <w:rPr>
                <w:rFonts w:hint="eastAsia" w:ascii="仿宋" w:hAnsi="仿宋" w:eastAsia="仿宋" w:cs="仿宋"/>
                <w:sz w:val="24"/>
                <w:szCs w:val="24"/>
              </w:rPr>
            </w:pPr>
          </w:p>
        </w:tc>
        <w:tc>
          <w:tcPr>
            <w:tcW w:w="515" w:type="pct"/>
            <w:tcBorders>
              <w:top w:val="single" w:color="000000" w:sz="4" w:space="0"/>
              <w:left w:val="single" w:color="000000" w:sz="4" w:space="0"/>
              <w:bottom w:val="single" w:color="000000" w:sz="4" w:space="0"/>
              <w:right w:val="single" w:color="000000" w:sz="4" w:space="0"/>
            </w:tcBorders>
            <w:noWrap/>
            <w:vAlign w:val="center"/>
          </w:tcPr>
          <w:p w14:paraId="6AD5503A">
            <w:pPr>
              <w:ind w:right="82"/>
              <w:jc w:val="center"/>
              <w:rPr>
                <w:rFonts w:hint="eastAsia" w:ascii="仿宋" w:hAnsi="仿宋" w:eastAsia="仿宋" w:cs="仿宋"/>
                <w:sz w:val="24"/>
                <w:szCs w:val="24"/>
              </w:rPr>
            </w:pPr>
            <w:r>
              <w:rPr>
                <w:rFonts w:hint="eastAsia" w:ascii="仿宋" w:hAnsi="仿宋" w:eastAsia="仿宋" w:cs="仿宋"/>
                <w:sz w:val="24"/>
                <w:szCs w:val="24"/>
              </w:rPr>
              <w:t>花果类</w:t>
            </w:r>
            <w:r>
              <w:rPr>
                <w:rFonts w:hint="eastAsia" w:ascii="仿宋" w:hAnsi="仿宋" w:eastAsia="仿宋" w:cs="仿宋"/>
                <w:spacing w:val="-2"/>
                <w:position w:val="-2"/>
                <w:sz w:val="24"/>
                <w:szCs w:val="24"/>
              </w:rPr>
              <w:t>（</w:t>
            </w:r>
            <w:r>
              <w:rPr>
                <w:rFonts w:hint="eastAsia" w:ascii="仿宋" w:hAnsi="仿宋" w:eastAsia="仿宋" w:cs="仿宋"/>
                <w:sz w:val="24"/>
                <w:szCs w:val="24"/>
              </w:rPr>
              <w:t>如 西兰花</w:t>
            </w:r>
            <w:r>
              <w:rPr>
                <w:rFonts w:hint="eastAsia" w:ascii="仿宋" w:hAnsi="仿宋" w:eastAsia="仿宋" w:cs="仿宋"/>
                <w:spacing w:val="-2"/>
                <w:sz w:val="24"/>
                <w:szCs w:val="24"/>
              </w:rPr>
              <w:t>、</w:t>
            </w:r>
            <w:r>
              <w:rPr>
                <w:rFonts w:hint="eastAsia" w:ascii="仿宋" w:hAnsi="仿宋" w:eastAsia="仿宋" w:cs="仿宋"/>
                <w:sz w:val="24"/>
                <w:szCs w:val="24"/>
              </w:rPr>
              <w:t>白 菜花等）</w:t>
            </w:r>
          </w:p>
        </w:tc>
        <w:tc>
          <w:tcPr>
            <w:tcW w:w="2406" w:type="pct"/>
            <w:tcBorders>
              <w:top w:val="single" w:color="000000" w:sz="4" w:space="0"/>
              <w:left w:val="single" w:color="000000" w:sz="4" w:space="0"/>
              <w:bottom w:val="single" w:color="000000" w:sz="4" w:space="0"/>
              <w:right w:val="single" w:color="000000" w:sz="4" w:space="0"/>
            </w:tcBorders>
            <w:noWrap/>
            <w:vAlign w:val="center"/>
          </w:tcPr>
          <w:p w14:paraId="7E89659D">
            <w:pPr>
              <w:spacing w:before="15"/>
              <w:ind w:right="32"/>
              <w:rPr>
                <w:rFonts w:hint="eastAsia" w:ascii="仿宋" w:hAnsi="仿宋" w:eastAsia="仿宋" w:cs="仿宋"/>
                <w:sz w:val="24"/>
                <w:szCs w:val="24"/>
              </w:rPr>
            </w:pPr>
            <w:r>
              <w:rPr>
                <w:rFonts w:hint="eastAsia" w:ascii="仿宋" w:hAnsi="仿宋" w:eastAsia="仿宋" w:cs="仿宋"/>
                <w:sz w:val="24"/>
                <w:szCs w:val="24"/>
              </w:rPr>
              <w:t>成熟度良好，新鲜固有的色泽鲜明，无发霉发黄。农药残留不超标。</w:t>
            </w:r>
          </w:p>
        </w:tc>
        <w:tc>
          <w:tcPr>
            <w:tcW w:w="1709" w:type="pct"/>
            <w:tcBorders>
              <w:top w:val="single" w:color="000000" w:sz="4" w:space="0"/>
              <w:left w:val="single" w:color="000000" w:sz="4" w:space="0"/>
              <w:bottom w:val="single" w:color="000000" w:sz="4" w:space="0"/>
              <w:right w:val="single" w:color="000000" w:sz="4" w:space="0"/>
            </w:tcBorders>
            <w:noWrap/>
            <w:vAlign w:val="center"/>
          </w:tcPr>
          <w:p w14:paraId="2F2C8551">
            <w:pPr>
              <w:spacing w:before="15"/>
              <w:ind w:right="32"/>
              <w:rPr>
                <w:rFonts w:hint="eastAsia" w:ascii="仿宋" w:hAnsi="仿宋" w:eastAsia="仿宋" w:cs="仿宋"/>
                <w:sz w:val="24"/>
                <w:szCs w:val="24"/>
              </w:rPr>
            </w:pPr>
            <w:r>
              <w:rPr>
                <w:rFonts w:hint="eastAsia" w:ascii="仿宋" w:hAnsi="仿宋" w:eastAsia="仿宋" w:cs="仿宋"/>
                <w:sz w:val="24"/>
                <w:szCs w:val="24"/>
              </w:rPr>
              <w:t>不新鲜，发霉，虫害过多。农药残留超标。</w:t>
            </w:r>
          </w:p>
        </w:tc>
      </w:tr>
    </w:tbl>
    <w:p w14:paraId="4EE1D6B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textAlignment w:val="auto"/>
        <w:rPr>
          <w:rFonts w:hint="eastAsia" w:ascii="仿宋" w:hAnsi="仿宋" w:eastAsia="仿宋" w:cs="仿宋"/>
          <w:b/>
          <w:bCs w:val="0"/>
          <w:color w:val="auto"/>
          <w:sz w:val="24"/>
          <w:szCs w:val="24"/>
          <w:highlight w:val="none"/>
          <w:lang w:val="en-US" w:eastAsia="zh-CN"/>
        </w:rPr>
      </w:pPr>
    </w:p>
    <w:p w14:paraId="4EACE81C">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2" w:firstLineChars="200"/>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三、服务要求</w:t>
      </w:r>
    </w:p>
    <w:p w14:paraId="0787986B">
      <w:pPr>
        <w:keepNext w:val="0"/>
        <w:keepLines w:val="0"/>
        <w:pageBreakBefore w:val="0"/>
        <w:numPr>
          <w:ilvl w:val="0"/>
          <w:numId w:val="0"/>
        </w:numPr>
        <w:kinsoku/>
        <w:wordWrap/>
        <w:overflowPunct/>
        <w:topLinePunct w:val="0"/>
        <w:autoSpaceDE/>
        <w:autoSpaceDN/>
        <w:bidi w:val="0"/>
        <w:spacing w:line="500" w:lineRule="exact"/>
        <w:ind w:left="240" w:leftChars="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1.乙方</w:t>
      </w:r>
      <w:r>
        <w:rPr>
          <w:rFonts w:hint="eastAsia" w:ascii="仿宋" w:hAnsi="仿宋" w:eastAsia="仿宋" w:cs="仿宋"/>
          <w:bCs/>
          <w:sz w:val="24"/>
          <w:szCs w:val="24"/>
        </w:rPr>
        <w:t>每次应按采购人订购的食材品种、数量、质量及单价准时定点向采购人提供配送服务，否则采购人有权拒收。</w:t>
      </w:r>
    </w:p>
    <w:p w14:paraId="5F1FEF95">
      <w:pPr>
        <w:keepNext w:val="0"/>
        <w:keepLines w:val="0"/>
        <w:pageBreakBefore w:val="0"/>
        <w:numPr>
          <w:ilvl w:val="0"/>
          <w:numId w:val="0"/>
        </w:numPr>
        <w:kinsoku/>
        <w:wordWrap/>
        <w:overflowPunct/>
        <w:topLinePunct w:val="0"/>
        <w:autoSpaceDE/>
        <w:autoSpaceDN/>
        <w:bidi w:val="0"/>
        <w:spacing w:line="500" w:lineRule="exact"/>
        <w:ind w:left="240" w:leftChars="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2.甲方</w:t>
      </w:r>
      <w:r>
        <w:rPr>
          <w:rFonts w:hint="eastAsia" w:ascii="仿宋" w:hAnsi="仿宋" w:eastAsia="仿宋" w:cs="仿宋"/>
          <w:bCs/>
          <w:sz w:val="24"/>
          <w:szCs w:val="24"/>
        </w:rPr>
        <w:t>向</w:t>
      </w:r>
      <w:r>
        <w:rPr>
          <w:rFonts w:hint="eastAsia" w:ascii="仿宋" w:hAnsi="仿宋" w:eastAsia="仿宋" w:cs="仿宋"/>
          <w:bCs/>
          <w:sz w:val="24"/>
          <w:szCs w:val="24"/>
          <w:lang w:val="en-US" w:eastAsia="zh-CN"/>
        </w:rPr>
        <w:t>乙方</w:t>
      </w:r>
      <w:r>
        <w:rPr>
          <w:rFonts w:hint="eastAsia" w:ascii="仿宋" w:hAnsi="仿宋" w:eastAsia="仿宋" w:cs="仿宋"/>
          <w:bCs/>
          <w:sz w:val="24"/>
          <w:szCs w:val="24"/>
        </w:rPr>
        <w:t>订购的食材，必须在前一天下午19：00以前以电话、手机短信、手机微信、书面等方式向甲方下订单，订单内容应清楚说明品名、数量、质量、时间及特殊要求等。</w:t>
      </w:r>
    </w:p>
    <w:p w14:paraId="1C986F84">
      <w:pPr>
        <w:keepNext w:val="0"/>
        <w:keepLines w:val="0"/>
        <w:pageBreakBefore w:val="0"/>
        <w:numPr>
          <w:ilvl w:val="0"/>
          <w:numId w:val="0"/>
        </w:numPr>
        <w:kinsoku/>
        <w:wordWrap/>
        <w:overflowPunct/>
        <w:topLinePunct w:val="0"/>
        <w:autoSpaceDE/>
        <w:autoSpaceDN/>
        <w:bidi w:val="0"/>
        <w:spacing w:line="500" w:lineRule="exact"/>
        <w:ind w:left="240" w:leftChars="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质量：必须是无公害、无农药残留的按采购人要求的货物；</w:t>
      </w:r>
    </w:p>
    <w:p w14:paraId="68301D28">
      <w:pPr>
        <w:keepNext w:val="0"/>
        <w:keepLines w:val="0"/>
        <w:pageBreakBefore w:val="0"/>
        <w:numPr>
          <w:ilvl w:val="0"/>
          <w:numId w:val="0"/>
        </w:numPr>
        <w:kinsoku/>
        <w:wordWrap/>
        <w:overflowPunct/>
        <w:topLinePunct w:val="0"/>
        <w:autoSpaceDE/>
        <w:autoSpaceDN/>
        <w:bidi w:val="0"/>
        <w:spacing w:line="500" w:lineRule="exact"/>
        <w:ind w:left="240" w:leftChars="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应保证菜斤两的准确性，原则上以</w:t>
      </w:r>
      <w:r>
        <w:rPr>
          <w:rFonts w:hint="eastAsia" w:ascii="仿宋" w:hAnsi="仿宋" w:eastAsia="仿宋" w:cs="仿宋"/>
          <w:bCs/>
          <w:sz w:val="24"/>
          <w:szCs w:val="24"/>
          <w:lang w:val="en-US" w:eastAsia="zh-CN"/>
        </w:rPr>
        <w:t>甲方</w:t>
      </w:r>
      <w:r>
        <w:rPr>
          <w:rFonts w:hint="eastAsia" w:ascii="仿宋" w:hAnsi="仿宋" w:eastAsia="仿宋" w:cs="仿宋"/>
          <w:bCs/>
          <w:sz w:val="24"/>
          <w:szCs w:val="24"/>
        </w:rPr>
        <w:t>验货数量为准；</w:t>
      </w:r>
    </w:p>
    <w:p w14:paraId="2FEC5BB4">
      <w:pPr>
        <w:keepNext w:val="0"/>
        <w:keepLines w:val="0"/>
        <w:pageBreakBefore w:val="0"/>
        <w:numPr>
          <w:ilvl w:val="0"/>
          <w:numId w:val="0"/>
        </w:numPr>
        <w:kinsoku/>
        <w:wordWrap/>
        <w:overflowPunct/>
        <w:topLinePunct w:val="0"/>
        <w:autoSpaceDE/>
        <w:autoSpaceDN/>
        <w:bidi w:val="0"/>
        <w:spacing w:line="500" w:lineRule="exact"/>
        <w:ind w:left="240" w:leftChars="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5.乙方</w:t>
      </w:r>
      <w:r>
        <w:rPr>
          <w:rFonts w:hint="eastAsia" w:ascii="仿宋" w:hAnsi="仿宋" w:eastAsia="仿宋" w:cs="仿宋"/>
          <w:bCs/>
          <w:sz w:val="24"/>
          <w:szCs w:val="24"/>
        </w:rPr>
        <w:t>必须在早晨8：30前，将所订购的食材送至采购方所在地，到货后应协助采购人的工作人员过称进仓；</w:t>
      </w:r>
    </w:p>
    <w:p w14:paraId="5BB99A0F">
      <w:pPr>
        <w:keepNext w:val="0"/>
        <w:keepLines w:val="0"/>
        <w:pageBreakBefore w:val="0"/>
        <w:numPr>
          <w:ilvl w:val="0"/>
          <w:numId w:val="0"/>
        </w:numPr>
        <w:kinsoku/>
        <w:wordWrap/>
        <w:overflowPunct/>
        <w:topLinePunct w:val="0"/>
        <w:autoSpaceDE/>
        <w:autoSpaceDN/>
        <w:bidi w:val="0"/>
        <w:spacing w:line="500" w:lineRule="exact"/>
        <w:ind w:left="240" w:leftChars="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6.乙方</w:t>
      </w:r>
      <w:r>
        <w:rPr>
          <w:rFonts w:hint="eastAsia" w:ascii="仿宋" w:hAnsi="仿宋" w:eastAsia="仿宋" w:cs="仿宋"/>
          <w:bCs/>
          <w:sz w:val="24"/>
          <w:szCs w:val="24"/>
        </w:rPr>
        <w:t>每次随货送上一式两份的送货清单，采购人验收后签字确认，作为送货凭证，对不符合质量的品种，采购人有权退货和要求中标人换货。</w:t>
      </w:r>
    </w:p>
    <w:p w14:paraId="0CBB0252">
      <w:pPr>
        <w:keepNext w:val="0"/>
        <w:keepLines w:val="0"/>
        <w:pageBreakBefore w:val="0"/>
        <w:numPr>
          <w:ilvl w:val="0"/>
          <w:numId w:val="0"/>
        </w:numPr>
        <w:kinsoku/>
        <w:wordWrap/>
        <w:overflowPunct/>
        <w:topLinePunct w:val="0"/>
        <w:autoSpaceDE/>
        <w:autoSpaceDN/>
        <w:bidi w:val="0"/>
        <w:spacing w:line="500" w:lineRule="exact"/>
        <w:ind w:left="240" w:leftChars="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7.</w:t>
      </w:r>
      <w:r>
        <w:rPr>
          <w:rFonts w:hint="eastAsia" w:ascii="仿宋" w:hAnsi="仿宋" w:eastAsia="仿宋" w:cs="仿宋"/>
          <w:bCs/>
          <w:sz w:val="24"/>
          <w:szCs w:val="24"/>
        </w:rPr>
        <w:t>若</w:t>
      </w:r>
      <w:r>
        <w:rPr>
          <w:rFonts w:hint="eastAsia" w:ascii="仿宋" w:hAnsi="仿宋" w:eastAsia="仿宋" w:cs="仿宋"/>
          <w:bCs/>
          <w:sz w:val="24"/>
          <w:szCs w:val="24"/>
          <w:lang w:val="en-US" w:eastAsia="zh-CN"/>
        </w:rPr>
        <w:t>甲方</w:t>
      </w:r>
      <w:r>
        <w:rPr>
          <w:rFonts w:hint="eastAsia" w:ascii="仿宋" w:hAnsi="仿宋" w:eastAsia="仿宋" w:cs="仿宋"/>
          <w:bCs/>
          <w:sz w:val="24"/>
          <w:szCs w:val="24"/>
        </w:rPr>
        <w:t>遇有临时添加货物（需提前2小时通知），</w:t>
      </w:r>
      <w:r>
        <w:rPr>
          <w:rFonts w:hint="eastAsia" w:ascii="仿宋" w:hAnsi="仿宋" w:eastAsia="仿宋" w:cs="仿宋"/>
          <w:bCs/>
          <w:sz w:val="24"/>
          <w:szCs w:val="24"/>
          <w:lang w:val="en-US" w:eastAsia="zh-CN"/>
        </w:rPr>
        <w:t>乙方</w:t>
      </w:r>
      <w:r>
        <w:rPr>
          <w:rFonts w:hint="eastAsia" w:ascii="仿宋" w:hAnsi="仿宋" w:eastAsia="仿宋" w:cs="仿宋"/>
          <w:bCs/>
          <w:sz w:val="24"/>
          <w:szCs w:val="24"/>
        </w:rPr>
        <w:t>应尽力解决按时送达。</w:t>
      </w:r>
    </w:p>
    <w:p w14:paraId="11795696">
      <w:pPr>
        <w:keepNext w:val="0"/>
        <w:keepLines w:val="0"/>
        <w:pageBreakBefore w:val="0"/>
        <w:numPr>
          <w:ilvl w:val="0"/>
          <w:numId w:val="0"/>
        </w:numPr>
        <w:kinsoku/>
        <w:wordWrap/>
        <w:overflowPunct/>
        <w:topLinePunct w:val="0"/>
        <w:autoSpaceDE/>
        <w:autoSpaceDN/>
        <w:bidi w:val="0"/>
        <w:spacing w:line="500" w:lineRule="exact"/>
        <w:ind w:left="240" w:leftChars="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8、乙方</w:t>
      </w:r>
      <w:r>
        <w:rPr>
          <w:rFonts w:hint="eastAsia" w:ascii="仿宋" w:hAnsi="仿宋" w:eastAsia="仿宋" w:cs="仿宋"/>
          <w:bCs/>
          <w:sz w:val="24"/>
          <w:szCs w:val="24"/>
        </w:rPr>
        <w:t>必须保证供应产品的质量并为所有提供的食品承保。如发生食品安全事故，查明属于食品原因，由</w:t>
      </w:r>
      <w:r>
        <w:rPr>
          <w:rFonts w:hint="eastAsia" w:ascii="仿宋" w:hAnsi="仿宋" w:eastAsia="仿宋" w:cs="仿宋"/>
          <w:bCs/>
          <w:sz w:val="24"/>
          <w:szCs w:val="24"/>
          <w:lang w:val="en-US" w:eastAsia="zh-CN"/>
        </w:rPr>
        <w:t>乙方</w:t>
      </w:r>
      <w:r>
        <w:rPr>
          <w:rFonts w:hint="eastAsia" w:ascii="仿宋" w:hAnsi="仿宋" w:eastAsia="仿宋" w:cs="仿宋"/>
          <w:bCs/>
          <w:sz w:val="24"/>
          <w:szCs w:val="24"/>
        </w:rPr>
        <w:t>承担所有责任并赔偿由此造成的所有经济损失。</w:t>
      </w:r>
    </w:p>
    <w:p w14:paraId="2B3C0BFA">
      <w:pPr>
        <w:keepNext w:val="0"/>
        <w:keepLines w:val="0"/>
        <w:pageBreakBefore w:val="0"/>
        <w:numPr>
          <w:ilvl w:val="0"/>
          <w:numId w:val="0"/>
        </w:numPr>
        <w:kinsoku/>
        <w:wordWrap/>
        <w:overflowPunct/>
        <w:topLinePunct w:val="0"/>
        <w:autoSpaceDE/>
        <w:autoSpaceDN/>
        <w:bidi w:val="0"/>
        <w:spacing w:line="500" w:lineRule="exact"/>
        <w:ind w:left="240" w:leftChars="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9、</w:t>
      </w:r>
      <w:r>
        <w:rPr>
          <w:rFonts w:hint="eastAsia" w:ascii="仿宋" w:hAnsi="仿宋" w:eastAsia="仿宋" w:cs="仿宋"/>
          <w:bCs/>
          <w:sz w:val="24"/>
          <w:szCs w:val="24"/>
        </w:rPr>
        <w:t>出现食品安全事故时，</w:t>
      </w:r>
      <w:r>
        <w:rPr>
          <w:rFonts w:hint="eastAsia" w:ascii="仿宋" w:hAnsi="仿宋" w:eastAsia="仿宋" w:cs="仿宋"/>
          <w:bCs/>
          <w:sz w:val="24"/>
          <w:szCs w:val="24"/>
          <w:lang w:val="en-US" w:eastAsia="zh-CN"/>
        </w:rPr>
        <w:t>乙方</w:t>
      </w:r>
      <w:r>
        <w:rPr>
          <w:rFonts w:hint="eastAsia" w:ascii="仿宋" w:hAnsi="仿宋" w:eastAsia="仿宋" w:cs="仿宋"/>
          <w:bCs/>
          <w:sz w:val="24"/>
          <w:szCs w:val="24"/>
        </w:rPr>
        <w:t>应在3小时内派专人来现场了解情况，按实际情况，通过检验在24小时内给予合理的答复及解决办法。</w:t>
      </w:r>
    </w:p>
    <w:p w14:paraId="78E2B00E">
      <w:pPr>
        <w:keepNext w:val="0"/>
        <w:keepLines w:val="0"/>
        <w:pageBreakBefore w:val="0"/>
        <w:numPr>
          <w:ilvl w:val="0"/>
          <w:numId w:val="0"/>
        </w:numPr>
        <w:kinsoku/>
        <w:wordWrap/>
        <w:overflowPunct/>
        <w:topLinePunct w:val="0"/>
        <w:autoSpaceDE/>
        <w:autoSpaceDN/>
        <w:bidi w:val="0"/>
        <w:spacing w:line="500" w:lineRule="exact"/>
        <w:ind w:left="240" w:leftChars="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10.</w:t>
      </w:r>
      <w:r>
        <w:rPr>
          <w:rFonts w:hint="eastAsia" w:ascii="仿宋" w:hAnsi="仿宋" w:eastAsia="仿宋" w:cs="仿宋"/>
          <w:bCs/>
          <w:sz w:val="24"/>
          <w:szCs w:val="24"/>
        </w:rPr>
        <w:t>不定期检查：</w:t>
      </w:r>
      <w:r>
        <w:rPr>
          <w:rFonts w:hint="eastAsia" w:ascii="仿宋" w:hAnsi="仿宋" w:eastAsia="仿宋" w:cs="仿宋"/>
          <w:bCs/>
          <w:sz w:val="24"/>
          <w:szCs w:val="24"/>
          <w:lang w:val="en-US" w:eastAsia="zh-CN"/>
        </w:rPr>
        <w:t>甲方</w:t>
      </w:r>
      <w:r>
        <w:rPr>
          <w:rFonts w:hint="eastAsia" w:ascii="仿宋" w:hAnsi="仿宋" w:eastAsia="仿宋" w:cs="仿宋"/>
          <w:bCs/>
          <w:sz w:val="24"/>
          <w:szCs w:val="24"/>
        </w:rPr>
        <w:t>可以根据市场上的价格进行抽查，如价格虚报、高报的，第一次发现报的价格不实，结算时按比例扣回，第二次发现按虚报、高报×2在结算时按比例扣回。第三次发现可以终止合同，赔偿一切损失。</w:t>
      </w:r>
    </w:p>
    <w:p w14:paraId="2BE56DA2">
      <w:pPr>
        <w:keepNext w:val="0"/>
        <w:keepLines w:val="0"/>
        <w:pageBreakBefore w:val="0"/>
        <w:numPr>
          <w:ilvl w:val="0"/>
          <w:numId w:val="0"/>
        </w:numPr>
        <w:kinsoku/>
        <w:wordWrap/>
        <w:overflowPunct/>
        <w:topLinePunct w:val="0"/>
        <w:autoSpaceDE/>
        <w:autoSpaceDN/>
        <w:bidi w:val="0"/>
        <w:spacing w:line="500" w:lineRule="exact"/>
        <w:ind w:left="240" w:lef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如采购人有要求，则中标人须提供蔬菜的农药残留检测报告；提供牲畜、禽肉类食品，必须提供动物检验检疫合格证；提供定型包装食品，必须具有准确的商品名称、厂名、厂址、联系电话、生产日期、保质期、食用方法等，同时必须是清晰的文字资料，文字标志。</w:t>
      </w:r>
    </w:p>
    <w:p w14:paraId="0A41D5C6">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2" w:firstLineChars="20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四、食品安全要求</w:t>
      </w:r>
    </w:p>
    <w:p w14:paraId="45D61C36">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1.若因乙方原因，造成甲方场所内公共性食品安全危机的，乙方负全部责任，并承担由此造成的经济损失及可能发生的刑事责任。</w:t>
      </w:r>
    </w:p>
    <w:p w14:paraId="43583B1C">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2.乙方在供货期间，各类产品因不符合要求，出现质量问题负责退换货。问题严重的将终止合同，停止供货，并由乙方承担由此造成的全部经济损失及责任。</w:t>
      </w:r>
    </w:p>
    <w:p w14:paraId="4D4341B9">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3.乙方在供货期间，如发生质量纠纷时甲方须对被投诉食材进行定量检测，不论检测结果如何，因检测产生的相关费用须由乙方承担。</w:t>
      </w:r>
    </w:p>
    <w:p w14:paraId="306FA087">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2" w:firstLineChars="20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五、对乙方的管理要求</w:t>
      </w:r>
    </w:p>
    <w:p w14:paraId="492AA7DC">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1.乙方有以下行为，经调查属实的，甲方将立即解除相关供应合同：</w:t>
      </w:r>
    </w:p>
    <w:p w14:paraId="526F22AF">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1.1弄虚作假，提供虚假材料取得中标供应资格的；</w:t>
      </w:r>
    </w:p>
    <w:p w14:paraId="1C6CFCBB">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1.2经营情况发生重大变更，已经不具备承接中标供应项目能力的；</w:t>
      </w:r>
    </w:p>
    <w:p w14:paraId="4C2E7A51">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1.3无正当理由拒绝履行合同向采购人供货的；</w:t>
      </w:r>
    </w:p>
    <w:p w14:paraId="23109409">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1.4有行贿、给回扣等不正当竞争行为的；</w:t>
      </w:r>
    </w:p>
    <w:p w14:paraId="1FBD08F5">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1.5因所供货物质量原因导致发生食品安全事故的；</w:t>
      </w:r>
    </w:p>
    <w:p w14:paraId="7C4969C9">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1.6所供应货物存在故意假冒伪劣行为的；</w:t>
      </w:r>
    </w:p>
    <w:p w14:paraId="01F19DF6">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1.7有其它违法违纪行为的。</w:t>
      </w:r>
    </w:p>
    <w:p w14:paraId="563915FD">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必须依据国家有关法律法规要求建立健全各项管理制度，保证食品安全，有明确的食品安全责任人。因所供货物质量原因导致发生食品安全事故，除解除合同、扣除全部履约保证金外，乙方还需赔偿甲方救治经费及误工损失。</w:t>
      </w:r>
    </w:p>
    <w:p w14:paraId="79068C80">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3.乙方严格按招标要求（含品种、质量等）供应，不得变更供应商品，否则，甲方有权退货。</w:t>
      </w:r>
    </w:p>
    <w:p w14:paraId="25DB2662">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4.甲方按合同对商品进行严格验收，对不符合规格要求的商品，乙方必须无条件退货或更换。</w:t>
      </w:r>
    </w:p>
    <w:p w14:paraId="3F4D0E3D">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strike w:val="0"/>
          <w:dstrike w:val="0"/>
          <w:color w:val="auto"/>
          <w:sz w:val="24"/>
          <w:szCs w:val="24"/>
          <w:highlight w:val="none"/>
          <w:lang w:val="en-US" w:eastAsia="zh-CN"/>
        </w:rPr>
        <w:t>5.因生产商原因停产、改变生产规格的，</w:t>
      </w:r>
      <w:r>
        <w:rPr>
          <w:rFonts w:hint="eastAsia" w:ascii="仿宋" w:hAnsi="仿宋" w:eastAsia="仿宋" w:cs="仿宋"/>
          <w:b w:val="0"/>
          <w:bCs/>
          <w:color w:val="auto"/>
          <w:sz w:val="24"/>
          <w:szCs w:val="24"/>
          <w:highlight w:val="none"/>
          <w:lang w:val="en-US" w:eastAsia="zh-CN"/>
        </w:rPr>
        <w:t>乙方</w:t>
      </w:r>
      <w:r>
        <w:rPr>
          <w:rFonts w:hint="eastAsia" w:ascii="仿宋" w:hAnsi="仿宋" w:eastAsia="仿宋" w:cs="仿宋"/>
          <w:b w:val="0"/>
          <w:bCs/>
          <w:strike w:val="0"/>
          <w:dstrike w:val="0"/>
          <w:color w:val="auto"/>
          <w:sz w:val="24"/>
          <w:szCs w:val="24"/>
          <w:highlight w:val="none"/>
          <w:lang w:val="en-US" w:eastAsia="zh-CN"/>
        </w:rPr>
        <w:t>凭生产商证明告知甲方，甲方经市场调查确认，选择替换品种、规格与</w:t>
      </w:r>
      <w:r>
        <w:rPr>
          <w:rFonts w:hint="eastAsia" w:ascii="仿宋" w:hAnsi="仿宋" w:eastAsia="仿宋" w:cs="仿宋"/>
          <w:b w:val="0"/>
          <w:bCs/>
          <w:color w:val="auto"/>
          <w:sz w:val="24"/>
          <w:szCs w:val="24"/>
          <w:highlight w:val="none"/>
          <w:lang w:val="en-US" w:eastAsia="zh-CN"/>
        </w:rPr>
        <w:t>乙方</w:t>
      </w:r>
      <w:r>
        <w:rPr>
          <w:rFonts w:hint="eastAsia" w:ascii="仿宋" w:hAnsi="仿宋" w:eastAsia="仿宋" w:cs="仿宋"/>
          <w:b w:val="0"/>
          <w:bCs/>
          <w:strike w:val="0"/>
          <w:dstrike w:val="0"/>
          <w:color w:val="auto"/>
          <w:sz w:val="24"/>
          <w:szCs w:val="24"/>
          <w:highlight w:val="none"/>
          <w:lang w:val="en-US" w:eastAsia="zh-CN"/>
        </w:rPr>
        <w:t>协商定价后确认更换的品种、规格、价格。</w:t>
      </w:r>
    </w:p>
    <w:p w14:paraId="5424A06A">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6.乙方须按供应商品的销售额开具增值税发票。</w:t>
      </w:r>
    </w:p>
    <w:p w14:paraId="16ED864D">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食品溯源要求。食品供应链必须明确，所有食品的来源必须清晰，来源应当是受到地方政府部门监管的流通市场或具有相关资质的厂家生产。生产食品的源头与乙方要有固定的合法的供应关系。乙方应保存以下资料：</w:t>
      </w:r>
    </w:p>
    <w:p w14:paraId="1FF14E40">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7.1乙方与供货企业的销售合同；</w:t>
      </w:r>
    </w:p>
    <w:p w14:paraId="3B6CE80A">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7.2供货企业的送货单和销售发票；</w:t>
      </w:r>
    </w:p>
    <w:p w14:paraId="63D4769A">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7.3乙方与甲方的采购合同及送货单据、销售发票。</w:t>
      </w:r>
    </w:p>
    <w:p w14:paraId="3F76E8C1">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2" w:firstLineChars="20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六、其他要求</w:t>
      </w:r>
    </w:p>
    <w:p w14:paraId="7CBBC5F1">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1.乙方必须文明服务，服务过程中发生的一切安全事故均由乙方自理，与甲方无关。</w:t>
      </w:r>
    </w:p>
    <w:p w14:paraId="28E6E5B0">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2.所供的物品必须符合《中华人民共和国食品安全法》要求</w:t>
      </w:r>
      <w:r>
        <w:rPr>
          <w:rFonts w:hint="eastAsia" w:ascii="仿宋" w:hAnsi="仿宋" w:eastAsia="仿宋" w:cs="仿宋"/>
          <w:color w:val="auto"/>
          <w:sz w:val="24"/>
          <w:szCs w:val="24"/>
          <w:highlight w:val="none"/>
          <w:lang w:eastAsia="zh-CN"/>
        </w:rPr>
        <w:t>。</w:t>
      </w:r>
    </w:p>
    <w:p w14:paraId="75982CE8">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3.乙方所供的物品必须符合国家有关标准，保证无异味、无变质，如不符合投标文件所描述的质量标准，必须退货并承担违约责任。</w:t>
      </w:r>
    </w:p>
    <w:p w14:paraId="33E3DE47">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4.所供商品必须符合国家行业生产及经营标准，货真价实，均能提供相应批次的合格检验证明。</w:t>
      </w:r>
    </w:p>
    <w:p w14:paraId="7A43BB13">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5.投标货物必须各项技术指标完全符合国家有关质量检测、环保标准及产品出厂标准。</w:t>
      </w:r>
    </w:p>
    <w:p w14:paraId="6B016F9D">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6.乙方必须负责货物的运输、质量检测等工作，所产生的费用由乙方负责。</w:t>
      </w:r>
    </w:p>
    <w:p w14:paraId="52C33EF2">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7.乙方不得将中标项目转包、分包，否则甲方有权单方终止合同,由此产生的一切经济损失由乙方自行承担。</w:t>
      </w:r>
    </w:p>
    <w:p w14:paraId="61F82721">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8.</w:t>
      </w:r>
      <w:r>
        <w:rPr>
          <w:rFonts w:hint="eastAsia" w:ascii="仿宋" w:hAnsi="仿宋" w:eastAsia="仿宋" w:cs="仿宋"/>
          <w:b w:val="0"/>
          <w:bCs/>
          <w:color w:val="auto"/>
          <w:sz w:val="24"/>
          <w:szCs w:val="24"/>
          <w:highlight w:val="none"/>
          <w:lang w:val="en-US" w:eastAsia="zh-CN"/>
        </w:rPr>
        <w:t>乙方</w:t>
      </w:r>
      <w:r>
        <w:rPr>
          <w:rFonts w:hint="eastAsia" w:ascii="仿宋" w:hAnsi="仿宋" w:eastAsia="仿宋" w:cs="仿宋"/>
          <w:color w:val="auto"/>
          <w:kern w:val="2"/>
          <w:sz w:val="24"/>
          <w:szCs w:val="24"/>
          <w:highlight w:val="none"/>
          <w:lang w:val="en-US" w:eastAsia="zh-CN" w:bidi="ar-SA"/>
        </w:rPr>
        <w:t>除不可抗力，不得因其他任何理由延迟送货；甲方如遇特殊情况需推迟送货，应提前通知</w:t>
      </w:r>
      <w:r>
        <w:rPr>
          <w:rFonts w:hint="eastAsia" w:ascii="仿宋" w:hAnsi="仿宋" w:eastAsia="仿宋" w:cs="仿宋"/>
          <w:b w:val="0"/>
          <w:bCs/>
          <w:color w:val="auto"/>
          <w:sz w:val="24"/>
          <w:szCs w:val="24"/>
          <w:highlight w:val="none"/>
          <w:lang w:val="en-US" w:eastAsia="zh-CN"/>
        </w:rPr>
        <w:t>乙方</w:t>
      </w:r>
      <w:r>
        <w:rPr>
          <w:rFonts w:hint="eastAsia" w:ascii="仿宋" w:hAnsi="仿宋" w:eastAsia="仿宋" w:cs="仿宋"/>
          <w:color w:val="auto"/>
          <w:kern w:val="2"/>
          <w:sz w:val="24"/>
          <w:szCs w:val="24"/>
          <w:highlight w:val="none"/>
          <w:lang w:val="en-US" w:eastAsia="zh-CN" w:bidi="ar-SA"/>
        </w:rPr>
        <w:t>。因</w:t>
      </w:r>
      <w:r>
        <w:rPr>
          <w:rFonts w:hint="eastAsia" w:ascii="仿宋" w:hAnsi="仿宋" w:eastAsia="仿宋" w:cs="仿宋"/>
          <w:b w:val="0"/>
          <w:bCs/>
          <w:color w:val="auto"/>
          <w:sz w:val="24"/>
          <w:szCs w:val="24"/>
          <w:highlight w:val="none"/>
          <w:lang w:val="en-US" w:eastAsia="zh-CN"/>
        </w:rPr>
        <w:t>乙方</w:t>
      </w:r>
      <w:r>
        <w:rPr>
          <w:rFonts w:hint="eastAsia" w:ascii="仿宋" w:hAnsi="仿宋" w:eastAsia="仿宋" w:cs="仿宋"/>
          <w:color w:val="auto"/>
          <w:kern w:val="2"/>
          <w:sz w:val="24"/>
          <w:szCs w:val="24"/>
          <w:highlight w:val="none"/>
          <w:lang w:val="en-US" w:eastAsia="zh-CN" w:bidi="ar-SA"/>
        </w:rPr>
        <w:t>原因延误交货日期的（甲方要求推迟的除外），甲方有权自行采购，并由</w:t>
      </w:r>
      <w:r>
        <w:rPr>
          <w:rFonts w:hint="eastAsia" w:ascii="仿宋" w:hAnsi="仿宋" w:eastAsia="仿宋" w:cs="仿宋"/>
          <w:b w:val="0"/>
          <w:bCs/>
          <w:color w:val="auto"/>
          <w:sz w:val="24"/>
          <w:szCs w:val="24"/>
          <w:highlight w:val="none"/>
          <w:lang w:val="en-US" w:eastAsia="zh-CN"/>
        </w:rPr>
        <w:t>乙方</w:t>
      </w:r>
      <w:r>
        <w:rPr>
          <w:rFonts w:hint="eastAsia" w:ascii="仿宋" w:hAnsi="仿宋" w:eastAsia="仿宋" w:cs="仿宋"/>
          <w:color w:val="auto"/>
          <w:kern w:val="2"/>
          <w:sz w:val="24"/>
          <w:szCs w:val="24"/>
          <w:highlight w:val="none"/>
          <w:lang w:val="en-US" w:eastAsia="zh-CN" w:bidi="ar-SA"/>
        </w:rPr>
        <w:t>承担由此产生的一切损失和费用。</w:t>
      </w:r>
    </w:p>
    <w:p w14:paraId="451BC60B">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9.甲方按合同对商品进行认真验收，对不符合规格要求的商品，</w:t>
      </w:r>
      <w:r>
        <w:rPr>
          <w:rFonts w:hint="eastAsia" w:ascii="仿宋" w:hAnsi="仿宋" w:eastAsia="仿宋" w:cs="仿宋"/>
          <w:b w:val="0"/>
          <w:bCs/>
          <w:color w:val="auto"/>
          <w:sz w:val="24"/>
          <w:szCs w:val="24"/>
          <w:highlight w:val="none"/>
          <w:lang w:val="en-US" w:eastAsia="zh-CN"/>
        </w:rPr>
        <w:t>乙方</w:t>
      </w:r>
      <w:r>
        <w:rPr>
          <w:rFonts w:hint="eastAsia" w:ascii="仿宋" w:hAnsi="仿宋" w:eastAsia="仿宋" w:cs="仿宋"/>
          <w:color w:val="auto"/>
          <w:kern w:val="2"/>
          <w:sz w:val="24"/>
          <w:szCs w:val="24"/>
          <w:highlight w:val="none"/>
          <w:lang w:val="en-US" w:eastAsia="zh-CN" w:bidi="ar-SA"/>
        </w:rPr>
        <w:t>必须无条件退货；</w:t>
      </w:r>
      <w:r>
        <w:rPr>
          <w:rFonts w:hint="eastAsia" w:ascii="仿宋" w:hAnsi="仿宋" w:eastAsia="仿宋" w:cs="仿宋"/>
          <w:b w:val="0"/>
          <w:bCs/>
          <w:color w:val="auto"/>
          <w:sz w:val="24"/>
          <w:szCs w:val="24"/>
          <w:highlight w:val="none"/>
          <w:lang w:val="en-US" w:eastAsia="zh-CN"/>
        </w:rPr>
        <w:t>乙方</w:t>
      </w:r>
      <w:r>
        <w:rPr>
          <w:rFonts w:hint="eastAsia" w:ascii="仿宋" w:hAnsi="仿宋" w:eastAsia="仿宋" w:cs="仿宋"/>
          <w:color w:val="auto"/>
          <w:kern w:val="2"/>
          <w:sz w:val="24"/>
          <w:szCs w:val="24"/>
          <w:highlight w:val="none"/>
          <w:lang w:val="en-US" w:eastAsia="zh-CN" w:bidi="ar-SA"/>
        </w:rPr>
        <w:t>未能履行招标文件和合同所定事项, 或供应不合格的、假冒伪劣、以次充好的商品，采购人退货后将记录在案，除要承担因此产生的一切损失和费用外，情节严重的可取消其供应资格。</w:t>
      </w:r>
    </w:p>
    <w:p w14:paraId="30E2FD57">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10.如因所供产品质量或品质问题造成人员身体不适、身体伤害及经济损失的，须由</w:t>
      </w:r>
      <w:r>
        <w:rPr>
          <w:rFonts w:hint="eastAsia" w:ascii="仿宋" w:hAnsi="仿宋" w:eastAsia="仿宋" w:cs="仿宋"/>
          <w:b w:val="0"/>
          <w:bCs/>
          <w:color w:val="auto"/>
          <w:sz w:val="24"/>
          <w:szCs w:val="24"/>
          <w:highlight w:val="none"/>
          <w:lang w:val="en-US" w:eastAsia="zh-CN"/>
        </w:rPr>
        <w:t>乙方</w:t>
      </w:r>
      <w:r>
        <w:rPr>
          <w:rFonts w:hint="eastAsia" w:ascii="仿宋" w:hAnsi="仿宋" w:eastAsia="仿宋" w:cs="仿宋"/>
          <w:color w:val="auto"/>
          <w:kern w:val="2"/>
          <w:sz w:val="24"/>
          <w:szCs w:val="24"/>
          <w:highlight w:val="none"/>
          <w:lang w:val="en-US" w:eastAsia="zh-CN" w:bidi="ar-SA"/>
        </w:rPr>
        <w:t>立即（在2小时内）派专人到现场妥善处理，做好安抚工作和善后事宜，并承担所产生的一切费用、赔偿由此发生的一切经济损失。</w:t>
      </w:r>
    </w:p>
    <w:p w14:paraId="6596494D">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11.本次投标折扣率中标后不作调整。合同执行期间，</w:t>
      </w:r>
      <w:r>
        <w:rPr>
          <w:rFonts w:hint="eastAsia" w:ascii="仿宋" w:hAnsi="仿宋" w:eastAsia="仿宋" w:cs="仿宋"/>
          <w:b w:val="0"/>
          <w:bCs/>
          <w:color w:val="auto"/>
          <w:sz w:val="24"/>
          <w:szCs w:val="24"/>
          <w:highlight w:val="none"/>
          <w:lang w:val="en-US" w:eastAsia="zh-CN"/>
        </w:rPr>
        <w:t>乙方</w:t>
      </w:r>
      <w:r>
        <w:rPr>
          <w:rFonts w:hint="eastAsia" w:ascii="仿宋" w:hAnsi="仿宋" w:eastAsia="仿宋" w:cs="仿宋"/>
          <w:color w:val="auto"/>
          <w:kern w:val="2"/>
          <w:sz w:val="24"/>
          <w:szCs w:val="24"/>
          <w:highlight w:val="none"/>
          <w:lang w:val="en-US" w:eastAsia="zh-CN" w:bidi="ar-SA"/>
        </w:rPr>
        <w:t>因价格因素而放弃履行合同的，须以书面形式向甲方提出申请，甲方可视情解除与</w:t>
      </w:r>
      <w:r>
        <w:rPr>
          <w:rFonts w:hint="eastAsia" w:ascii="仿宋" w:hAnsi="仿宋" w:eastAsia="仿宋" w:cs="仿宋"/>
          <w:b w:val="0"/>
          <w:bCs/>
          <w:color w:val="auto"/>
          <w:sz w:val="24"/>
          <w:szCs w:val="24"/>
          <w:highlight w:val="none"/>
          <w:lang w:val="en-US" w:eastAsia="zh-CN"/>
        </w:rPr>
        <w:t>乙方</w:t>
      </w:r>
      <w:r>
        <w:rPr>
          <w:rFonts w:hint="eastAsia" w:ascii="仿宋" w:hAnsi="仿宋" w:eastAsia="仿宋" w:cs="仿宋"/>
          <w:color w:val="auto"/>
          <w:kern w:val="2"/>
          <w:sz w:val="24"/>
          <w:szCs w:val="24"/>
          <w:highlight w:val="none"/>
          <w:lang w:val="en-US" w:eastAsia="zh-CN" w:bidi="ar-SA"/>
        </w:rPr>
        <w:t>的合同，</w:t>
      </w:r>
      <w:r>
        <w:rPr>
          <w:rFonts w:hint="eastAsia" w:ascii="仿宋" w:hAnsi="仿宋" w:eastAsia="仿宋" w:cs="仿宋"/>
          <w:b w:val="0"/>
          <w:bCs/>
          <w:color w:val="auto"/>
          <w:sz w:val="24"/>
          <w:szCs w:val="24"/>
          <w:highlight w:val="none"/>
          <w:lang w:val="en-US" w:eastAsia="zh-CN"/>
        </w:rPr>
        <w:t>乙方</w:t>
      </w:r>
      <w:r>
        <w:rPr>
          <w:rFonts w:hint="eastAsia" w:ascii="仿宋" w:hAnsi="仿宋" w:eastAsia="仿宋" w:cs="仿宋"/>
          <w:color w:val="auto"/>
          <w:kern w:val="2"/>
          <w:sz w:val="24"/>
          <w:szCs w:val="24"/>
          <w:highlight w:val="none"/>
          <w:lang w:val="en-US" w:eastAsia="zh-CN" w:bidi="ar-SA"/>
        </w:rPr>
        <w:t>已交纳的履约保证金不予退还。</w:t>
      </w:r>
      <w:r>
        <w:rPr>
          <w:rFonts w:hint="eastAsia" w:ascii="仿宋" w:hAnsi="仿宋" w:eastAsia="仿宋" w:cs="仿宋"/>
          <w:b w:val="0"/>
          <w:bCs/>
          <w:color w:val="auto"/>
          <w:sz w:val="24"/>
          <w:szCs w:val="24"/>
          <w:highlight w:val="none"/>
          <w:lang w:val="en-US" w:eastAsia="zh-CN"/>
        </w:rPr>
        <w:t>乙方</w:t>
      </w:r>
      <w:r>
        <w:rPr>
          <w:rFonts w:hint="eastAsia" w:ascii="仿宋" w:hAnsi="仿宋" w:eastAsia="仿宋" w:cs="仿宋"/>
          <w:color w:val="auto"/>
          <w:kern w:val="2"/>
          <w:sz w:val="24"/>
          <w:szCs w:val="24"/>
          <w:highlight w:val="none"/>
          <w:lang w:val="en-US" w:eastAsia="zh-CN" w:bidi="ar-SA"/>
        </w:rPr>
        <w:t>若无故拒绝履行合同的，甲方将扣除其全部履约保证金，并将其不诚信行为列入“黑名单”管理。</w:t>
      </w:r>
    </w:p>
    <w:p w14:paraId="368C620A">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12.不论以何种形式进行供货，乙方都必须按照其在投标文件中做出的服务承诺履行相关义务。</w:t>
      </w:r>
    </w:p>
    <w:p w14:paraId="309B1025">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2" w:firstLineChars="200"/>
        <w:textAlignment w:val="auto"/>
        <w:rPr>
          <w:rFonts w:hint="default"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七、违约责任</w:t>
      </w:r>
    </w:p>
    <w:p w14:paraId="22E8F1F4">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当</w:t>
      </w:r>
      <w:r>
        <w:rPr>
          <w:rFonts w:hint="eastAsia" w:ascii="仿宋" w:hAnsi="仿宋" w:eastAsia="仿宋" w:cs="宋体"/>
          <w:color w:val="000000" w:themeColor="text1"/>
          <w:sz w:val="24"/>
          <w:szCs w:val="24"/>
          <w:highlight w:val="none"/>
          <w:lang w:val="en-US" w:eastAsia="zh-CN"/>
          <w14:textFill>
            <w14:solidFill>
              <w14:schemeClr w14:val="tx1"/>
            </w14:solidFill>
          </w14:textFill>
        </w:rPr>
        <w:t>乙方</w:t>
      </w:r>
      <w:r>
        <w:rPr>
          <w:rFonts w:hint="eastAsia" w:ascii="仿宋" w:hAnsi="仿宋" w:eastAsia="仿宋" w:cs="宋体"/>
          <w:color w:val="000000" w:themeColor="text1"/>
          <w:sz w:val="24"/>
          <w:szCs w:val="24"/>
          <w:highlight w:val="none"/>
          <w14:textFill>
            <w14:solidFill>
              <w14:schemeClr w14:val="tx1"/>
            </w14:solidFill>
          </w14:textFill>
        </w:rPr>
        <w:t>出现以下行为时，视为违约：</w:t>
      </w:r>
    </w:p>
    <w:p w14:paraId="0269D87D">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1.</w:t>
      </w:r>
      <w:r>
        <w:rPr>
          <w:rFonts w:hint="eastAsia" w:ascii="仿宋" w:hAnsi="仿宋" w:eastAsia="仿宋" w:cs="仿宋"/>
          <w:b w:val="0"/>
          <w:bCs w:val="0"/>
          <w:color w:val="000000" w:themeColor="text1"/>
          <w:sz w:val="24"/>
          <w:highlight w:val="none"/>
          <w14:textFill>
            <w14:solidFill>
              <w14:schemeClr w14:val="tx1"/>
            </w14:solidFill>
          </w14:textFill>
        </w:rPr>
        <w:t>由于</w:t>
      </w:r>
      <w:r>
        <w:rPr>
          <w:rFonts w:hint="eastAsia" w:ascii="仿宋" w:hAnsi="仿宋" w:eastAsia="仿宋" w:cs="宋体"/>
          <w:color w:val="000000" w:themeColor="text1"/>
          <w:sz w:val="24"/>
          <w:szCs w:val="24"/>
          <w:highlight w:val="none"/>
          <w:lang w:val="en-US" w:eastAsia="zh-CN"/>
          <w14:textFill>
            <w14:solidFill>
              <w14:schemeClr w14:val="tx1"/>
            </w14:solidFill>
          </w14:textFill>
        </w:rPr>
        <w:t>乙方</w:t>
      </w:r>
      <w:r>
        <w:rPr>
          <w:rFonts w:hint="eastAsia" w:ascii="仿宋" w:hAnsi="仿宋" w:eastAsia="仿宋" w:cs="仿宋"/>
          <w:b w:val="0"/>
          <w:bCs w:val="0"/>
          <w:color w:val="000000" w:themeColor="text1"/>
          <w:sz w:val="24"/>
          <w:highlight w:val="none"/>
          <w14:textFill>
            <w14:solidFill>
              <w14:schemeClr w14:val="tx1"/>
            </w14:solidFill>
          </w14:textFill>
        </w:rPr>
        <w:t>工作失误，未能及时通知</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甲方</w:t>
      </w:r>
      <w:r>
        <w:rPr>
          <w:rFonts w:hint="eastAsia" w:ascii="仿宋" w:hAnsi="仿宋" w:eastAsia="仿宋" w:cs="仿宋"/>
          <w:b w:val="0"/>
          <w:bCs w:val="0"/>
          <w:color w:val="000000" w:themeColor="text1"/>
          <w:sz w:val="24"/>
          <w:highlight w:val="none"/>
          <w14:textFill>
            <w14:solidFill>
              <w14:schemeClr w14:val="tx1"/>
            </w14:solidFill>
          </w14:textFill>
        </w:rPr>
        <w:t>导致配送不能按时到达，造成</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甲方</w:t>
      </w:r>
      <w:r>
        <w:rPr>
          <w:rFonts w:hint="eastAsia" w:ascii="仿宋" w:hAnsi="仿宋" w:eastAsia="仿宋" w:cs="仿宋"/>
          <w:b w:val="0"/>
          <w:bCs w:val="0"/>
          <w:color w:val="000000" w:themeColor="text1"/>
          <w:sz w:val="24"/>
          <w:highlight w:val="none"/>
          <w14:textFill>
            <w14:solidFill>
              <w14:schemeClr w14:val="tx1"/>
            </w14:solidFill>
          </w14:textFill>
        </w:rPr>
        <w:t>损失的，由</w:t>
      </w:r>
      <w:r>
        <w:rPr>
          <w:rFonts w:hint="eastAsia" w:ascii="仿宋" w:hAnsi="仿宋" w:eastAsia="仿宋" w:cs="宋体"/>
          <w:color w:val="000000" w:themeColor="text1"/>
          <w:sz w:val="24"/>
          <w:szCs w:val="24"/>
          <w:highlight w:val="none"/>
          <w:lang w:val="en-US" w:eastAsia="zh-CN"/>
          <w14:textFill>
            <w14:solidFill>
              <w14:schemeClr w14:val="tx1"/>
            </w14:solidFill>
          </w14:textFill>
        </w:rPr>
        <w:t>乙方</w:t>
      </w:r>
      <w:r>
        <w:rPr>
          <w:rFonts w:hint="eastAsia" w:ascii="仿宋" w:hAnsi="仿宋" w:eastAsia="仿宋" w:cs="仿宋"/>
          <w:b w:val="0"/>
          <w:bCs w:val="0"/>
          <w:color w:val="000000" w:themeColor="text1"/>
          <w:sz w:val="24"/>
          <w:highlight w:val="none"/>
          <w14:textFill>
            <w14:solidFill>
              <w14:schemeClr w14:val="tx1"/>
            </w14:solidFill>
          </w14:textFill>
        </w:rPr>
        <w:t>负责承担有关责任，视情扣除履约保证金</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3000</w:t>
      </w:r>
      <w:r>
        <w:rPr>
          <w:rFonts w:hint="eastAsia" w:ascii="仿宋" w:hAnsi="仿宋" w:eastAsia="仿宋" w:cs="仿宋"/>
          <w:b w:val="0"/>
          <w:bCs w:val="0"/>
          <w:color w:val="000000" w:themeColor="text1"/>
          <w:sz w:val="24"/>
          <w:highlight w:val="none"/>
          <w14:textFill>
            <w14:solidFill>
              <w14:schemeClr w14:val="tx1"/>
            </w14:solidFill>
          </w14:textFill>
        </w:rPr>
        <w:t>元至</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5000</w:t>
      </w:r>
      <w:r>
        <w:rPr>
          <w:rFonts w:hint="eastAsia" w:ascii="仿宋" w:hAnsi="仿宋" w:eastAsia="仿宋" w:cs="仿宋"/>
          <w:b w:val="0"/>
          <w:bCs w:val="0"/>
          <w:color w:val="000000" w:themeColor="text1"/>
          <w:sz w:val="24"/>
          <w:highlight w:val="none"/>
          <w14:textFill>
            <w14:solidFill>
              <w14:schemeClr w14:val="tx1"/>
            </w14:solidFill>
          </w14:textFill>
        </w:rPr>
        <w:t>元。（遇自然灾害等不可抗拒原因时除外）</w:t>
      </w:r>
    </w:p>
    <w:p w14:paraId="495DC42E">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default"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2.</w:t>
      </w:r>
      <w:r>
        <w:rPr>
          <w:rFonts w:hint="eastAsia" w:ascii="仿宋" w:hAnsi="仿宋" w:eastAsia="仿宋" w:cs="宋体"/>
          <w:color w:val="000000" w:themeColor="text1"/>
          <w:sz w:val="24"/>
          <w:szCs w:val="24"/>
          <w:highlight w:val="none"/>
          <w:lang w:val="en-US" w:eastAsia="zh-CN"/>
          <w14:textFill>
            <w14:solidFill>
              <w14:schemeClr w14:val="tx1"/>
            </w14:solidFill>
          </w14:textFill>
        </w:rPr>
        <w:t>乙方</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配送的食品采购渠道不正规；质保过期、品牌“三无”、假冒伪劣等。经甲方检查发现，第一次扣除</w:t>
      </w:r>
      <w:r>
        <w:rPr>
          <w:rFonts w:hint="eastAsia" w:ascii="仿宋" w:hAnsi="仿宋" w:eastAsia="仿宋" w:cs="宋体"/>
          <w:color w:val="000000" w:themeColor="text1"/>
          <w:sz w:val="24"/>
          <w:szCs w:val="24"/>
          <w:highlight w:val="none"/>
          <w:lang w:val="en-US" w:eastAsia="zh-CN"/>
          <w14:textFill>
            <w14:solidFill>
              <w14:schemeClr w14:val="tx1"/>
            </w14:solidFill>
          </w14:textFill>
        </w:rPr>
        <w:t>乙方</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履约保证金1000元；第二次扣除</w:t>
      </w:r>
      <w:r>
        <w:rPr>
          <w:rFonts w:hint="eastAsia" w:ascii="仿宋" w:hAnsi="仿宋" w:eastAsia="仿宋" w:cs="宋体"/>
          <w:color w:val="000000" w:themeColor="text1"/>
          <w:sz w:val="24"/>
          <w:szCs w:val="24"/>
          <w:highlight w:val="none"/>
          <w:lang w:val="en-US" w:eastAsia="zh-CN"/>
          <w14:textFill>
            <w14:solidFill>
              <w14:schemeClr w14:val="tx1"/>
            </w14:solidFill>
          </w14:textFill>
        </w:rPr>
        <w:t>乙方</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履约保证金5000元并取消</w:t>
      </w:r>
      <w:r>
        <w:rPr>
          <w:rFonts w:hint="eastAsia" w:ascii="仿宋" w:hAnsi="仿宋" w:eastAsia="仿宋" w:cs="宋体"/>
          <w:color w:val="000000" w:themeColor="text1"/>
          <w:sz w:val="24"/>
          <w:szCs w:val="24"/>
          <w:highlight w:val="none"/>
          <w:lang w:val="en-US" w:eastAsia="zh-CN"/>
          <w14:textFill>
            <w14:solidFill>
              <w14:schemeClr w14:val="tx1"/>
            </w14:solidFill>
          </w14:textFill>
        </w:rPr>
        <w:t>乙方</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的配送资格。若被相关部门查取则直接取消</w:t>
      </w:r>
      <w:r>
        <w:rPr>
          <w:rFonts w:hint="eastAsia" w:ascii="仿宋" w:hAnsi="仿宋" w:eastAsia="仿宋" w:cs="宋体"/>
          <w:color w:val="000000" w:themeColor="text1"/>
          <w:sz w:val="24"/>
          <w:szCs w:val="24"/>
          <w:highlight w:val="none"/>
          <w:lang w:val="en-US" w:eastAsia="zh-CN"/>
          <w14:textFill>
            <w14:solidFill>
              <w14:schemeClr w14:val="tx1"/>
            </w14:solidFill>
          </w14:textFill>
        </w:rPr>
        <w:t>乙方</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的配送资格并扣除全部履约保证金。</w:t>
      </w:r>
    </w:p>
    <w:p w14:paraId="1C13493B">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3.</w:t>
      </w:r>
      <w:r>
        <w:rPr>
          <w:rFonts w:hint="eastAsia" w:ascii="仿宋" w:hAnsi="仿宋" w:eastAsia="仿宋" w:cs="宋体"/>
          <w:color w:val="000000" w:themeColor="text1"/>
          <w:sz w:val="24"/>
          <w:szCs w:val="24"/>
          <w:highlight w:val="none"/>
          <w:lang w:val="en-US" w:eastAsia="zh-CN"/>
          <w14:textFill>
            <w14:solidFill>
              <w14:schemeClr w14:val="tx1"/>
            </w14:solidFill>
          </w14:textFill>
        </w:rPr>
        <w:t>乙方</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提供的食品不新鲜，甲方有权提出退换；</w:t>
      </w:r>
      <w:r>
        <w:rPr>
          <w:rFonts w:hint="eastAsia" w:ascii="仿宋" w:hAnsi="仿宋" w:eastAsia="仿宋" w:cs="宋体"/>
          <w:color w:val="000000" w:themeColor="text1"/>
          <w:sz w:val="24"/>
          <w:szCs w:val="24"/>
          <w:highlight w:val="none"/>
          <w:lang w:val="en-US" w:eastAsia="zh-CN"/>
          <w14:textFill>
            <w14:solidFill>
              <w14:schemeClr w14:val="tx1"/>
            </w14:solidFill>
          </w14:textFill>
        </w:rPr>
        <w:t>乙方</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提供的食品不符合甲方需要或缺斤少两</w:t>
      </w:r>
      <w:r>
        <w:rPr>
          <w:rFonts w:hint="eastAsia" w:ascii="仿宋" w:hAnsi="仿宋" w:eastAsia="仿宋" w:cs="仿宋"/>
          <w:b w:val="0"/>
          <w:bCs w:val="0"/>
          <w:strike w:val="0"/>
          <w:dstrike w:val="0"/>
          <w:color w:val="000000" w:themeColor="text1"/>
          <w:sz w:val="24"/>
          <w:highlight w:val="none"/>
          <w:lang w:val="en-US" w:eastAsia="zh-CN"/>
          <w14:textFill>
            <w14:solidFill>
              <w14:schemeClr w14:val="tx1"/>
            </w14:solidFill>
          </w14:textFill>
        </w:rPr>
        <w:t>，</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甲方有权要求在规定时间内补足数量或按实际重量结算付款。</w:t>
      </w:r>
      <w:r>
        <w:rPr>
          <w:rFonts w:hint="eastAsia" w:ascii="仿宋" w:hAnsi="仿宋" w:eastAsia="仿宋" w:cs="宋体"/>
          <w:color w:val="000000" w:themeColor="text1"/>
          <w:sz w:val="24"/>
          <w:szCs w:val="24"/>
          <w:highlight w:val="none"/>
          <w:lang w:val="en-US" w:eastAsia="zh-CN"/>
          <w14:textFill>
            <w14:solidFill>
              <w14:schemeClr w14:val="tx1"/>
            </w14:solidFill>
          </w14:textFill>
        </w:rPr>
        <w:t>乙方</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供应的食品非甲方要求品牌（如有），甲方有权要求退换。</w:t>
      </w:r>
      <w:r>
        <w:rPr>
          <w:rFonts w:hint="eastAsia" w:ascii="仿宋" w:hAnsi="仿宋" w:eastAsia="仿宋" w:cs="宋体"/>
          <w:color w:val="000000" w:themeColor="text1"/>
          <w:sz w:val="24"/>
          <w:szCs w:val="24"/>
          <w:highlight w:val="none"/>
          <w14:textFill>
            <w14:solidFill>
              <w14:schemeClr w14:val="tx1"/>
            </w14:solidFill>
          </w14:textFill>
        </w:rPr>
        <w:t>如</w:t>
      </w:r>
      <w:r>
        <w:rPr>
          <w:rFonts w:hint="eastAsia" w:ascii="仿宋" w:hAnsi="仿宋" w:eastAsia="仿宋" w:cs="宋体"/>
          <w:color w:val="000000" w:themeColor="text1"/>
          <w:sz w:val="24"/>
          <w:szCs w:val="24"/>
          <w:highlight w:val="none"/>
          <w:lang w:val="en-US" w:eastAsia="zh-CN"/>
          <w14:textFill>
            <w14:solidFill>
              <w14:schemeClr w14:val="tx1"/>
            </w14:solidFill>
          </w14:textFill>
        </w:rPr>
        <w:t>乙方</w:t>
      </w:r>
      <w:r>
        <w:rPr>
          <w:rFonts w:hint="eastAsia" w:ascii="仿宋" w:hAnsi="仿宋" w:eastAsia="仿宋" w:cs="宋体"/>
          <w:color w:val="000000" w:themeColor="text1"/>
          <w:sz w:val="24"/>
          <w:szCs w:val="24"/>
          <w:highlight w:val="none"/>
          <w14:textFill>
            <w14:solidFill>
              <w14:schemeClr w14:val="tx1"/>
            </w14:solidFill>
          </w14:textFill>
        </w:rPr>
        <w:t>合同期内累计出现问题次数2次以上，</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甲方</w:t>
      </w:r>
      <w:r>
        <w:rPr>
          <w:rFonts w:hint="eastAsia" w:ascii="仿宋" w:hAnsi="仿宋" w:eastAsia="仿宋" w:cs="宋体"/>
          <w:color w:val="000000" w:themeColor="text1"/>
          <w:sz w:val="24"/>
          <w:szCs w:val="24"/>
          <w:highlight w:val="none"/>
          <w14:textFill>
            <w14:solidFill>
              <w14:schemeClr w14:val="tx1"/>
            </w14:solidFill>
          </w14:textFill>
        </w:rPr>
        <w:t>有权扣除</w:t>
      </w:r>
      <w:r>
        <w:rPr>
          <w:rFonts w:hint="eastAsia" w:ascii="仿宋" w:hAnsi="仿宋" w:eastAsia="仿宋" w:cs="宋体"/>
          <w:color w:val="000000" w:themeColor="text1"/>
          <w:sz w:val="24"/>
          <w:szCs w:val="24"/>
          <w:highlight w:val="none"/>
          <w:lang w:val="en-US" w:eastAsia="zh-CN"/>
          <w14:textFill>
            <w14:solidFill>
              <w14:schemeClr w14:val="tx1"/>
            </w14:solidFill>
          </w14:textFill>
        </w:rPr>
        <w:t>乙方</w:t>
      </w:r>
      <w:r>
        <w:rPr>
          <w:rFonts w:hint="eastAsia" w:ascii="仿宋" w:hAnsi="仿宋" w:eastAsia="仿宋" w:cs="宋体"/>
          <w:color w:val="000000" w:themeColor="text1"/>
          <w:sz w:val="24"/>
          <w:szCs w:val="24"/>
          <w:highlight w:val="none"/>
          <w14:textFill>
            <w14:solidFill>
              <w14:schemeClr w14:val="tx1"/>
            </w14:solidFill>
          </w14:textFill>
        </w:rPr>
        <w:t>履约保证金</w:t>
      </w:r>
      <w:r>
        <w:rPr>
          <w:rFonts w:hint="eastAsia" w:ascii="仿宋" w:hAnsi="仿宋" w:eastAsia="仿宋" w:cs="宋体"/>
          <w:color w:val="000000" w:themeColor="text1"/>
          <w:sz w:val="24"/>
          <w:szCs w:val="24"/>
          <w:highlight w:val="none"/>
          <w:lang w:val="en-US" w:eastAsia="zh-CN"/>
          <w14:textFill>
            <w14:solidFill>
              <w14:schemeClr w14:val="tx1"/>
            </w14:solidFill>
          </w14:textFill>
        </w:rPr>
        <w:t>10</w:t>
      </w:r>
      <w:r>
        <w:rPr>
          <w:rFonts w:hint="eastAsia" w:ascii="仿宋" w:hAnsi="仿宋" w:eastAsia="仿宋" w:cs="宋体"/>
          <w:color w:val="000000" w:themeColor="text1"/>
          <w:sz w:val="24"/>
          <w:szCs w:val="24"/>
          <w:highlight w:val="none"/>
          <w14:textFill>
            <w14:solidFill>
              <w14:schemeClr w14:val="tx1"/>
            </w14:solidFill>
          </w14:textFill>
        </w:rPr>
        <w:t>00元；合同期内累计次数达4次以上，</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甲方</w:t>
      </w:r>
      <w:r>
        <w:rPr>
          <w:rFonts w:hint="eastAsia" w:ascii="仿宋" w:hAnsi="仿宋" w:eastAsia="仿宋" w:cs="宋体"/>
          <w:color w:val="000000" w:themeColor="text1"/>
          <w:sz w:val="24"/>
          <w:szCs w:val="24"/>
          <w:highlight w:val="none"/>
          <w14:textFill>
            <w14:solidFill>
              <w14:schemeClr w14:val="tx1"/>
            </w14:solidFill>
          </w14:textFill>
        </w:rPr>
        <w:t>有权扣除</w:t>
      </w:r>
      <w:r>
        <w:rPr>
          <w:rFonts w:hint="eastAsia" w:ascii="仿宋" w:hAnsi="仿宋" w:eastAsia="仿宋" w:cs="宋体"/>
          <w:color w:val="000000" w:themeColor="text1"/>
          <w:sz w:val="24"/>
          <w:szCs w:val="24"/>
          <w:highlight w:val="none"/>
          <w:lang w:val="en-US" w:eastAsia="zh-CN"/>
          <w14:textFill>
            <w14:solidFill>
              <w14:schemeClr w14:val="tx1"/>
            </w14:solidFill>
          </w14:textFill>
        </w:rPr>
        <w:t>乙方</w:t>
      </w:r>
      <w:r>
        <w:rPr>
          <w:rFonts w:hint="eastAsia" w:ascii="仿宋" w:hAnsi="仿宋" w:eastAsia="仿宋" w:cs="宋体"/>
          <w:color w:val="000000" w:themeColor="text1"/>
          <w:sz w:val="24"/>
          <w:szCs w:val="24"/>
          <w:highlight w:val="none"/>
          <w14:textFill>
            <w14:solidFill>
              <w14:schemeClr w14:val="tx1"/>
            </w14:solidFill>
          </w14:textFill>
        </w:rPr>
        <w:t>履约保证金2000元；合同期内内累计次数达6次以上，</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甲方</w:t>
      </w:r>
      <w:r>
        <w:rPr>
          <w:rFonts w:hint="eastAsia" w:ascii="仿宋" w:hAnsi="仿宋" w:eastAsia="仿宋" w:cs="宋体"/>
          <w:color w:val="000000" w:themeColor="text1"/>
          <w:sz w:val="24"/>
          <w:szCs w:val="24"/>
          <w:highlight w:val="none"/>
          <w14:textFill>
            <w14:solidFill>
              <w14:schemeClr w14:val="tx1"/>
            </w14:solidFill>
          </w14:textFill>
        </w:rPr>
        <w:t>有权扣除</w:t>
      </w:r>
      <w:r>
        <w:rPr>
          <w:rFonts w:hint="eastAsia" w:ascii="仿宋" w:hAnsi="仿宋" w:eastAsia="仿宋" w:cs="宋体"/>
          <w:color w:val="000000" w:themeColor="text1"/>
          <w:sz w:val="24"/>
          <w:szCs w:val="24"/>
          <w:highlight w:val="none"/>
          <w:lang w:val="en-US" w:eastAsia="zh-CN"/>
          <w14:textFill>
            <w14:solidFill>
              <w14:schemeClr w14:val="tx1"/>
            </w14:solidFill>
          </w14:textFill>
        </w:rPr>
        <w:t>乙方</w:t>
      </w:r>
      <w:r>
        <w:rPr>
          <w:rFonts w:hint="eastAsia" w:ascii="仿宋" w:hAnsi="仿宋" w:eastAsia="仿宋" w:cs="宋体"/>
          <w:color w:val="000000" w:themeColor="text1"/>
          <w:sz w:val="24"/>
          <w:szCs w:val="24"/>
          <w:highlight w:val="none"/>
          <w14:textFill>
            <w14:solidFill>
              <w14:schemeClr w14:val="tx1"/>
            </w14:solidFill>
          </w14:textFill>
        </w:rPr>
        <w:t>履约保证金5000元，并取消配送资格，责任由</w:t>
      </w:r>
      <w:r>
        <w:rPr>
          <w:rFonts w:hint="eastAsia" w:ascii="仿宋" w:hAnsi="仿宋" w:eastAsia="仿宋" w:cs="宋体"/>
          <w:color w:val="000000" w:themeColor="text1"/>
          <w:sz w:val="24"/>
          <w:szCs w:val="24"/>
          <w:highlight w:val="none"/>
          <w:lang w:val="en-US" w:eastAsia="zh-CN"/>
          <w14:textFill>
            <w14:solidFill>
              <w14:schemeClr w14:val="tx1"/>
            </w14:solidFill>
          </w14:textFill>
        </w:rPr>
        <w:t>乙方</w:t>
      </w:r>
      <w:r>
        <w:rPr>
          <w:rFonts w:hint="eastAsia" w:ascii="仿宋" w:hAnsi="仿宋" w:eastAsia="仿宋" w:cs="宋体"/>
          <w:color w:val="000000" w:themeColor="text1"/>
          <w:sz w:val="24"/>
          <w:szCs w:val="24"/>
          <w:highlight w:val="none"/>
          <w14:textFill>
            <w14:solidFill>
              <w14:schemeClr w14:val="tx1"/>
            </w14:solidFill>
          </w14:textFill>
        </w:rPr>
        <w:t>承担。</w:t>
      </w:r>
    </w:p>
    <w:p w14:paraId="5CC796AA">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default"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4.</w:t>
      </w:r>
      <w:r>
        <w:rPr>
          <w:rFonts w:hint="eastAsia" w:ascii="仿宋" w:hAnsi="仿宋" w:eastAsia="仿宋" w:cs="宋体"/>
          <w:color w:val="000000" w:themeColor="text1"/>
          <w:sz w:val="24"/>
          <w:szCs w:val="24"/>
          <w:highlight w:val="none"/>
          <w:lang w:val="en-US" w:eastAsia="zh-CN"/>
          <w14:textFill>
            <w14:solidFill>
              <w14:schemeClr w14:val="tx1"/>
            </w14:solidFill>
          </w14:textFill>
        </w:rPr>
        <w:t>乙方</w:t>
      </w:r>
      <w:r>
        <w:rPr>
          <w:rFonts w:hint="eastAsia" w:ascii="仿宋" w:hAnsi="仿宋" w:eastAsia="仿宋" w:cs="宋体"/>
          <w:color w:val="000000" w:themeColor="text1"/>
          <w:sz w:val="24"/>
          <w:szCs w:val="24"/>
          <w:highlight w:val="none"/>
          <w14:textFill>
            <w14:solidFill>
              <w14:schemeClr w14:val="tx1"/>
            </w14:solidFill>
          </w14:textFill>
        </w:rPr>
        <w:t>配送的食品存在卫生安全问题，导致</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甲方</w:t>
      </w:r>
      <w:r>
        <w:rPr>
          <w:rFonts w:hint="eastAsia" w:ascii="仿宋" w:hAnsi="仿宋" w:eastAsia="仿宋" w:cs="宋体"/>
          <w:color w:val="000000" w:themeColor="text1"/>
          <w:sz w:val="24"/>
          <w:szCs w:val="24"/>
          <w:highlight w:val="none"/>
          <w14:textFill>
            <w14:solidFill>
              <w14:schemeClr w14:val="tx1"/>
            </w14:solidFill>
          </w14:textFill>
        </w:rPr>
        <w:t>发生群体性食物中毒事故，由</w:t>
      </w:r>
      <w:r>
        <w:rPr>
          <w:rFonts w:hint="eastAsia" w:ascii="仿宋" w:hAnsi="仿宋" w:eastAsia="仿宋" w:cs="宋体"/>
          <w:color w:val="000000" w:themeColor="text1"/>
          <w:sz w:val="24"/>
          <w:szCs w:val="24"/>
          <w:highlight w:val="none"/>
          <w:lang w:val="en-US" w:eastAsia="zh-CN"/>
          <w14:textFill>
            <w14:solidFill>
              <w14:schemeClr w14:val="tx1"/>
            </w14:solidFill>
          </w14:textFill>
        </w:rPr>
        <w:t>乙方</w:t>
      </w:r>
      <w:r>
        <w:rPr>
          <w:rFonts w:hint="eastAsia" w:ascii="仿宋" w:hAnsi="仿宋" w:eastAsia="仿宋" w:cs="宋体"/>
          <w:color w:val="000000" w:themeColor="text1"/>
          <w:sz w:val="24"/>
          <w:szCs w:val="24"/>
          <w:highlight w:val="none"/>
          <w14:textFill>
            <w14:solidFill>
              <w14:schemeClr w14:val="tx1"/>
            </w14:solidFill>
          </w14:textFill>
        </w:rPr>
        <w:t>承担所有事故责任与费用，</w:t>
      </w:r>
      <w:r>
        <w:rPr>
          <w:rFonts w:hint="eastAsia" w:ascii="仿宋" w:hAnsi="仿宋" w:eastAsia="仿宋" w:cs="宋体"/>
          <w:color w:val="000000" w:themeColor="text1"/>
          <w:sz w:val="24"/>
          <w:szCs w:val="24"/>
          <w:highlight w:val="none"/>
          <w:lang w:val="en-US" w:eastAsia="zh-CN"/>
          <w14:textFill>
            <w14:solidFill>
              <w14:schemeClr w14:val="tx1"/>
            </w14:solidFill>
          </w14:textFill>
        </w:rPr>
        <w:t>扣除</w:t>
      </w:r>
      <w:r>
        <w:rPr>
          <w:rFonts w:hint="eastAsia" w:ascii="仿宋" w:hAnsi="仿宋" w:eastAsia="仿宋" w:cs="宋体"/>
          <w:color w:val="000000" w:themeColor="text1"/>
          <w:sz w:val="24"/>
          <w:szCs w:val="24"/>
          <w:highlight w:val="none"/>
          <w14:textFill>
            <w14:solidFill>
              <w14:schemeClr w14:val="tx1"/>
            </w14:solidFill>
          </w14:textFill>
        </w:rPr>
        <w:t>履约保证金，取消配送资格。造成严重后果的，</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甲方</w:t>
      </w:r>
      <w:r>
        <w:rPr>
          <w:rFonts w:hint="eastAsia" w:ascii="仿宋" w:hAnsi="仿宋" w:eastAsia="仿宋" w:cs="宋体"/>
          <w:color w:val="000000" w:themeColor="text1"/>
          <w:sz w:val="24"/>
          <w:szCs w:val="24"/>
          <w:highlight w:val="none"/>
          <w14:textFill>
            <w14:solidFill>
              <w14:schemeClr w14:val="tx1"/>
            </w14:solidFill>
          </w14:textFill>
        </w:rPr>
        <w:t>将依法提起诉讼，追究</w:t>
      </w:r>
      <w:r>
        <w:rPr>
          <w:rFonts w:hint="eastAsia" w:ascii="仿宋" w:hAnsi="仿宋" w:eastAsia="仿宋" w:cs="宋体"/>
          <w:color w:val="000000" w:themeColor="text1"/>
          <w:sz w:val="24"/>
          <w:szCs w:val="24"/>
          <w:highlight w:val="none"/>
          <w:lang w:val="en-US" w:eastAsia="zh-CN"/>
          <w14:textFill>
            <w14:solidFill>
              <w14:schemeClr w14:val="tx1"/>
            </w14:solidFill>
          </w14:textFill>
        </w:rPr>
        <w:t>乙方</w:t>
      </w:r>
      <w:r>
        <w:rPr>
          <w:rFonts w:hint="eastAsia" w:ascii="仿宋" w:hAnsi="仿宋" w:eastAsia="仿宋" w:cs="宋体"/>
          <w:color w:val="000000" w:themeColor="text1"/>
          <w:sz w:val="24"/>
          <w:szCs w:val="24"/>
          <w:highlight w:val="none"/>
          <w14:textFill>
            <w14:solidFill>
              <w14:schemeClr w14:val="tx1"/>
            </w14:solidFill>
          </w14:textFill>
        </w:rPr>
        <w:t>法律责任。</w:t>
      </w:r>
      <w:r>
        <w:rPr>
          <w:rFonts w:hint="eastAsia" w:ascii="仿宋" w:hAnsi="仿宋" w:eastAsia="仿宋" w:cs="宋体"/>
          <w:color w:val="000000" w:themeColor="text1"/>
          <w:sz w:val="24"/>
          <w:szCs w:val="24"/>
          <w:highlight w:val="none"/>
          <w:lang w:val="en-US" w:eastAsia="zh-CN"/>
          <w14:textFill>
            <w14:solidFill>
              <w14:schemeClr w14:val="tx1"/>
            </w14:solidFill>
          </w14:textFill>
        </w:rPr>
        <w:t>乙方</w:t>
      </w:r>
      <w:r>
        <w:rPr>
          <w:rFonts w:hint="eastAsia" w:ascii="仿宋" w:hAnsi="仿宋" w:eastAsia="仿宋" w:cs="宋体"/>
          <w:color w:val="000000" w:themeColor="text1"/>
          <w:sz w:val="24"/>
          <w:szCs w:val="24"/>
          <w:highlight w:val="none"/>
          <w14:textFill>
            <w14:solidFill>
              <w14:schemeClr w14:val="tx1"/>
            </w14:solidFill>
          </w14:textFill>
        </w:rPr>
        <w:t>配送的食品有腐烂变质现象，经</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甲方</w:t>
      </w:r>
      <w:r>
        <w:rPr>
          <w:rFonts w:hint="eastAsia" w:ascii="仿宋" w:hAnsi="仿宋" w:eastAsia="仿宋" w:cs="宋体"/>
          <w:color w:val="000000" w:themeColor="text1"/>
          <w:sz w:val="24"/>
          <w:szCs w:val="24"/>
          <w:highlight w:val="none"/>
          <w14:textFill>
            <w14:solidFill>
              <w14:schemeClr w14:val="tx1"/>
            </w14:solidFill>
          </w14:textFill>
        </w:rPr>
        <w:t>核查情况属实后，在立即无偿退换的基础上，第一次由</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甲方</w:t>
      </w:r>
      <w:r>
        <w:rPr>
          <w:rFonts w:hint="eastAsia" w:ascii="仿宋" w:hAnsi="仿宋" w:eastAsia="仿宋" w:cs="宋体"/>
          <w:color w:val="000000" w:themeColor="text1"/>
          <w:sz w:val="24"/>
          <w:szCs w:val="24"/>
          <w:highlight w:val="none"/>
          <w14:textFill>
            <w14:solidFill>
              <w14:schemeClr w14:val="tx1"/>
            </w14:solidFill>
          </w14:textFill>
        </w:rPr>
        <w:t>向</w:t>
      </w:r>
      <w:r>
        <w:rPr>
          <w:rFonts w:hint="eastAsia" w:ascii="仿宋" w:hAnsi="仿宋" w:eastAsia="仿宋" w:cs="宋体"/>
          <w:color w:val="000000" w:themeColor="text1"/>
          <w:sz w:val="24"/>
          <w:szCs w:val="24"/>
          <w:highlight w:val="none"/>
          <w:lang w:val="en-US" w:eastAsia="zh-CN"/>
          <w14:textFill>
            <w14:solidFill>
              <w14:schemeClr w14:val="tx1"/>
            </w14:solidFill>
          </w14:textFill>
        </w:rPr>
        <w:t>乙方</w:t>
      </w:r>
      <w:r>
        <w:rPr>
          <w:rFonts w:hint="eastAsia" w:ascii="仿宋" w:hAnsi="仿宋" w:eastAsia="仿宋" w:cs="宋体"/>
          <w:color w:val="000000" w:themeColor="text1"/>
          <w:sz w:val="24"/>
          <w:szCs w:val="24"/>
          <w:highlight w:val="none"/>
          <w14:textFill>
            <w14:solidFill>
              <w14:schemeClr w14:val="tx1"/>
            </w14:solidFill>
          </w14:textFill>
        </w:rPr>
        <w:t>提出警告，第二次</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甲方</w:t>
      </w:r>
      <w:r>
        <w:rPr>
          <w:rFonts w:hint="eastAsia" w:ascii="仿宋" w:hAnsi="仿宋" w:eastAsia="仿宋" w:cs="宋体"/>
          <w:color w:val="000000" w:themeColor="text1"/>
          <w:sz w:val="24"/>
          <w:szCs w:val="24"/>
          <w:highlight w:val="none"/>
          <w14:textFill>
            <w14:solidFill>
              <w14:schemeClr w14:val="tx1"/>
            </w14:solidFill>
          </w14:textFill>
        </w:rPr>
        <w:t>有权扣除</w:t>
      </w:r>
      <w:r>
        <w:rPr>
          <w:rFonts w:hint="eastAsia" w:ascii="仿宋" w:hAnsi="仿宋" w:eastAsia="仿宋" w:cs="宋体"/>
          <w:color w:val="000000" w:themeColor="text1"/>
          <w:sz w:val="24"/>
          <w:szCs w:val="24"/>
          <w:highlight w:val="none"/>
          <w:lang w:val="en-US" w:eastAsia="zh-CN"/>
          <w14:textFill>
            <w14:solidFill>
              <w14:schemeClr w14:val="tx1"/>
            </w14:solidFill>
          </w14:textFill>
        </w:rPr>
        <w:t>乙方</w:t>
      </w:r>
      <w:r>
        <w:rPr>
          <w:rFonts w:hint="eastAsia" w:ascii="仿宋" w:hAnsi="仿宋" w:eastAsia="仿宋" w:cs="宋体"/>
          <w:color w:val="000000" w:themeColor="text1"/>
          <w:sz w:val="24"/>
          <w:szCs w:val="24"/>
          <w:highlight w:val="none"/>
          <w14:textFill>
            <w14:solidFill>
              <w14:schemeClr w14:val="tx1"/>
            </w14:solidFill>
          </w14:textFill>
        </w:rPr>
        <w:t>履约保证金2000元；第三次</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甲方</w:t>
      </w:r>
      <w:r>
        <w:rPr>
          <w:rFonts w:hint="eastAsia" w:ascii="仿宋" w:hAnsi="仿宋" w:eastAsia="仿宋" w:cs="宋体"/>
          <w:color w:val="000000" w:themeColor="text1"/>
          <w:sz w:val="24"/>
          <w:szCs w:val="24"/>
          <w:highlight w:val="none"/>
          <w14:textFill>
            <w14:solidFill>
              <w14:schemeClr w14:val="tx1"/>
            </w14:solidFill>
          </w14:textFill>
        </w:rPr>
        <w:t>有权扣除</w:t>
      </w:r>
      <w:r>
        <w:rPr>
          <w:rFonts w:hint="eastAsia" w:ascii="仿宋" w:hAnsi="仿宋" w:eastAsia="仿宋" w:cs="宋体"/>
          <w:color w:val="000000" w:themeColor="text1"/>
          <w:sz w:val="24"/>
          <w:szCs w:val="24"/>
          <w:highlight w:val="none"/>
          <w:lang w:val="en-US" w:eastAsia="zh-CN"/>
          <w14:textFill>
            <w14:solidFill>
              <w14:schemeClr w14:val="tx1"/>
            </w14:solidFill>
          </w14:textFill>
        </w:rPr>
        <w:t>乙方</w:t>
      </w:r>
      <w:r>
        <w:rPr>
          <w:rFonts w:hint="eastAsia" w:ascii="仿宋" w:hAnsi="仿宋" w:eastAsia="仿宋" w:cs="宋体"/>
          <w:color w:val="000000" w:themeColor="text1"/>
          <w:sz w:val="24"/>
          <w:szCs w:val="24"/>
          <w:highlight w:val="none"/>
          <w14:textFill>
            <w14:solidFill>
              <w14:schemeClr w14:val="tx1"/>
            </w14:solidFill>
          </w14:textFill>
        </w:rPr>
        <w:t>履约保证金5000元，并取消配送资格。</w:t>
      </w:r>
    </w:p>
    <w:p w14:paraId="012F2D6F">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lang w:val="en-US" w:eastAsia="zh-CN"/>
          <w14:textFill>
            <w14:solidFill>
              <w14:schemeClr w14:val="tx1"/>
            </w14:solidFill>
          </w14:textFill>
        </w:rPr>
        <w:t>5.</w:t>
      </w:r>
      <w:r>
        <w:rPr>
          <w:rFonts w:hint="eastAsia" w:ascii="仿宋" w:hAnsi="仿宋" w:eastAsia="仿宋" w:cs="宋体"/>
          <w:color w:val="000000" w:themeColor="text1"/>
          <w:sz w:val="24"/>
          <w:szCs w:val="24"/>
          <w:highlight w:val="none"/>
          <w:lang w:val="en-US" w:eastAsia="zh-CN"/>
          <w14:textFill>
            <w14:solidFill>
              <w14:schemeClr w14:val="tx1"/>
            </w14:solidFill>
          </w14:textFill>
        </w:rPr>
        <w:t>乙方</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运输食品的车辆未按要求的，发现一次扣除履约保证金1000元，以此类推。</w:t>
      </w:r>
    </w:p>
    <w:p w14:paraId="7CB667A6">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宋体"/>
          <w:color w:val="000000" w:themeColor="text1"/>
          <w:sz w:val="24"/>
          <w:szCs w:val="24"/>
          <w:highlight w:val="none"/>
          <w:lang w:val="en-US" w:eastAsia="zh-CN"/>
          <w14:textFill>
            <w14:solidFill>
              <w14:schemeClr w14:val="tx1"/>
            </w14:solidFill>
          </w14:textFill>
        </w:rPr>
        <w:t>6.乙方</w:t>
      </w:r>
      <w:r>
        <w:rPr>
          <w:rFonts w:hint="eastAsia" w:ascii="仿宋" w:hAnsi="仿宋" w:eastAsia="仿宋" w:cs="宋体"/>
          <w:color w:val="000000" w:themeColor="text1"/>
          <w:sz w:val="24"/>
          <w:szCs w:val="24"/>
          <w:highlight w:val="none"/>
          <w14:textFill>
            <w14:solidFill>
              <w14:schemeClr w14:val="tx1"/>
            </w14:solidFill>
          </w14:textFill>
        </w:rPr>
        <w:t>配送达不到</w:t>
      </w:r>
      <w:r>
        <w:rPr>
          <w:rFonts w:hint="eastAsia" w:ascii="仿宋" w:hAnsi="仿宋" w:eastAsia="仿宋" w:cs="宋体"/>
          <w:color w:val="000000" w:themeColor="text1"/>
          <w:sz w:val="24"/>
          <w:szCs w:val="24"/>
          <w:highlight w:val="none"/>
          <w:lang w:val="en-US" w:eastAsia="zh-CN"/>
          <w14:textFill>
            <w14:solidFill>
              <w14:schemeClr w14:val="tx1"/>
            </w14:solidFill>
          </w14:textFill>
        </w:rPr>
        <w:t>甲方</w:t>
      </w:r>
      <w:r>
        <w:rPr>
          <w:rFonts w:hint="eastAsia" w:ascii="仿宋" w:hAnsi="仿宋" w:eastAsia="仿宋" w:cs="宋体"/>
          <w:color w:val="000000" w:themeColor="text1"/>
          <w:sz w:val="24"/>
          <w:szCs w:val="24"/>
          <w:highlight w:val="none"/>
          <w14:textFill>
            <w14:solidFill>
              <w14:schemeClr w14:val="tx1"/>
            </w14:solidFill>
          </w14:textFill>
        </w:rPr>
        <w:t>要求，</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甲方</w:t>
      </w:r>
      <w:r>
        <w:rPr>
          <w:rFonts w:hint="eastAsia" w:ascii="仿宋" w:hAnsi="仿宋" w:eastAsia="仿宋" w:cs="宋体"/>
          <w:color w:val="000000" w:themeColor="text1"/>
          <w:sz w:val="24"/>
          <w:szCs w:val="24"/>
          <w:highlight w:val="none"/>
          <w14:textFill>
            <w14:solidFill>
              <w14:schemeClr w14:val="tx1"/>
            </w14:solidFill>
          </w14:textFill>
        </w:rPr>
        <w:t>对</w:t>
      </w:r>
      <w:r>
        <w:rPr>
          <w:rFonts w:hint="eastAsia" w:ascii="仿宋" w:hAnsi="仿宋" w:eastAsia="仿宋" w:cs="宋体"/>
          <w:color w:val="000000" w:themeColor="text1"/>
          <w:sz w:val="24"/>
          <w:szCs w:val="24"/>
          <w:highlight w:val="none"/>
          <w:lang w:val="en-US" w:eastAsia="zh-CN"/>
          <w14:textFill>
            <w14:solidFill>
              <w14:schemeClr w14:val="tx1"/>
            </w14:solidFill>
          </w14:textFill>
        </w:rPr>
        <w:t>乙方</w:t>
      </w:r>
      <w:r>
        <w:rPr>
          <w:rFonts w:hint="eastAsia" w:ascii="仿宋" w:hAnsi="仿宋" w:eastAsia="仿宋" w:cs="宋体"/>
          <w:color w:val="000000" w:themeColor="text1"/>
          <w:sz w:val="24"/>
          <w:szCs w:val="24"/>
          <w:highlight w:val="none"/>
          <w14:textFill>
            <w14:solidFill>
              <w14:schemeClr w14:val="tx1"/>
            </w14:solidFill>
          </w14:textFill>
        </w:rPr>
        <w:t>下达整改通知书，并进行具体指导，如</w:t>
      </w:r>
      <w:r>
        <w:rPr>
          <w:rFonts w:hint="eastAsia" w:ascii="仿宋" w:hAnsi="仿宋" w:eastAsia="仿宋" w:cs="宋体"/>
          <w:color w:val="000000" w:themeColor="text1"/>
          <w:sz w:val="24"/>
          <w:szCs w:val="24"/>
          <w:highlight w:val="none"/>
          <w:lang w:val="en-US" w:eastAsia="zh-CN"/>
          <w14:textFill>
            <w14:solidFill>
              <w14:schemeClr w14:val="tx1"/>
            </w14:solidFill>
          </w14:textFill>
        </w:rPr>
        <w:t>乙方</w:t>
      </w:r>
      <w:r>
        <w:rPr>
          <w:rFonts w:hint="eastAsia" w:ascii="仿宋" w:hAnsi="仿宋" w:eastAsia="仿宋" w:cs="宋体"/>
          <w:color w:val="000000" w:themeColor="text1"/>
          <w:sz w:val="24"/>
          <w:szCs w:val="24"/>
          <w:highlight w:val="none"/>
          <w14:textFill>
            <w14:solidFill>
              <w14:schemeClr w14:val="tx1"/>
            </w14:solidFill>
          </w14:textFill>
        </w:rPr>
        <w:t>无法达到</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甲方</w:t>
      </w:r>
      <w:r>
        <w:rPr>
          <w:rFonts w:hint="eastAsia" w:ascii="仿宋" w:hAnsi="仿宋" w:eastAsia="仿宋" w:cs="宋体"/>
          <w:color w:val="000000" w:themeColor="text1"/>
          <w:sz w:val="24"/>
          <w:szCs w:val="24"/>
          <w:highlight w:val="none"/>
          <w14:textFill>
            <w14:solidFill>
              <w14:schemeClr w14:val="tx1"/>
            </w14:solidFill>
          </w14:textFill>
        </w:rPr>
        <w:t>要求，</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甲方</w:t>
      </w:r>
      <w:r>
        <w:rPr>
          <w:rFonts w:hint="eastAsia" w:ascii="仿宋" w:hAnsi="仿宋" w:eastAsia="仿宋" w:cs="宋体"/>
          <w:color w:val="000000" w:themeColor="text1"/>
          <w:sz w:val="24"/>
          <w:szCs w:val="24"/>
          <w:highlight w:val="none"/>
          <w14:textFill>
            <w14:solidFill>
              <w14:schemeClr w14:val="tx1"/>
            </w14:solidFill>
          </w14:textFill>
        </w:rPr>
        <w:t>有权随时取消</w:t>
      </w:r>
      <w:r>
        <w:rPr>
          <w:rFonts w:hint="eastAsia" w:ascii="仿宋" w:hAnsi="仿宋" w:eastAsia="仿宋" w:cs="宋体"/>
          <w:color w:val="000000" w:themeColor="text1"/>
          <w:sz w:val="24"/>
          <w:szCs w:val="24"/>
          <w:highlight w:val="none"/>
          <w:lang w:val="en-US" w:eastAsia="zh-CN"/>
          <w14:textFill>
            <w14:solidFill>
              <w14:schemeClr w14:val="tx1"/>
            </w14:solidFill>
          </w14:textFill>
        </w:rPr>
        <w:t>乙方</w:t>
      </w:r>
      <w:r>
        <w:rPr>
          <w:rFonts w:hint="eastAsia" w:ascii="仿宋" w:hAnsi="仿宋" w:eastAsia="仿宋" w:cs="宋体"/>
          <w:color w:val="000000" w:themeColor="text1"/>
          <w:sz w:val="24"/>
          <w:szCs w:val="24"/>
          <w:highlight w:val="none"/>
          <w14:textFill>
            <w14:solidFill>
              <w14:schemeClr w14:val="tx1"/>
            </w14:solidFill>
          </w14:textFill>
        </w:rPr>
        <w:t>配送资格，并</w:t>
      </w:r>
      <w:r>
        <w:rPr>
          <w:rFonts w:hint="eastAsia" w:ascii="仿宋" w:hAnsi="仿宋" w:eastAsia="仿宋" w:cs="宋体"/>
          <w:color w:val="000000" w:themeColor="text1"/>
          <w:sz w:val="24"/>
          <w:szCs w:val="24"/>
          <w:highlight w:val="none"/>
          <w:lang w:val="en-US" w:eastAsia="zh-CN"/>
          <w14:textFill>
            <w14:solidFill>
              <w14:schemeClr w14:val="tx1"/>
            </w14:solidFill>
          </w14:textFill>
        </w:rPr>
        <w:t>扣除</w:t>
      </w:r>
      <w:r>
        <w:rPr>
          <w:rFonts w:hint="eastAsia" w:ascii="仿宋" w:hAnsi="仿宋" w:eastAsia="仿宋" w:cs="宋体"/>
          <w:color w:val="000000" w:themeColor="text1"/>
          <w:sz w:val="24"/>
          <w:szCs w:val="24"/>
          <w:highlight w:val="none"/>
          <w14:textFill>
            <w14:solidFill>
              <w14:schemeClr w14:val="tx1"/>
            </w14:solidFill>
          </w14:textFill>
        </w:rPr>
        <w:t>其</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全部</w:t>
      </w:r>
      <w:r>
        <w:rPr>
          <w:rFonts w:hint="eastAsia" w:ascii="仿宋" w:hAnsi="仿宋" w:eastAsia="仿宋" w:cs="宋体"/>
          <w:color w:val="000000" w:themeColor="text1"/>
          <w:sz w:val="24"/>
          <w:szCs w:val="24"/>
          <w:highlight w:val="none"/>
          <w14:textFill>
            <w14:solidFill>
              <w14:schemeClr w14:val="tx1"/>
            </w14:solidFill>
          </w14:textFill>
        </w:rPr>
        <w:t>履约保证金。</w:t>
      </w:r>
    </w:p>
    <w:p w14:paraId="7405AAA2">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2" w:firstLineChars="200"/>
        <w:textAlignment w:val="auto"/>
        <w:rPr>
          <w:rFonts w:hint="default"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八、验收要求</w:t>
      </w:r>
    </w:p>
    <w:p w14:paraId="555A9432">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提供的产品符合</w:t>
      </w:r>
      <w:r>
        <w:rPr>
          <w:rFonts w:hint="eastAsia" w:ascii="仿宋" w:hAnsi="仿宋" w:eastAsia="仿宋" w:cs="仿宋"/>
          <w:bCs/>
          <w:color w:val="auto"/>
          <w:sz w:val="24"/>
          <w:highlight w:val="none"/>
        </w:rPr>
        <w:t>采购需求和合同约定</w:t>
      </w:r>
      <w:r>
        <w:rPr>
          <w:rFonts w:hint="eastAsia" w:ascii="仿宋" w:hAnsi="仿宋" w:eastAsia="仿宋" w:cs="仿宋"/>
          <w:b w:val="0"/>
          <w:bCs/>
          <w:color w:val="auto"/>
          <w:sz w:val="24"/>
          <w:szCs w:val="24"/>
          <w:highlight w:val="none"/>
          <w:lang w:val="en-US" w:eastAsia="zh-CN"/>
        </w:rPr>
        <w:t>。</w:t>
      </w:r>
    </w:p>
    <w:p w14:paraId="1B92B0FD">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（一）验收流程</w:t>
      </w:r>
    </w:p>
    <w:p w14:paraId="2FE2E5BF">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1）卸货前的检查。验收人员卸货前应对场地和验收设备做好准备，并对货物的外观质量进行初步了解。</w:t>
      </w:r>
    </w:p>
    <w:p w14:paraId="47231445">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食品运输必须采用符合食品安全要求的包装和运输工具，车厢内保持清洁和定期清洗消毒，无异味。食品应清洁，无损伤、腐烂现象，包装完整，无寄生虫或已受虫害现象。</w:t>
      </w:r>
    </w:p>
    <w:p w14:paraId="58B114FF">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2)采取当场验收的方式，验收人认真检查物资的质量。乙方可提供票证原件的留原件，原件只有一份而无法提供给甲方的查验原件后索取复印件归档留存。</w:t>
      </w:r>
    </w:p>
    <w:p w14:paraId="39DA84DD">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3）逐一对食品进行验收，送货员、验收人联签。</w:t>
      </w:r>
    </w:p>
    <w:p w14:paraId="54994DA9">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4)抽查发现食品安全质量问题的处理：</w:t>
      </w:r>
    </w:p>
    <w:p w14:paraId="48664169">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对存在食品质量问题当日所送同批次产品全部退货，</w:t>
      </w:r>
      <w:r>
        <w:rPr>
          <w:rFonts w:hint="eastAsia" w:ascii="仿宋" w:hAnsi="仿宋" w:eastAsia="仿宋" w:cs="仿宋"/>
          <w:bCs/>
          <w:color w:val="auto"/>
          <w:kern w:val="28"/>
          <w:sz w:val="24"/>
          <w:szCs w:val="24"/>
          <w:highlight w:val="none"/>
          <w:lang w:val="en-US" w:eastAsia="zh-CN"/>
        </w:rPr>
        <w:t>如破损、变质，粘附泥污等杂质，产生异味等</w:t>
      </w:r>
      <w:r>
        <w:rPr>
          <w:rFonts w:hint="eastAsia" w:ascii="仿宋" w:hAnsi="仿宋" w:eastAsia="仿宋" w:cs="仿宋"/>
          <w:b w:val="0"/>
          <w:bCs/>
          <w:color w:val="auto"/>
          <w:sz w:val="24"/>
          <w:szCs w:val="24"/>
          <w:highlight w:val="none"/>
          <w:lang w:val="en-US" w:eastAsia="zh-CN"/>
        </w:rPr>
        <w:t>。发生两次以上食品质量的问题，甲方有权终止合同。</w:t>
      </w:r>
    </w:p>
    <w:p w14:paraId="11CE134F">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若抽查未发现问题，按储藏要求储藏后在加工食用前发现产品质量问题的，应立即通知甲方，将问题产品退货处理。</w:t>
      </w:r>
    </w:p>
    <w:p w14:paraId="35846582">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5）其余无法出具相关票证的货物退货处理。</w:t>
      </w:r>
    </w:p>
    <w:p w14:paraId="5BF4EE60">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6）验收记录</w:t>
      </w:r>
    </w:p>
    <w:p w14:paraId="5B8B444D">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建立验收登记本。每次验收的物资均记录物资名称、数量、验收情况、票证索取等事项，并由乙方送货人签名确认。</w:t>
      </w:r>
    </w:p>
    <w:p w14:paraId="5F31F1DD">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（二）退（补）货流程</w:t>
      </w:r>
    </w:p>
    <w:p w14:paraId="3D618856">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对不符合采购要求的物资由验收人员提出退（补）货申请。如双方对质量或重量有争议的可送具有检验资质的部门检测；对数量不足或退货的，乙方以不影响伙食供应为前提尽快补送。</w:t>
      </w:r>
    </w:p>
    <w:p w14:paraId="17CD63DF">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2"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（三）乙方供应情况记录</w:t>
      </w:r>
    </w:p>
    <w:p w14:paraId="6074DFEC">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建立乙方供应情况记录本，详细记录供应情况及相关的意见和建议。</w:t>
      </w:r>
    </w:p>
    <w:p w14:paraId="5C94139F">
      <w:pPr>
        <w:keepNext w:val="0"/>
        <w:keepLines w:val="0"/>
        <w:pageBreakBefore w:val="0"/>
        <w:widowControl w:val="0"/>
        <w:shd w:val="clear" w:color="auto" w:fill="auto"/>
        <w:kinsoku/>
        <w:wordWrap/>
        <w:overflowPunct/>
        <w:topLinePunct w:val="0"/>
        <w:autoSpaceDE/>
        <w:autoSpaceDN/>
        <w:bidi w:val="0"/>
        <w:adjustRightInd w:val="0"/>
        <w:snapToGrid w:val="0"/>
        <w:spacing w:line="500" w:lineRule="exact"/>
        <w:ind w:firstLine="482" w:firstLineChars="20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九、付款及结算</w:t>
      </w:r>
    </w:p>
    <w:p w14:paraId="3364256B">
      <w:pPr>
        <w:keepNext w:val="0"/>
        <w:keepLines w:val="0"/>
        <w:pageBreakBefore w:val="0"/>
        <w:kinsoku/>
        <w:wordWrap/>
        <w:overflowPunct/>
        <w:topLinePunct w:val="0"/>
        <w:autoSpaceDE/>
        <w:autoSpaceDN/>
        <w:bidi w:val="0"/>
        <w:spacing w:line="500" w:lineRule="exact"/>
        <w:ind w:left="238"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1.</w:t>
      </w:r>
      <w:r>
        <w:rPr>
          <w:rFonts w:hint="eastAsia" w:ascii="仿宋" w:hAnsi="仿宋" w:eastAsia="仿宋" w:cs="仿宋"/>
          <w:bCs/>
          <w:color w:val="000000" w:themeColor="text1"/>
          <w:sz w:val="24"/>
          <w:szCs w:val="24"/>
          <w14:textFill>
            <w14:solidFill>
              <w14:schemeClr w14:val="tx1"/>
            </w14:solidFill>
          </w14:textFill>
        </w:rPr>
        <w:t>货款根据验收后的送货凭证结算，每月结一次，当月货款于次月15日前进行结清，结款前，</w:t>
      </w:r>
      <w:r>
        <w:rPr>
          <w:rFonts w:hint="eastAsia" w:ascii="仿宋" w:hAnsi="仿宋" w:eastAsia="仿宋" w:cs="仿宋"/>
          <w:bCs/>
          <w:color w:val="000000" w:themeColor="text1"/>
          <w:sz w:val="24"/>
          <w:szCs w:val="24"/>
          <w:lang w:val="en-US" w:eastAsia="zh-CN"/>
          <w14:textFill>
            <w14:solidFill>
              <w14:schemeClr w14:val="tx1"/>
            </w14:solidFill>
          </w14:textFill>
        </w:rPr>
        <w:t>乙方</w:t>
      </w:r>
      <w:r>
        <w:rPr>
          <w:rFonts w:hint="eastAsia" w:ascii="仿宋" w:hAnsi="仿宋" w:eastAsia="仿宋" w:cs="仿宋"/>
          <w:bCs/>
          <w:color w:val="000000" w:themeColor="text1"/>
          <w:sz w:val="24"/>
          <w:szCs w:val="24"/>
          <w14:textFill>
            <w14:solidFill>
              <w14:schemeClr w14:val="tx1"/>
            </w14:solidFill>
          </w14:textFill>
        </w:rPr>
        <w:t>人需提供菜价下浮凭证及正规的增值税发票给采购人。</w:t>
      </w:r>
    </w:p>
    <w:p w14:paraId="03164D7B">
      <w:pPr>
        <w:keepNext w:val="0"/>
        <w:keepLines w:val="0"/>
        <w:pageBreakBefore w:val="0"/>
        <w:kinsoku/>
        <w:wordWrap/>
        <w:overflowPunct/>
        <w:topLinePunct w:val="0"/>
        <w:autoSpaceDE/>
        <w:autoSpaceDN/>
        <w:bidi w:val="0"/>
        <w:spacing w:line="500" w:lineRule="exact"/>
        <w:ind w:left="238" w:firstLine="480" w:firstLineChars="200"/>
        <w:textAlignment w:val="auto"/>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t>2.合同价款的结算方式：每月结算价=基准价×中标折扣率×实际数量。</w:t>
      </w:r>
    </w:p>
    <w:p w14:paraId="1843F135">
      <w:pPr>
        <w:keepNext w:val="0"/>
        <w:keepLines w:val="0"/>
        <w:pageBreakBefore w:val="0"/>
        <w:kinsoku/>
        <w:wordWrap/>
        <w:overflowPunct/>
        <w:topLinePunct w:val="0"/>
        <w:autoSpaceDE/>
        <w:autoSpaceDN/>
        <w:bidi w:val="0"/>
        <w:spacing w:line="500" w:lineRule="exact"/>
        <w:ind w:left="238" w:firstLine="480" w:firstLineChars="200"/>
        <w:textAlignment w:val="auto"/>
        <w:rPr>
          <w:rFonts w:hint="eastAsia" w:ascii="仿宋" w:hAnsi="仿宋" w:eastAsia="仿宋" w:cs="仿宋"/>
          <w:b/>
          <w:bCs/>
          <w:color w:val="000000" w:themeColor="text1"/>
          <w:kern w:val="0"/>
          <w:sz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绍兴E价通</w:t>
      </w:r>
      <w:r>
        <w:rPr>
          <w:rFonts w:hint="eastAsia" w:ascii="仿宋" w:hAnsi="仿宋" w:eastAsia="仿宋" w:cs="仿宋"/>
          <w:bCs/>
          <w:color w:val="000000" w:themeColor="text1"/>
          <w:sz w:val="24"/>
          <w:szCs w:val="24"/>
          <w:lang w:eastAsia="zh-CN"/>
          <w14:textFill>
            <w14:solidFill>
              <w14:schemeClr w14:val="tx1"/>
            </w14:solidFill>
          </w14:textFill>
        </w:rPr>
        <w:t>嵊州市江滨市场</w:t>
      </w:r>
      <w:r>
        <w:rPr>
          <w:rFonts w:hint="eastAsia" w:ascii="仿宋" w:hAnsi="仿宋" w:eastAsia="仿宋" w:cs="仿宋"/>
          <w:bCs/>
          <w:color w:val="000000" w:themeColor="text1"/>
          <w:sz w:val="24"/>
          <w:szCs w:val="24"/>
          <w14:textFill>
            <w14:solidFill>
              <w14:schemeClr w14:val="tx1"/>
            </w14:solidFill>
          </w14:textFill>
        </w:rPr>
        <w:t>本周五公布的商品市场价，作为下周配送商品的基准价</w:t>
      </w:r>
      <w:r>
        <w:rPr>
          <w:rFonts w:hint="eastAsia" w:ascii="仿宋" w:hAnsi="仿宋" w:eastAsia="仿宋" w:cs="仿宋"/>
          <w:bCs/>
          <w:color w:val="000000" w:themeColor="text1"/>
          <w:sz w:val="24"/>
          <w:szCs w:val="24"/>
          <w:lang w:eastAsia="zh-CN"/>
          <w14:textFill>
            <w14:solidFill>
              <w14:schemeClr w14:val="tx1"/>
            </w14:solidFill>
          </w14:textFill>
        </w:rPr>
        <w:t>，</w:t>
      </w:r>
      <w:r>
        <w:rPr>
          <w:rFonts w:hint="eastAsia" w:ascii="仿宋" w:hAnsi="仿宋" w:eastAsia="仿宋" w:cs="仿宋"/>
          <w:bCs/>
          <w:color w:val="000000" w:themeColor="text1"/>
          <w:sz w:val="24"/>
          <w:szCs w:val="24"/>
          <w:lang w:val="en-US" w:eastAsia="zh-CN"/>
          <w14:textFill>
            <w14:solidFill>
              <w14:schemeClr w14:val="tx1"/>
            </w14:solidFill>
          </w14:textFill>
        </w:rPr>
        <w:t>折扣率按中标折扣率计算。</w:t>
      </w:r>
    </w:p>
    <w:p w14:paraId="7781F9D2">
      <w:pPr>
        <w:keepNext w:val="0"/>
        <w:keepLines w:val="0"/>
        <w:pageBreakBefore w:val="0"/>
        <w:widowControl/>
        <w:kinsoku/>
        <w:wordWrap/>
        <w:overflowPunct/>
        <w:topLinePunct w:val="0"/>
        <w:autoSpaceDE/>
        <w:autoSpaceDN/>
        <w:bidi w:val="0"/>
        <w:snapToGrid w:val="0"/>
        <w:spacing w:line="500" w:lineRule="exact"/>
        <w:ind w:firstLine="480"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Cs/>
          <w:color w:val="auto"/>
          <w:kern w:val="2"/>
          <w:sz w:val="24"/>
          <w:szCs w:val="24"/>
          <w:highlight w:val="none"/>
          <w:lang w:val="en-US" w:eastAsia="zh-CN"/>
        </w:rPr>
        <w:t>注：结算总价不得超过预算价。</w:t>
      </w:r>
    </w:p>
    <w:p w14:paraId="0F308712">
      <w:pPr>
        <w:keepNext w:val="0"/>
        <w:keepLines w:val="0"/>
        <w:pageBreakBefore w:val="0"/>
        <w:widowControl/>
        <w:kinsoku/>
        <w:wordWrap/>
        <w:overflowPunct/>
        <w:topLinePunct w:val="0"/>
        <w:autoSpaceDE/>
        <w:autoSpaceDN/>
        <w:bidi w:val="0"/>
        <w:snapToGrid w:val="0"/>
        <w:spacing w:line="500" w:lineRule="exact"/>
        <w:ind w:firstLine="482" w:firstLineChars="200"/>
        <w:textAlignment w:val="auto"/>
        <w:outlineLvl w:val="9"/>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十、发票要求</w:t>
      </w:r>
    </w:p>
    <w:p w14:paraId="4A51A11F">
      <w:pPr>
        <w:keepNext w:val="0"/>
        <w:keepLines w:val="0"/>
        <w:pageBreakBefore w:val="0"/>
        <w:widowControl/>
        <w:kinsoku/>
        <w:wordWrap/>
        <w:overflowPunct/>
        <w:topLinePunct w:val="0"/>
        <w:autoSpaceDE/>
        <w:autoSpaceDN/>
        <w:bidi w:val="0"/>
        <w:snapToGrid w:val="0"/>
        <w:spacing w:line="500" w:lineRule="exact"/>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1.乙方在甲方支付费用前，依据相应的金额，向甲方提供足额且符合甲方要求的税务发票。甲方在收到乙方提供的发票后在合同约定的时间支付相应款项，否则甲方有权延迟支付相应费用而不被视为违约，亦无须承担任何违约责任。</w:t>
      </w:r>
    </w:p>
    <w:p w14:paraId="64EB6F79">
      <w:pPr>
        <w:keepNext w:val="0"/>
        <w:keepLines w:val="0"/>
        <w:pageBreakBefore w:val="0"/>
        <w:widowControl/>
        <w:kinsoku/>
        <w:wordWrap/>
        <w:overflowPunct/>
        <w:topLinePunct w:val="0"/>
        <w:autoSpaceDE/>
        <w:autoSpaceDN/>
        <w:bidi w:val="0"/>
        <w:snapToGrid w:val="0"/>
        <w:spacing w:line="500" w:lineRule="exact"/>
        <w:ind w:firstLine="480"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2.本项目合同签署的乙方名称与发票开具单位及收款单位一致，乙方不得以其他理由在合同执行过程中要求调整发票开具单位或收款单位（依法变更单位名称除外），否则视为乙方违约并自行承担相关责任，且须承担由此对甲方造成的一切损失。</w:t>
      </w:r>
    </w:p>
    <w:p w14:paraId="0525673D">
      <w:pPr>
        <w:keepNext w:val="0"/>
        <w:keepLines w:val="0"/>
        <w:pageBreakBefore w:val="0"/>
        <w:widowControl/>
        <w:kinsoku/>
        <w:wordWrap/>
        <w:overflowPunct/>
        <w:topLinePunct w:val="0"/>
        <w:autoSpaceDE/>
        <w:autoSpaceDN/>
        <w:bidi w:val="0"/>
        <w:snapToGrid w:val="0"/>
        <w:spacing w:line="500" w:lineRule="exact"/>
        <w:ind w:firstLine="482" w:firstLineChars="200"/>
        <w:textAlignment w:val="auto"/>
        <w:outlineLvl w:val="9"/>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十一、履约保证金</w:t>
      </w:r>
    </w:p>
    <w:p w14:paraId="6934903B">
      <w:pPr>
        <w:keepNext w:val="0"/>
        <w:keepLines w:val="0"/>
        <w:pageBreakBefore w:val="0"/>
        <w:widowControl/>
        <w:kinsoku/>
        <w:wordWrap/>
        <w:overflowPunct/>
        <w:topLinePunct w:val="0"/>
        <w:autoSpaceDE/>
        <w:autoSpaceDN/>
        <w:bidi w:val="0"/>
        <w:snapToGrid w:val="0"/>
        <w:spacing w:line="500" w:lineRule="exact"/>
        <w:ind w:firstLine="480" w:firstLineChars="200"/>
        <w:textAlignment w:val="auto"/>
        <w:outlineLvl w:val="9"/>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t>中标通知书发出后10个工作日内，乙方向甲方缴纳履约保证金8000元，服务期满后无违约问题15个工作日内无息退回。</w:t>
      </w:r>
    </w:p>
    <w:p w14:paraId="3BDE7A52">
      <w:pPr>
        <w:keepNext w:val="0"/>
        <w:keepLines w:val="0"/>
        <w:pageBreakBefore w:val="0"/>
        <w:widowControl/>
        <w:kinsoku/>
        <w:wordWrap/>
        <w:overflowPunct/>
        <w:topLinePunct w:val="0"/>
        <w:autoSpaceDE/>
        <w:autoSpaceDN/>
        <w:bidi w:val="0"/>
        <w:snapToGrid w:val="0"/>
        <w:spacing w:line="500" w:lineRule="exact"/>
        <w:ind w:firstLine="480" w:firstLineChars="200"/>
        <w:textAlignment w:val="auto"/>
        <w:outlineLvl w:val="9"/>
        <w:rPr>
          <w:rFonts w:hint="eastAsia" w:ascii="仿宋" w:hAnsi="仿宋" w:eastAsia="仿宋" w:cs="仿宋"/>
          <w:b/>
          <w:bCs/>
          <w:color w:val="000000" w:themeColor="text1"/>
          <w:kern w:val="0"/>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t>如乙方违约，甲方有权在履约保证金中将相关金额扣除。乙方在收到甲方通知后7日内补足至原履约保证金额度。保证金不足以弥补甲方损失的，甲方可继续要求乙方承担赔偿损失的责任。</w:t>
      </w:r>
    </w:p>
    <w:p w14:paraId="0A9400A2">
      <w:pPr>
        <w:keepNext w:val="0"/>
        <w:keepLines w:val="0"/>
        <w:pageBreakBefore w:val="0"/>
        <w:widowControl/>
        <w:kinsoku/>
        <w:wordWrap/>
        <w:overflowPunct/>
        <w:topLinePunct w:val="0"/>
        <w:autoSpaceDE/>
        <w:autoSpaceDN/>
        <w:bidi w:val="0"/>
        <w:snapToGrid w:val="0"/>
        <w:spacing w:line="500" w:lineRule="exact"/>
        <w:ind w:firstLine="482" w:firstLineChars="200"/>
        <w:textAlignment w:val="auto"/>
        <w:outlineLvl w:val="9"/>
        <w:rPr>
          <w:rFonts w:hint="default" w:ascii="仿宋" w:hAnsi="仿宋" w:eastAsia="仿宋" w:cs="仿宋"/>
          <w:b/>
          <w:bCs/>
          <w:color w:val="000000" w:themeColor="text1"/>
          <w:kern w:val="0"/>
          <w:sz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14:textFill>
            <w14:solidFill>
              <w14:schemeClr w14:val="tx1"/>
            </w14:solidFill>
          </w14:textFill>
        </w:rPr>
        <w:t>十二、食品安全责任</w:t>
      </w:r>
    </w:p>
    <w:p w14:paraId="003A132C">
      <w:pPr>
        <w:keepNext w:val="0"/>
        <w:keepLines w:val="0"/>
        <w:pageBreakBefore w:val="0"/>
        <w:widowControl/>
        <w:kinsoku/>
        <w:wordWrap/>
        <w:overflowPunct/>
        <w:topLinePunct w:val="0"/>
        <w:autoSpaceDE/>
        <w:autoSpaceDN/>
        <w:bidi w:val="0"/>
        <w:snapToGrid w:val="0"/>
        <w:spacing w:line="500" w:lineRule="exact"/>
        <w:ind w:firstLine="480" w:firstLineChars="200"/>
        <w:textAlignment w:val="auto"/>
        <w:outlineLvl w:val="9"/>
        <w:rPr>
          <w:rFonts w:hint="eastAsia" w:ascii="仿宋" w:hAnsi="仿宋" w:eastAsia="仿宋" w:cs="仿宋"/>
          <w:b/>
          <w:bCs/>
          <w:color w:val="000000" w:themeColor="text1"/>
          <w:kern w:val="0"/>
          <w:sz w:val="24"/>
          <w:highlight w:val="none"/>
          <w:lang w:val="en-US" w:eastAsia="zh-CN"/>
          <w14:textFill>
            <w14:solidFill>
              <w14:schemeClr w14:val="tx1"/>
            </w14:solidFill>
          </w14:textFill>
        </w:rPr>
      </w:pPr>
      <w:r>
        <w:rPr>
          <w:rFonts w:hint="eastAsia" w:ascii="仿宋" w:hAnsi="仿宋" w:eastAsia="仿宋" w:cs="仿宋"/>
          <w:bCs/>
          <w:color w:val="000000" w:themeColor="text1"/>
          <w:kern w:val="28"/>
          <w:sz w:val="24"/>
          <w:szCs w:val="24"/>
          <w:highlight w:val="none"/>
          <w:lang w:val="en-US" w:eastAsia="zh-CN"/>
          <w14:textFill>
            <w14:solidFill>
              <w14:schemeClr w14:val="tx1"/>
            </w14:solidFill>
          </w14:textFill>
        </w:rPr>
        <w:t>乙方对所提供商品的安全质量负责，并承担因质量问题的引起的一切法律责任以及赔偿责任。签订合同后，乙方需购买食品安全责任险。</w:t>
      </w:r>
    </w:p>
    <w:p w14:paraId="3A020E56">
      <w:pPr>
        <w:keepNext w:val="0"/>
        <w:keepLines w:val="0"/>
        <w:pageBreakBefore w:val="0"/>
        <w:widowControl/>
        <w:kinsoku/>
        <w:wordWrap/>
        <w:overflowPunct/>
        <w:topLinePunct w:val="0"/>
        <w:autoSpaceDE/>
        <w:autoSpaceDN/>
        <w:bidi w:val="0"/>
        <w:snapToGrid w:val="0"/>
        <w:spacing w:line="500" w:lineRule="exact"/>
        <w:ind w:firstLine="482" w:firstLineChars="200"/>
        <w:textAlignment w:val="auto"/>
        <w:outlineLvl w:val="9"/>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十三、其他</w:t>
      </w:r>
    </w:p>
    <w:p w14:paraId="556CD1B7">
      <w:pPr>
        <w:keepNext w:val="0"/>
        <w:keepLines w:val="0"/>
        <w:pageBreakBefore w:val="0"/>
        <w:widowControl/>
        <w:kinsoku/>
        <w:wordWrap/>
        <w:overflowPunct/>
        <w:topLinePunct w:val="0"/>
        <w:autoSpaceDE/>
        <w:autoSpaceDN/>
        <w:bidi w:val="0"/>
        <w:snapToGrid w:val="0"/>
        <w:spacing w:line="500" w:lineRule="exact"/>
        <w:ind w:firstLine="480"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Cs/>
          <w:color w:val="auto"/>
          <w:kern w:val="28"/>
          <w:sz w:val="24"/>
          <w:szCs w:val="24"/>
          <w:highlight w:val="none"/>
          <w:lang w:val="en-US" w:eastAsia="zh-CN"/>
        </w:rPr>
        <w:t>1.甲方保留因政府政策性调整或规划调整等原因对本项目所列招标内容作调整的权利,乙方须无条件接受甲方的调整。</w:t>
      </w:r>
    </w:p>
    <w:p w14:paraId="0B1BDD86">
      <w:pPr>
        <w:keepNext w:val="0"/>
        <w:keepLines w:val="0"/>
        <w:pageBreakBefore w:val="0"/>
        <w:widowControl/>
        <w:kinsoku/>
        <w:wordWrap/>
        <w:overflowPunct/>
        <w:topLinePunct w:val="0"/>
        <w:autoSpaceDE/>
        <w:autoSpaceDN/>
        <w:bidi w:val="0"/>
        <w:snapToGrid w:val="0"/>
        <w:spacing w:line="500" w:lineRule="exact"/>
        <w:ind w:firstLine="480" w:firstLineChars="200"/>
        <w:textAlignment w:val="auto"/>
        <w:outlineLvl w:val="9"/>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b w:val="0"/>
          <w:bCs w:val="0"/>
          <w:color w:val="auto"/>
          <w:kern w:val="0"/>
          <w:sz w:val="24"/>
          <w:highlight w:val="none"/>
          <w:lang w:val="en-US" w:eastAsia="zh-CN"/>
        </w:rPr>
        <w:t>2.</w:t>
      </w:r>
      <w:r>
        <w:rPr>
          <w:rFonts w:hint="eastAsia" w:ascii="仿宋" w:hAnsi="仿宋" w:eastAsia="仿宋" w:cs="仿宋"/>
          <w:bCs/>
          <w:color w:val="auto"/>
          <w:kern w:val="28"/>
          <w:sz w:val="24"/>
          <w:szCs w:val="24"/>
          <w:highlight w:val="none"/>
          <w:lang w:val="en-US" w:eastAsia="zh-CN"/>
        </w:rPr>
        <w:t>如甲方因政策变动或上级要求，乙方的服务需甲方自行完成，甲方有权提前一个月通知乙方终止合同，乙方应无条件服从。</w:t>
      </w:r>
    </w:p>
    <w:p w14:paraId="0D8E1E88">
      <w:pPr>
        <w:keepNext w:val="0"/>
        <w:keepLines w:val="0"/>
        <w:pageBreakBefore w:val="0"/>
        <w:widowControl/>
        <w:kinsoku/>
        <w:wordWrap/>
        <w:overflowPunct/>
        <w:topLinePunct w:val="0"/>
        <w:autoSpaceDE/>
        <w:autoSpaceDN/>
        <w:bidi w:val="0"/>
        <w:snapToGrid w:val="0"/>
        <w:spacing w:line="500" w:lineRule="exact"/>
        <w:ind w:firstLine="480" w:firstLineChars="200"/>
        <w:textAlignment w:val="auto"/>
        <w:outlineLvl w:val="9"/>
        <w:rPr>
          <w:rFonts w:hint="default" w:ascii="仿宋" w:hAnsi="仿宋" w:eastAsia="仿宋" w:cs="仿宋"/>
          <w:b/>
          <w:bCs/>
          <w:color w:val="auto"/>
          <w:kern w:val="0"/>
          <w:sz w:val="24"/>
          <w:highlight w:val="none"/>
          <w:lang w:val="en-US" w:eastAsia="zh-CN"/>
        </w:rPr>
      </w:pPr>
      <w:r>
        <w:rPr>
          <w:rFonts w:hint="eastAsia" w:ascii="仿宋" w:hAnsi="仿宋" w:eastAsia="仿宋" w:cs="仿宋"/>
          <w:bCs/>
          <w:color w:val="auto"/>
          <w:kern w:val="28"/>
          <w:sz w:val="24"/>
          <w:szCs w:val="24"/>
          <w:highlight w:val="none"/>
          <w:lang w:val="en-US" w:eastAsia="zh-CN"/>
        </w:rPr>
        <w:t>3.履约期间发生的安全与意外事件由乙方承担一切责任（经济和法律），与甲方无关。</w:t>
      </w:r>
    </w:p>
    <w:p w14:paraId="652569FE">
      <w:pPr>
        <w:keepNext w:val="0"/>
        <w:keepLines w:val="0"/>
        <w:pageBreakBefore w:val="0"/>
        <w:widowControl/>
        <w:kinsoku/>
        <w:wordWrap/>
        <w:overflowPunct/>
        <w:topLinePunct w:val="0"/>
        <w:autoSpaceDE/>
        <w:autoSpaceDN/>
        <w:bidi w:val="0"/>
        <w:snapToGrid w:val="0"/>
        <w:spacing w:line="500" w:lineRule="exact"/>
        <w:ind w:firstLine="482" w:firstLineChars="200"/>
        <w:textAlignment w:val="auto"/>
        <w:outlineLvl w:val="9"/>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十四、考核</w:t>
      </w:r>
    </w:p>
    <w:p w14:paraId="4583D267">
      <w:pPr>
        <w:keepNext w:val="0"/>
        <w:keepLines w:val="0"/>
        <w:pageBreakBefore w:val="0"/>
        <w:widowControl/>
        <w:kinsoku/>
        <w:wordWrap/>
        <w:overflowPunct/>
        <w:topLinePunct w:val="0"/>
        <w:autoSpaceDE/>
        <w:autoSpaceDN/>
        <w:bidi w:val="0"/>
        <w:snapToGrid w:val="0"/>
        <w:spacing w:line="500" w:lineRule="exact"/>
        <w:ind w:firstLine="480" w:firstLineChars="200"/>
        <w:textAlignment w:val="auto"/>
        <w:outlineLvl w:val="9"/>
        <w:rPr>
          <w:rFonts w:hint="eastAsia" w:ascii="仿宋" w:hAnsi="仿宋" w:eastAsia="仿宋" w:cs="仿宋"/>
          <w:b/>
          <w:bCs/>
          <w:color w:val="auto"/>
          <w:kern w:val="0"/>
          <w:sz w:val="24"/>
          <w:highlight w:val="none"/>
          <w:lang w:val="en-US" w:eastAsia="zh-CN"/>
        </w:rPr>
      </w:pPr>
      <w:r>
        <w:rPr>
          <w:rFonts w:hint="eastAsia" w:ascii="仿宋" w:hAnsi="仿宋" w:eastAsia="仿宋" w:cs="仿宋"/>
          <w:bCs/>
          <w:color w:val="auto"/>
          <w:kern w:val="28"/>
          <w:sz w:val="24"/>
          <w:szCs w:val="24"/>
          <w:highlight w:val="none"/>
          <w:lang w:val="en-US" w:eastAsia="zh-CN"/>
        </w:rPr>
        <w:t>乙方需要接受甲方的考核，具体考核办法另拟。</w:t>
      </w:r>
    </w:p>
    <w:p w14:paraId="664239F9">
      <w:pPr>
        <w:keepNext w:val="0"/>
        <w:keepLines w:val="0"/>
        <w:pageBreakBefore w:val="0"/>
        <w:widowControl/>
        <w:kinsoku/>
        <w:wordWrap/>
        <w:overflowPunct/>
        <w:topLinePunct w:val="0"/>
        <w:autoSpaceDE/>
        <w:autoSpaceDN/>
        <w:bidi w:val="0"/>
        <w:snapToGrid w:val="0"/>
        <w:spacing w:line="500" w:lineRule="exact"/>
        <w:ind w:firstLine="482" w:firstLineChars="200"/>
        <w:textAlignment w:val="auto"/>
        <w:outlineLvl w:val="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十五</w:t>
      </w:r>
      <w:r>
        <w:rPr>
          <w:rFonts w:hint="eastAsia" w:ascii="仿宋" w:hAnsi="仿宋" w:eastAsia="仿宋" w:cs="仿宋"/>
          <w:b/>
          <w:bCs/>
          <w:color w:val="auto"/>
          <w:kern w:val="0"/>
          <w:sz w:val="24"/>
          <w:highlight w:val="none"/>
        </w:rPr>
        <w:t>、税费</w:t>
      </w:r>
    </w:p>
    <w:p w14:paraId="43610BFD">
      <w:pPr>
        <w:keepNext w:val="0"/>
        <w:keepLines w:val="0"/>
        <w:pageBreakBefore w:val="0"/>
        <w:widowControl/>
        <w:kinsoku/>
        <w:wordWrap/>
        <w:overflowPunct/>
        <w:topLinePunct w:val="0"/>
        <w:autoSpaceDE/>
        <w:autoSpaceDN/>
        <w:bidi w:val="0"/>
        <w:snapToGrid w:val="0"/>
        <w:spacing w:line="500" w:lineRule="exact"/>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本合同执行中相关的一切税费均由乙方负担。</w:t>
      </w:r>
    </w:p>
    <w:p w14:paraId="41A9BBF2">
      <w:pPr>
        <w:keepNext w:val="0"/>
        <w:keepLines w:val="0"/>
        <w:pageBreakBefore w:val="0"/>
        <w:widowControl/>
        <w:kinsoku/>
        <w:wordWrap/>
        <w:overflowPunct/>
        <w:topLinePunct w:val="0"/>
        <w:autoSpaceDE/>
        <w:autoSpaceDN/>
        <w:bidi w:val="0"/>
        <w:snapToGrid w:val="0"/>
        <w:spacing w:line="500" w:lineRule="exact"/>
        <w:ind w:firstLine="482" w:firstLineChars="200"/>
        <w:textAlignment w:val="auto"/>
        <w:outlineLvl w:val="9"/>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w:t>
      </w:r>
      <w:r>
        <w:rPr>
          <w:rFonts w:hint="eastAsia" w:ascii="仿宋" w:hAnsi="仿宋" w:eastAsia="仿宋" w:cs="仿宋"/>
          <w:b/>
          <w:bCs/>
          <w:color w:val="auto"/>
          <w:kern w:val="0"/>
          <w:sz w:val="24"/>
          <w:highlight w:val="none"/>
          <w:lang w:val="en-US" w:eastAsia="zh-CN"/>
        </w:rPr>
        <w:t>六</w:t>
      </w:r>
      <w:r>
        <w:rPr>
          <w:rFonts w:hint="eastAsia" w:ascii="仿宋" w:hAnsi="仿宋" w:eastAsia="仿宋" w:cs="仿宋"/>
          <w:b/>
          <w:bCs/>
          <w:color w:val="auto"/>
          <w:kern w:val="0"/>
          <w:sz w:val="24"/>
          <w:highlight w:val="none"/>
        </w:rPr>
        <w:t>、不可抗力事件处理</w:t>
      </w:r>
    </w:p>
    <w:p w14:paraId="0154E5FD">
      <w:pPr>
        <w:keepNext w:val="0"/>
        <w:keepLines w:val="0"/>
        <w:pageBreakBefore w:val="0"/>
        <w:widowControl/>
        <w:kinsoku/>
        <w:wordWrap/>
        <w:overflowPunct/>
        <w:topLinePunct w:val="0"/>
        <w:autoSpaceDE/>
        <w:autoSpaceDN/>
        <w:bidi w:val="0"/>
        <w:snapToGrid w:val="0"/>
        <w:spacing w:line="500" w:lineRule="exact"/>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1.在合同有效期内，任何一方因不可抗力事件导致不能履行合同，则合同履行期可延长，其延长期与不可抗力影响期相同。</w:t>
      </w:r>
    </w:p>
    <w:p w14:paraId="11D92EC5">
      <w:pPr>
        <w:keepNext w:val="0"/>
        <w:keepLines w:val="0"/>
        <w:pageBreakBefore w:val="0"/>
        <w:widowControl/>
        <w:kinsoku/>
        <w:wordWrap/>
        <w:overflowPunct/>
        <w:topLinePunct w:val="0"/>
        <w:autoSpaceDE/>
        <w:autoSpaceDN/>
        <w:bidi w:val="0"/>
        <w:snapToGrid w:val="0"/>
        <w:spacing w:line="500" w:lineRule="exact"/>
        <w:ind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2.不可抗力事件发生后，应立即通知对方，并寄送有关权威机构出具的证明。</w:t>
      </w:r>
    </w:p>
    <w:p w14:paraId="20F9A41A">
      <w:pPr>
        <w:keepNext w:val="0"/>
        <w:keepLines w:val="0"/>
        <w:pageBreakBefore w:val="0"/>
        <w:widowControl/>
        <w:kinsoku/>
        <w:wordWrap/>
        <w:overflowPunct/>
        <w:topLinePunct w:val="0"/>
        <w:autoSpaceDE/>
        <w:autoSpaceDN/>
        <w:bidi w:val="0"/>
        <w:snapToGrid w:val="0"/>
        <w:spacing w:line="500" w:lineRule="exact"/>
        <w:ind w:firstLine="480" w:firstLineChars="200"/>
        <w:textAlignment w:val="auto"/>
        <w:outlineLvl w:val="9"/>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3.不可抗力事件延续120天以上，双方应通过友好协商，确定是否继续履行合同。</w:t>
      </w:r>
    </w:p>
    <w:p w14:paraId="1E3C4516">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482" w:firstLineChars="200"/>
        <w:textAlignment w:val="auto"/>
        <w:outlineLvl w:val="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十七、合同争议的解决</w:t>
      </w:r>
    </w:p>
    <w:p w14:paraId="4FDE2FBB">
      <w:pPr>
        <w:pStyle w:val="27"/>
        <w:keepNext w:val="0"/>
        <w:keepLines w:val="0"/>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条款规定的方式解决：</w:t>
      </w:r>
    </w:p>
    <w:p w14:paraId="2D077329">
      <w:pPr>
        <w:pStyle w:val="27"/>
        <w:keepNext w:val="0"/>
        <w:keepLines w:val="0"/>
        <w:pageBreakBefore w:val="0"/>
        <w:kinsoku/>
        <w:wordWrap/>
        <w:overflowPunct/>
        <w:topLinePunct w:val="0"/>
        <w:autoSpaceDE/>
        <w:autoSpaceDN/>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将争议提交</w:t>
      </w:r>
      <w:r>
        <w:rPr>
          <w:rFonts w:hint="eastAsia" w:ascii="仿宋" w:hAnsi="仿宋" w:eastAsia="仿宋" w:cs="仿宋"/>
          <w:color w:val="auto"/>
          <w:sz w:val="24"/>
          <w:szCs w:val="24"/>
          <w:highlight w:val="none"/>
          <w:lang w:val="en-US" w:eastAsia="zh-CN"/>
        </w:rPr>
        <w:t>甲方所在地</w:t>
      </w:r>
      <w:r>
        <w:rPr>
          <w:rFonts w:hint="eastAsia" w:ascii="仿宋" w:hAnsi="仿宋" w:eastAsia="仿宋" w:cs="仿宋"/>
          <w:color w:val="auto"/>
          <w:sz w:val="24"/>
          <w:szCs w:val="24"/>
          <w:highlight w:val="none"/>
        </w:rPr>
        <w:t>仲裁委员会依申请仲裁时其现行有效的仲裁规则裁决；</w:t>
      </w:r>
    </w:p>
    <w:p w14:paraId="7538E39F">
      <w:pPr>
        <w:keepNext w:val="0"/>
        <w:keepLines w:val="0"/>
        <w:pageBreakBefore w:val="0"/>
        <w:widowControl/>
        <w:kinsoku/>
        <w:wordWrap/>
        <w:overflowPunct/>
        <w:topLinePunct w:val="0"/>
        <w:autoSpaceDE/>
        <w:autoSpaceDN/>
        <w:bidi w:val="0"/>
        <w:snapToGrid w:val="0"/>
        <w:spacing w:line="500" w:lineRule="exact"/>
        <w:ind w:left="0" w:leftChars="0"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val="en-US" w:eastAsia="zh-CN"/>
        </w:rPr>
        <w:t>甲方所在地</w:t>
      </w:r>
      <w:r>
        <w:rPr>
          <w:rFonts w:hint="eastAsia" w:ascii="仿宋" w:hAnsi="仿宋" w:eastAsia="仿宋" w:cs="仿宋"/>
          <w:color w:val="auto"/>
          <w:sz w:val="24"/>
          <w:szCs w:val="24"/>
          <w:highlight w:val="none"/>
        </w:rPr>
        <w:t>人民法院起诉。</w:t>
      </w:r>
    </w:p>
    <w:p w14:paraId="3620085F">
      <w:pPr>
        <w:keepNext w:val="0"/>
        <w:keepLines w:val="0"/>
        <w:pageBreakBefore w:val="0"/>
        <w:widowControl/>
        <w:kinsoku/>
        <w:wordWrap/>
        <w:overflowPunct/>
        <w:topLinePunct w:val="0"/>
        <w:autoSpaceDE/>
        <w:autoSpaceDN/>
        <w:bidi w:val="0"/>
        <w:snapToGrid w:val="0"/>
        <w:spacing w:line="500" w:lineRule="exact"/>
        <w:ind w:firstLine="482" w:firstLineChars="200"/>
        <w:textAlignment w:val="auto"/>
        <w:outlineLvl w:val="9"/>
        <w:rPr>
          <w:rFonts w:hint="eastAsia" w:ascii="仿宋" w:hAnsi="仿宋" w:eastAsia="仿宋" w:cs="仿宋"/>
          <w:b w:val="0"/>
          <w:bCs w:val="0"/>
          <w:color w:val="auto"/>
          <w:kern w:val="0"/>
          <w:sz w:val="24"/>
          <w:highlight w:val="none"/>
        </w:rPr>
      </w:pPr>
      <w:r>
        <w:rPr>
          <w:rFonts w:hint="eastAsia" w:ascii="仿宋" w:hAnsi="仿宋" w:eastAsia="仿宋" w:cs="仿宋"/>
          <w:b/>
          <w:bCs/>
          <w:color w:val="auto"/>
          <w:kern w:val="0"/>
          <w:sz w:val="24"/>
          <w:highlight w:val="none"/>
          <w:lang w:val="en-US" w:eastAsia="zh-CN"/>
        </w:rPr>
        <w:t>十八</w:t>
      </w:r>
      <w:r>
        <w:rPr>
          <w:rFonts w:hint="eastAsia" w:ascii="仿宋" w:hAnsi="仿宋" w:eastAsia="仿宋" w:cs="仿宋"/>
          <w:b/>
          <w:bCs/>
          <w:color w:val="auto"/>
          <w:kern w:val="0"/>
          <w:sz w:val="24"/>
          <w:highlight w:val="none"/>
        </w:rPr>
        <w:t>、合同生效</w:t>
      </w:r>
    </w:p>
    <w:p w14:paraId="06027757">
      <w:pPr>
        <w:keepNext w:val="0"/>
        <w:keepLines w:val="0"/>
        <w:pageBreakBefore w:val="0"/>
        <w:widowControl/>
        <w:kinsoku/>
        <w:wordWrap/>
        <w:overflowPunct/>
        <w:topLinePunct w:val="0"/>
        <w:autoSpaceDE/>
        <w:autoSpaceDN/>
        <w:bidi w:val="0"/>
        <w:snapToGrid w:val="0"/>
        <w:spacing w:line="500" w:lineRule="exact"/>
        <w:ind w:left="0" w:leftChars="0" w:firstLine="480" w:firstLineChars="200"/>
        <w:textAlignment w:val="auto"/>
        <w:outlineLvl w:val="9"/>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lang w:val="en-US" w:eastAsia="zh-CN"/>
        </w:rPr>
        <w:t>1.</w:t>
      </w:r>
      <w:r>
        <w:rPr>
          <w:rFonts w:hint="eastAsia" w:ascii="仿宋" w:hAnsi="仿宋" w:eastAsia="仿宋" w:cs="仿宋"/>
          <w:b w:val="0"/>
          <w:bCs w:val="0"/>
          <w:color w:val="auto"/>
          <w:kern w:val="0"/>
          <w:sz w:val="24"/>
          <w:highlight w:val="none"/>
        </w:rPr>
        <w:t>合同经双方法定代表人或授权代表签字并加盖单位公章后生效。</w:t>
      </w:r>
    </w:p>
    <w:p w14:paraId="5F308412">
      <w:pPr>
        <w:keepNext w:val="0"/>
        <w:keepLines w:val="0"/>
        <w:pageBreakBefore w:val="0"/>
        <w:widowControl/>
        <w:kinsoku/>
        <w:wordWrap/>
        <w:overflowPunct/>
        <w:topLinePunct w:val="0"/>
        <w:autoSpaceDE/>
        <w:autoSpaceDN/>
        <w:bidi w:val="0"/>
        <w:snapToGrid w:val="0"/>
        <w:spacing w:line="500" w:lineRule="exact"/>
        <w:ind w:left="0" w:leftChars="0" w:firstLine="480" w:firstLineChars="200"/>
        <w:textAlignment w:val="auto"/>
        <w:outlineLvl w:val="9"/>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2.合同执行中涉及采购资金和采购内容修改或补充的，须经</w:t>
      </w:r>
      <w:r>
        <w:rPr>
          <w:rFonts w:hint="eastAsia" w:ascii="仿宋" w:hAnsi="仿宋" w:eastAsia="仿宋" w:cs="仿宋"/>
          <w:b w:val="0"/>
          <w:bCs w:val="0"/>
          <w:color w:val="auto"/>
          <w:kern w:val="0"/>
          <w:sz w:val="24"/>
          <w:highlight w:val="none"/>
          <w:lang w:val="en-US" w:eastAsia="zh-CN"/>
        </w:rPr>
        <w:t>相关</w:t>
      </w:r>
      <w:r>
        <w:rPr>
          <w:rFonts w:hint="eastAsia" w:ascii="仿宋" w:hAnsi="仿宋" w:eastAsia="仿宋" w:cs="仿宋"/>
          <w:b w:val="0"/>
          <w:bCs w:val="0"/>
          <w:color w:val="auto"/>
          <w:kern w:val="0"/>
          <w:sz w:val="24"/>
          <w:highlight w:val="none"/>
        </w:rPr>
        <w:t>部门审批，并</w:t>
      </w:r>
      <w:r>
        <w:rPr>
          <w:rFonts w:hint="eastAsia" w:ascii="仿宋" w:hAnsi="仿宋" w:eastAsia="仿宋" w:cs="仿宋"/>
          <w:b w:val="0"/>
          <w:bCs w:val="0"/>
          <w:color w:val="auto"/>
          <w:kern w:val="0"/>
          <w:sz w:val="24"/>
          <w:highlight w:val="none"/>
          <w:lang w:eastAsia="zh-CN"/>
        </w:rPr>
        <w:t>签订</w:t>
      </w:r>
      <w:r>
        <w:rPr>
          <w:rFonts w:hint="eastAsia" w:ascii="仿宋" w:hAnsi="仿宋" w:eastAsia="仿宋" w:cs="仿宋"/>
          <w:b w:val="0"/>
          <w:bCs w:val="0"/>
          <w:color w:val="auto"/>
          <w:kern w:val="0"/>
          <w:sz w:val="24"/>
          <w:highlight w:val="none"/>
        </w:rPr>
        <w:t>书面补充协议报采购监督管理部门备案，方可作为主合同不可分割的一部分。</w:t>
      </w:r>
    </w:p>
    <w:p w14:paraId="0618C169">
      <w:pPr>
        <w:keepNext w:val="0"/>
        <w:keepLines w:val="0"/>
        <w:pageBreakBefore w:val="0"/>
        <w:widowControl/>
        <w:kinsoku/>
        <w:wordWrap/>
        <w:overflowPunct/>
        <w:topLinePunct w:val="0"/>
        <w:autoSpaceDE/>
        <w:autoSpaceDN/>
        <w:bidi w:val="0"/>
        <w:snapToGrid w:val="0"/>
        <w:spacing w:line="500" w:lineRule="exact"/>
        <w:ind w:left="0" w:leftChars="0" w:firstLine="480" w:firstLineChars="200"/>
        <w:textAlignment w:val="auto"/>
        <w:outlineLvl w:val="9"/>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3.本合同未尽事宜，遵照《民法典》有关条文执行。</w:t>
      </w:r>
    </w:p>
    <w:p w14:paraId="312B7EDF">
      <w:pPr>
        <w:keepNext w:val="0"/>
        <w:keepLines w:val="0"/>
        <w:pageBreakBefore w:val="0"/>
        <w:widowControl/>
        <w:kinsoku/>
        <w:wordWrap/>
        <w:overflowPunct/>
        <w:topLinePunct w:val="0"/>
        <w:autoSpaceDE/>
        <w:autoSpaceDN/>
        <w:bidi w:val="0"/>
        <w:snapToGrid w:val="0"/>
        <w:spacing w:line="500" w:lineRule="exact"/>
        <w:ind w:left="0" w:leftChars="0" w:firstLine="480" w:firstLineChars="200"/>
        <w:textAlignment w:val="auto"/>
        <w:outlineLvl w:val="9"/>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lang w:val="en-US" w:eastAsia="zh-CN"/>
        </w:rPr>
        <w:t>4</w:t>
      </w:r>
      <w:r>
        <w:rPr>
          <w:rFonts w:hint="eastAsia" w:ascii="仿宋" w:hAnsi="仿宋" w:eastAsia="仿宋" w:cs="仿宋"/>
          <w:b w:val="0"/>
          <w:bCs w:val="0"/>
          <w:color w:val="auto"/>
          <w:kern w:val="0"/>
          <w:sz w:val="24"/>
          <w:highlight w:val="none"/>
        </w:rPr>
        <w:t>.本合同</w:t>
      </w:r>
      <w:r>
        <w:rPr>
          <w:rFonts w:hint="eastAsia" w:ascii="仿宋" w:hAnsi="仿宋" w:eastAsia="仿宋" w:cs="仿宋"/>
          <w:b w:val="0"/>
          <w:bCs w:val="0"/>
          <w:color w:val="auto"/>
          <w:kern w:val="0"/>
          <w:sz w:val="24"/>
          <w:highlight w:val="none"/>
          <w:lang w:val="en-US" w:eastAsia="zh-CN"/>
        </w:rPr>
        <w:t>一式五份</w:t>
      </w:r>
      <w:r>
        <w:rPr>
          <w:rFonts w:hint="eastAsia" w:ascii="仿宋" w:hAnsi="仿宋" w:eastAsia="仿宋" w:cs="仿宋"/>
          <w:b w:val="0"/>
          <w:bCs w:val="0"/>
          <w:color w:val="auto"/>
          <w:kern w:val="0"/>
          <w:sz w:val="24"/>
          <w:highlight w:val="none"/>
        </w:rPr>
        <w:t>，具有同等法律效力，甲乙双方各执</w:t>
      </w:r>
      <w:r>
        <w:rPr>
          <w:rFonts w:hint="eastAsia" w:ascii="仿宋" w:hAnsi="仿宋" w:eastAsia="仿宋" w:cs="仿宋"/>
          <w:b w:val="0"/>
          <w:bCs w:val="0"/>
          <w:color w:val="auto"/>
          <w:kern w:val="0"/>
          <w:sz w:val="24"/>
          <w:highlight w:val="none"/>
          <w:lang w:val="en-US" w:eastAsia="zh-CN"/>
        </w:rPr>
        <w:t>二</w:t>
      </w:r>
      <w:r>
        <w:rPr>
          <w:rFonts w:hint="eastAsia" w:ascii="仿宋" w:hAnsi="仿宋" w:eastAsia="仿宋" w:cs="仿宋"/>
          <w:b w:val="0"/>
          <w:bCs w:val="0"/>
          <w:color w:val="auto"/>
          <w:kern w:val="0"/>
          <w:sz w:val="24"/>
          <w:highlight w:val="none"/>
        </w:rPr>
        <w:t>份，代理机构一份。</w:t>
      </w:r>
    </w:p>
    <w:p w14:paraId="4554E4B4">
      <w:pPr>
        <w:keepNext w:val="0"/>
        <w:keepLines w:val="0"/>
        <w:pageBreakBefore w:val="0"/>
        <w:widowControl/>
        <w:kinsoku/>
        <w:wordWrap/>
        <w:overflowPunct/>
        <w:topLinePunct w:val="0"/>
        <w:autoSpaceDE/>
        <w:autoSpaceDN/>
        <w:bidi w:val="0"/>
        <w:snapToGrid w:val="0"/>
        <w:spacing w:line="500" w:lineRule="exact"/>
        <w:ind w:left="0" w:leftChars="0" w:firstLine="480" w:firstLineChars="200"/>
        <w:textAlignment w:val="auto"/>
        <w:outlineLvl w:val="9"/>
        <w:rPr>
          <w:rFonts w:hint="eastAsia" w:ascii="仿宋" w:hAnsi="仿宋" w:eastAsia="仿宋" w:cs="仿宋"/>
          <w:color w:val="auto"/>
          <w:sz w:val="24"/>
          <w:szCs w:val="24"/>
          <w:highlight w:val="none"/>
        </w:rPr>
      </w:pPr>
    </w:p>
    <w:p w14:paraId="5CA84C8E">
      <w:pPr>
        <w:keepNext w:val="0"/>
        <w:keepLines w:val="0"/>
        <w:pageBreakBefore w:val="0"/>
        <w:widowControl/>
        <w:kinsoku/>
        <w:wordWrap/>
        <w:overflowPunct/>
        <w:topLinePunct w:val="0"/>
        <w:autoSpaceDE/>
        <w:autoSpaceDN/>
        <w:bidi w:val="0"/>
        <w:snapToGrid w:val="0"/>
        <w:spacing w:line="5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                                   乙方： </w:t>
      </w:r>
    </w:p>
    <w:p w14:paraId="33931E59">
      <w:pPr>
        <w:pStyle w:val="7"/>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地址： </w:t>
      </w:r>
    </w:p>
    <w:p w14:paraId="2FF70049">
      <w:pPr>
        <w:pStyle w:val="7"/>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法定（授权）代表人：                     法定（授权）代表人：</w:t>
      </w:r>
    </w:p>
    <w:p w14:paraId="47C9849C">
      <w:pPr>
        <w:pStyle w:val="7"/>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开户银行：</w:t>
      </w:r>
    </w:p>
    <w:p w14:paraId="172EB1C1">
      <w:pPr>
        <w:pStyle w:val="7"/>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账号</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账号</w:t>
      </w:r>
      <w:r>
        <w:rPr>
          <w:rFonts w:hint="eastAsia" w:ascii="仿宋" w:hAnsi="仿宋" w:eastAsia="仿宋" w:cs="仿宋"/>
          <w:color w:val="auto"/>
          <w:sz w:val="24"/>
          <w:szCs w:val="24"/>
          <w:highlight w:val="none"/>
        </w:rPr>
        <w:t>：</w:t>
      </w:r>
    </w:p>
    <w:p w14:paraId="1668F986">
      <w:pPr>
        <w:pStyle w:val="7"/>
        <w:keepNext w:val="0"/>
        <w:keepLines w:val="0"/>
        <w:pageBreakBefore w:val="0"/>
        <w:widowControl w:val="0"/>
        <w:kinsoku/>
        <w:wordWrap/>
        <w:overflowPunct/>
        <w:topLinePunct w:val="0"/>
        <w:autoSpaceDE/>
        <w:autoSpaceDN/>
        <w:bidi w:val="0"/>
        <w:adjustRightInd/>
        <w:snapToGrid w:val="0"/>
        <w:spacing w:before="0" w:beforeLines="0" w:after="0" w:afterLines="0" w:line="500" w:lineRule="exact"/>
        <w:ind w:firstLine="480" w:firstLineChars="200"/>
        <w:textAlignment w:val="auto"/>
        <w:outlineLvl w:val="9"/>
        <w:rPr>
          <w:rFonts w:hint="eastAsia" w:ascii="仿宋" w:hAnsi="仿宋" w:eastAsia="仿宋" w:cs="仿宋"/>
          <w:b/>
          <w:color w:val="auto"/>
          <w:sz w:val="36"/>
          <w:szCs w:val="20"/>
          <w:highlight w:val="none"/>
          <w:lang w:val="en-US"/>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签字日期：     年  月  日               签字日期：      年</w:t>
      </w:r>
      <w:r>
        <w:rPr>
          <w:rFonts w:hint="eastAsia" w:ascii="仿宋" w:hAnsi="仿宋" w:eastAsia="仿宋" w:cs="仿宋"/>
          <w:color w:val="auto"/>
          <w:sz w:val="24"/>
          <w:szCs w:val="24"/>
          <w:highlight w:val="none"/>
          <w:lang w:val="en-US" w:eastAsia="zh-CN"/>
        </w:rPr>
        <w:t xml:space="preserve">   月   日</w:t>
      </w:r>
    </w:p>
    <w:p w14:paraId="63645E8C">
      <w:pPr>
        <w:spacing w:line="480" w:lineRule="auto"/>
        <w:jc w:val="center"/>
        <w:rPr>
          <w:rFonts w:hint="eastAsia" w:ascii="仿宋" w:hAnsi="仿宋" w:eastAsia="仿宋" w:cs="仿宋"/>
          <w:b/>
          <w:sz w:val="24"/>
        </w:rPr>
      </w:pPr>
    </w:p>
    <w:p w14:paraId="04D7C3AA">
      <w:pPr>
        <w:spacing w:line="480" w:lineRule="auto"/>
        <w:jc w:val="center"/>
        <w:rPr>
          <w:rFonts w:hint="eastAsia" w:ascii="仿宋" w:hAnsi="仿宋" w:eastAsia="仿宋" w:cs="仿宋"/>
          <w:b/>
          <w:sz w:val="24"/>
        </w:rPr>
      </w:pPr>
    </w:p>
    <w:p w14:paraId="6567F6ED">
      <w:pPr>
        <w:pStyle w:val="7"/>
        <w:keepNext w:val="0"/>
        <w:keepLines w:val="0"/>
        <w:pageBreakBefore w:val="0"/>
        <w:widowControl w:val="0"/>
        <w:kinsoku/>
        <w:wordWrap/>
        <w:overflowPunct/>
        <w:topLinePunct w:val="0"/>
        <w:bidi w:val="0"/>
        <w:adjustRightInd w:val="0"/>
        <w:snapToGrid w:val="0"/>
        <w:spacing w:before="0" w:line="360" w:lineRule="auto"/>
        <w:ind w:left="0" w:leftChars="0" w:firstLine="480" w:firstLineChars="200"/>
        <w:textAlignment w:val="auto"/>
        <w:rPr>
          <w:rFonts w:hint="eastAsia" w:ascii="仿宋" w:hAnsi="仿宋" w:eastAsia="仿宋" w:cs="仿宋"/>
          <w:sz w:val="24"/>
          <w:szCs w:val="24"/>
        </w:rPr>
      </w:pPr>
    </w:p>
    <w:p w14:paraId="6FD3921C">
      <w:pPr>
        <w:keepNext w:val="0"/>
        <w:keepLines w:val="0"/>
        <w:pageBreakBefore w:val="0"/>
        <w:widowControl w:val="0"/>
        <w:kinsoku/>
        <w:wordWrap/>
        <w:overflowPunct/>
        <w:topLinePunct w:val="0"/>
        <w:bidi w:val="0"/>
        <w:adjustRightInd w:val="0"/>
        <w:snapToGrid w:val="0"/>
        <w:spacing w:line="240" w:lineRule="auto"/>
        <w:ind w:left="0" w:leftChars="0"/>
        <w:textAlignment w:val="auto"/>
        <w:rPr>
          <w:rFonts w:hint="eastAsia" w:ascii="仿宋" w:hAnsi="仿宋" w:eastAsia="仿宋" w:cs="仿宋"/>
        </w:rPr>
        <w:sectPr>
          <w:headerReference r:id="rId8" w:type="default"/>
          <w:footerReference r:id="rId9" w:type="default"/>
          <w:pgSz w:w="11906" w:h="16838"/>
          <w:pgMar w:top="1440" w:right="1080" w:bottom="1440" w:left="1080" w:header="851" w:footer="851" w:gutter="0"/>
          <w:pgNumType w:fmt="decimal"/>
          <w:cols w:space="720" w:num="1"/>
          <w:docGrid w:type="lines" w:linePitch="312" w:charSpace="0"/>
        </w:sectPr>
      </w:pPr>
    </w:p>
    <w:p w14:paraId="1D6326A5">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00"/>
      <w:r>
        <w:rPr>
          <w:rFonts w:hint="eastAsia" w:ascii="仿宋" w:hAnsi="仿宋" w:eastAsia="仿宋" w:cs="仿宋"/>
          <w:b/>
          <w:sz w:val="36"/>
          <w:szCs w:val="20"/>
        </w:rPr>
        <w:t xml:space="preserve"> </w:t>
      </w:r>
      <w:bookmarkEnd w:id="401"/>
      <w:r>
        <w:rPr>
          <w:rFonts w:hint="eastAsia" w:ascii="仿宋" w:hAnsi="仿宋" w:eastAsia="仿宋" w:cs="仿宋"/>
          <w:b/>
          <w:sz w:val="36"/>
          <w:szCs w:val="20"/>
        </w:rPr>
        <w:t>应提交的有关格式范例</w:t>
      </w:r>
    </w:p>
    <w:p w14:paraId="2177CD7C">
      <w:pPr>
        <w:spacing w:line="360" w:lineRule="auto"/>
        <w:jc w:val="center"/>
        <w:outlineLvl w:val="0"/>
        <w:rPr>
          <w:rFonts w:hint="eastAsia" w:ascii="仿宋" w:hAnsi="仿宋" w:eastAsia="仿宋" w:cs="仿宋"/>
          <w:b/>
          <w:kern w:val="0"/>
          <w:sz w:val="36"/>
          <w:szCs w:val="36"/>
        </w:rPr>
      </w:pPr>
    </w:p>
    <w:p w14:paraId="720783E6">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w:t>
      </w:r>
      <w:r>
        <w:rPr>
          <w:rFonts w:hint="eastAsia" w:ascii="仿宋" w:hAnsi="仿宋" w:eastAsia="仿宋" w:cs="仿宋"/>
          <w:b/>
          <w:kern w:val="0"/>
          <w:sz w:val="36"/>
          <w:szCs w:val="36"/>
          <w:lang w:eastAsia="zh-CN"/>
        </w:rPr>
        <w:t>证明</w:t>
      </w:r>
      <w:r>
        <w:rPr>
          <w:rFonts w:hint="eastAsia" w:ascii="仿宋" w:hAnsi="仿宋" w:eastAsia="仿宋" w:cs="仿宋"/>
          <w:b/>
          <w:kern w:val="0"/>
          <w:sz w:val="36"/>
          <w:szCs w:val="36"/>
        </w:rPr>
        <w:t>文件部分</w:t>
      </w:r>
    </w:p>
    <w:p w14:paraId="584AACFF">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5F68461">
      <w:pPr>
        <w:spacing w:line="360" w:lineRule="auto"/>
        <w:jc w:val="center"/>
        <w:outlineLvl w:val="0"/>
        <w:rPr>
          <w:rFonts w:hint="eastAsia" w:ascii="仿宋" w:hAnsi="仿宋" w:eastAsia="仿宋" w:cs="仿宋"/>
          <w:b/>
          <w:kern w:val="0"/>
          <w:sz w:val="36"/>
          <w:szCs w:val="36"/>
        </w:rPr>
      </w:pPr>
    </w:p>
    <w:p w14:paraId="2A8F29CC">
      <w:pPr>
        <w:snapToGrid w:val="0"/>
        <w:spacing w:line="360" w:lineRule="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color w:val="auto"/>
          <w:sz w:val="24"/>
          <w:lang w:eastAsia="zh-CN"/>
        </w:rPr>
        <w:t>营业执照扫描件</w:t>
      </w:r>
      <w:r>
        <w:rPr>
          <w:rFonts w:hint="eastAsia" w:ascii="仿宋" w:hAnsi="仿宋" w:eastAsia="仿宋" w:cs="仿宋"/>
          <w:sz w:val="24"/>
        </w:rPr>
        <w:t>………………………………………………………（页码）</w:t>
      </w:r>
    </w:p>
    <w:p w14:paraId="3D3CE4BA">
      <w:pPr>
        <w:snapToGrid w:val="0"/>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符合参加采购活动应当具备的一般条件的承诺函…………………（页码）</w:t>
      </w:r>
    </w:p>
    <w:p w14:paraId="6F6056FA">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）本项目的特定资格要求………………………………………………（页码）</w:t>
      </w:r>
    </w:p>
    <w:p w14:paraId="0771C36E">
      <w:pPr>
        <w:snapToGrid w:val="0"/>
        <w:spacing w:line="360" w:lineRule="auto"/>
        <w:ind w:firstLine="480" w:firstLineChars="200"/>
        <w:rPr>
          <w:rFonts w:hint="eastAsia" w:ascii="仿宋" w:hAnsi="仿宋" w:eastAsia="仿宋" w:cs="仿宋"/>
          <w:sz w:val="24"/>
        </w:rPr>
      </w:pPr>
    </w:p>
    <w:p w14:paraId="11C56DF2">
      <w:pPr>
        <w:spacing w:line="360" w:lineRule="auto"/>
        <w:ind w:firstLine="480" w:firstLineChars="200"/>
        <w:rPr>
          <w:rFonts w:hint="eastAsia" w:ascii="仿宋" w:hAnsi="仿宋" w:eastAsia="仿宋" w:cs="仿宋"/>
          <w:sz w:val="24"/>
        </w:rPr>
      </w:pPr>
    </w:p>
    <w:p w14:paraId="27298B92">
      <w:pPr>
        <w:numPr>
          <w:ilvl w:val="0"/>
          <w:numId w:val="0"/>
        </w:numPr>
        <w:snapToGrid w:val="0"/>
        <w:spacing w:line="360" w:lineRule="auto"/>
        <w:ind w:right="480" w:rightChars="0"/>
        <w:jc w:val="center"/>
        <w:rPr>
          <w:rFonts w:hint="eastAsia" w:ascii="仿宋" w:hAnsi="仿宋" w:eastAsia="仿宋" w:cs="仿宋"/>
          <w:kern w:val="0"/>
          <w:sz w:val="24"/>
        </w:rPr>
      </w:pPr>
    </w:p>
    <w:p w14:paraId="0BB47633">
      <w:pPr>
        <w:bidi w:val="0"/>
        <w:jc w:val="left"/>
        <w:rPr>
          <w:rFonts w:hint="eastAsia" w:ascii="仿宋" w:hAnsi="仿宋" w:eastAsia="仿宋" w:cs="仿宋"/>
          <w:b/>
          <w:kern w:val="0"/>
          <w:sz w:val="32"/>
          <w:szCs w:val="32"/>
          <w:lang w:eastAsia="zh-CN"/>
        </w:rPr>
      </w:pPr>
      <w:r>
        <w:rPr>
          <w:rFonts w:hint="eastAsia" w:ascii="仿宋" w:hAnsi="仿宋" w:eastAsia="仿宋" w:cs="仿宋"/>
          <w:kern w:val="0"/>
          <w:sz w:val="24"/>
        </w:rPr>
        <w:br w:type="page"/>
      </w:r>
      <w:r>
        <w:rPr>
          <w:rFonts w:hint="eastAsia" w:ascii="仿宋" w:hAnsi="仿宋" w:eastAsia="仿宋" w:cs="仿宋"/>
          <w:kern w:val="0"/>
          <w:sz w:val="24"/>
          <w:lang w:eastAsia="zh-CN"/>
        </w:rPr>
        <w:t>一、</w:t>
      </w:r>
      <w:r>
        <w:rPr>
          <w:rFonts w:hint="eastAsia" w:ascii="仿宋" w:hAnsi="仿宋" w:eastAsia="仿宋" w:cs="仿宋"/>
          <w:b/>
          <w:kern w:val="0"/>
          <w:sz w:val="32"/>
          <w:szCs w:val="32"/>
          <w:lang w:eastAsia="zh-CN"/>
        </w:rPr>
        <w:t>营业执照扫描件</w:t>
      </w:r>
    </w:p>
    <w:p w14:paraId="53B4D4C9">
      <w:pPr>
        <w:numPr>
          <w:ilvl w:val="0"/>
          <w:numId w:val="0"/>
        </w:numPr>
        <w:snapToGrid w:val="0"/>
        <w:spacing w:line="360" w:lineRule="auto"/>
        <w:ind w:left="2931" w:leftChars="0" w:right="480" w:rightChars="0"/>
        <w:jc w:val="both"/>
        <w:rPr>
          <w:rFonts w:hint="eastAsia" w:ascii="仿宋" w:hAnsi="仿宋" w:eastAsia="仿宋" w:cs="仿宋"/>
          <w:b/>
          <w:kern w:val="0"/>
          <w:sz w:val="32"/>
          <w:szCs w:val="32"/>
          <w:lang w:eastAsia="zh-CN"/>
        </w:rPr>
      </w:pPr>
    </w:p>
    <w:p w14:paraId="71B154EB">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14:paraId="318DE686">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14:paraId="25EB3BA5">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14:paraId="7321F133">
      <w:pPr>
        <w:numPr>
          <w:ilvl w:val="0"/>
          <w:numId w:val="0"/>
        </w:numPr>
        <w:snapToGrid w:val="0"/>
        <w:spacing w:line="360" w:lineRule="auto"/>
        <w:ind w:right="480" w:rightChars="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符合参加采购活动应当具备的一般条件的承诺函</w:t>
      </w:r>
    </w:p>
    <w:p w14:paraId="5B04A5C8">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（采购人）、（采购代理机构）：</w:t>
      </w:r>
    </w:p>
    <w:p w14:paraId="0AD030A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sz w:val="24"/>
          <w:lang w:eastAsia="zh-CN"/>
        </w:rPr>
        <w:t>项目</w:t>
      </w:r>
      <w:r>
        <w:rPr>
          <w:rFonts w:hint="eastAsia" w:ascii="仿宋" w:hAnsi="仿宋" w:eastAsia="仿宋" w:cs="仿宋"/>
          <w:sz w:val="24"/>
        </w:rPr>
        <w:t>编号：】采购活动，郑重承诺：</w:t>
      </w:r>
    </w:p>
    <w:p w14:paraId="0569D077">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w:t>
      </w:r>
      <w:r>
        <w:rPr>
          <w:rFonts w:hint="eastAsia" w:ascii="仿宋" w:hAnsi="仿宋" w:eastAsia="仿宋" w:cs="仿宋"/>
          <w:color w:val="auto"/>
          <w:sz w:val="24"/>
        </w:rPr>
        <w:t>《</w:t>
      </w:r>
      <w:r>
        <w:rPr>
          <w:rFonts w:hint="eastAsia" w:ascii="仿宋" w:hAnsi="仿宋" w:eastAsia="仿宋" w:cs="仿宋"/>
          <w:color w:val="auto"/>
          <w:sz w:val="24"/>
          <w:lang w:eastAsia="zh-CN"/>
        </w:rPr>
        <w:t>嵊州市市属国有企业货物和服务采购管理办法（试行）</w:t>
      </w:r>
      <w:r>
        <w:rPr>
          <w:rFonts w:hint="eastAsia" w:ascii="仿宋" w:hAnsi="仿宋" w:eastAsia="仿宋" w:cs="仿宋"/>
          <w:color w:val="auto"/>
          <w:sz w:val="24"/>
        </w:rPr>
        <w:t>》</w:t>
      </w:r>
      <w:r>
        <w:rPr>
          <w:rFonts w:hint="eastAsia" w:ascii="仿宋" w:hAnsi="仿宋" w:eastAsia="仿宋" w:cs="仿宋"/>
          <w:sz w:val="24"/>
        </w:rPr>
        <w:t>第</w:t>
      </w:r>
      <w:r>
        <w:rPr>
          <w:rFonts w:hint="eastAsia" w:ascii="仿宋" w:hAnsi="仿宋" w:eastAsia="仿宋" w:cs="仿宋"/>
          <w:sz w:val="24"/>
          <w:lang w:eastAsia="zh-CN"/>
        </w:rPr>
        <w:t>十七</w:t>
      </w:r>
      <w:r>
        <w:rPr>
          <w:rFonts w:hint="eastAsia" w:ascii="仿宋" w:hAnsi="仿宋" w:eastAsia="仿宋" w:cs="仿宋"/>
          <w:sz w:val="24"/>
        </w:rPr>
        <w:t>条</w:t>
      </w:r>
      <w:r>
        <w:rPr>
          <w:rFonts w:hint="eastAsia" w:ascii="仿宋" w:hAnsi="仿宋" w:eastAsia="仿宋" w:cs="仿宋"/>
          <w:color w:val="auto"/>
          <w:sz w:val="24"/>
          <w:highlight w:val="none"/>
        </w:rPr>
        <w:t>第</w:t>
      </w:r>
      <w:r>
        <w:rPr>
          <w:rFonts w:hint="eastAsia" w:ascii="仿宋" w:hAnsi="仿宋" w:eastAsia="仿宋" w:cs="仿宋"/>
          <w:sz w:val="24"/>
        </w:rPr>
        <w:t>规定的条件：</w:t>
      </w:r>
    </w:p>
    <w:p w14:paraId="1C965A84">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_GB2312"/>
          <w:snapToGrid w:val="0"/>
          <w:color w:val="auto"/>
          <w:kern w:val="28"/>
          <w:sz w:val="24"/>
          <w:szCs w:val="20"/>
        </w:rPr>
        <w:t>具</w:t>
      </w:r>
      <w:r>
        <w:rPr>
          <w:rFonts w:hint="eastAsia" w:ascii="仿宋" w:hAnsi="仿宋" w:eastAsia="仿宋" w:cs="仿宋_GB2312"/>
          <w:snapToGrid w:val="0"/>
          <w:color w:val="auto"/>
          <w:kern w:val="28"/>
          <w:sz w:val="24"/>
          <w:szCs w:val="20"/>
          <w:lang w:eastAsia="zh-CN"/>
        </w:rPr>
        <w:t>有</w:t>
      </w:r>
      <w:r>
        <w:rPr>
          <w:rFonts w:hint="eastAsia" w:ascii="仿宋" w:hAnsi="仿宋" w:eastAsia="仿宋" w:cs="仿宋_GB2312"/>
          <w:snapToGrid w:val="0"/>
          <w:color w:val="auto"/>
          <w:kern w:val="28"/>
          <w:sz w:val="24"/>
          <w:szCs w:val="20"/>
        </w:rPr>
        <w:t>独立承担民事责任的能力；</w:t>
      </w:r>
    </w:p>
    <w:p w14:paraId="357ED8F5">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2.</w:t>
      </w:r>
      <w:r>
        <w:rPr>
          <w:rFonts w:hint="eastAsia" w:ascii="仿宋" w:hAnsi="仿宋" w:eastAsia="仿宋" w:cs="仿宋_GB2312"/>
          <w:snapToGrid w:val="0"/>
          <w:color w:val="auto"/>
          <w:kern w:val="28"/>
          <w:sz w:val="24"/>
          <w:szCs w:val="20"/>
        </w:rPr>
        <w:t>具有良好的</w:t>
      </w:r>
      <w:r>
        <w:rPr>
          <w:rFonts w:hint="eastAsia" w:ascii="仿宋" w:hAnsi="仿宋" w:eastAsia="仿宋" w:cs="仿宋_GB2312"/>
          <w:snapToGrid w:val="0"/>
          <w:color w:val="auto"/>
          <w:kern w:val="28"/>
          <w:sz w:val="24"/>
          <w:szCs w:val="20"/>
          <w:lang w:eastAsia="zh-CN"/>
        </w:rPr>
        <w:t>商</w:t>
      </w:r>
      <w:r>
        <w:rPr>
          <w:rFonts w:hint="eastAsia" w:ascii="仿宋" w:hAnsi="仿宋" w:eastAsia="仿宋" w:cs="仿宋_GB2312"/>
          <w:snapToGrid w:val="0"/>
          <w:color w:val="auto"/>
          <w:kern w:val="28"/>
          <w:sz w:val="24"/>
          <w:szCs w:val="20"/>
        </w:rPr>
        <w:t>业信誉；</w:t>
      </w:r>
    </w:p>
    <w:p w14:paraId="20012442">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3.</w:t>
      </w:r>
      <w:r>
        <w:rPr>
          <w:rFonts w:hint="eastAsia" w:ascii="仿宋" w:hAnsi="仿宋" w:eastAsia="仿宋" w:cs="仿宋_GB2312"/>
          <w:snapToGrid w:val="0"/>
          <w:color w:val="auto"/>
          <w:kern w:val="28"/>
          <w:sz w:val="24"/>
          <w:szCs w:val="20"/>
        </w:rPr>
        <w:t>具有履行合同所必需的设备和专业技术，售后保障等能力；</w:t>
      </w:r>
    </w:p>
    <w:p w14:paraId="13B05DB1">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4.</w:t>
      </w:r>
      <w:r>
        <w:rPr>
          <w:rFonts w:hint="eastAsia" w:ascii="仿宋" w:hAnsi="仿宋" w:eastAsia="仿宋" w:cs="仿宋_GB2312"/>
          <w:snapToGrid w:val="0"/>
          <w:color w:val="auto"/>
          <w:kern w:val="28"/>
          <w:sz w:val="24"/>
          <w:szCs w:val="20"/>
        </w:rPr>
        <w:t>有</w:t>
      </w:r>
      <w:r>
        <w:rPr>
          <w:rFonts w:hint="eastAsia" w:ascii="仿宋" w:hAnsi="仿宋" w:eastAsia="仿宋" w:cs="仿宋_GB2312"/>
          <w:snapToGrid w:val="0"/>
          <w:color w:val="auto"/>
          <w:kern w:val="28"/>
          <w:sz w:val="24"/>
          <w:szCs w:val="20"/>
          <w:lang w:eastAsia="zh-CN"/>
        </w:rPr>
        <w:t>依</w:t>
      </w:r>
      <w:r>
        <w:rPr>
          <w:rFonts w:hint="eastAsia" w:ascii="仿宋" w:hAnsi="仿宋" w:eastAsia="仿宋" w:cs="仿宋_GB2312"/>
          <w:snapToGrid w:val="0"/>
          <w:color w:val="auto"/>
          <w:kern w:val="28"/>
          <w:sz w:val="24"/>
          <w:szCs w:val="20"/>
        </w:rPr>
        <w:t>法缴纳税收和社会保障</w:t>
      </w:r>
      <w:r>
        <w:rPr>
          <w:rFonts w:hint="eastAsia" w:ascii="仿宋" w:hAnsi="仿宋" w:eastAsia="仿宋" w:cs="仿宋_GB2312"/>
          <w:snapToGrid w:val="0"/>
          <w:color w:val="auto"/>
          <w:kern w:val="28"/>
          <w:sz w:val="24"/>
          <w:szCs w:val="20"/>
          <w:lang w:eastAsia="zh-CN"/>
        </w:rPr>
        <w:t>资</w:t>
      </w:r>
      <w:r>
        <w:rPr>
          <w:rFonts w:hint="eastAsia" w:ascii="仿宋" w:hAnsi="仿宋" w:eastAsia="仿宋" w:cs="仿宋_GB2312"/>
          <w:snapToGrid w:val="0"/>
          <w:color w:val="auto"/>
          <w:kern w:val="28"/>
          <w:sz w:val="24"/>
          <w:szCs w:val="20"/>
        </w:rPr>
        <w:t>金的</w:t>
      </w:r>
      <w:r>
        <w:rPr>
          <w:rFonts w:hint="eastAsia" w:ascii="仿宋" w:hAnsi="仿宋" w:eastAsia="仿宋" w:cs="仿宋_GB2312"/>
          <w:snapToGrid w:val="0"/>
          <w:color w:val="auto"/>
          <w:kern w:val="28"/>
          <w:sz w:val="24"/>
          <w:szCs w:val="20"/>
          <w:lang w:eastAsia="zh-CN"/>
        </w:rPr>
        <w:t>良</w:t>
      </w:r>
      <w:r>
        <w:rPr>
          <w:rFonts w:hint="eastAsia" w:ascii="仿宋" w:hAnsi="仿宋" w:eastAsia="仿宋" w:cs="仿宋_GB2312"/>
          <w:snapToGrid w:val="0"/>
          <w:color w:val="auto"/>
          <w:kern w:val="28"/>
          <w:sz w:val="24"/>
          <w:szCs w:val="20"/>
        </w:rPr>
        <w:t>好记录；</w:t>
      </w:r>
    </w:p>
    <w:p w14:paraId="274A9A2A">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5.</w:t>
      </w:r>
      <w:r>
        <w:rPr>
          <w:rFonts w:hint="eastAsia" w:ascii="仿宋" w:hAnsi="仿宋" w:eastAsia="仿宋" w:cs="仿宋_GB2312"/>
          <w:snapToGrid w:val="0"/>
          <w:color w:val="auto"/>
          <w:kern w:val="28"/>
          <w:sz w:val="24"/>
          <w:szCs w:val="20"/>
        </w:rPr>
        <w:t>参加</w:t>
      </w:r>
      <w:r>
        <w:rPr>
          <w:rFonts w:hint="eastAsia" w:ascii="仿宋" w:hAnsi="仿宋" w:eastAsia="仿宋" w:cs="仿宋_GB2312"/>
          <w:snapToGrid w:val="0"/>
          <w:color w:val="auto"/>
          <w:kern w:val="28"/>
          <w:sz w:val="24"/>
          <w:szCs w:val="20"/>
          <w:lang w:eastAsia="zh-CN"/>
        </w:rPr>
        <w:t>采购</w:t>
      </w:r>
      <w:r>
        <w:rPr>
          <w:rFonts w:hint="eastAsia" w:ascii="仿宋" w:hAnsi="仿宋" w:eastAsia="仿宋" w:cs="仿宋_GB2312"/>
          <w:snapToGrid w:val="0"/>
          <w:color w:val="auto"/>
          <w:kern w:val="28"/>
          <w:sz w:val="24"/>
          <w:szCs w:val="20"/>
        </w:rPr>
        <w:t>活动前三年内，没有重大</w:t>
      </w:r>
      <w:r>
        <w:rPr>
          <w:rFonts w:hint="eastAsia" w:ascii="仿宋" w:hAnsi="仿宋" w:eastAsia="仿宋" w:cs="仿宋_GB2312"/>
          <w:snapToGrid w:val="0"/>
          <w:color w:val="auto"/>
          <w:kern w:val="28"/>
          <w:sz w:val="24"/>
          <w:szCs w:val="20"/>
          <w:lang w:eastAsia="zh-CN"/>
        </w:rPr>
        <w:t>违</w:t>
      </w:r>
      <w:r>
        <w:rPr>
          <w:rFonts w:hint="eastAsia" w:ascii="仿宋" w:hAnsi="仿宋" w:eastAsia="仿宋" w:cs="仿宋_GB2312"/>
          <w:snapToGrid w:val="0"/>
          <w:color w:val="auto"/>
          <w:kern w:val="28"/>
          <w:sz w:val="24"/>
          <w:szCs w:val="20"/>
        </w:rPr>
        <w:t>法记录，严重</w:t>
      </w:r>
      <w:r>
        <w:rPr>
          <w:rFonts w:hint="eastAsia" w:ascii="仿宋" w:hAnsi="仿宋" w:eastAsia="仿宋" w:cs="仿宋_GB2312"/>
          <w:snapToGrid w:val="0"/>
          <w:color w:val="auto"/>
          <w:kern w:val="28"/>
          <w:sz w:val="24"/>
          <w:szCs w:val="20"/>
          <w:lang w:eastAsia="zh-CN"/>
        </w:rPr>
        <w:t>失信</w:t>
      </w:r>
      <w:r>
        <w:rPr>
          <w:rFonts w:hint="eastAsia" w:ascii="仿宋" w:hAnsi="仿宋" w:eastAsia="仿宋" w:cs="仿宋_GB2312"/>
          <w:snapToGrid w:val="0"/>
          <w:color w:val="auto"/>
          <w:kern w:val="28"/>
          <w:sz w:val="24"/>
          <w:szCs w:val="20"/>
        </w:rPr>
        <w:t>行为和行贿记录；</w:t>
      </w:r>
    </w:p>
    <w:p w14:paraId="28D46484">
      <w:pPr>
        <w:spacing w:line="360" w:lineRule="auto"/>
        <w:ind w:firstLine="480"/>
        <w:rPr>
          <w:rFonts w:hint="eastAsia" w:ascii="仿宋" w:hAnsi="仿宋" w:eastAsia="仿宋" w:cs="仿宋"/>
          <w:color w:val="auto"/>
          <w:sz w:val="24"/>
        </w:rPr>
      </w:pPr>
      <w:r>
        <w:rPr>
          <w:rFonts w:hint="eastAsia" w:ascii="仿宋" w:hAnsi="仿宋" w:eastAsia="仿宋" w:cs="仿宋_GB2312"/>
          <w:snapToGrid w:val="0"/>
          <w:color w:val="auto"/>
          <w:kern w:val="28"/>
          <w:sz w:val="24"/>
          <w:szCs w:val="20"/>
          <w:lang w:val="en-US" w:eastAsia="zh-CN"/>
        </w:rPr>
        <w:t>6.</w:t>
      </w:r>
      <w:r>
        <w:rPr>
          <w:rFonts w:hint="eastAsia" w:ascii="仿宋" w:hAnsi="仿宋" w:eastAsia="仿宋" w:cs="仿宋_GB2312"/>
          <w:snapToGrid w:val="0"/>
          <w:color w:val="auto"/>
          <w:kern w:val="28"/>
          <w:sz w:val="24"/>
          <w:szCs w:val="20"/>
        </w:rPr>
        <w:t>法律、行政法规规定的其他条件</w:t>
      </w:r>
      <w:r>
        <w:rPr>
          <w:rFonts w:hint="eastAsia" w:ascii="仿宋" w:hAnsi="仿宋" w:eastAsia="仿宋" w:cs="仿宋"/>
          <w:color w:val="auto"/>
          <w:sz w:val="24"/>
        </w:rPr>
        <w:t>。</w:t>
      </w:r>
    </w:p>
    <w:p w14:paraId="35EA708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04A84AD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72DDD98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单位负责人为同一人或者存在直接控股、管理关系的不同供应商参加同一合同项下的政府采购活动的；</w:t>
      </w:r>
    </w:p>
    <w:p w14:paraId="222784E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为采购项目提供整体设计、规范编制或者项目管理、监理、检测等服务后再参加该采购项目的其他采购活动的。</w:t>
      </w:r>
    </w:p>
    <w:p w14:paraId="2BED70C4">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w:t>
      </w:r>
      <w:r>
        <w:rPr>
          <w:rFonts w:hint="eastAsia" w:ascii="仿宋" w:hAnsi="仿宋" w:eastAsia="仿宋" w:cs="仿宋"/>
          <w:kern w:val="0"/>
          <w:sz w:val="24"/>
          <w:lang w:val="en-US" w:eastAsia="zh-CN"/>
        </w:rPr>
        <w:t>章</w:t>
      </w:r>
      <w:r>
        <w:rPr>
          <w:rFonts w:hint="eastAsia" w:ascii="仿宋" w:hAnsi="仿宋" w:eastAsia="仿宋" w:cs="仿宋"/>
          <w:kern w:val="0"/>
          <w:sz w:val="24"/>
          <w:lang w:val="zh-CN"/>
        </w:rPr>
        <w:t>)：</w:t>
      </w:r>
    </w:p>
    <w:p w14:paraId="559E1F1B">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0EE4C97">
      <w:pPr>
        <w:snapToGrid w:val="0"/>
        <w:spacing w:line="360" w:lineRule="auto"/>
        <w:ind w:right="480"/>
        <w:jc w:val="both"/>
        <w:rPr>
          <w:rFonts w:hint="eastAsia" w:ascii="仿宋" w:hAnsi="仿宋" w:eastAsia="仿宋" w:cs="仿宋"/>
          <w:b/>
          <w:kern w:val="0"/>
          <w:sz w:val="32"/>
          <w:szCs w:val="32"/>
        </w:rPr>
      </w:pPr>
    </w:p>
    <w:p w14:paraId="0E2DB226">
      <w:pPr>
        <w:widowControl/>
        <w:spacing w:line="360" w:lineRule="auto"/>
        <w:ind w:left="150"/>
        <w:jc w:val="center"/>
        <w:rPr>
          <w:rFonts w:hint="eastAsia" w:ascii="仿宋" w:hAnsi="仿宋" w:eastAsia="仿宋" w:cs="仿宋"/>
          <w:b/>
          <w:kern w:val="0"/>
          <w:sz w:val="32"/>
          <w:szCs w:val="32"/>
          <w:lang w:eastAsia="zh-CN"/>
        </w:rPr>
      </w:pPr>
    </w:p>
    <w:p w14:paraId="5618C274">
      <w:pPr>
        <w:widowControl/>
        <w:spacing w:line="360" w:lineRule="auto"/>
        <w:ind w:left="150"/>
        <w:jc w:val="center"/>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三</w:t>
      </w:r>
      <w:r>
        <w:rPr>
          <w:rFonts w:hint="eastAsia" w:ascii="仿宋" w:hAnsi="仿宋" w:eastAsia="仿宋" w:cs="仿宋"/>
          <w:b/>
          <w:kern w:val="0"/>
          <w:sz w:val="32"/>
          <w:szCs w:val="32"/>
        </w:rPr>
        <w:t>、本项目的特定资格要求</w:t>
      </w:r>
      <w:r>
        <w:rPr>
          <w:rFonts w:hint="eastAsia" w:ascii="仿宋" w:hAnsi="仿宋" w:eastAsia="仿宋" w:cs="仿宋"/>
          <w:b/>
          <w:kern w:val="0"/>
          <w:sz w:val="32"/>
          <w:szCs w:val="32"/>
          <w:lang w:eastAsia="zh-CN"/>
        </w:rPr>
        <w:t>（若有）</w:t>
      </w:r>
    </w:p>
    <w:p w14:paraId="29D14815">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64E7CA66">
      <w:pPr>
        <w:rPr>
          <w:rFonts w:hint="eastAsia" w:ascii="仿宋" w:hAnsi="仿宋" w:eastAsia="仿宋" w:cs="仿宋"/>
        </w:rPr>
      </w:pPr>
    </w:p>
    <w:p w14:paraId="137D1D16">
      <w:pPr>
        <w:snapToGrid w:val="0"/>
        <w:spacing w:line="360" w:lineRule="auto"/>
        <w:ind w:right="480"/>
        <w:jc w:val="center"/>
        <w:rPr>
          <w:rFonts w:hint="eastAsia" w:ascii="仿宋" w:hAnsi="仿宋" w:eastAsia="仿宋" w:cs="仿宋"/>
          <w:b/>
          <w:kern w:val="0"/>
          <w:sz w:val="32"/>
          <w:szCs w:val="32"/>
        </w:rPr>
      </w:pPr>
    </w:p>
    <w:p w14:paraId="3A9AF675">
      <w:pPr>
        <w:snapToGrid w:val="0"/>
        <w:spacing w:line="360" w:lineRule="auto"/>
        <w:ind w:right="480"/>
        <w:jc w:val="center"/>
        <w:rPr>
          <w:rFonts w:hint="eastAsia" w:ascii="仿宋" w:hAnsi="仿宋" w:eastAsia="仿宋" w:cs="仿宋"/>
          <w:b/>
          <w:kern w:val="0"/>
          <w:sz w:val="32"/>
          <w:szCs w:val="32"/>
        </w:rPr>
      </w:pPr>
    </w:p>
    <w:p w14:paraId="7520973F">
      <w:pPr>
        <w:spacing w:line="360" w:lineRule="auto"/>
        <w:ind w:right="420"/>
        <w:rPr>
          <w:rFonts w:hint="eastAsia" w:ascii="仿宋" w:hAnsi="仿宋" w:eastAsia="仿宋" w:cs="仿宋"/>
          <w:b/>
          <w:kern w:val="0"/>
          <w:sz w:val="36"/>
          <w:szCs w:val="36"/>
        </w:rPr>
      </w:pPr>
    </w:p>
    <w:p w14:paraId="53DF72A8">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2BF9D92B">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6B269B8B">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64541773">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47EA8EE6">
      <w:pPr>
        <w:keepNext w:val="0"/>
        <w:keepLines w:val="0"/>
        <w:pageBreakBefore w:val="0"/>
        <w:widowControl w:val="0"/>
        <w:kinsoku/>
        <w:wordWrap/>
        <w:overflowPunct/>
        <w:topLinePunct w:val="0"/>
        <w:autoSpaceDE/>
        <w:autoSpaceDN/>
        <w:bidi w:val="0"/>
        <w:adjustRightInd w:val="0"/>
        <w:spacing w:line="360" w:lineRule="auto"/>
        <w:ind w:left="0" w:leftChars="0" w:right="0"/>
        <w:jc w:val="both"/>
        <w:textAlignment w:val="auto"/>
        <w:rPr>
          <w:rFonts w:hint="eastAsia" w:ascii="仿宋" w:hAnsi="仿宋" w:eastAsia="仿宋" w:cs="仿宋"/>
          <w:b/>
          <w:kern w:val="0"/>
          <w:sz w:val="36"/>
          <w:szCs w:val="36"/>
        </w:rPr>
      </w:pPr>
    </w:p>
    <w:p w14:paraId="45CF9927">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4E462C97">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09F9A714">
      <w:pPr>
        <w:keepNext w:val="0"/>
        <w:keepLines w:val="0"/>
        <w:pageBreakBefore w:val="0"/>
        <w:widowControl w:val="0"/>
        <w:tabs>
          <w:tab w:val="left" w:pos="3471"/>
        </w:tabs>
        <w:kinsoku/>
        <w:wordWrap/>
        <w:overflowPunct/>
        <w:topLinePunct w:val="0"/>
        <w:autoSpaceDE/>
        <w:autoSpaceDN/>
        <w:bidi w:val="0"/>
        <w:adjustRightInd w:val="0"/>
        <w:spacing w:line="360" w:lineRule="auto"/>
        <w:ind w:left="0" w:leftChars="0" w:right="0"/>
        <w:jc w:val="left"/>
        <w:textAlignment w:val="auto"/>
        <w:rPr>
          <w:rFonts w:hint="eastAsia" w:ascii="仿宋" w:hAnsi="仿宋" w:eastAsia="仿宋" w:cs="仿宋"/>
          <w:b/>
          <w:kern w:val="0"/>
          <w:sz w:val="36"/>
          <w:szCs w:val="36"/>
          <w:lang w:eastAsia="zh-CN"/>
        </w:rPr>
      </w:pPr>
      <w:r>
        <w:rPr>
          <w:rFonts w:hint="eastAsia" w:ascii="仿宋" w:hAnsi="仿宋" w:eastAsia="仿宋" w:cs="仿宋"/>
          <w:b/>
          <w:kern w:val="0"/>
          <w:sz w:val="36"/>
          <w:szCs w:val="36"/>
          <w:lang w:eastAsia="zh-CN"/>
        </w:rPr>
        <w:tab/>
      </w:r>
    </w:p>
    <w:p w14:paraId="5AE2BCC6">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63F4B39D">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71DEEC51">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6A098D70">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74F9218F">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14C72C5D">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6FCBBF8A">
      <w:pPr>
        <w:keepNext w:val="0"/>
        <w:keepLines w:val="0"/>
        <w:pageBreakBefore w:val="0"/>
        <w:widowControl w:val="0"/>
        <w:kinsoku/>
        <w:wordWrap/>
        <w:overflowPunct/>
        <w:topLinePunct w:val="0"/>
        <w:autoSpaceDE/>
        <w:autoSpaceDN/>
        <w:bidi w:val="0"/>
        <w:adjustRightInd w:val="0"/>
        <w:spacing w:line="360" w:lineRule="auto"/>
        <w:ind w:left="0" w:leftChars="0" w:right="0"/>
        <w:jc w:val="both"/>
        <w:textAlignment w:val="auto"/>
        <w:rPr>
          <w:rFonts w:hint="eastAsia" w:ascii="仿宋" w:hAnsi="仿宋" w:eastAsia="仿宋" w:cs="仿宋"/>
          <w:b/>
          <w:kern w:val="0"/>
          <w:sz w:val="36"/>
          <w:szCs w:val="36"/>
        </w:rPr>
      </w:pPr>
    </w:p>
    <w:p w14:paraId="57D4D0A6">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24"/>
        </w:rPr>
      </w:pPr>
      <w:r>
        <w:rPr>
          <w:rFonts w:hint="eastAsia" w:ascii="仿宋" w:hAnsi="仿宋" w:eastAsia="仿宋" w:cs="仿宋"/>
          <w:b/>
          <w:kern w:val="0"/>
          <w:sz w:val="36"/>
          <w:szCs w:val="36"/>
        </w:rPr>
        <w:t>商务技术文件部分</w:t>
      </w:r>
    </w:p>
    <w:p w14:paraId="0EEDF543">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6E5A56A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color w:val="auto"/>
          <w:sz w:val="24"/>
          <w:szCs w:val="24"/>
          <w:lang w:eastAsia="zh-CN"/>
        </w:rPr>
        <w:t>营业执照扫描件</w:t>
      </w:r>
      <w:r>
        <w:rPr>
          <w:rFonts w:hint="eastAsia" w:ascii="仿宋" w:hAnsi="仿宋" w:eastAsia="仿宋" w:cs="仿宋"/>
          <w:sz w:val="24"/>
          <w:szCs w:val="24"/>
        </w:rPr>
        <w:t>…………………………………………………………………（页码）</w:t>
      </w:r>
    </w:p>
    <w:p w14:paraId="13BB4FD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投标函……………………………………………………………………………（页码）</w:t>
      </w:r>
    </w:p>
    <w:p w14:paraId="124E970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）授权委托书或法定代表人（单位负责人、自然人本人）身份证明…………（页码）</w:t>
      </w:r>
    </w:p>
    <w:p w14:paraId="26F607B1">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）符合性审查资料…………………………………………………………………（页码）</w:t>
      </w:r>
    </w:p>
    <w:p w14:paraId="10EA76E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）评标标准相应的商务技术资料…………………………………………………（页码）</w:t>
      </w:r>
    </w:p>
    <w:p w14:paraId="123C859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）商务技术偏离表…………………………………………………………………（页码）</w:t>
      </w:r>
    </w:p>
    <w:p w14:paraId="5991B5E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val="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val="zh-CN"/>
        </w:rPr>
        <w:t>）供应商廉洁自律承诺书</w:t>
      </w:r>
      <w:r>
        <w:rPr>
          <w:rFonts w:hint="eastAsia" w:ascii="仿宋" w:hAnsi="仿宋" w:eastAsia="仿宋" w:cs="仿宋"/>
          <w:sz w:val="24"/>
          <w:szCs w:val="24"/>
        </w:rPr>
        <w:t>…………………………………………………………（页码）</w:t>
      </w:r>
    </w:p>
    <w:p w14:paraId="636635D6">
      <w:pPr>
        <w:snapToGrid w:val="0"/>
        <w:spacing w:line="360" w:lineRule="auto"/>
        <w:jc w:val="center"/>
        <w:rPr>
          <w:rFonts w:hint="eastAsia" w:ascii="仿宋" w:hAnsi="仿宋" w:eastAsia="仿宋" w:cs="仿宋"/>
          <w:b/>
          <w:kern w:val="0"/>
          <w:sz w:val="32"/>
          <w:szCs w:val="32"/>
          <w:lang w:val="zh-CN"/>
        </w:rPr>
      </w:pPr>
    </w:p>
    <w:p w14:paraId="4CF6ED6D">
      <w:pPr>
        <w:snapToGrid w:val="0"/>
        <w:spacing w:line="360" w:lineRule="auto"/>
        <w:jc w:val="center"/>
        <w:rPr>
          <w:rFonts w:hint="eastAsia" w:ascii="仿宋" w:hAnsi="仿宋" w:eastAsia="仿宋" w:cs="仿宋"/>
          <w:b/>
          <w:kern w:val="0"/>
          <w:sz w:val="32"/>
          <w:szCs w:val="32"/>
          <w:lang w:val="zh-CN"/>
        </w:rPr>
      </w:pPr>
    </w:p>
    <w:p w14:paraId="7884AEBF">
      <w:pPr>
        <w:snapToGrid w:val="0"/>
        <w:spacing w:line="360" w:lineRule="auto"/>
        <w:jc w:val="center"/>
        <w:rPr>
          <w:rFonts w:hint="eastAsia" w:ascii="仿宋" w:hAnsi="仿宋" w:eastAsia="仿宋" w:cs="仿宋"/>
          <w:b/>
          <w:kern w:val="0"/>
          <w:sz w:val="32"/>
          <w:szCs w:val="32"/>
          <w:lang w:val="zh-CN"/>
        </w:rPr>
      </w:pPr>
    </w:p>
    <w:p w14:paraId="4AC19508">
      <w:pPr>
        <w:snapToGrid w:val="0"/>
        <w:spacing w:line="360" w:lineRule="auto"/>
        <w:jc w:val="center"/>
        <w:rPr>
          <w:rFonts w:hint="eastAsia" w:ascii="仿宋" w:hAnsi="仿宋" w:eastAsia="仿宋" w:cs="仿宋"/>
          <w:b/>
          <w:kern w:val="0"/>
          <w:sz w:val="32"/>
          <w:szCs w:val="32"/>
          <w:lang w:val="zh-CN"/>
        </w:rPr>
      </w:pPr>
    </w:p>
    <w:p w14:paraId="2CE0CB5D">
      <w:pPr>
        <w:snapToGrid w:val="0"/>
        <w:spacing w:line="360" w:lineRule="auto"/>
        <w:jc w:val="center"/>
        <w:rPr>
          <w:rFonts w:hint="eastAsia" w:ascii="仿宋" w:hAnsi="仿宋" w:eastAsia="仿宋" w:cs="仿宋"/>
          <w:b/>
          <w:kern w:val="0"/>
          <w:sz w:val="32"/>
          <w:szCs w:val="32"/>
          <w:lang w:val="zh-CN"/>
        </w:rPr>
      </w:pPr>
    </w:p>
    <w:p w14:paraId="47BF434E">
      <w:pPr>
        <w:snapToGrid w:val="0"/>
        <w:spacing w:line="360" w:lineRule="auto"/>
        <w:jc w:val="center"/>
        <w:outlineLvl w:val="0"/>
        <w:rPr>
          <w:rFonts w:hint="eastAsia" w:ascii="仿宋" w:hAnsi="仿宋" w:eastAsia="仿宋" w:cs="仿宋"/>
          <w:b/>
          <w:kern w:val="0"/>
          <w:sz w:val="32"/>
          <w:szCs w:val="32"/>
        </w:rPr>
      </w:pPr>
    </w:p>
    <w:p w14:paraId="3FCA73ED">
      <w:pPr>
        <w:snapToGrid w:val="0"/>
        <w:spacing w:line="360" w:lineRule="auto"/>
        <w:jc w:val="center"/>
        <w:outlineLvl w:val="0"/>
        <w:rPr>
          <w:rFonts w:hint="eastAsia" w:ascii="仿宋" w:hAnsi="仿宋" w:eastAsia="仿宋" w:cs="仿宋"/>
          <w:b/>
          <w:kern w:val="0"/>
          <w:sz w:val="32"/>
          <w:szCs w:val="32"/>
        </w:rPr>
      </w:pPr>
    </w:p>
    <w:p w14:paraId="54AC89B3">
      <w:pPr>
        <w:rPr>
          <w:rFonts w:hint="eastAsia" w:ascii="仿宋" w:hAnsi="仿宋" w:eastAsia="仿宋" w:cs="仿宋"/>
        </w:rPr>
      </w:pPr>
    </w:p>
    <w:p w14:paraId="771C41D5">
      <w:pPr>
        <w:snapToGrid w:val="0"/>
        <w:spacing w:line="360" w:lineRule="auto"/>
        <w:jc w:val="center"/>
        <w:outlineLvl w:val="0"/>
        <w:rPr>
          <w:rFonts w:hint="eastAsia" w:ascii="仿宋" w:hAnsi="仿宋" w:eastAsia="仿宋" w:cs="仿宋"/>
          <w:b/>
          <w:kern w:val="0"/>
          <w:sz w:val="32"/>
          <w:szCs w:val="32"/>
        </w:rPr>
      </w:pPr>
    </w:p>
    <w:p w14:paraId="31417C84">
      <w:pPr>
        <w:snapToGrid w:val="0"/>
        <w:spacing w:line="360" w:lineRule="auto"/>
        <w:jc w:val="center"/>
        <w:outlineLvl w:val="0"/>
        <w:rPr>
          <w:rFonts w:hint="eastAsia" w:ascii="仿宋" w:hAnsi="仿宋" w:eastAsia="仿宋" w:cs="仿宋"/>
          <w:b/>
          <w:kern w:val="0"/>
          <w:sz w:val="32"/>
          <w:szCs w:val="32"/>
        </w:rPr>
      </w:pPr>
    </w:p>
    <w:p w14:paraId="185EB851">
      <w:pPr>
        <w:snapToGrid w:val="0"/>
        <w:spacing w:line="360" w:lineRule="auto"/>
        <w:jc w:val="center"/>
        <w:outlineLvl w:val="0"/>
        <w:rPr>
          <w:rFonts w:hint="eastAsia" w:ascii="仿宋" w:hAnsi="仿宋" w:eastAsia="仿宋" w:cs="仿宋"/>
          <w:b/>
          <w:kern w:val="0"/>
          <w:sz w:val="32"/>
          <w:szCs w:val="32"/>
        </w:rPr>
      </w:pPr>
    </w:p>
    <w:p w14:paraId="106C23E7">
      <w:pPr>
        <w:snapToGrid w:val="0"/>
        <w:spacing w:line="360" w:lineRule="auto"/>
        <w:jc w:val="center"/>
        <w:outlineLvl w:val="0"/>
        <w:rPr>
          <w:rFonts w:hint="eastAsia" w:ascii="仿宋" w:hAnsi="仿宋" w:eastAsia="仿宋" w:cs="仿宋"/>
          <w:b/>
          <w:kern w:val="0"/>
          <w:sz w:val="32"/>
          <w:szCs w:val="32"/>
        </w:rPr>
      </w:pPr>
    </w:p>
    <w:p w14:paraId="484153C7">
      <w:pPr>
        <w:snapToGrid w:val="0"/>
        <w:spacing w:line="360" w:lineRule="auto"/>
        <w:jc w:val="center"/>
        <w:outlineLvl w:val="0"/>
        <w:rPr>
          <w:rFonts w:hint="eastAsia" w:ascii="仿宋" w:hAnsi="仿宋" w:eastAsia="仿宋" w:cs="仿宋"/>
          <w:b/>
          <w:kern w:val="0"/>
          <w:sz w:val="32"/>
          <w:szCs w:val="32"/>
        </w:rPr>
      </w:pPr>
    </w:p>
    <w:p w14:paraId="72B067F3">
      <w:pPr>
        <w:snapToGrid w:val="0"/>
        <w:spacing w:line="360" w:lineRule="auto"/>
        <w:jc w:val="center"/>
        <w:outlineLvl w:val="0"/>
        <w:rPr>
          <w:rFonts w:hint="eastAsia" w:ascii="仿宋" w:hAnsi="仿宋" w:eastAsia="仿宋" w:cs="仿宋"/>
          <w:b/>
          <w:kern w:val="0"/>
          <w:sz w:val="32"/>
          <w:szCs w:val="32"/>
        </w:rPr>
      </w:pPr>
    </w:p>
    <w:p w14:paraId="468FFAF4">
      <w:pPr>
        <w:snapToGrid w:val="0"/>
        <w:spacing w:line="360" w:lineRule="auto"/>
        <w:jc w:val="center"/>
        <w:outlineLvl w:val="0"/>
        <w:rPr>
          <w:rFonts w:hint="eastAsia" w:ascii="仿宋" w:hAnsi="仿宋" w:eastAsia="仿宋" w:cs="仿宋"/>
          <w:b/>
          <w:kern w:val="0"/>
          <w:sz w:val="32"/>
          <w:szCs w:val="32"/>
        </w:rPr>
      </w:pPr>
    </w:p>
    <w:p w14:paraId="0C052DDC">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410E81F7">
      <w:pPr>
        <w:numPr>
          <w:ilvl w:val="0"/>
          <w:numId w:val="0"/>
        </w:numPr>
        <w:snapToGrid w:val="0"/>
        <w:spacing w:line="360" w:lineRule="auto"/>
        <w:jc w:val="center"/>
        <w:outlineLvl w:val="0"/>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一、营业执照</w:t>
      </w:r>
    </w:p>
    <w:p w14:paraId="30638AA5">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190D4EB4">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2DD4008D">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31FD2135">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40653E91">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57035E87">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4A2E168E">
      <w:pPr>
        <w:numPr>
          <w:ilvl w:val="0"/>
          <w:numId w:val="0"/>
        </w:numPr>
        <w:snapToGrid w:val="0"/>
        <w:spacing w:line="360" w:lineRule="auto"/>
        <w:jc w:val="both"/>
        <w:outlineLvl w:val="0"/>
        <w:rPr>
          <w:rFonts w:hint="eastAsia" w:ascii="仿宋" w:hAnsi="仿宋" w:eastAsia="仿宋" w:cs="仿宋"/>
          <w:b/>
          <w:kern w:val="0"/>
          <w:sz w:val="32"/>
          <w:szCs w:val="32"/>
          <w:lang w:eastAsia="zh-CN"/>
        </w:rPr>
      </w:pPr>
    </w:p>
    <w:p w14:paraId="2C1D5F9B">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2227AE82">
      <w:pPr>
        <w:numPr>
          <w:ilvl w:val="0"/>
          <w:numId w:val="0"/>
        </w:num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投标</w:t>
      </w:r>
      <w:r>
        <w:rPr>
          <w:rFonts w:hint="eastAsia" w:ascii="仿宋" w:hAnsi="仿宋" w:eastAsia="仿宋" w:cs="仿宋"/>
          <w:b/>
          <w:sz w:val="32"/>
          <w:szCs w:val="32"/>
        </w:rPr>
        <w:t>函</w:t>
      </w:r>
    </w:p>
    <w:p w14:paraId="5A3DB2E7">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4B1475A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w:t>
      </w:r>
      <w:r>
        <w:rPr>
          <w:rFonts w:hint="eastAsia" w:ascii="仿宋" w:hAnsi="仿宋" w:eastAsia="仿宋" w:cs="仿宋"/>
          <w:sz w:val="24"/>
          <w:lang w:eastAsia="zh-CN"/>
        </w:rPr>
        <w:t>项目</w:t>
      </w:r>
      <w:r>
        <w:rPr>
          <w:rFonts w:hint="eastAsia" w:ascii="仿宋" w:hAnsi="仿宋" w:eastAsia="仿宋" w:cs="仿宋"/>
          <w:sz w:val="24"/>
        </w:rPr>
        <w:t>编号：】招标的有关活动，并对此项目进行投标。为此：</w:t>
      </w:r>
    </w:p>
    <w:p w14:paraId="6726236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342D581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我方的投标文件包括以下内容：</w:t>
      </w:r>
    </w:p>
    <w:p w14:paraId="649F0B4B">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w:t>
      </w:r>
      <w:r>
        <w:rPr>
          <w:rFonts w:hint="eastAsia" w:ascii="仿宋" w:hAnsi="仿宋" w:eastAsia="仿宋" w:cs="仿宋"/>
          <w:color w:val="auto"/>
          <w:sz w:val="24"/>
          <w:lang w:eastAsia="zh-CN"/>
        </w:rPr>
        <w:t>证明</w:t>
      </w:r>
      <w:r>
        <w:rPr>
          <w:rFonts w:hint="eastAsia" w:ascii="仿宋" w:hAnsi="仿宋" w:eastAsia="仿宋" w:cs="仿宋"/>
          <w:color w:val="auto"/>
          <w:sz w:val="24"/>
        </w:rPr>
        <w:t>文件：</w:t>
      </w:r>
    </w:p>
    <w:p w14:paraId="7D8750C6">
      <w:pPr>
        <w:snapToGrid w:val="0"/>
        <w:spacing w:line="360" w:lineRule="auto"/>
        <w:ind w:left="420" w:leftChars="200"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2.1.1</w:t>
      </w:r>
      <w:r>
        <w:rPr>
          <w:rFonts w:hint="eastAsia" w:ascii="仿宋" w:hAnsi="仿宋" w:eastAsia="仿宋" w:cs="仿宋"/>
          <w:color w:val="auto"/>
          <w:sz w:val="24"/>
          <w:lang w:eastAsia="zh-CN"/>
        </w:rPr>
        <w:t>营业执照；</w:t>
      </w:r>
    </w:p>
    <w:p w14:paraId="032BF69A">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2.1.2</w:t>
      </w:r>
      <w:r>
        <w:rPr>
          <w:rFonts w:hint="eastAsia" w:ascii="仿宋" w:hAnsi="仿宋" w:eastAsia="仿宋" w:cs="仿宋"/>
          <w:color w:val="auto"/>
          <w:sz w:val="24"/>
        </w:rPr>
        <w:t>承诺函；</w:t>
      </w:r>
    </w:p>
    <w:p w14:paraId="04A9DFAA">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3</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14:paraId="040C19B5">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14:paraId="4909355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w:t>
      </w:r>
      <w:r>
        <w:rPr>
          <w:rFonts w:hint="eastAsia" w:ascii="仿宋" w:hAnsi="仿宋" w:eastAsia="仿宋" w:cs="仿宋"/>
          <w:color w:val="auto"/>
          <w:sz w:val="24"/>
          <w:lang w:eastAsia="zh-CN"/>
        </w:rPr>
        <w:t>营业执照；</w:t>
      </w:r>
    </w:p>
    <w:p w14:paraId="67ED9B49">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14:paraId="5BF4354B">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授权委托书或法定代表人（单位负责人）身份证明；</w:t>
      </w:r>
    </w:p>
    <w:p w14:paraId="56F0A0ED">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4</w:t>
      </w:r>
      <w:r>
        <w:rPr>
          <w:rFonts w:hint="eastAsia" w:ascii="仿宋" w:hAnsi="仿宋" w:eastAsia="仿宋" w:cs="仿宋"/>
          <w:color w:val="auto"/>
          <w:sz w:val="24"/>
        </w:rPr>
        <w:t>符合性审查资料；</w:t>
      </w:r>
    </w:p>
    <w:p w14:paraId="4FDF56EF">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5</w:t>
      </w:r>
      <w:r>
        <w:rPr>
          <w:rFonts w:hint="eastAsia" w:ascii="仿宋" w:hAnsi="仿宋" w:eastAsia="仿宋" w:cs="仿宋"/>
          <w:color w:val="auto"/>
          <w:sz w:val="24"/>
        </w:rPr>
        <w:t>评标标准相应的商务技术资料；</w:t>
      </w:r>
    </w:p>
    <w:p w14:paraId="70BD3B53">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6</w:t>
      </w:r>
      <w:r>
        <w:rPr>
          <w:rFonts w:hint="eastAsia" w:ascii="仿宋" w:hAnsi="仿宋" w:eastAsia="仿宋" w:cs="仿宋"/>
          <w:color w:val="auto"/>
          <w:sz w:val="24"/>
        </w:rPr>
        <w:t>商务技术偏离表；</w:t>
      </w:r>
    </w:p>
    <w:p w14:paraId="73E2D6CC">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7</w:t>
      </w:r>
      <w:r>
        <w:rPr>
          <w:rFonts w:hint="eastAsia" w:ascii="仿宋" w:hAnsi="仿宋" w:eastAsia="仿宋" w:cs="仿宋"/>
          <w:color w:val="auto"/>
          <w:sz w:val="24"/>
          <w:lang w:val="zh-CN"/>
        </w:rPr>
        <w:t>供应商廉洁自律承诺书；</w:t>
      </w:r>
    </w:p>
    <w:p w14:paraId="22FCAB00">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14:paraId="06AC5CBD">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14:paraId="4CA1046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68213E4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1B9623A8">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1E2E2CE5">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039C93C9">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0C50FA01">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2C2A0583">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0F9C26E5">
      <w:pPr>
        <w:spacing w:line="360" w:lineRule="auto"/>
        <w:ind w:firstLine="3600" w:firstLineChars="1500"/>
        <w:rPr>
          <w:rFonts w:hint="eastAsia" w:ascii="仿宋" w:hAnsi="仿宋" w:eastAsia="仿宋" w:cs="仿宋"/>
          <w:sz w:val="24"/>
        </w:rPr>
      </w:pPr>
    </w:p>
    <w:p w14:paraId="4722DC98">
      <w:pPr>
        <w:spacing w:line="360" w:lineRule="auto"/>
        <w:ind w:firstLine="3600" w:firstLineChars="1500"/>
        <w:rPr>
          <w:rFonts w:hint="eastAsia" w:ascii="仿宋" w:hAnsi="仿宋" w:eastAsia="仿宋" w:cs="仿宋"/>
          <w:sz w:val="24"/>
        </w:rPr>
      </w:pPr>
      <w:r>
        <w:rPr>
          <w:rFonts w:hint="eastAsia" w:ascii="仿宋" w:hAnsi="仿宋" w:eastAsia="仿宋" w:cs="仿宋"/>
          <w:sz w:val="24"/>
        </w:rPr>
        <w:t>投标人名称（</w:t>
      </w:r>
      <w:r>
        <w:rPr>
          <w:rFonts w:hint="eastAsia" w:ascii="仿宋" w:hAnsi="仿宋" w:eastAsia="仿宋" w:cs="仿宋"/>
          <w:kern w:val="0"/>
          <w:sz w:val="24"/>
          <w:lang w:val="zh-CN"/>
        </w:rPr>
        <w:t>电子签</w:t>
      </w:r>
      <w:r>
        <w:rPr>
          <w:rFonts w:hint="eastAsia" w:ascii="仿宋" w:hAnsi="仿宋" w:eastAsia="仿宋" w:cs="仿宋"/>
          <w:kern w:val="0"/>
          <w:sz w:val="24"/>
          <w:lang w:val="en-US" w:eastAsia="zh-CN"/>
        </w:rPr>
        <w:t>章</w:t>
      </w:r>
      <w:r>
        <w:rPr>
          <w:rFonts w:hint="eastAsia" w:ascii="仿宋" w:hAnsi="仿宋" w:eastAsia="仿宋" w:cs="仿宋"/>
          <w:sz w:val="24"/>
        </w:rPr>
        <w:t xml:space="preserve">）：                          </w:t>
      </w:r>
    </w:p>
    <w:p w14:paraId="2BE812D7">
      <w:pPr>
        <w:spacing w:line="360" w:lineRule="auto"/>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日</w:t>
      </w:r>
      <w:r>
        <w:rPr>
          <w:rFonts w:hint="eastAsia" w:ascii="仿宋" w:hAnsi="仿宋" w:eastAsia="仿宋" w:cs="仿宋"/>
          <w:sz w:val="24"/>
          <w:lang w:val="en-US" w:eastAsia="zh-CN"/>
        </w:rPr>
        <w:t xml:space="preserve">  </w:t>
      </w:r>
      <w:r>
        <w:rPr>
          <w:rFonts w:hint="eastAsia" w:ascii="仿宋" w:hAnsi="仿宋" w:eastAsia="仿宋" w:cs="仿宋"/>
          <w:sz w:val="24"/>
        </w:rPr>
        <w:t>期：  年   月   日</w:t>
      </w:r>
    </w:p>
    <w:p w14:paraId="7CCE4771">
      <w:pPr>
        <w:snapToGrid w:val="0"/>
        <w:spacing w:line="360" w:lineRule="auto"/>
        <w:ind w:left="420" w:leftChars="200" w:firstLine="4200" w:firstLineChars="1750"/>
        <w:rPr>
          <w:rFonts w:hint="eastAsia" w:ascii="仿宋" w:hAnsi="仿宋" w:eastAsia="仿宋" w:cs="仿宋"/>
          <w:kern w:val="0"/>
          <w:sz w:val="24"/>
          <w:u w:val="single"/>
          <w:lang w:val="zh-CN"/>
        </w:rPr>
      </w:pPr>
    </w:p>
    <w:p w14:paraId="7F535868">
      <w:pPr>
        <w:snapToGrid w:val="0"/>
        <w:spacing w:line="360" w:lineRule="auto"/>
        <w:jc w:val="center"/>
        <w:rPr>
          <w:rFonts w:hint="eastAsia" w:ascii="仿宋" w:hAnsi="仿宋" w:eastAsia="仿宋" w:cs="仿宋"/>
          <w:b/>
          <w:kern w:val="0"/>
          <w:sz w:val="32"/>
          <w:szCs w:val="32"/>
          <w:lang w:val="zh-CN"/>
        </w:rPr>
      </w:pPr>
    </w:p>
    <w:p w14:paraId="369EDD71">
      <w:pPr>
        <w:snapToGrid w:val="0"/>
        <w:spacing w:line="360" w:lineRule="auto"/>
        <w:rPr>
          <w:rFonts w:hint="eastAsia" w:ascii="仿宋" w:hAnsi="仿宋" w:eastAsia="仿宋" w:cs="仿宋"/>
          <w:sz w:val="24"/>
        </w:rPr>
      </w:pPr>
    </w:p>
    <w:p w14:paraId="31161E5E">
      <w:pPr>
        <w:jc w:val="center"/>
        <w:rPr>
          <w:rFonts w:hint="eastAsia" w:ascii="仿宋" w:hAnsi="仿宋" w:eastAsia="仿宋" w:cs="仿宋"/>
          <w:b/>
          <w:kern w:val="0"/>
          <w:sz w:val="32"/>
          <w:szCs w:val="32"/>
          <w:lang w:val="zh-CN"/>
        </w:rPr>
      </w:pPr>
    </w:p>
    <w:p w14:paraId="684CAEE1">
      <w:pPr>
        <w:jc w:val="center"/>
        <w:rPr>
          <w:rFonts w:hint="eastAsia" w:ascii="仿宋" w:hAnsi="仿宋" w:eastAsia="仿宋" w:cs="仿宋"/>
          <w:b/>
          <w:kern w:val="0"/>
          <w:sz w:val="32"/>
          <w:szCs w:val="32"/>
          <w:lang w:val="zh-CN"/>
        </w:rPr>
      </w:pPr>
    </w:p>
    <w:p w14:paraId="62636F34">
      <w:pPr>
        <w:jc w:val="center"/>
        <w:rPr>
          <w:rFonts w:hint="eastAsia" w:ascii="仿宋" w:hAnsi="仿宋" w:eastAsia="仿宋" w:cs="仿宋"/>
          <w:b/>
          <w:kern w:val="0"/>
          <w:sz w:val="32"/>
          <w:szCs w:val="32"/>
          <w:lang w:val="zh-CN"/>
        </w:rPr>
      </w:pPr>
    </w:p>
    <w:p w14:paraId="5276404E">
      <w:pPr>
        <w:jc w:val="center"/>
        <w:rPr>
          <w:rFonts w:hint="eastAsia" w:ascii="仿宋" w:hAnsi="仿宋" w:eastAsia="仿宋" w:cs="仿宋"/>
          <w:b/>
          <w:kern w:val="0"/>
          <w:sz w:val="32"/>
          <w:szCs w:val="32"/>
          <w:lang w:val="zh-CN"/>
        </w:rPr>
      </w:pPr>
    </w:p>
    <w:p w14:paraId="542C918D">
      <w:pPr>
        <w:jc w:val="center"/>
        <w:rPr>
          <w:rFonts w:hint="eastAsia" w:ascii="仿宋" w:hAnsi="仿宋" w:eastAsia="仿宋" w:cs="仿宋"/>
          <w:b/>
          <w:kern w:val="0"/>
          <w:sz w:val="32"/>
          <w:szCs w:val="32"/>
          <w:lang w:val="zh-CN"/>
        </w:rPr>
      </w:pPr>
    </w:p>
    <w:p w14:paraId="30C56452">
      <w:pPr>
        <w:jc w:val="center"/>
        <w:rPr>
          <w:rFonts w:hint="eastAsia" w:ascii="仿宋" w:hAnsi="仿宋" w:eastAsia="仿宋" w:cs="仿宋"/>
          <w:b/>
          <w:kern w:val="0"/>
          <w:sz w:val="32"/>
          <w:szCs w:val="32"/>
          <w:lang w:val="zh-CN"/>
        </w:rPr>
      </w:pPr>
    </w:p>
    <w:p w14:paraId="35443701">
      <w:pPr>
        <w:jc w:val="center"/>
        <w:rPr>
          <w:rFonts w:hint="eastAsia" w:ascii="仿宋" w:hAnsi="仿宋" w:eastAsia="仿宋" w:cs="仿宋"/>
          <w:b/>
          <w:kern w:val="0"/>
          <w:sz w:val="32"/>
          <w:szCs w:val="32"/>
          <w:lang w:val="zh-CN"/>
        </w:rPr>
      </w:pPr>
    </w:p>
    <w:p w14:paraId="192CECAA">
      <w:pPr>
        <w:jc w:val="center"/>
        <w:rPr>
          <w:rFonts w:hint="eastAsia" w:ascii="仿宋" w:hAnsi="仿宋" w:eastAsia="仿宋" w:cs="仿宋"/>
          <w:b/>
          <w:kern w:val="0"/>
          <w:sz w:val="32"/>
          <w:szCs w:val="32"/>
          <w:lang w:val="zh-CN"/>
        </w:rPr>
      </w:pPr>
    </w:p>
    <w:p w14:paraId="3719E9D9">
      <w:pPr>
        <w:jc w:val="center"/>
        <w:rPr>
          <w:rFonts w:hint="eastAsia" w:ascii="仿宋" w:hAnsi="仿宋" w:eastAsia="仿宋" w:cs="仿宋"/>
          <w:b/>
          <w:kern w:val="0"/>
          <w:sz w:val="32"/>
          <w:szCs w:val="32"/>
          <w:lang w:val="zh-CN"/>
        </w:rPr>
      </w:pPr>
    </w:p>
    <w:p w14:paraId="78D4DBFD">
      <w:pPr>
        <w:jc w:val="both"/>
        <w:rPr>
          <w:rFonts w:hint="eastAsia" w:ascii="仿宋" w:hAnsi="仿宋" w:eastAsia="仿宋" w:cs="仿宋"/>
          <w:b/>
          <w:kern w:val="0"/>
          <w:sz w:val="32"/>
          <w:szCs w:val="32"/>
          <w:lang w:val="zh-CN"/>
        </w:rPr>
      </w:pPr>
    </w:p>
    <w:p w14:paraId="04E695AA">
      <w:pPr>
        <w:jc w:val="center"/>
        <w:rPr>
          <w:rFonts w:hint="eastAsia" w:ascii="仿宋" w:hAnsi="仿宋" w:eastAsia="仿宋" w:cs="仿宋"/>
          <w:b/>
          <w:kern w:val="0"/>
          <w:sz w:val="32"/>
          <w:szCs w:val="32"/>
          <w:lang w:val="zh-CN"/>
        </w:rPr>
      </w:pPr>
    </w:p>
    <w:p w14:paraId="0924FE44">
      <w:pPr>
        <w:jc w:val="center"/>
        <w:rPr>
          <w:rFonts w:hint="eastAsia" w:ascii="仿宋" w:hAnsi="仿宋" w:eastAsia="仿宋" w:cs="仿宋"/>
          <w:b/>
          <w:kern w:val="0"/>
          <w:sz w:val="32"/>
          <w:szCs w:val="32"/>
          <w:lang w:val="zh-CN"/>
        </w:rPr>
      </w:pPr>
    </w:p>
    <w:p w14:paraId="45E3E1C9">
      <w:pPr>
        <w:jc w:val="center"/>
        <w:rPr>
          <w:rFonts w:hint="eastAsia" w:ascii="仿宋" w:hAnsi="仿宋" w:eastAsia="仿宋" w:cs="仿宋"/>
          <w:b/>
          <w:kern w:val="0"/>
          <w:sz w:val="32"/>
          <w:szCs w:val="32"/>
          <w:lang w:val="zh-CN"/>
        </w:rPr>
      </w:pPr>
    </w:p>
    <w:p w14:paraId="533D6F1C">
      <w:pPr>
        <w:jc w:val="both"/>
        <w:rPr>
          <w:rFonts w:hint="eastAsia" w:ascii="仿宋" w:hAnsi="仿宋" w:eastAsia="仿宋" w:cs="仿宋"/>
          <w:b/>
          <w:kern w:val="0"/>
          <w:sz w:val="32"/>
          <w:szCs w:val="32"/>
          <w:lang w:val="zh-CN"/>
        </w:rPr>
      </w:pPr>
    </w:p>
    <w:p w14:paraId="2E984D96">
      <w:pPr>
        <w:jc w:val="center"/>
        <w:rPr>
          <w:rFonts w:hint="eastAsia" w:ascii="仿宋" w:hAnsi="仿宋" w:eastAsia="仿宋" w:cs="仿宋"/>
          <w:b/>
          <w:kern w:val="0"/>
          <w:sz w:val="32"/>
          <w:szCs w:val="32"/>
          <w:lang w:val="zh-CN"/>
        </w:rPr>
      </w:pPr>
    </w:p>
    <w:p w14:paraId="235A066F">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三、授权委托书或法定代表人（单位负责人、自然人本人）身份证明</w:t>
      </w:r>
    </w:p>
    <w:p w14:paraId="5D1C5FE4">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1E8D7E89">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77407CE8">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4E257655">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sz w:val="24"/>
          <w:lang w:eastAsia="zh-CN"/>
        </w:rPr>
        <w:t>项目</w:t>
      </w:r>
      <w:r>
        <w:rPr>
          <w:rFonts w:hint="eastAsia" w:ascii="仿宋" w:hAnsi="仿宋" w:eastAsia="仿宋" w:cs="仿宋"/>
          <w:sz w:val="24"/>
        </w:rPr>
        <w:t>编号：】</w:t>
      </w:r>
      <w:r>
        <w:rPr>
          <w:rFonts w:hint="eastAsia" w:ascii="仿宋" w:hAnsi="仿宋" w:eastAsia="仿宋" w:cs="仿宋"/>
          <w:kern w:val="0"/>
          <w:sz w:val="24"/>
          <w:lang w:val="zh-CN"/>
        </w:rPr>
        <w:t>采购投标的一切事项，其法律后果由我方承担。</w:t>
      </w:r>
    </w:p>
    <w:p w14:paraId="544210AB">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26962F94">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240B2762">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w:t>
      </w:r>
      <w:r>
        <w:rPr>
          <w:rFonts w:hint="eastAsia" w:ascii="仿宋" w:hAnsi="仿宋" w:eastAsia="仿宋" w:cs="仿宋"/>
          <w:kern w:val="0"/>
          <w:sz w:val="24"/>
          <w:lang w:val="en-US" w:eastAsia="zh-CN"/>
        </w:rPr>
        <w:t>章</w:t>
      </w:r>
      <w:r>
        <w:rPr>
          <w:rFonts w:hint="eastAsia" w:ascii="仿宋" w:hAnsi="仿宋" w:eastAsia="仿宋" w:cs="仿宋"/>
          <w:kern w:val="0"/>
          <w:sz w:val="24"/>
          <w:lang w:val="zh-CN"/>
        </w:rPr>
        <w:t>)：</w:t>
      </w:r>
    </w:p>
    <w:p w14:paraId="0F751CCA">
      <w:pPr>
        <w:snapToGrid w:val="0"/>
        <w:spacing w:line="360" w:lineRule="auto"/>
        <w:rPr>
          <w:rFonts w:hint="eastAsia" w:ascii="仿宋" w:hAnsi="仿宋" w:eastAsia="仿宋" w:cs="仿宋"/>
          <w:sz w:val="24"/>
        </w:rPr>
      </w:pPr>
      <w:r>
        <w:rPr>
          <w:rFonts w:hint="eastAsia" w:ascii="仿宋" w:hAnsi="仿宋" w:eastAsia="仿宋" w:cs="仿宋"/>
          <w:kern w:val="0"/>
          <w:sz w:val="24"/>
          <w:lang w:val="zh-CN"/>
        </w:rPr>
        <w:t xml:space="preserve">                                                 签发日期：  年  月   日</w:t>
      </w:r>
    </w:p>
    <w:p w14:paraId="7E641829">
      <w:pPr>
        <w:autoSpaceDE w:val="0"/>
        <w:autoSpaceDN w:val="0"/>
        <w:spacing w:line="360" w:lineRule="auto"/>
        <w:jc w:val="both"/>
        <w:rPr>
          <w:rFonts w:hint="eastAsia" w:ascii="仿宋" w:hAnsi="仿宋" w:eastAsia="仿宋" w:cs="仿宋"/>
          <w:b/>
          <w:kern w:val="0"/>
          <w:sz w:val="32"/>
          <w:szCs w:val="32"/>
          <w:lang w:val="zh-CN"/>
        </w:rPr>
      </w:pPr>
    </w:p>
    <w:p w14:paraId="151AF4CD">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4F35CFD7">
      <w:pPr>
        <w:pStyle w:val="28"/>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4C2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9207" w:type="dxa"/>
          </w:tcPr>
          <w:p w14:paraId="3A79473A">
            <w:pPr>
              <w:pStyle w:val="28"/>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4A426C65">
            <w:pPr>
              <w:pStyle w:val="28"/>
              <w:adjustRightInd w:val="0"/>
              <w:spacing w:line="360" w:lineRule="auto"/>
              <w:rPr>
                <w:rFonts w:hint="eastAsia" w:ascii="仿宋" w:hAnsi="仿宋" w:eastAsia="仿宋" w:cs="仿宋"/>
                <w:bCs/>
                <w:sz w:val="24"/>
              </w:rPr>
            </w:pPr>
          </w:p>
        </w:tc>
      </w:tr>
    </w:tbl>
    <w:p w14:paraId="056815FC">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2F3CD4FA">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w:t>
      </w:r>
      <w:r>
        <w:rPr>
          <w:rFonts w:hint="eastAsia" w:ascii="仿宋" w:hAnsi="仿宋" w:eastAsia="仿宋" w:cs="仿宋"/>
          <w:kern w:val="0"/>
          <w:sz w:val="24"/>
          <w:lang w:val="en-US" w:eastAsia="zh-CN"/>
        </w:rPr>
        <w:t>章</w:t>
      </w:r>
      <w:r>
        <w:rPr>
          <w:rFonts w:hint="eastAsia" w:ascii="仿宋" w:hAnsi="仿宋" w:eastAsia="仿宋" w:cs="仿宋"/>
          <w:kern w:val="0"/>
          <w:sz w:val="24"/>
          <w:lang w:val="zh-CN"/>
        </w:rPr>
        <w:t xml:space="preserve">)：                              </w:t>
      </w:r>
    </w:p>
    <w:p w14:paraId="61E9D0E8">
      <w:pPr>
        <w:spacing w:line="360" w:lineRule="auto"/>
        <w:jc w:val="center"/>
        <w:rPr>
          <w:rFonts w:hint="eastAsia" w:ascii="仿宋" w:hAnsi="仿宋" w:eastAsia="仿宋" w:cs="仿宋"/>
          <w:b/>
          <w:kern w:val="0"/>
          <w:sz w:val="32"/>
          <w:szCs w:val="32"/>
        </w:rPr>
      </w:pPr>
      <w:r>
        <w:rPr>
          <w:rFonts w:hint="eastAsia" w:ascii="仿宋" w:hAnsi="仿宋" w:eastAsia="仿宋" w:cs="仿宋"/>
          <w:kern w:val="0"/>
          <w:sz w:val="24"/>
          <w:lang w:val="zh-CN"/>
        </w:rPr>
        <w:t xml:space="preserve">                   日期：  年  月  日</w:t>
      </w:r>
    </w:p>
    <w:p w14:paraId="401FF8B7">
      <w:pPr>
        <w:snapToGrid w:val="0"/>
        <w:spacing w:line="360" w:lineRule="auto"/>
        <w:rPr>
          <w:rFonts w:hint="eastAsia" w:ascii="仿宋" w:hAnsi="仿宋" w:eastAsia="仿宋" w:cs="仿宋"/>
          <w:b/>
          <w:kern w:val="0"/>
          <w:sz w:val="32"/>
          <w:szCs w:val="32"/>
          <w:lang w:eastAsia="zh-CN"/>
        </w:rPr>
      </w:pPr>
    </w:p>
    <w:p w14:paraId="53291ED6">
      <w:pPr>
        <w:jc w:val="center"/>
        <w:rPr>
          <w:rFonts w:hint="eastAsia" w:ascii="仿宋" w:hAnsi="仿宋" w:eastAsia="仿宋" w:cs="仿宋"/>
          <w:b/>
          <w:kern w:val="0"/>
          <w:sz w:val="32"/>
          <w:szCs w:val="32"/>
          <w:lang w:eastAsia="zh-CN"/>
        </w:rPr>
      </w:pPr>
    </w:p>
    <w:p w14:paraId="00B35D0F">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四</w:t>
      </w:r>
      <w:r>
        <w:rPr>
          <w:rFonts w:hint="eastAsia" w:ascii="仿宋" w:hAnsi="仿宋" w:eastAsia="仿宋" w:cs="仿宋"/>
          <w:b/>
          <w:kern w:val="0"/>
          <w:sz w:val="32"/>
          <w:szCs w:val="32"/>
        </w:rPr>
        <w:t>、符合性审查资料</w:t>
      </w:r>
    </w:p>
    <w:p w14:paraId="44ABB1F6">
      <w:pPr>
        <w:jc w:val="center"/>
        <w:rPr>
          <w:rFonts w:hint="eastAsia" w:ascii="仿宋" w:hAnsi="仿宋" w:eastAsia="仿宋" w:cs="仿宋"/>
          <w:b/>
          <w:kern w:val="0"/>
          <w:sz w:val="32"/>
          <w:szCs w:val="32"/>
        </w:rPr>
      </w:pP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864"/>
        <w:gridCol w:w="2551"/>
        <w:gridCol w:w="1418"/>
      </w:tblGrid>
      <w:tr w14:paraId="0344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14:paraId="619C39DA">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864" w:type="dxa"/>
            <w:vAlign w:val="center"/>
          </w:tcPr>
          <w:p w14:paraId="3D270AA5">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747B7DAF">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408CD9C0">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4E29A840">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1BB2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45B3A074">
            <w:pPr>
              <w:jc w:val="center"/>
              <w:rPr>
                <w:rFonts w:hint="eastAsia" w:ascii="仿宋" w:hAnsi="仿宋" w:eastAsia="仿宋" w:cs="仿宋"/>
                <w:sz w:val="24"/>
              </w:rPr>
            </w:pPr>
            <w:r>
              <w:rPr>
                <w:rFonts w:hint="eastAsia" w:ascii="仿宋" w:hAnsi="仿宋" w:eastAsia="仿宋" w:cs="仿宋"/>
                <w:sz w:val="24"/>
              </w:rPr>
              <w:t>1</w:t>
            </w:r>
          </w:p>
        </w:tc>
        <w:tc>
          <w:tcPr>
            <w:tcW w:w="4864" w:type="dxa"/>
            <w:vAlign w:val="center"/>
          </w:tcPr>
          <w:p w14:paraId="195879EB">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14:paraId="7483FF96">
            <w:pPr>
              <w:jc w:val="center"/>
              <w:rPr>
                <w:rFonts w:hint="eastAsia" w:ascii="仿宋" w:hAnsi="仿宋" w:eastAsia="仿宋" w:cs="仿宋"/>
                <w:color w:val="auto"/>
                <w:sz w:val="24"/>
              </w:rPr>
            </w:pPr>
            <w:r>
              <w:rPr>
                <w:rFonts w:hint="eastAsia" w:ascii="仿宋" w:hAnsi="仿宋" w:eastAsia="仿宋" w:cs="仿宋"/>
                <w:color w:val="auto"/>
                <w:sz w:val="24"/>
              </w:rPr>
              <w:t>需要使用</w:t>
            </w:r>
            <w:r>
              <w:rPr>
                <w:rFonts w:hint="eastAsia" w:ascii="仿宋" w:hAnsi="仿宋" w:eastAsia="仿宋" w:cs="仿宋"/>
                <w:kern w:val="0"/>
                <w:sz w:val="24"/>
                <w:lang w:val="zh-CN"/>
              </w:rPr>
              <w:t>电子签</w:t>
            </w:r>
            <w:r>
              <w:rPr>
                <w:rFonts w:hint="eastAsia" w:ascii="仿宋" w:hAnsi="仿宋" w:eastAsia="仿宋" w:cs="仿宋"/>
                <w:kern w:val="0"/>
                <w:sz w:val="24"/>
                <w:lang w:val="en-US" w:eastAsia="zh-CN"/>
              </w:rPr>
              <w:t>章</w:t>
            </w:r>
            <w:r>
              <w:rPr>
                <w:rFonts w:hint="eastAsia" w:ascii="仿宋" w:hAnsi="仿宋" w:eastAsia="仿宋" w:cs="仿宋"/>
                <w:color w:val="auto"/>
                <w:sz w:val="24"/>
              </w:rPr>
              <w:t>或者签字盖章的投标文件的组成部分</w:t>
            </w:r>
          </w:p>
        </w:tc>
        <w:tc>
          <w:tcPr>
            <w:tcW w:w="1418" w:type="dxa"/>
            <w:vAlign w:val="center"/>
          </w:tcPr>
          <w:p w14:paraId="6E4C37E3">
            <w:pPr>
              <w:jc w:val="center"/>
              <w:rPr>
                <w:rFonts w:hint="eastAsia" w:ascii="仿宋" w:hAnsi="仿宋" w:eastAsia="仿宋" w:cs="仿宋"/>
                <w:color w:val="auto"/>
                <w:sz w:val="24"/>
              </w:rPr>
            </w:pPr>
          </w:p>
          <w:p w14:paraId="52048630">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14:paraId="4AEA5FCB">
            <w:pPr>
              <w:jc w:val="cente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7340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4AFAD020">
            <w:pPr>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4864" w:type="dxa"/>
            <w:vAlign w:val="center"/>
          </w:tcPr>
          <w:p w14:paraId="1FA59A83">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14:paraId="438062AE">
            <w:pPr>
              <w:jc w:val="cente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vAlign w:val="center"/>
          </w:tcPr>
          <w:p w14:paraId="69C8772C">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04A9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39AD13CF">
            <w:pPr>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4864" w:type="dxa"/>
            <w:vAlign w:val="center"/>
          </w:tcPr>
          <w:p w14:paraId="778C2407">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14:paraId="05BF3502">
            <w:pPr>
              <w:jc w:val="cente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系指实质性要求条款，招标文件无其它实质性要求的，无需提供）</w:t>
            </w:r>
          </w:p>
        </w:tc>
        <w:tc>
          <w:tcPr>
            <w:tcW w:w="1418" w:type="dxa"/>
            <w:vAlign w:val="center"/>
          </w:tcPr>
          <w:p w14:paraId="0E56DB34">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14:paraId="079F8E1F">
      <w:pPr>
        <w:jc w:val="center"/>
        <w:rPr>
          <w:rFonts w:hint="eastAsia" w:ascii="仿宋" w:hAnsi="仿宋" w:eastAsia="仿宋" w:cs="仿宋"/>
          <w:b/>
          <w:kern w:val="0"/>
          <w:sz w:val="32"/>
          <w:szCs w:val="32"/>
        </w:rPr>
      </w:pPr>
    </w:p>
    <w:p w14:paraId="3079BE7A">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350AC710">
      <w:pPr>
        <w:jc w:val="center"/>
        <w:rPr>
          <w:rFonts w:hint="eastAsia" w:ascii="仿宋" w:hAnsi="仿宋" w:eastAsia="仿宋" w:cs="仿宋"/>
          <w:b/>
          <w:kern w:val="0"/>
          <w:sz w:val="32"/>
          <w:szCs w:val="32"/>
        </w:rPr>
      </w:pPr>
    </w:p>
    <w:p w14:paraId="7CFB5A0F">
      <w:pPr>
        <w:jc w:val="center"/>
        <w:rPr>
          <w:rFonts w:hint="eastAsia" w:ascii="仿宋" w:hAnsi="仿宋" w:eastAsia="仿宋" w:cs="仿宋"/>
          <w:b/>
          <w:kern w:val="0"/>
          <w:sz w:val="32"/>
          <w:szCs w:val="32"/>
        </w:rPr>
      </w:pPr>
    </w:p>
    <w:p w14:paraId="61D58382">
      <w:pPr>
        <w:jc w:val="center"/>
        <w:rPr>
          <w:rFonts w:hint="eastAsia" w:ascii="仿宋" w:hAnsi="仿宋" w:eastAsia="仿宋" w:cs="仿宋"/>
          <w:b/>
          <w:kern w:val="0"/>
          <w:sz w:val="32"/>
          <w:szCs w:val="32"/>
        </w:rPr>
      </w:pPr>
    </w:p>
    <w:p w14:paraId="06480C86">
      <w:pPr>
        <w:jc w:val="center"/>
        <w:rPr>
          <w:rFonts w:hint="eastAsia" w:ascii="仿宋" w:hAnsi="仿宋" w:eastAsia="仿宋" w:cs="仿宋"/>
          <w:b/>
          <w:kern w:val="0"/>
          <w:sz w:val="32"/>
          <w:szCs w:val="32"/>
        </w:rPr>
      </w:pPr>
    </w:p>
    <w:p w14:paraId="0FB2B34C">
      <w:pPr>
        <w:jc w:val="center"/>
        <w:rPr>
          <w:rFonts w:hint="eastAsia" w:ascii="仿宋" w:hAnsi="仿宋" w:eastAsia="仿宋" w:cs="仿宋"/>
          <w:b/>
          <w:kern w:val="0"/>
          <w:sz w:val="32"/>
          <w:szCs w:val="32"/>
        </w:rPr>
      </w:pPr>
    </w:p>
    <w:p w14:paraId="055D7BA2">
      <w:pPr>
        <w:jc w:val="center"/>
        <w:rPr>
          <w:rFonts w:hint="eastAsia" w:ascii="仿宋" w:hAnsi="仿宋" w:eastAsia="仿宋" w:cs="仿宋"/>
          <w:b/>
          <w:kern w:val="0"/>
          <w:sz w:val="32"/>
          <w:szCs w:val="32"/>
        </w:rPr>
      </w:pPr>
    </w:p>
    <w:p w14:paraId="70EF9247">
      <w:pPr>
        <w:jc w:val="center"/>
        <w:rPr>
          <w:rFonts w:hint="eastAsia" w:ascii="仿宋" w:hAnsi="仿宋" w:eastAsia="仿宋" w:cs="仿宋"/>
          <w:b/>
          <w:kern w:val="0"/>
          <w:sz w:val="32"/>
          <w:szCs w:val="32"/>
        </w:rPr>
      </w:pPr>
    </w:p>
    <w:p w14:paraId="7DDC2BA0">
      <w:pPr>
        <w:jc w:val="center"/>
        <w:rPr>
          <w:rFonts w:hint="eastAsia" w:ascii="仿宋" w:hAnsi="仿宋" w:eastAsia="仿宋" w:cs="仿宋"/>
          <w:b/>
          <w:kern w:val="0"/>
          <w:sz w:val="32"/>
          <w:szCs w:val="32"/>
        </w:rPr>
      </w:pPr>
    </w:p>
    <w:p w14:paraId="21BE2804">
      <w:pPr>
        <w:jc w:val="center"/>
        <w:rPr>
          <w:rFonts w:hint="eastAsia" w:ascii="仿宋" w:hAnsi="仿宋" w:eastAsia="仿宋" w:cs="仿宋"/>
          <w:b/>
          <w:kern w:val="0"/>
          <w:sz w:val="32"/>
          <w:szCs w:val="32"/>
        </w:rPr>
      </w:pPr>
    </w:p>
    <w:p w14:paraId="013D9E21">
      <w:pPr>
        <w:jc w:val="center"/>
        <w:rPr>
          <w:rFonts w:hint="eastAsia" w:ascii="仿宋" w:hAnsi="仿宋" w:eastAsia="仿宋" w:cs="仿宋"/>
          <w:b/>
          <w:kern w:val="0"/>
          <w:sz w:val="32"/>
          <w:szCs w:val="32"/>
        </w:rPr>
      </w:pPr>
    </w:p>
    <w:p w14:paraId="1156D8F7">
      <w:pPr>
        <w:jc w:val="center"/>
        <w:rPr>
          <w:rFonts w:hint="eastAsia" w:ascii="仿宋" w:hAnsi="仿宋" w:eastAsia="仿宋" w:cs="仿宋"/>
          <w:b/>
          <w:kern w:val="0"/>
          <w:sz w:val="32"/>
          <w:szCs w:val="32"/>
        </w:rPr>
      </w:pPr>
    </w:p>
    <w:p w14:paraId="303CE1CA">
      <w:pPr>
        <w:jc w:val="center"/>
        <w:rPr>
          <w:rFonts w:hint="eastAsia" w:ascii="仿宋" w:hAnsi="仿宋" w:eastAsia="仿宋" w:cs="仿宋"/>
          <w:b/>
          <w:kern w:val="0"/>
          <w:sz w:val="32"/>
          <w:szCs w:val="32"/>
        </w:rPr>
      </w:pPr>
    </w:p>
    <w:p w14:paraId="02E0DAC5">
      <w:pPr>
        <w:jc w:val="center"/>
        <w:rPr>
          <w:rFonts w:hint="eastAsia" w:ascii="仿宋" w:hAnsi="仿宋" w:eastAsia="仿宋" w:cs="仿宋"/>
          <w:b/>
          <w:kern w:val="0"/>
          <w:sz w:val="32"/>
          <w:szCs w:val="32"/>
        </w:rPr>
      </w:pPr>
    </w:p>
    <w:p w14:paraId="3BDF04B5">
      <w:pPr>
        <w:jc w:val="center"/>
        <w:rPr>
          <w:rFonts w:hint="eastAsia" w:ascii="仿宋" w:hAnsi="仿宋" w:eastAsia="仿宋" w:cs="仿宋"/>
          <w:b/>
          <w:kern w:val="0"/>
          <w:sz w:val="32"/>
          <w:szCs w:val="32"/>
        </w:rPr>
      </w:pPr>
    </w:p>
    <w:p w14:paraId="69402F30">
      <w:pPr>
        <w:jc w:val="center"/>
        <w:rPr>
          <w:rFonts w:hint="eastAsia" w:ascii="仿宋" w:hAnsi="仿宋" w:eastAsia="仿宋" w:cs="仿宋"/>
          <w:b/>
          <w:kern w:val="0"/>
          <w:sz w:val="32"/>
          <w:szCs w:val="32"/>
          <w:lang w:val="en-US" w:eastAsia="zh-CN"/>
        </w:rPr>
      </w:pPr>
    </w:p>
    <w:p w14:paraId="6D368213">
      <w:pPr>
        <w:jc w:val="center"/>
        <w:rPr>
          <w:rFonts w:hint="eastAsia" w:ascii="仿宋" w:hAnsi="仿宋" w:eastAsia="仿宋" w:cs="仿宋"/>
          <w:b/>
          <w:kern w:val="0"/>
          <w:sz w:val="32"/>
          <w:szCs w:val="32"/>
          <w:lang w:val="en-US" w:eastAsia="zh-CN"/>
        </w:rPr>
      </w:pPr>
    </w:p>
    <w:p w14:paraId="06157855">
      <w:pPr>
        <w:jc w:val="center"/>
        <w:rPr>
          <w:rFonts w:hint="eastAsia" w:ascii="仿宋" w:hAnsi="仿宋" w:eastAsia="仿宋" w:cs="仿宋"/>
          <w:b/>
          <w:kern w:val="0"/>
          <w:sz w:val="32"/>
          <w:szCs w:val="32"/>
          <w:lang w:val="en-US" w:eastAsia="zh-CN"/>
        </w:rPr>
      </w:pPr>
    </w:p>
    <w:p w14:paraId="2D9B4EEA">
      <w:pPr>
        <w:jc w:val="both"/>
        <w:rPr>
          <w:rFonts w:hint="eastAsia" w:ascii="仿宋" w:hAnsi="仿宋" w:eastAsia="仿宋" w:cs="仿宋"/>
          <w:b/>
          <w:kern w:val="0"/>
          <w:sz w:val="32"/>
          <w:szCs w:val="32"/>
          <w:lang w:val="en-US" w:eastAsia="zh-CN"/>
        </w:rPr>
      </w:pPr>
    </w:p>
    <w:p w14:paraId="66D7637E">
      <w:pPr>
        <w:jc w:val="center"/>
        <w:rPr>
          <w:rFonts w:hint="eastAsia" w:ascii="仿宋" w:hAnsi="仿宋" w:eastAsia="仿宋" w:cs="仿宋"/>
          <w:b/>
          <w:kern w:val="0"/>
          <w:sz w:val="32"/>
          <w:szCs w:val="32"/>
          <w:lang w:eastAsia="zh-CN"/>
        </w:rPr>
      </w:pPr>
    </w:p>
    <w:p w14:paraId="151F28AE">
      <w:pPr>
        <w:jc w:val="center"/>
        <w:rPr>
          <w:rFonts w:hint="eastAsia" w:ascii="仿宋" w:hAnsi="仿宋" w:eastAsia="仿宋" w:cs="仿宋"/>
        </w:rPr>
      </w:pPr>
      <w:r>
        <w:rPr>
          <w:rFonts w:hint="eastAsia" w:ascii="仿宋" w:hAnsi="仿宋" w:eastAsia="仿宋" w:cs="仿宋"/>
          <w:b/>
          <w:kern w:val="0"/>
          <w:sz w:val="32"/>
          <w:szCs w:val="32"/>
          <w:lang w:eastAsia="zh-CN"/>
        </w:rPr>
        <w:t>五</w:t>
      </w:r>
      <w:r>
        <w:rPr>
          <w:rFonts w:hint="eastAsia" w:ascii="仿宋" w:hAnsi="仿宋" w:eastAsia="仿宋" w:cs="仿宋"/>
          <w:b/>
          <w:kern w:val="0"/>
          <w:sz w:val="32"/>
          <w:szCs w:val="32"/>
        </w:rPr>
        <w:t>、评标标准相应的商务技术资料</w:t>
      </w:r>
    </w:p>
    <w:p w14:paraId="6B3C6C5C">
      <w:pPr>
        <w:snapToGrid w:val="0"/>
        <w:spacing w:line="360" w:lineRule="auto"/>
        <w:jc w:val="left"/>
        <w:rPr>
          <w:rFonts w:hint="eastAsia" w:ascii="仿宋" w:hAnsi="仿宋" w:eastAsia="仿宋" w:cs="仿宋"/>
          <w:b/>
          <w:sz w:val="24"/>
        </w:rPr>
      </w:pPr>
    </w:p>
    <w:p w14:paraId="53351988">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r>
        <w:rPr>
          <w:rFonts w:hint="eastAsia" w:ascii="仿宋" w:hAnsi="仿宋" w:eastAsia="仿宋" w:cs="仿宋"/>
          <w:b/>
          <w:sz w:val="24"/>
          <w:lang w:eastAsia="zh-CN"/>
        </w:rPr>
        <w:t>，表格格式根据评分标准自行调整</w:t>
      </w:r>
      <w:r>
        <w:rPr>
          <w:rFonts w:hint="eastAsia" w:ascii="仿宋" w:hAnsi="仿宋" w:eastAsia="仿宋" w:cs="仿宋"/>
          <w:b/>
          <w:sz w:val="24"/>
        </w:rPr>
        <w:t>）</w:t>
      </w:r>
    </w:p>
    <w:tbl>
      <w:tblPr>
        <w:tblStyle w:val="14"/>
        <w:tblpPr w:leftFromText="180" w:rightFromText="180" w:vertAnchor="text" w:horzAnchor="page" w:tblpXSpec="center" w:tblpY="126"/>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44"/>
        <w:gridCol w:w="5363"/>
        <w:gridCol w:w="836"/>
        <w:gridCol w:w="805"/>
      </w:tblGrid>
      <w:tr w14:paraId="1A62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08E1407">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序号</w:t>
            </w:r>
          </w:p>
        </w:tc>
        <w:tc>
          <w:tcPr>
            <w:tcW w:w="787" w:type="pct"/>
            <w:vAlign w:val="center"/>
          </w:tcPr>
          <w:p w14:paraId="599AEF81">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评标内容</w:t>
            </w:r>
          </w:p>
        </w:tc>
        <w:tc>
          <w:tcPr>
            <w:tcW w:w="2923" w:type="pct"/>
            <w:vAlign w:val="center"/>
          </w:tcPr>
          <w:p w14:paraId="09285AA3">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评标标准</w:t>
            </w:r>
          </w:p>
        </w:tc>
        <w:tc>
          <w:tcPr>
            <w:tcW w:w="455" w:type="pct"/>
            <w:vAlign w:val="center"/>
          </w:tcPr>
          <w:p w14:paraId="28917D9B">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分值</w:t>
            </w:r>
          </w:p>
        </w:tc>
        <w:tc>
          <w:tcPr>
            <w:tcW w:w="438" w:type="pct"/>
            <w:vAlign w:val="center"/>
          </w:tcPr>
          <w:p w14:paraId="5E9118D0">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页码</w:t>
            </w:r>
          </w:p>
        </w:tc>
      </w:tr>
      <w:tr w14:paraId="0DF0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739C8506">
            <w:pPr>
              <w:spacing w:line="360" w:lineRule="auto"/>
              <w:jc w:val="center"/>
              <w:outlineLvl w:val="0"/>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787" w:type="pct"/>
            <w:vAlign w:val="center"/>
          </w:tcPr>
          <w:p w14:paraId="2E55D782">
            <w:pPr>
              <w:spacing w:line="360" w:lineRule="auto"/>
              <w:jc w:val="center"/>
              <w:outlineLvl w:val="0"/>
              <w:rPr>
                <w:rFonts w:hint="eastAsia" w:ascii="仿宋" w:hAnsi="仿宋" w:eastAsia="仿宋" w:cs="仿宋"/>
                <w:color w:val="auto"/>
                <w:sz w:val="21"/>
                <w:szCs w:val="21"/>
                <w:lang w:eastAsia="zh-CN"/>
              </w:rPr>
            </w:pPr>
          </w:p>
        </w:tc>
        <w:tc>
          <w:tcPr>
            <w:tcW w:w="2923" w:type="pct"/>
            <w:vAlign w:val="center"/>
          </w:tcPr>
          <w:p w14:paraId="632B852B">
            <w:pPr>
              <w:ind w:firstLine="0" w:firstLineChars="0"/>
              <w:rPr>
                <w:rFonts w:hint="eastAsia" w:ascii="仿宋" w:hAnsi="仿宋" w:eastAsia="仿宋" w:cs="仿宋"/>
                <w:color w:val="auto"/>
                <w:sz w:val="21"/>
                <w:szCs w:val="21"/>
              </w:rPr>
            </w:pPr>
          </w:p>
        </w:tc>
        <w:tc>
          <w:tcPr>
            <w:tcW w:w="455" w:type="pct"/>
            <w:vAlign w:val="center"/>
          </w:tcPr>
          <w:p w14:paraId="1BF1800E">
            <w:pPr>
              <w:ind w:firstLine="0" w:firstLineChars="0"/>
              <w:jc w:val="center"/>
              <w:rPr>
                <w:rFonts w:hint="eastAsia" w:ascii="仿宋" w:hAnsi="仿宋" w:eastAsia="仿宋" w:cs="仿宋"/>
                <w:color w:val="auto"/>
                <w:kern w:val="2"/>
                <w:sz w:val="21"/>
                <w:szCs w:val="21"/>
                <w:lang w:val="en-US" w:eastAsia="zh-CN" w:bidi="ar-SA"/>
              </w:rPr>
            </w:pPr>
          </w:p>
        </w:tc>
        <w:tc>
          <w:tcPr>
            <w:tcW w:w="438" w:type="pct"/>
            <w:vAlign w:val="center"/>
          </w:tcPr>
          <w:p w14:paraId="036DEDB1">
            <w:pPr>
              <w:spacing w:line="360" w:lineRule="auto"/>
              <w:jc w:val="center"/>
              <w:outlineLvl w:val="0"/>
              <w:rPr>
                <w:rFonts w:hint="eastAsia" w:ascii="仿宋" w:hAnsi="仿宋" w:eastAsia="仿宋" w:cs="仿宋"/>
                <w:color w:val="auto"/>
                <w:sz w:val="21"/>
                <w:szCs w:val="21"/>
              </w:rPr>
            </w:pPr>
          </w:p>
        </w:tc>
      </w:tr>
      <w:tr w14:paraId="2D92C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4D64EC81">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787" w:type="pct"/>
            <w:vAlign w:val="center"/>
          </w:tcPr>
          <w:p w14:paraId="5D6B052C">
            <w:pPr>
              <w:spacing w:line="360" w:lineRule="auto"/>
              <w:jc w:val="center"/>
              <w:outlineLvl w:val="0"/>
              <w:rPr>
                <w:rFonts w:hint="eastAsia" w:ascii="仿宋" w:hAnsi="仿宋" w:eastAsia="仿宋" w:cs="仿宋"/>
                <w:color w:val="auto"/>
                <w:sz w:val="21"/>
                <w:szCs w:val="21"/>
              </w:rPr>
            </w:pPr>
          </w:p>
        </w:tc>
        <w:tc>
          <w:tcPr>
            <w:tcW w:w="2923" w:type="pct"/>
            <w:vAlign w:val="center"/>
          </w:tcPr>
          <w:p w14:paraId="519F3093">
            <w:pPr>
              <w:pStyle w:val="6"/>
              <w:spacing w:line="240" w:lineRule="auto"/>
              <w:ind w:left="0" w:leftChars="0" w:firstLine="0" w:firstLineChars="0"/>
              <w:rPr>
                <w:rFonts w:hint="eastAsia" w:ascii="仿宋" w:hAnsi="仿宋" w:eastAsia="仿宋" w:cs="仿宋"/>
                <w:color w:val="auto"/>
                <w:sz w:val="21"/>
                <w:szCs w:val="21"/>
              </w:rPr>
            </w:pPr>
          </w:p>
        </w:tc>
        <w:tc>
          <w:tcPr>
            <w:tcW w:w="455" w:type="pct"/>
            <w:vAlign w:val="center"/>
          </w:tcPr>
          <w:p w14:paraId="707F3118">
            <w:pPr>
              <w:ind w:firstLine="0" w:firstLineChars="0"/>
              <w:jc w:val="center"/>
              <w:rPr>
                <w:rFonts w:hint="eastAsia" w:ascii="仿宋" w:hAnsi="仿宋" w:eastAsia="仿宋" w:cs="仿宋"/>
                <w:color w:val="auto"/>
                <w:kern w:val="2"/>
                <w:sz w:val="21"/>
                <w:szCs w:val="21"/>
                <w:lang w:val="en-US" w:eastAsia="zh-CN" w:bidi="ar-SA"/>
              </w:rPr>
            </w:pPr>
          </w:p>
        </w:tc>
        <w:tc>
          <w:tcPr>
            <w:tcW w:w="438" w:type="pct"/>
            <w:vAlign w:val="center"/>
          </w:tcPr>
          <w:p w14:paraId="6FB02D15">
            <w:pPr>
              <w:spacing w:line="360" w:lineRule="auto"/>
              <w:jc w:val="center"/>
              <w:outlineLvl w:val="0"/>
              <w:rPr>
                <w:rFonts w:hint="eastAsia" w:ascii="仿宋" w:hAnsi="仿宋" w:eastAsia="仿宋" w:cs="仿宋"/>
                <w:color w:val="auto"/>
                <w:sz w:val="21"/>
                <w:szCs w:val="21"/>
              </w:rPr>
            </w:pPr>
          </w:p>
        </w:tc>
      </w:tr>
      <w:tr w14:paraId="2EA0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567DD9E3">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c>
          <w:tcPr>
            <w:tcW w:w="787" w:type="pct"/>
            <w:vAlign w:val="center"/>
          </w:tcPr>
          <w:p w14:paraId="6B811E51">
            <w:pPr>
              <w:spacing w:line="360" w:lineRule="auto"/>
              <w:jc w:val="center"/>
              <w:outlineLvl w:val="0"/>
              <w:rPr>
                <w:rFonts w:hint="eastAsia" w:ascii="仿宋" w:hAnsi="仿宋" w:eastAsia="仿宋" w:cs="仿宋"/>
                <w:color w:val="auto"/>
                <w:sz w:val="21"/>
                <w:szCs w:val="21"/>
                <w:lang w:eastAsia="zh-CN"/>
              </w:rPr>
            </w:pPr>
          </w:p>
        </w:tc>
        <w:tc>
          <w:tcPr>
            <w:tcW w:w="2923" w:type="pct"/>
            <w:vAlign w:val="center"/>
          </w:tcPr>
          <w:p w14:paraId="5B8D6988">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Cs/>
                <w:iCs/>
                <w:color w:val="auto"/>
                <w:sz w:val="21"/>
                <w:szCs w:val="21"/>
                <w:highlight w:val="none"/>
              </w:rPr>
            </w:pPr>
          </w:p>
        </w:tc>
        <w:tc>
          <w:tcPr>
            <w:tcW w:w="455" w:type="pct"/>
            <w:vAlign w:val="center"/>
          </w:tcPr>
          <w:p w14:paraId="20028CB9">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Cs/>
                <w:iCs/>
                <w:color w:val="auto"/>
                <w:kern w:val="2"/>
                <w:sz w:val="21"/>
                <w:szCs w:val="21"/>
                <w:highlight w:val="none"/>
                <w:lang w:val="en-US" w:eastAsia="zh-CN" w:bidi="ar-SA"/>
              </w:rPr>
            </w:pPr>
          </w:p>
        </w:tc>
        <w:tc>
          <w:tcPr>
            <w:tcW w:w="438" w:type="pct"/>
          </w:tcPr>
          <w:p w14:paraId="65A2EF41">
            <w:pPr>
              <w:spacing w:line="360" w:lineRule="auto"/>
              <w:outlineLvl w:val="0"/>
              <w:rPr>
                <w:rFonts w:hint="eastAsia" w:ascii="仿宋" w:hAnsi="仿宋" w:eastAsia="仿宋" w:cs="仿宋"/>
                <w:color w:val="auto"/>
                <w:sz w:val="21"/>
                <w:szCs w:val="21"/>
              </w:rPr>
            </w:pPr>
          </w:p>
        </w:tc>
      </w:tr>
      <w:tr w14:paraId="101B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333CD94">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p>
        </w:tc>
        <w:tc>
          <w:tcPr>
            <w:tcW w:w="787" w:type="pct"/>
            <w:vAlign w:val="center"/>
          </w:tcPr>
          <w:p w14:paraId="311BB3C9">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rPr>
            </w:pPr>
          </w:p>
        </w:tc>
        <w:tc>
          <w:tcPr>
            <w:tcW w:w="2923" w:type="pct"/>
            <w:vAlign w:val="center"/>
          </w:tcPr>
          <w:p w14:paraId="4D4747A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1"/>
                <w:szCs w:val="21"/>
                <w:highlight w:val="none"/>
              </w:rPr>
            </w:pPr>
          </w:p>
        </w:tc>
        <w:tc>
          <w:tcPr>
            <w:tcW w:w="455" w:type="pct"/>
            <w:vAlign w:val="center"/>
          </w:tcPr>
          <w:p w14:paraId="25C98B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2"/>
                <w:sz w:val="21"/>
                <w:szCs w:val="21"/>
                <w:highlight w:val="none"/>
                <w:lang w:val="en-US" w:eastAsia="zh-CN" w:bidi="ar-SA"/>
              </w:rPr>
            </w:pPr>
          </w:p>
        </w:tc>
        <w:tc>
          <w:tcPr>
            <w:tcW w:w="438" w:type="pct"/>
          </w:tcPr>
          <w:p w14:paraId="5ABD63E0">
            <w:pPr>
              <w:spacing w:line="360" w:lineRule="auto"/>
              <w:outlineLvl w:val="0"/>
              <w:rPr>
                <w:rFonts w:hint="eastAsia" w:ascii="仿宋" w:hAnsi="仿宋" w:eastAsia="仿宋" w:cs="仿宋"/>
                <w:color w:val="auto"/>
                <w:sz w:val="21"/>
                <w:szCs w:val="21"/>
              </w:rPr>
            </w:pPr>
          </w:p>
        </w:tc>
      </w:tr>
      <w:tr w14:paraId="47F9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14902924">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787" w:type="pct"/>
            <w:vAlign w:val="center"/>
          </w:tcPr>
          <w:p w14:paraId="0431089E">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rPr>
            </w:pPr>
          </w:p>
        </w:tc>
        <w:tc>
          <w:tcPr>
            <w:tcW w:w="2923" w:type="pct"/>
            <w:vAlign w:val="center"/>
          </w:tcPr>
          <w:p w14:paraId="7ED0D6B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1"/>
                <w:szCs w:val="21"/>
              </w:rPr>
            </w:pPr>
          </w:p>
        </w:tc>
        <w:tc>
          <w:tcPr>
            <w:tcW w:w="455" w:type="pct"/>
            <w:vAlign w:val="center"/>
          </w:tcPr>
          <w:p w14:paraId="05F817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lang w:val="en-US" w:eastAsia="zh-CN" w:bidi="ar-SA"/>
              </w:rPr>
            </w:pPr>
          </w:p>
        </w:tc>
        <w:tc>
          <w:tcPr>
            <w:tcW w:w="438" w:type="pct"/>
          </w:tcPr>
          <w:p w14:paraId="189F4899">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rPr>
            </w:pPr>
          </w:p>
        </w:tc>
      </w:tr>
      <w:tr w14:paraId="0297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0AD3CA4">
            <w:pPr>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787" w:type="pct"/>
            <w:vAlign w:val="center"/>
          </w:tcPr>
          <w:p w14:paraId="15B082A1">
            <w:pPr>
              <w:spacing w:line="240" w:lineRule="auto"/>
              <w:jc w:val="center"/>
              <w:rPr>
                <w:rFonts w:hint="eastAsia" w:ascii="仿宋" w:hAnsi="仿宋" w:eastAsia="仿宋" w:cs="仿宋"/>
                <w:color w:val="auto"/>
                <w:sz w:val="21"/>
                <w:szCs w:val="21"/>
              </w:rPr>
            </w:pPr>
          </w:p>
        </w:tc>
        <w:tc>
          <w:tcPr>
            <w:tcW w:w="2923" w:type="pct"/>
            <w:vAlign w:val="center"/>
          </w:tcPr>
          <w:p w14:paraId="73BA871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14:paraId="351E97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6E083A96">
            <w:pPr>
              <w:spacing w:line="240" w:lineRule="auto"/>
              <w:jc w:val="center"/>
              <w:rPr>
                <w:rFonts w:hint="eastAsia" w:ascii="仿宋" w:hAnsi="仿宋" w:eastAsia="仿宋" w:cs="仿宋"/>
                <w:bCs/>
                <w:iCs/>
                <w:color w:val="auto"/>
                <w:sz w:val="21"/>
                <w:szCs w:val="21"/>
              </w:rPr>
            </w:pPr>
          </w:p>
        </w:tc>
      </w:tr>
      <w:tr w14:paraId="2D47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55408F08">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7</w:t>
            </w:r>
          </w:p>
        </w:tc>
        <w:tc>
          <w:tcPr>
            <w:tcW w:w="787" w:type="pct"/>
            <w:vAlign w:val="center"/>
          </w:tcPr>
          <w:p w14:paraId="6170BC0F">
            <w:pPr>
              <w:spacing w:line="240" w:lineRule="auto"/>
              <w:jc w:val="center"/>
              <w:rPr>
                <w:rFonts w:hint="eastAsia" w:ascii="仿宋" w:hAnsi="仿宋" w:eastAsia="仿宋" w:cs="仿宋"/>
                <w:bCs/>
                <w:iCs/>
                <w:color w:val="auto"/>
                <w:sz w:val="21"/>
                <w:szCs w:val="21"/>
              </w:rPr>
            </w:pPr>
          </w:p>
        </w:tc>
        <w:tc>
          <w:tcPr>
            <w:tcW w:w="2923" w:type="pct"/>
            <w:vAlign w:val="center"/>
          </w:tcPr>
          <w:p w14:paraId="452D84B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14:paraId="7CD9D5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406BC98F">
            <w:pPr>
              <w:spacing w:line="240" w:lineRule="auto"/>
              <w:jc w:val="center"/>
              <w:rPr>
                <w:rFonts w:hint="eastAsia" w:ascii="仿宋" w:hAnsi="仿宋" w:eastAsia="仿宋" w:cs="仿宋"/>
                <w:bCs/>
                <w:iCs/>
                <w:color w:val="auto"/>
                <w:sz w:val="21"/>
                <w:szCs w:val="21"/>
              </w:rPr>
            </w:pPr>
          </w:p>
        </w:tc>
      </w:tr>
      <w:tr w14:paraId="4F15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E1AB089">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8</w:t>
            </w:r>
          </w:p>
        </w:tc>
        <w:tc>
          <w:tcPr>
            <w:tcW w:w="787" w:type="pct"/>
            <w:vAlign w:val="center"/>
          </w:tcPr>
          <w:p w14:paraId="2B338410">
            <w:pPr>
              <w:spacing w:line="240" w:lineRule="auto"/>
              <w:jc w:val="center"/>
              <w:rPr>
                <w:rFonts w:hint="eastAsia" w:ascii="仿宋" w:hAnsi="仿宋" w:eastAsia="仿宋" w:cs="仿宋"/>
                <w:bCs/>
                <w:iCs/>
                <w:color w:val="auto"/>
                <w:sz w:val="21"/>
                <w:szCs w:val="21"/>
              </w:rPr>
            </w:pPr>
          </w:p>
        </w:tc>
        <w:tc>
          <w:tcPr>
            <w:tcW w:w="2923" w:type="pct"/>
            <w:vAlign w:val="center"/>
          </w:tcPr>
          <w:p w14:paraId="43CC646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auto"/>
                <w:sz w:val="21"/>
                <w:szCs w:val="21"/>
              </w:rPr>
            </w:pPr>
          </w:p>
        </w:tc>
        <w:tc>
          <w:tcPr>
            <w:tcW w:w="455" w:type="pct"/>
            <w:vAlign w:val="center"/>
          </w:tcPr>
          <w:p w14:paraId="300BEA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482D33F2">
            <w:pPr>
              <w:spacing w:line="240" w:lineRule="auto"/>
              <w:jc w:val="center"/>
              <w:rPr>
                <w:rFonts w:hint="eastAsia" w:ascii="仿宋" w:hAnsi="仿宋" w:eastAsia="仿宋" w:cs="仿宋"/>
                <w:bCs/>
                <w:iCs/>
                <w:color w:val="auto"/>
                <w:sz w:val="21"/>
                <w:szCs w:val="21"/>
              </w:rPr>
            </w:pPr>
          </w:p>
        </w:tc>
      </w:tr>
      <w:tr w14:paraId="767D8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3A274791">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787" w:type="pct"/>
            <w:vAlign w:val="center"/>
          </w:tcPr>
          <w:p w14:paraId="786818B5">
            <w:pPr>
              <w:spacing w:line="360" w:lineRule="auto"/>
              <w:jc w:val="center"/>
              <w:rPr>
                <w:rFonts w:hint="eastAsia" w:ascii="仿宋" w:hAnsi="仿宋" w:eastAsia="仿宋" w:cs="仿宋"/>
                <w:color w:val="auto"/>
                <w:sz w:val="21"/>
                <w:szCs w:val="21"/>
              </w:rPr>
            </w:pPr>
          </w:p>
        </w:tc>
        <w:tc>
          <w:tcPr>
            <w:tcW w:w="2923" w:type="pct"/>
            <w:vAlign w:val="center"/>
          </w:tcPr>
          <w:p w14:paraId="33409E23">
            <w:pPr>
              <w:spacing w:line="240" w:lineRule="auto"/>
              <w:rPr>
                <w:rFonts w:hint="eastAsia" w:ascii="仿宋" w:hAnsi="仿宋" w:eastAsia="仿宋" w:cs="仿宋"/>
                <w:color w:val="auto"/>
                <w:sz w:val="21"/>
                <w:szCs w:val="21"/>
              </w:rPr>
            </w:pPr>
          </w:p>
        </w:tc>
        <w:tc>
          <w:tcPr>
            <w:tcW w:w="455" w:type="pct"/>
            <w:vAlign w:val="center"/>
          </w:tcPr>
          <w:p w14:paraId="40A8C7B8">
            <w:pPr>
              <w:spacing w:line="360" w:lineRule="auto"/>
              <w:jc w:val="center"/>
              <w:rPr>
                <w:rFonts w:hint="eastAsia" w:ascii="仿宋" w:hAnsi="仿宋" w:eastAsia="仿宋" w:cs="仿宋"/>
                <w:color w:val="auto"/>
                <w:kern w:val="2"/>
                <w:sz w:val="21"/>
                <w:szCs w:val="21"/>
                <w:lang w:val="en-US" w:eastAsia="zh-CN" w:bidi="ar-SA"/>
              </w:rPr>
            </w:pPr>
          </w:p>
        </w:tc>
        <w:tc>
          <w:tcPr>
            <w:tcW w:w="438" w:type="pct"/>
          </w:tcPr>
          <w:p w14:paraId="77732BA7">
            <w:pPr>
              <w:rPr>
                <w:rFonts w:hint="eastAsia" w:ascii="仿宋" w:hAnsi="仿宋" w:eastAsia="仿宋" w:cs="仿宋"/>
                <w:color w:val="auto"/>
                <w:sz w:val="21"/>
                <w:szCs w:val="21"/>
              </w:rPr>
            </w:pPr>
          </w:p>
        </w:tc>
      </w:tr>
      <w:tr w14:paraId="3776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697D1713">
            <w:pPr>
              <w:spacing w:line="360" w:lineRule="auto"/>
              <w:jc w:val="center"/>
              <w:outlineLvl w:val="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w:t>
            </w:r>
          </w:p>
        </w:tc>
        <w:tc>
          <w:tcPr>
            <w:tcW w:w="787" w:type="pct"/>
            <w:vAlign w:val="center"/>
          </w:tcPr>
          <w:p w14:paraId="185B6FC6">
            <w:pPr>
              <w:spacing w:line="360" w:lineRule="auto"/>
              <w:jc w:val="center"/>
              <w:rPr>
                <w:rFonts w:hint="eastAsia" w:ascii="仿宋" w:hAnsi="仿宋" w:eastAsia="仿宋" w:cs="仿宋"/>
                <w:color w:val="auto"/>
                <w:sz w:val="21"/>
                <w:szCs w:val="21"/>
              </w:rPr>
            </w:pPr>
          </w:p>
        </w:tc>
        <w:tc>
          <w:tcPr>
            <w:tcW w:w="2923" w:type="pct"/>
            <w:vAlign w:val="center"/>
          </w:tcPr>
          <w:p w14:paraId="1FAB3D64">
            <w:pPr>
              <w:spacing w:line="240" w:lineRule="auto"/>
              <w:rPr>
                <w:rFonts w:hint="eastAsia" w:ascii="仿宋" w:hAnsi="仿宋" w:eastAsia="仿宋" w:cs="仿宋"/>
                <w:color w:val="auto"/>
                <w:sz w:val="21"/>
                <w:szCs w:val="21"/>
              </w:rPr>
            </w:pPr>
          </w:p>
        </w:tc>
        <w:tc>
          <w:tcPr>
            <w:tcW w:w="455" w:type="pct"/>
            <w:vAlign w:val="center"/>
          </w:tcPr>
          <w:p w14:paraId="612B618A">
            <w:pPr>
              <w:spacing w:line="360" w:lineRule="auto"/>
              <w:jc w:val="center"/>
              <w:rPr>
                <w:rFonts w:hint="eastAsia" w:ascii="仿宋" w:hAnsi="仿宋" w:eastAsia="仿宋" w:cs="仿宋"/>
                <w:color w:val="auto"/>
                <w:kern w:val="2"/>
                <w:sz w:val="21"/>
                <w:szCs w:val="21"/>
                <w:lang w:val="en-US" w:eastAsia="zh-CN" w:bidi="ar-SA"/>
              </w:rPr>
            </w:pPr>
          </w:p>
        </w:tc>
        <w:tc>
          <w:tcPr>
            <w:tcW w:w="438" w:type="pct"/>
          </w:tcPr>
          <w:p w14:paraId="04FDE315">
            <w:pPr>
              <w:rPr>
                <w:rFonts w:hint="eastAsia" w:ascii="仿宋" w:hAnsi="仿宋" w:eastAsia="仿宋" w:cs="仿宋"/>
                <w:color w:val="auto"/>
                <w:sz w:val="21"/>
                <w:szCs w:val="21"/>
              </w:rPr>
            </w:pPr>
          </w:p>
        </w:tc>
      </w:tr>
      <w:tr w14:paraId="7331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5"/>
            <w:vAlign w:val="center"/>
          </w:tcPr>
          <w:p w14:paraId="0A1927F9">
            <w:pPr>
              <w:rPr>
                <w:rFonts w:hint="default" w:ascii="仿宋" w:hAnsi="仿宋" w:eastAsia="仿宋" w:cs="仿宋"/>
                <w:color w:val="auto"/>
                <w:sz w:val="21"/>
                <w:szCs w:val="21"/>
                <w:lang w:val="en-US"/>
              </w:rPr>
            </w:pPr>
            <w:r>
              <w:rPr>
                <w:rFonts w:hint="eastAsia" w:ascii="仿宋" w:hAnsi="仿宋" w:eastAsia="仿宋" w:cs="仿宋"/>
                <w:color w:val="auto"/>
                <w:sz w:val="21"/>
                <w:szCs w:val="21"/>
                <w:lang w:val="en-US" w:eastAsia="zh-CN"/>
              </w:rPr>
              <w:t>注：价格部分内容无需在此表中体现。</w:t>
            </w:r>
          </w:p>
        </w:tc>
      </w:tr>
    </w:tbl>
    <w:p w14:paraId="50E6AA70">
      <w:pPr>
        <w:jc w:val="center"/>
        <w:rPr>
          <w:rFonts w:hint="eastAsia" w:ascii="仿宋" w:hAnsi="仿宋" w:eastAsia="仿宋" w:cs="仿宋"/>
          <w:b/>
          <w:kern w:val="0"/>
          <w:sz w:val="32"/>
          <w:szCs w:val="32"/>
          <w:lang w:eastAsia="zh-CN"/>
        </w:rPr>
      </w:pPr>
    </w:p>
    <w:p w14:paraId="067A21A7">
      <w:pPr>
        <w:jc w:val="center"/>
        <w:rPr>
          <w:rFonts w:hint="eastAsia" w:ascii="仿宋" w:hAnsi="仿宋" w:eastAsia="仿宋" w:cs="仿宋"/>
          <w:b/>
          <w:kern w:val="0"/>
          <w:sz w:val="32"/>
          <w:szCs w:val="32"/>
          <w:lang w:eastAsia="zh-CN"/>
        </w:rPr>
      </w:pPr>
    </w:p>
    <w:p w14:paraId="0268F58C">
      <w:pPr>
        <w:jc w:val="center"/>
        <w:rPr>
          <w:rFonts w:hint="eastAsia" w:ascii="仿宋" w:hAnsi="仿宋" w:eastAsia="仿宋" w:cs="仿宋"/>
          <w:b/>
          <w:kern w:val="0"/>
          <w:sz w:val="32"/>
          <w:szCs w:val="32"/>
          <w:lang w:eastAsia="zh-CN"/>
        </w:rPr>
      </w:pPr>
    </w:p>
    <w:p w14:paraId="7E722BBC">
      <w:pPr>
        <w:jc w:val="center"/>
        <w:rPr>
          <w:rFonts w:hint="eastAsia" w:ascii="仿宋" w:hAnsi="仿宋" w:eastAsia="仿宋" w:cs="仿宋"/>
          <w:b/>
          <w:kern w:val="0"/>
          <w:sz w:val="32"/>
          <w:szCs w:val="32"/>
          <w:lang w:eastAsia="zh-CN"/>
        </w:rPr>
      </w:pPr>
    </w:p>
    <w:p w14:paraId="57913AC6">
      <w:pPr>
        <w:jc w:val="both"/>
        <w:rPr>
          <w:rFonts w:hint="eastAsia" w:ascii="仿宋" w:hAnsi="仿宋" w:eastAsia="仿宋" w:cs="仿宋"/>
          <w:b/>
          <w:kern w:val="0"/>
          <w:sz w:val="32"/>
          <w:szCs w:val="32"/>
          <w:lang w:eastAsia="zh-CN"/>
        </w:rPr>
      </w:pPr>
    </w:p>
    <w:p w14:paraId="178CC035">
      <w:pPr>
        <w:jc w:val="center"/>
        <w:rPr>
          <w:rFonts w:hint="eastAsia" w:ascii="仿宋" w:hAnsi="仿宋" w:eastAsia="仿宋" w:cs="仿宋"/>
          <w:b/>
          <w:kern w:val="0"/>
          <w:sz w:val="32"/>
          <w:szCs w:val="32"/>
          <w:lang w:eastAsia="zh-CN"/>
        </w:rPr>
      </w:pPr>
    </w:p>
    <w:p w14:paraId="42E8DA35">
      <w:pPr>
        <w:jc w:val="center"/>
        <w:rPr>
          <w:rFonts w:hint="eastAsia" w:ascii="仿宋" w:hAnsi="仿宋" w:eastAsia="仿宋" w:cs="仿宋"/>
          <w:b/>
          <w:kern w:val="0"/>
          <w:sz w:val="32"/>
          <w:szCs w:val="32"/>
          <w:lang w:eastAsia="zh-CN"/>
        </w:rPr>
      </w:pPr>
    </w:p>
    <w:p w14:paraId="114011E7">
      <w:pPr>
        <w:jc w:val="center"/>
        <w:rPr>
          <w:rFonts w:hint="eastAsia" w:ascii="仿宋" w:hAnsi="仿宋" w:eastAsia="仿宋" w:cs="仿宋"/>
          <w:b/>
          <w:kern w:val="0"/>
          <w:sz w:val="32"/>
          <w:szCs w:val="32"/>
          <w:lang w:eastAsia="zh-CN"/>
        </w:rPr>
      </w:pPr>
    </w:p>
    <w:p w14:paraId="5EDE3D54">
      <w:pPr>
        <w:jc w:val="both"/>
        <w:rPr>
          <w:rFonts w:hint="eastAsia" w:ascii="仿宋" w:hAnsi="仿宋" w:eastAsia="仿宋" w:cs="仿宋"/>
          <w:b/>
          <w:kern w:val="0"/>
          <w:sz w:val="32"/>
          <w:szCs w:val="32"/>
          <w:lang w:eastAsia="zh-CN"/>
        </w:rPr>
      </w:pPr>
    </w:p>
    <w:p w14:paraId="30A620A5">
      <w:pPr>
        <w:jc w:val="center"/>
        <w:rPr>
          <w:rFonts w:hint="eastAsia" w:ascii="仿宋" w:hAnsi="仿宋" w:eastAsia="仿宋" w:cs="仿宋"/>
          <w:b/>
          <w:kern w:val="0"/>
          <w:sz w:val="32"/>
          <w:szCs w:val="32"/>
          <w:lang w:eastAsia="zh-CN"/>
        </w:rPr>
      </w:pPr>
    </w:p>
    <w:p w14:paraId="310DE240">
      <w:pPr>
        <w:numPr>
          <w:ilvl w:val="0"/>
          <w:numId w:val="2"/>
        </w:numPr>
        <w:jc w:val="center"/>
        <w:rPr>
          <w:rFonts w:hint="eastAsia" w:ascii="仿宋" w:hAnsi="仿宋" w:eastAsia="仿宋" w:cs="仿宋"/>
          <w:b/>
          <w:kern w:val="0"/>
          <w:sz w:val="32"/>
          <w:szCs w:val="32"/>
        </w:rPr>
      </w:pPr>
      <w:r>
        <w:rPr>
          <w:rFonts w:hint="eastAsia" w:ascii="仿宋" w:hAnsi="仿宋" w:eastAsia="仿宋" w:cs="仿宋"/>
          <w:b/>
          <w:kern w:val="0"/>
          <w:sz w:val="32"/>
          <w:szCs w:val="32"/>
        </w:rPr>
        <w:t>商务技术偏离表</w:t>
      </w:r>
    </w:p>
    <w:p w14:paraId="3A4EAD9A">
      <w:pPr>
        <w:numPr>
          <w:ilvl w:val="0"/>
          <w:numId w:val="0"/>
        </w:numPr>
        <w:jc w:val="both"/>
        <w:rPr>
          <w:rFonts w:hint="eastAsia" w:ascii="仿宋" w:hAnsi="仿宋" w:eastAsia="仿宋" w:cs="仿宋"/>
          <w:b/>
          <w:kern w:val="0"/>
          <w:sz w:val="32"/>
          <w:szCs w:val="32"/>
        </w:rPr>
      </w:pP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DF7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03D1B297">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vAlign w:val="center"/>
          </w:tcPr>
          <w:p w14:paraId="2818B562">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vAlign w:val="center"/>
          </w:tcPr>
          <w:p w14:paraId="49A1097B">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vAlign w:val="center"/>
          </w:tcPr>
          <w:p w14:paraId="733C27CA">
            <w:pPr>
              <w:jc w:val="center"/>
              <w:rPr>
                <w:rFonts w:hint="eastAsia" w:ascii="仿宋" w:hAnsi="仿宋" w:eastAsia="仿宋" w:cs="仿宋"/>
                <w:b/>
                <w:bCs/>
                <w:sz w:val="24"/>
              </w:rPr>
            </w:pPr>
            <w:r>
              <w:rPr>
                <w:rFonts w:hint="eastAsia" w:ascii="仿宋" w:hAnsi="仿宋" w:eastAsia="仿宋" w:cs="仿宋"/>
                <w:b/>
                <w:bCs/>
                <w:sz w:val="24"/>
              </w:rPr>
              <w:t>偏离说明</w:t>
            </w:r>
          </w:p>
        </w:tc>
      </w:tr>
      <w:tr w14:paraId="756D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789937E7">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vAlign w:val="center"/>
          </w:tcPr>
          <w:p w14:paraId="18641EF8">
            <w:pPr>
              <w:jc w:val="center"/>
              <w:rPr>
                <w:rFonts w:hint="eastAsia" w:ascii="仿宋" w:hAnsi="仿宋" w:eastAsia="仿宋" w:cs="仿宋"/>
                <w:b/>
                <w:kern w:val="0"/>
                <w:sz w:val="32"/>
                <w:szCs w:val="32"/>
              </w:rPr>
            </w:pPr>
          </w:p>
        </w:tc>
        <w:tc>
          <w:tcPr>
            <w:tcW w:w="3546" w:type="dxa"/>
            <w:vAlign w:val="center"/>
          </w:tcPr>
          <w:p w14:paraId="5429E4EA">
            <w:pPr>
              <w:jc w:val="center"/>
              <w:rPr>
                <w:rFonts w:hint="eastAsia" w:ascii="仿宋" w:hAnsi="仿宋" w:eastAsia="仿宋" w:cs="仿宋"/>
                <w:b/>
                <w:kern w:val="0"/>
                <w:sz w:val="32"/>
                <w:szCs w:val="32"/>
              </w:rPr>
            </w:pPr>
          </w:p>
        </w:tc>
        <w:tc>
          <w:tcPr>
            <w:tcW w:w="1276" w:type="dxa"/>
            <w:vAlign w:val="center"/>
          </w:tcPr>
          <w:p w14:paraId="31DD62D6">
            <w:pPr>
              <w:jc w:val="center"/>
              <w:rPr>
                <w:rFonts w:hint="eastAsia" w:ascii="仿宋" w:hAnsi="仿宋" w:eastAsia="仿宋" w:cs="仿宋"/>
                <w:b/>
                <w:kern w:val="0"/>
                <w:sz w:val="32"/>
                <w:szCs w:val="32"/>
              </w:rPr>
            </w:pPr>
          </w:p>
        </w:tc>
      </w:tr>
      <w:tr w14:paraId="4018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368919D1">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vAlign w:val="center"/>
          </w:tcPr>
          <w:p w14:paraId="6442A643">
            <w:pPr>
              <w:jc w:val="center"/>
              <w:rPr>
                <w:rFonts w:hint="eastAsia" w:ascii="仿宋" w:hAnsi="仿宋" w:eastAsia="仿宋" w:cs="仿宋"/>
                <w:b/>
                <w:kern w:val="0"/>
                <w:sz w:val="32"/>
                <w:szCs w:val="32"/>
              </w:rPr>
            </w:pPr>
          </w:p>
        </w:tc>
        <w:tc>
          <w:tcPr>
            <w:tcW w:w="3546" w:type="dxa"/>
            <w:vAlign w:val="center"/>
          </w:tcPr>
          <w:p w14:paraId="47A34FE2">
            <w:pPr>
              <w:jc w:val="center"/>
              <w:rPr>
                <w:rFonts w:hint="eastAsia" w:ascii="仿宋" w:hAnsi="仿宋" w:eastAsia="仿宋" w:cs="仿宋"/>
                <w:b/>
                <w:kern w:val="0"/>
                <w:sz w:val="32"/>
                <w:szCs w:val="32"/>
              </w:rPr>
            </w:pPr>
          </w:p>
        </w:tc>
        <w:tc>
          <w:tcPr>
            <w:tcW w:w="1276" w:type="dxa"/>
            <w:vAlign w:val="center"/>
          </w:tcPr>
          <w:p w14:paraId="7B4EB06D">
            <w:pPr>
              <w:jc w:val="center"/>
              <w:rPr>
                <w:rFonts w:hint="eastAsia" w:ascii="仿宋" w:hAnsi="仿宋" w:eastAsia="仿宋" w:cs="仿宋"/>
                <w:b/>
                <w:kern w:val="0"/>
                <w:sz w:val="32"/>
                <w:szCs w:val="32"/>
              </w:rPr>
            </w:pPr>
          </w:p>
        </w:tc>
      </w:tr>
      <w:tr w14:paraId="4986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77EF1979">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vAlign w:val="center"/>
          </w:tcPr>
          <w:p w14:paraId="0ED3046A">
            <w:pPr>
              <w:jc w:val="center"/>
              <w:rPr>
                <w:rFonts w:hint="eastAsia" w:ascii="仿宋" w:hAnsi="仿宋" w:eastAsia="仿宋" w:cs="仿宋"/>
                <w:b/>
                <w:kern w:val="0"/>
                <w:sz w:val="32"/>
                <w:szCs w:val="32"/>
              </w:rPr>
            </w:pPr>
          </w:p>
        </w:tc>
        <w:tc>
          <w:tcPr>
            <w:tcW w:w="3546" w:type="dxa"/>
            <w:vAlign w:val="center"/>
          </w:tcPr>
          <w:p w14:paraId="55984875">
            <w:pPr>
              <w:jc w:val="center"/>
              <w:rPr>
                <w:rFonts w:hint="eastAsia" w:ascii="仿宋" w:hAnsi="仿宋" w:eastAsia="仿宋" w:cs="仿宋"/>
                <w:b/>
                <w:kern w:val="0"/>
                <w:sz w:val="32"/>
                <w:szCs w:val="32"/>
              </w:rPr>
            </w:pPr>
          </w:p>
        </w:tc>
        <w:tc>
          <w:tcPr>
            <w:tcW w:w="1276" w:type="dxa"/>
            <w:vAlign w:val="center"/>
          </w:tcPr>
          <w:p w14:paraId="068E08C4">
            <w:pPr>
              <w:jc w:val="center"/>
              <w:rPr>
                <w:rFonts w:hint="eastAsia" w:ascii="仿宋" w:hAnsi="仿宋" w:eastAsia="仿宋" w:cs="仿宋"/>
                <w:b/>
                <w:kern w:val="0"/>
                <w:sz w:val="32"/>
                <w:szCs w:val="32"/>
              </w:rPr>
            </w:pPr>
          </w:p>
        </w:tc>
      </w:tr>
    </w:tbl>
    <w:p w14:paraId="2E5FC39D">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16FE5107">
      <w:pPr>
        <w:jc w:val="center"/>
        <w:rPr>
          <w:rFonts w:hint="eastAsia" w:ascii="仿宋" w:hAnsi="仿宋" w:eastAsia="仿宋" w:cs="仿宋"/>
          <w:b/>
          <w:kern w:val="0"/>
          <w:sz w:val="32"/>
          <w:szCs w:val="32"/>
        </w:rPr>
      </w:pPr>
    </w:p>
    <w:p w14:paraId="453115CD">
      <w:pPr>
        <w:jc w:val="center"/>
        <w:rPr>
          <w:rFonts w:hint="eastAsia" w:ascii="仿宋" w:hAnsi="仿宋" w:eastAsia="仿宋" w:cs="仿宋"/>
          <w:b/>
          <w:kern w:val="0"/>
          <w:sz w:val="32"/>
          <w:szCs w:val="32"/>
        </w:rPr>
      </w:pPr>
    </w:p>
    <w:p w14:paraId="26ABE3B1">
      <w:pPr>
        <w:jc w:val="center"/>
        <w:rPr>
          <w:rFonts w:hint="eastAsia" w:ascii="仿宋" w:hAnsi="仿宋" w:eastAsia="仿宋" w:cs="仿宋"/>
          <w:b/>
          <w:kern w:val="0"/>
          <w:sz w:val="32"/>
          <w:szCs w:val="32"/>
        </w:rPr>
      </w:pPr>
    </w:p>
    <w:p w14:paraId="029B1ED7">
      <w:pPr>
        <w:jc w:val="center"/>
        <w:rPr>
          <w:rFonts w:hint="eastAsia" w:ascii="仿宋" w:hAnsi="仿宋" w:eastAsia="仿宋" w:cs="仿宋"/>
          <w:b/>
          <w:kern w:val="0"/>
          <w:sz w:val="32"/>
          <w:szCs w:val="32"/>
        </w:rPr>
      </w:pPr>
    </w:p>
    <w:p w14:paraId="23DB15AE">
      <w:pPr>
        <w:jc w:val="center"/>
        <w:rPr>
          <w:rFonts w:hint="eastAsia" w:ascii="仿宋" w:hAnsi="仿宋" w:eastAsia="仿宋" w:cs="仿宋"/>
          <w:b/>
          <w:kern w:val="0"/>
          <w:sz w:val="32"/>
          <w:szCs w:val="32"/>
        </w:rPr>
      </w:pPr>
    </w:p>
    <w:p w14:paraId="5F9AEB54">
      <w:pPr>
        <w:jc w:val="center"/>
        <w:rPr>
          <w:rFonts w:hint="eastAsia" w:ascii="仿宋" w:hAnsi="仿宋" w:eastAsia="仿宋" w:cs="仿宋"/>
          <w:b/>
          <w:kern w:val="0"/>
          <w:sz w:val="32"/>
          <w:szCs w:val="32"/>
        </w:rPr>
      </w:pPr>
    </w:p>
    <w:p w14:paraId="5DE739AC">
      <w:pPr>
        <w:jc w:val="center"/>
        <w:rPr>
          <w:rFonts w:hint="eastAsia" w:ascii="仿宋" w:hAnsi="仿宋" w:eastAsia="仿宋" w:cs="仿宋"/>
          <w:b/>
          <w:kern w:val="0"/>
          <w:sz w:val="32"/>
          <w:szCs w:val="32"/>
        </w:rPr>
      </w:pPr>
    </w:p>
    <w:p w14:paraId="792FBFB4">
      <w:pPr>
        <w:jc w:val="center"/>
        <w:rPr>
          <w:rFonts w:hint="eastAsia" w:ascii="仿宋" w:hAnsi="仿宋" w:eastAsia="仿宋" w:cs="仿宋"/>
          <w:b/>
          <w:kern w:val="0"/>
          <w:sz w:val="32"/>
          <w:szCs w:val="32"/>
        </w:rPr>
      </w:pPr>
    </w:p>
    <w:p w14:paraId="69973366">
      <w:pPr>
        <w:jc w:val="center"/>
        <w:rPr>
          <w:rFonts w:hint="eastAsia" w:ascii="仿宋" w:hAnsi="仿宋" w:eastAsia="仿宋" w:cs="仿宋"/>
          <w:b/>
          <w:kern w:val="0"/>
          <w:sz w:val="32"/>
          <w:szCs w:val="32"/>
        </w:rPr>
      </w:pPr>
    </w:p>
    <w:p w14:paraId="3568D6AE">
      <w:pPr>
        <w:jc w:val="center"/>
        <w:rPr>
          <w:rFonts w:hint="eastAsia" w:ascii="仿宋" w:hAnsi="仿宋" w:eastAsia="仿宋" w:cs="仿宋"/>
          <w:b/>
          <w:kern w:val="0"/>
          <w:sz w:val="32"/>
          <w:szCs w:val="32"/>
        </w:rPr>
      </w:pPr>
    </w:p>
    <w:p w14:paraId="234A5FA6">
      <w:pPr>
        <w:jc w:val="center"/>
        <w:rPr>
          <w:rFonts w:hint="eastAsia" w:ascii="仿宋" w:hAnsi="仿宋" w:eastAsia="仿宋" w:cs="仿宋"/>
          <w:b/>
          <w:kern w:val="0"/>
          <w:sz w:val="32"/>
          <w:szCs w:val="32"/>
        </w:rPr>
      </w:pPr>
    </w:p>
    <w:p w14:paraId="7373F031">
      <w:pPr>
        <w:ind w:firstLine="2891" w:firstLineChars="900"/>
        <w:rPr>
          <w:rFonts w:hint="eastAsia" w:ascii="仿宋" w:hAnsi="仿宋" w:eastAsia="仿宋" w:cs="仿宋"/>
          <w:b/>
          <w:bCs/>
          <w:sz w:val="32"/>
          <w:szCs w:val="32"/>
        </w:rPr>
      </w:pPr>
    </w:p>
    <w:p w14:paraId="7FA27068">
      <w:pPr>
        <w:ind w:firstLine="2891" w:firstLineChars="900"/>
        <w:rPr>
          <w:rFonts w:hint="eastAsia" w:ascii="仿宋" w:hAnsi="仿宋" w:eastAsia="仿宋" w:cs="仿宋"/>
          <w:b/>
          <w:bCs/>
          <w:sz w:val="32"/>
          <w:szCs w:val="32"/>
        </w:rPr>
      </w:pPr>
    </w:p>
    <w:p w14:paraId="62DDE76B">
      <w:pPr>
        <w:ind w:firstLine="2891" w:firstLineChars="900"/>
        <w:rPr>
          <w:rFonts w:hint="eastAsia" w:ascii="仿宋" w:hAnsi="仿宋" w:eastAsia="仿宋" w:cs="仿宋"/>
          <w:b/>
          <w:bCs/>
          <w:sz w:val="32"/>
          <w:szCs w:val="32"/>
        </w:rPr>
      </w:pPr>
    </w:p>
    <w:p w14:paraId="7EECD0F6">
      <w:pPr>
        <w:ind w:firstLine="2891" w:firstLineChars="900"/>
        <w:rPr>
          <w:rFonts w:hint="eastAsia" w:ascii="仿宋" w:hAnsi="仿宋" w:eastAsia="仿宋" w:cs="仿宋"/>
          <w:b/>
          <w:bCs/>
          <w:sz w:val="32"/>
          <w:szCs w:val="32"/>
        </w:rPr>
      </w:pPr>
    </w:p>
    <w:p w14:paraId="587A59FF">
      <w:pPr>
        <w:ind w:firstLine="2891" w:firstLineChars="900"/>
        <w:rPr>
          <w:rFonts w:hint="eastAsia" w:ascii="仿宋" w:hAnsi="仿宋" w:eastAsia="仿宋" w:cs="仿宋"/>
          <w:b/>
          <w:bCs/>
          <w:sz w:val="32"/>
          <w:szCs w:val="32"/>
        </w:rPr>
      </w:pPr>
    </w:p>
    <w:p w14:paraId="702A4E0A">
      <w:pPr>
        <w:ind w:firstLine="2891" w:firstLineChars="900"/>
        <w:rPr>
          <w:rFonts w:hint="eastAsia" w:ascii="仿宋" w:hAnsi="仿宋" w:eastAsia="仿宋" w:cs="仿宋"/>
          <w:b/>
          <w:bCs/>
          <w:sz w:val="32"/>
          <w:szCs w:val="32"/>
        </w:rPr>
      </w:pPr>
    </w:p>
    <w:p w14:paraId="7A2DD41A">
      <w:pPr>
        <w:ind w:firstLine="2891" w:firstLineChars="900"/>
        <w:rPr>
          <w:rFonts w:hint="eastAsia" w:ascii="仿宋" w:hAnsi="仿宋" w:eastAsia="仿宋" w:cs="仿宋"/>
          <w:b/>
          <w:kern w:val="0"/>
          <w:sz w:val="32"/>
          <w:szCs w:val="32"/>
        </w:rPr>
      </w:pPr>
    </w:p>
    <w:p w14:paraId="37230D64">
      <w:pPr>
        <w:ind w:firstLine="2891" w:firstLineChars="900"/>
        <w:rPr>
          <w:rFonts w:hint="eastAsia" w:ascii="仿宋" w:hAnsi="仿宋" w:eastAsia="仿宋" w:cs="仿宋"/>
          <w:b/>
          <w:kern w:val="0"/>
          <w:sz w:val="32"/>
          <w:szCs w:val="32"/>
        </w:rPr>
      </w:pPr>
    </w:p>
    <w:p w14:paraId="5814B3D3">
      <w:pPr>
        <w:ind w:firstLine="2891" w:firstLineChars="900"/>
        <w:rPr>
          <w:rFonts w:hint="eastAsia" w:ascii="仿宋" w:hAnsi="仿宋" w:eastAsia="仿宋" w:cs="仿宋"/>
          <w:b/>
          <w:kern w:val="0"/>
          <w:sz w:val="32"/>
          <w:szCs w:val="32"/>
        </w:rPr>
      </w:pPr>
    </w:p>
    <w:p w14:paraId="78E7B1A1">
      <w:pPr>
        <w:ind w:firstLine="2891" w:firstLineChars="900"/>
        <w:rPr>
          <w:rFonts w:hint="eastAsia" w:ascii="仿宋" w:hAnsi="仿宋" w:eastAsia="仿宋" w:cs="仿宋"/>
          <w:b/>
          <w:kern w:val="0"/>
          <w:sz w:val="32"/>
          <w:szCs w:val="32"/>
        </w:rPr>
      </w:pPr>
    </w:p>
    <w:p w14:paraId="77485692">
      <w:pPr>
        <w:ind w:firstLine="2891" w:firstLineChars="900"/>
        <w:rPr>
          <w:rFonts w:hint="eastAsia" w:ascii="仿宋" w:hAnsi="仿宋" w:eastAsia="仿宋" w:cs="仿宋"/>
          <w:b/>
          <w:kern w:val="0"/>
          <w:sz w:val="32"/>
          <w:szCs w:val="32"/>
        </w:rPr>
      </w:pPr>
    </w:p>
    <w:p w14:paraId="22C1B894">
      <w:pPr>
        <w:rPr>
          <w:rFonts w:hint="eastAsia" w:ascii="仿宋" w:hAnsi="仿宋" w:eastAsia="仿宋" w:cs="仿宋"/>
          <w:b/>
          <w:kern w:val="0"/>
          <w:sz w:val="32"/>
          <w:szCs w:val="32"/>
          <w:lang w:eastAsia="zh-CN"/>
        </w:rPr>
      </w:pPr>
    </w:p>
    <w:p w14:paraId="1C950B4D">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供应商廉洁自律承诺书</w:t>
      </w:r>
    </w:p>
    <w:p w14:paraId="70546C21">
      <w:pPr>
        <w:snapToGrid w:val="0"/>
        <w:spacing w:line="360" w:lineRule="auto"/>
        <w:rPr>
          <w:rFonts w:hint="eastAsia" w:ascii="仿宋" w:hAnsi="仿宋" w:eastAsia="仿宋" w:cs="仿宋"/>
          <w:sz w:val="24"/>
        </w:rPr>
      </w:pPr>
    </w:p>
    <w:p w14:paraId="4FA0BF10">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1BF5F0B3">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33C1E41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484F6CD9">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7D62F8B5">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7565D7B0">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1F25A01">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13B4CEC0">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56B57771">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3043F5E3">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2380C02F">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744F467D">
      <w:pPr>
        <w:autoSpaceDE w:val="0"/>
        <w:autoSpaceDN w:val="0"/>
        <w:spacing w:line="360" w:lineRule="auto"/>
        <w:ind w:left="2"/>
        <w:jc w:val="left"/>
        <w:rPr>
          <w:rFonts w:hint="eastAsia" w:ascii="仿宋" w:hAnsi="仿宋" w:eastAsia="仿宋" w:cs="仿宋"/>
          <w:kern w:val="0"/>
          <w:sz w:val="24"/>
          <w:lang w:val="zh-CN"/>
        </w:rPr>
      </w:pPr>
    </w:p>
    <w:p w14:paraId="10129F52">
      <w:pPr>
        <w:autoSpaceDE w:val="0"/>
        <w:autoSpaceDN w:val="0"/>
        <w:spacing w:line="360" w:lineRule="auto"/>
        <w:ind w:left="2"/>
        <w:jc w:val="left"/>
        <w:rPr>
          <w:rFonts w:hint="eastAsia" w:ascii="仿宋" w:hAnsi="仿宋" w:eastAsia="仿宋" w:cs="仿宋"/>
          <w:kern w:val="0"/>
          <w:sz w:val="24"/>
          <w:lang w:val="zh-CN"/>
        </w:rPr>
      </w:pPr>
    </w:p>
    <w:p w14:paraId="5F731AAA">
      <w:pPr>
        <w:autoSpaceDE w:val="0"/>
        <w:autoSpaceDN w:val="0"/>
        <w:spacing w:line="360" w:lineRule="auto"/>
        <w:ind w:left="2"/>
        <w:jc w:val="left"/>
        <w:rPr>
          <w:rFonts w:hint="eastAsia" w:ascii="仿宋" w:hAnsi="仿宋" w:eastAsia="仿宋" w:cs="仿宋"/>
          <w:kern w:val="0"/>
          <w:sz w:val="24"/>
          <w:lang w:val="zh-CN"/>
        </w:rPr>
      </w:pPr>
    </w:p>
    <w:p w14:paraId="6E611388">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投标人名称（电子签</w:t>
      </w:r>
      <w:r>
        <w:rPr>
          <w:rFonts w:hint="eastAsia" w:ascii="仿宋" w:hAnsi="仿宋" w:eastAsia="仿宋" w:cs="仿宋"/>
          <w:kern w:val="0"/>
          <w:sz w:val="24"/>
          <w:lang w:val="en-US" w:eastAsia="zh-CN"/>
        </w:rPr>
        <w:t>章</w:t>
      </w:r>
      <w:r>
        <w:rPr>
          <w:rFonts w:hint="eastAsia" w:ascii="仿宋" w:hAnsi="仿宋" w:eastAsia="仿宋" w:cs="仿宋"/>
          <w:kern w:val="0"/>
          <w:sz w:val="24"/>
          <w:lang w:val="zh-CN"/>
        </w:rPr>
        <w:t xml:space="preserve">）：                                                                                                                                                                                                               </w:t>
      </w:r>
    </w:p>
    <w:p w14:paraId="31DBBFAD">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4C06A1DD">
      <w:pPr>
        <w:spacing w:line="360" w:lineRule="auto"/>
        <w:jc w:val="center"/>
        <w:rPr>
          <w:rFonts w:hint="eastAsia" w:ascii="仿宋" w:hAnsi="仿宋" w:eastAsia="仿宋" w:cs="仿宋"/>
          <w:b/>
          <w:bCs/>
          <w:sz w:val="24"/>
        </w:rPr>
      </w:pPr>
    </w:p>
    <w:p w14:paraId="33346621">
      <w:pPr>
        <w:spacing w:line="360" w:lineRule="auto"/>
        <w:jc w:val="center"/>
        <w:rPr>
          <w:rFonts w:hint="eastAsia" w:ascii="仿宋" w:hAnsi="仿宋" w:eastAsia="仿宋" w:cs="仿宋"/>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5CC2934D">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78C819BD">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2BF999E4">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3B9E4DC6">
      <w:pPr>
        <w:snapToGrid w:val="0"/>
        <w:spacing w:line="360" w:lineRule="auto"/>
        <w:ind w:right="480"/>
        <w:jc w:val="center"/>
        <w:rPr>
          <w:rFonts w:hint="eastAsia" w:ascii="仿宋" w:hAnsi="仿宋" w:eastAsia="仿宋" w:cs="仿宋"/>
          <w:b/>
          <w:kern w:val="0"/>
          <w:sz w:val="32"/>
          <w:szCs w:val="32"/>
        </w:rPr>
      </w:pPr>
    </w:p>
    <w:p w14:paraId="5B5D7502">
      <w:pPr>
        <w:snapToGrid w:val="0"/>
        <w:spacing w:line="360" w:lineRule="auto"/>
        <w:ind w:right="480"/>
        <w:jc w:val="center"/>
        <w:rPr>
          <w:rFonts w:hint="eastAsia" w:ascii="仿宋" w:hAnsi="仿宋" w:eastAsia="仿宋" w:cs="仿宋"/>
          <w:b/>
          <w:kern w:val="0"/>
          <w:sz w:val="32"/>
          <w:szCs w:val="32"/>
        </w:rPr>
      </w:pPr>
    </w:p>
    <w:p w14:paraId="5110CEE4">
      <w:pPr>
        <w:snapToGrid w:val="0"/>
        <w:spacing w:line="360" w:lineRule="auto"/>
        <w:ind w:right="480"/>
        <w:jc w:val="center"/>
        <w:rPr>
          <w:rFonts w:hint="eastAsia" w:ascii="仿宋" w:hAnsi="仿宋" w:eastAsia="仿宋" w:cs="仿宋"/>
          <w:b/>
          <w:kern w:val="0"/>
          <w:sz w:val="32"/>
          <w:szCs w:val="32"/>
        </w:rPr>
      </w:pPr>
    </w:p>
    <w:p w14:paraId="65D4F2C5">
      <w:pPr>
        <w:snapToGrid w:val="0"/>
        <w:spacing w:line="360" w:lineRule="auto"/>
        <w:ind w:right="480"/>
        <w:jc w:val="center"/>
        <w:rPr>
          <w:rFonts w:hint="eastAsia" w:ascii="仿宋" w:hAnsi="仿宋" w:eastAsia="仿宋" w:cs="仿宋"/>
          <w:b/>
          <w:kern w:val="0"/>
          <w:sz w:val="32"/>
          <w:szCs w:val="32"/>
        </w:rPr>
      </w:pPr>
    </w:p>
    <w:p w14:paraId="715175FB">
      <w:pPr>
        <w:snapToGrid w:val="0"/>
        <w:spacing w:line="360" w:lineRule="auto"/>
        <w:ind w:right="480"/>
        <w:jc w:val="center"/>
        <w:rPr>
          <w:rFonts w:hint="eastAsia" w:ascii="仿宋" w:hAnsi="仿宋" w:eastAsia="仿宋" w:cs="仿宋"/>
          <w:b/>
          <w:kern w:val="0"/>
          <w:sz w:val="32"/>
          <w:szCs w:val="32"/>
        </w:rPr>
      </w:pPr>
    </w:p>
    <w:p w14:paraId="7467C6B9">
      <w:pPr>
        <w:snapToGrid w:val="0"/>
        <w:spacing w:line="360" w:lineRule="auto"/>
        <w:ind w:right="480"/>
        <w:jc w:val="center"/>
        <w:rPr>
          <w:rFonts w:hint="eastAsia" w:ascii="仿宋" w:hAnsi="仿宋" w:eastAsia="仿宋" w:cs="仿宋"/>
          <w:b/>
          <w:kern w:val="0"/>
          <w:sz w:val="32"/>
          <w:szCs w:val="32"/>
        </w:rPr>
      </w:pPr>
    </w:p>
    <w:p w14:paraId="183A3546">
      <w:pPr>
        <w:snapToGrid w:val="0"/>
        <w:spacing w:line="360" w:lineRule="auto"/>
        <w:ind w:right="480"/>
        <w:jc w:val="center"/>
        <w:rPr>
          <w:rFonts w:hint="eastAsia" w:ascii="仿宋" w:hAnsi="仿宋" w:eastAsia="仿宋" w:cs="仿宋"/>
          <w:b/>
          <w:kern w:val="0"/>
          <w:sz w:val="32"/>
          <w:szCs w:val="32"/>
        </w:rPr>
      </w:pPr>
    </w:p>
    <w:p w14:paraId="37AAF990">
      <w:pPr>
        <w:snapToGrid w:val="0"/>
        <w:spacing w:line="360" w:lineRule="auto"/>
        <w:ind w:right="480"/>
        <w:jc w:val="center"/>
        <w:rPr>
          <w:rFonts w:hint="eastAsia" w:ascii="仿宋" w:hAnsi="仿宋" w:eastAsia="仿宋" w:cs="仿宋"/>
          <w:b/>
          <w:kern w:val="0"/>
          <w:sz w:val="32"/>
          <w:szCs w:val="32"/>
        </w:rPr>
      </w:pPr>
    </w:p>
    <w:p w14:paraId="7184C795">
      <w:pPr>
        <w:snapToGrid w:val="0"/>
        <w:spacing w:line="360" w:lineRule="auto"/>
        <w:ind w:right="480"/>
        <w:jc w:val="center"/>
        <w:rPr>
          <w:rFonts w:hint="eastAsia" w:ascii="仿宋" w:hAnsi="仿宋" w:eastAsia="仿宋" w:cs="仿宋"/>
          <w:b/>
          <w:kern w:val="0"/>
          <w:sz w:val="32"/>
          <w:szCs w:val="32"/>
        </w:rPr>
      </w:pPr>
    </w:p>
    <w:p w14:paraId="4E8FCAEA">
      <w:pPr>
        <w:snapToGrid w:val="0"/>
        <w:spacing w:line="360" w:lineRule="auto"/>
        <w:ind w:right="480"/>
        <w:jc w:val="center"/>
        <w:rPr>
          <w:rFonts w:hint="eastAsia" w:ascii="仿宋" w:hAnsi="仿宋" w:eastAsia="仿宋" w:cs="仿宋"/>
          <w:b/>
          <w:kern w:val="0"/>
          <w:sz w:val="32"/>
          <w:szCs w:val="32"/>
        </w:rPr>
      </w:pPr>
    </w:p>
    <w:p w14:paraId="415B0CDA">
      <w:pPr>
        <w:snapToGrid w:val="0"/>
        <w:spacing w:line="360" w:lineRule="auto"/>
        <w:ind w:right="480"/>
        <w:jc w:val="center"/>
        <w:rPr>
          <w:rFonts w:hint="eastAsia" w:ascii="仿宋" w:hAnsi="仿宋" w:eastAsia="仿宋" w:cs="仿宋"/>
          <w:b/>
          <w:kern w:val="0"/>
          <w:sz w:val="32"/>
          <w:szCs w:val="32"/>
        </w:rPr>
      </w:pPr>
    </w:p>
    <w:p w14:paraId="28FBAF84">
      <w:pPr>
        <w:snapToGrid w:val="0"/>
        <w:spacing w:line="360" w:lineRule="auto"/>
        <w:ind w:right="480"/>
        <w:jc w:val="center"/>
        <w:rPr>
          <w:rFonts w:hint="eastAsia" w:ascii="仿宋" w:hAnsi="仿宋" w:eastAsia="仿宋" w:cs="仿宋"/>
          <w:b/>
          <w:kern w:val="0"/>
          <w:sz w:val="32"/>
          <w:szCs w:val="32"/>
        </w:rPr>
      </w:pPr>
    </w:p>
    <w:p w14:paraId="2D24A5BA">
      <w:pPr>
        <w:snapToGrid w:val="0"/>
        <w:spacing w:line="360" w:lineRule="auto"/>
        <w:ind w:right="480"/>
        <w:jc w:val="center"/>
        <w:rPr>
          <w:rFonts w:hint="eastAsia" w:ascii="仿宋" w:hAnsi="仿宋" w:eastAsia="仿宋" w:cs="仿宋"/>
          <w:b/>
          <w:kern w:val="0"/>
          <w:sz w:val="32"/>
          <w:szCs w:val="32"/>
        </w:rPr>
      </w:pPr>
    </w:p>
    <w:p w14:paraId="1A460D47">
      <w:pPr>
        <w:pStyle w:val="3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7BE17363">
      <w:pPr>
        <w:pStyle w:val="3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789501EA">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17169FA5">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kern w:val="0"/>
          <w:sz w:val="24"/>
          <w:lang w:val="zh-CN"/>
        </w:rPr>
        <w:t>【项目编号：</w:t>
      </w:r>
      <w:r>
        <w:rPr>
          <w:rFonts w:hint="eastAsia" w:ascii="仿宋" w:hAnsi="仿宋" w:eastAsia="仿宋" w:cs="仿宋"/>
          <w:sz w:val="24"/>
        </w:rPr>
        <w:t>】的实施</w:t>
      </w:r>
      <w:r>
        <w:rPr>
          <w:rFonts w:hint="eastAsia" w:ascii="仿宋" w:hAnsi="仿宋" w:eastAsia="仿宋" w:cs="仿宋"/>
          <w:kern w:val="0"/>
          <w:sz w:val="24"/>
          <w:lang w:val="zh-CN"/>
        </w:rPr>
        <w:t>。</w:t>
      </w:r>
    </w:p>
    <w:p w14:paraId="483A805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kern w:val="0"/>
          <w:sz w:val="24"/>
          <w:lang w:val="zh-CN"/>
        </w:rPr>
        <w:t>开标一览表（报价表）(单位均为人民币元)</w:t>
      </w:r>
      <w:r>
        <w:rPr>
          <w:rFonts w:hint="eastAsia" w:ascii="仿宋" w:hAnsi="仿宋" w:eastAsia="仿宋" w:cs="仿宋"/>
          <w:color w:val="auto"/>
          <w:sz w:val="24"/>
          <w:szCs w:val="24"/>
          <w:highlight w:val="none"/>
        </w:rPr>
        <w:t xml:space="preserve">                                                                       </w:t>
      </w:r>
    </w:p>
    <w:tbl>
      <w:tblPr>
        <w:tblStyle w:val="14"/>
        <w:tblW w:w="8985"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0"/>
        <w:gridCol w:w="3480"/>
        <w:gridCol w:w="2115"/>
      </w:tblGrid>
      <w:tr w14:paraId="4C0EC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3390" w:type="dxa"/>
            <w:noWrap w:val="0"/>
            <w:vAlign w:val="center"/>
          </w:tcPr>
          <w:p w14:paraId="0E203EA6">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项目名称</w:t>
            </w:r>
          </w:p>
        </w:tc>
        <w:tc>
          <w:tcPr>
            <w:tcW w:w="3480" w:type="dxa"/>
            <w:noWrap w:val="0"/>
            <w:vAlign w:val="center"/>
          </w:tcPr>
          <w:p w14:paraId="705BADA5">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折扣率</w:t>
            </w:r>
          </w:p>
        </w:tc>
        <w:tc>
          <w:tcPr>
            <w:tcW w:w="2115" w:type="dxa"/>
            <w:noWrap w:val="0"/>
            <w:vAlign w:val="center"/>
          </w:tcPr>
          <w:p w14:paraId="25085252">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备注</w:t>
            </w:r>
          </w:p>
        </w:tc>
      </w:tr>
      <w:tr w14:paraId="2466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5" w:hRule="atLeast"/>
        </w:trPr>
        <w:tc>
          <w:tcPr>
            <w:tcW w:w="3390" w:type="dxa"/>
            <w:noWrap w:val="0"/>
            <w:vAlign w:val="center"/>
          </w:tcPr>
          <w:p w14:paraId="78C94A10">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lang w:eastAsia="zh-CN"/>
              </w:rPr>
              <w:t>温泉湖·花筑村2025年度食材配送采购项目</w:t>
            </w:r>
          </w:p>
        </w:tc>
        <w:tc>
          <w:tcPr>
            <w:tcW w:w="3480" w:type="dxa"/>
            <w:noWrap w:val="0"/>
            <w:vAlign w:val="center"/>
          </w:tcPr>
          <w:p w14:paraId="0D3984C2">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u w:val="single"/>
                <w:lang w:val="en-US" w:eastAsia="zh-CN"/>
              </w:rPr>
              <w:t xml:space="preserve">  </w:t>
            </w:r>
            <w:bookmarkStart w:id="402" w:name="_GoBack"/>
            <w:bookmarkEnd w:id="402"/>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lang w:val="en-US" w:eastAsia="zh-CN"/>
              </w:rPr>
              <w:t>%</w:t>
            </w:r>
          </w:p>
        </w:tc>
        <w:tc>
          <w:tcPr>
            <w:tcW w:w="2115" w:type="dxa"/>
            <w:noWrap w:val="0"/>
            <w:vAlign w:val="center"/>
          </w:tcPr>
          <w:p w14:paraId="3018F2D5">
            <w:pPr>
              <w:keepNext w:val="0"/>
              <w:keepLines w:val="0"/>
              <w:pageBreakBefore w:val="0"/>
              <w:tabs>
                <w:tab w:val="left" w:pos="3780"/>
              </w:tabs>
              <w:kinsoku/>
              <w:wordWrap/>
              <w:overflowPunct/>
              <w:topLinePunct w:val="0"/>
              <w:bidi w:val="0"/>
              <w:adjustRightInd/>
              <w:spacing w:line="440" w:lineRule="exact"/>
              <w:ind w:left="0" w:leftChars="0" w:firstLine="0" w:firstLineChars="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按食材单价折扣率填报</w:t>
            </w:r>
          </w:p>
        </w:tc>
      </w:tr>
    </w:tbl>
    <w:p w14:paraId="62798FD7">
      <w:pPr>
        <w:keepNext w:val="0"/>
        <w:keepLines w:val="0"/>
        <w:pageBreakBefore w:val="0"/>
        <w:widowControl w:val="0"/>
        <w:kinsoku/>
        <w:wordWrap/>
        <w:overflowPunct/>
        <w:topLinePunct w:val="0"/>
        <w:autoSpaceDE/>
        <w:autoSpaceDN/>
        <w:bidi w:val="0"/>
        <w:adjustRightInd w:val="0"/>
        <w:snapToGrid/>
        <w:spacing w:line="360" w:lineRule="auto"/>
        <w:ind w:right="-21" w:rightChars="-1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w:t>
      </w:r>
      <w:r>
        <w:rPr>
          <w:rFonts w:hint="eastAsia" w:ascii="仿宋" w:hAnsi="仿宋" w:eastAsia="仿宋" w:cs="仿宋"/>
          <w:color w:val="auto"/>
          <w:sz w:val="24"/>
          <w:szCs w:val="24"/>
          <w:highlight w:val="none"/>
        </w:rPr>
        <w:t>报价一经涂改，应在涂改处加盖单位公章或者由法定代表人或授权委托人签字或盖章，否则其投标作无效标处理。</w:t>
      </w:r>
    </w:p>
    <w:p w14:paraId="4DA5E1B1">
      <w:pPr>
        <w:keepNext w:val="0"/>
        <w:keepLines w:val="0"/>
        <w:pageBreakBefore w:val="0"/>
        <w:widowControl w:val="0"/>
        <w:kinsoku/>
        <w:wordWrap/>
        <w:overflowPunct/>
        <w:topLinePunct w:val="0"/>
        <w:autoSpaceDE/>
        <w:autoSpaceDN/>
        <w:bidi w:val="0"/>
        <w:adjustRightInd w:val="0"/>
        <w:snapToGrid/>
        <w:spacing w:line="360" w:lineRule="auto"/>
        <w:ind w:right="-21" w:rightChars="-10" w:firstLine="480" w:firstLineChars="200"/>
        <w:jc w:val="both"/>
        <w:textAlignment w:val="auto"/>
        <w:outlineLvl w:val="9"/>
        <w:rPr>
          <w:rFonts w:hint="eastAsia" w:ascii="仿宋" w:hAnsi="仿宋" w:eastAsia="仿宋" w:cs="仿宋"/>
          <w:b/>
          <w:kern w:val="0"/>
          <w:sz w:val="24"/>
          <w:lang w:val="zh-CN"/>
        </w:rPr>
      </w:pPr>
      <w:r>
        <w:rPr>
          <w:rFonts w:hint="eastAsia" w:ascii="仿宋" w:hAnsi="仿宋" w:eastAsia="仿宋" w:cs="仿宋"/>
          <w:color w:val="auto"/>
          <w:sz w:val="24"/>
          <w:szCs w:val="24"/>
          <w:highlight w:val="none"/>
          <w:lang w:val="en-US" w:eastAsia="zh-CN"/>
        </w:rPr>
        <w:t>2.投标报价是完成本项目服务内容和要求所产生的所有费用，包括但不限于提供货物价款、人员的劳务费用、加工费、装卸车费、途中运输费、检测、验收费（含第三方）、利润、管理费、保险费、税金、政策性文件规定等其他所有交付采购人可能产生的相关费用、产品的售后服务费及代理服务费等一切相关服务的所有费用。</w:t>
      </w:r>
    </w:p>
    <w:p w14:paraId="7A2FCB36">
      <w:pPr>
        <w:keepNext w:val="0"/>
        <w:keepLines w:val="0"/>
        <w:pageBreakBefore w:val="0"/>
        <w:numPr>
          <w:ilvl w:val="0"/>
          <w:numId w:val="0"/>
        </w:numPr>
        <w:kinsoku/>
        <w:wordWrap/>
        <w:overflowPunct/>
        <w:topLinePunct w:val="0"/>
        <w:bidi w:val="0"/>
        <w:adjustRightInd w:val="0"/>
        <w:spacing w:line="360" w:lineRule="auto"/>
        <w:ind w:firstLine="482" w:firstLineChars="200"/>
        <w:textAlignment w:val="auto"/>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bCs w:val="0"/>
          <w:color w:val="000000" w:themeColor="text1"/>
          <w:sz w:val="24"/>
          <w:szCs w:val="24"/>
          <w:highlight w:val="none"/>
          <w14:textFill>
            <w14:solidFill>
              <w14:schemeClr w14:val="tx1"/>
            </w14:solidFill>
          </w14:textFill>
        </w:rPr>
        <w:t>以绍兴E价通</w:t>
      </w:r>
      <w:r>
        <w:rPr>
          <w:rFonts w:hint="eastAsia" w:ascii="仿宋" w:hAnsi="仿宋" w:eastAsia="仿宋" w:cs="仿宋"/>
          <w:b/>
          <w:bCs w:val="0"/>
          <w:color w:val="000000" w:themeColor="text1"/>
          <w:sz w:val="24"/>
          <w:szCs w:val="24"/>
          <w:highlight w:val="none"/>
          <w:lang w:eastAsia="zh-CN"/>
          <w14:textFill>
            <w14:solidFill>
              <w14:schemeClr w14:val="tx1"/>
            </w14:solidFill>
          </w14:textFill>
        </w:rPr>
        <w:t>嵊州市江滨市场</w:t>
      </w:r>
      <w:r>
        <w:rPr>
          <w:rFonts w:hint="eastAsia" w:ascii="仿宋" w:hAnsi="仿宋" w:eastAsia="仿宋" w:cs="仿宋"/>
          <w:b/>
          <w:bCs w:val="0"/>
          <w:color w:val="000000" w:themeColor="text1"/>
          <w:sz w:val="24"/>
          <w:szCs w:val="24"/>
          <w:highlight w:val="none"/>
          <w14:textFill>
            <w14:solidFill>
              <w14:schemeClr w14:val="tx1"/>
            </w14:solidFill>
          </w14:textFill>
        </w:rPr>
        <w:t>本周五公布的商品市场价，作为下周配送商品的基准价，</w:t>
      </w: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折扣率</w:t>
      </w:r>
      <w:r>
        <w:rPr>
          <w:rFonts w:hint="default" w:ascii="Arial" w:hAnsi="Arial" w:eastAsia="仿宋" w:cs="Arial"/>
          <w:b/>
          <w:bCs w:val="0"/>
          <w:color w:val="000000" w:themeColor="text1"/>
          <w:sz w:val="24"/>
          <w:szCs w:val="24"/>
          <w:highlight w:val="none"/>
          <w14:textFill>
            <w14:solidFill>
              <w14:schemeClr w14:val="tx1"/>
            </w14:solidFill>
          </w14:textFill>
        </w:rPr>
        <w:t>≤</w:t>
      </w: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98</w:t>
      </w:r>
      <w:r>
        <w:rPr>
          <w:rFonts w:hint="eastAsia" w:ascii="仿宋" w:hAnsi="仿宋" w:eastAsia="仿宋" w:cs="仿宋"/>
          <w:b/>
          <w:bCs w:val="0"/>
          <w:color w:val="000000" w:themeColor="text1"/>
          <w:sz w:val="24"/>
          <w:szCs w:val="24"/>
          <w:highlight w:val="none"/>
          <w14:textFill>
            <w14:solidFill>
              <w14:schemeClr w14:val="tx1"/>
            </w14:solidFill>
          </w14:textFill>
        </w:rPr>
        <w:t>%；所报</w:t>
      </w: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折扣</w:t>
      </w:r>
      <w:r>
        <w:rPr>
          <w:rFonts w:hint="eastAsia" w:ascii="仿宋" w:hAnsi="仿宋" w:eastAsia="仿宋" w:cs="仿宋"/>
          <w:b/>
          <w:bCs w:val="0"/>
          <w:color w:val="000000" w:themeColor="text1"/>
          <w:sz w:val="24"/>
          <w:szCs w:val="24"/>
          <w:highlight w:val="none"/>
          <w14:textFill>
            <w14:solidFill>
              <w14:schemeClr w14:val="tx1"/>
            </w14:solidFill>
          </w14:textFill>
        </w:rPr>
        <w:t>率在招标文件明确的</w:t>
      </w: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折扣</w:t>
      </w:r>
      <w:r>
        <w:rPr>
          <w:rFonts w:hint="eastAsia" w:ascii="仿宋" w:hAnsi="仿宋" w:eastAsia="仿宋" w:cs="仿宋"/>
          <w:b/>
          <w:bCs w:val="0"/>
          <w:color w:val="000000" w:themeColor="text1"/>
          <w:sz w:val="24"/>
          <w:szCs w:val="24"/>
          <w:highlight w:val="none"/>
          <w14:textFill>
            <w14:solidFill>
              <w14:schemeClr w14:val="tx1"/>
            </w14:solidFill>
          </w14:textFill>
        </w:rPr>
        <w:t>范围外的作无效标处理。</w:t>
      </w:r>
    </w:p>
    <w:p w14:paraId="54252697">
      <w:pPr>
        <w:snapToGrid w:val="0"/>
        <w:spacing w:line="360" w:lineRule="auto"/>
        <w:ind w:left="480"/>
        <w:rPr>
          <w:rFonts w:hint="eastAsia" w:ascii="仿宋" w:hAnsi="仿宋" w:eastAsia="仿宋" w:cs="仿宋"/>
          <w:b/>
          <w:kern w:val="0"/>
          <w:sz w:val="24"/>
          <w:lang w:val="zh-CN"/>
        </w:rPr>
      </w:pPr>
    </w:p>
    <w:p w14:paraId="5F820D1F">
      <w:pPr>
        <w:autoSpaceDE w:val="0"/>
        <w:autoSpaceDN w:val="0"/>
        <w:spacing w:line="360" w:lineRule="auto"/>
        <w:ind w:right="1120"/>
        <w:jc w:val="left"/>
        <w:rPr>
          <w:rFonts w:hint="eastAsia" w:ascii="仿宋" w:hAnsi="仿宋" w:eastAsia="仿宋" w:cs="仿宋"/>
          <w:kern w:val="0"/>
          <w:sz w:val="24"/>
          <w:lang w:val="zh-CN"/>
        </w:rPr>
      </w:pPr>
    </w:p>
    <w:p w14:paraId="169EFF66">
      <w:pPr>
        <w:autoSpaceDE w:val="0"/>
        <w:autoSpaceDN w:val="0"/>
        <w:spacing w:line="360" w:lineRule="auto"/>
        <w:ind w:right="1120"/>
        <w:jc w:val="left"/>
        <w:rPr>
          <w:rFonts w:hint="eastAsia" w:ascii="仿宋" w:hAnsi="仿宋" w:eastAsia="仿宋" w:cs="仿宋"/>
          <w:kern w:val="0"/>
          <w:sz w:val="24"/>
          <w:lang w:val="zh-CN"/>
        </w:rPr>
      </w:pPr>
    </w:p>
    <w:p w14:paraId="006932E5">
      <w:pPr>
        <w:autoSpaceDE w:val="0"/>
        <w:autoSpaceDN w:val="0"/>
        <w:spacing w:line="360" w:lineRule="auto"/>
        <w:ind w:right="1120"/>
        <w:jc w:val="left"/>
        <w:rPr>
          <w:rFonts w:hint="eastAsia" w:ascii="仿宋" w:hAnsi="仿宋" w:eastAsia="仿宋" w:cs="仿宋"/>
          <w:kern w:val="0"/>
          <w:sz w:val="24"/>
          <w:lang w:val="zh-CN"/>
        </w:rPr>
      </w:pPr>
    </w:p>
    <w:p w14:paraId="7737D0C1">
      <w:pPr>
        <w:autoSpaceDE w:val="0"/>
        <w:autoSpaceDN w:val="0"/>
        <w:spacing w:line="360" w:lineRule="auto"/>
        <w:ind w:right="112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投标人名称（电子签</w:t>
      </w:r>
      <w:r>
        <w:rPr>
          <w:rFonts w:hint="eastAsia" w:ascii="仿宋" w:hAnsi="仿宋" w:eastAsia="仿宋" w:cs="仿宋"/>
          <w:kern w:val="0"/>
          <w:sz w:val="24"/>
          <w:lang w:val="en-US" w:eastAsia="zh-CN"/>
        </w:rPr>
        <w:t>章</w:t>
      </w:r>
      <w:r>
        <w:rPr>
          <w:rFonts w:hint="eastAsia" w:ascii="仿宋" w:hAnsi="仿宋" w:eastAsia="仿宋" w:cs="仿宋"/>
          <w:kern w:val="0"/>
          <w:sz w:val="24"/>
          <w:lang w:val="zh-CN"/>
        </w:rPr>
        <w:t xml:space="preserve">）：                                                                                                                                                                                                               </w:t>
      </w:r>
    </w:p>
    <w:p w14:paraId="3AB36397">
      <w:pPr>
        <w:spacing w:line="360" w:lineRule="auto"/>
        <w:rPr>
          <w:rFonts w:hint="eastAsia" w:ascii="仿宋" w:hAnsi="仿宋" w:eastAsia="仿宋" w:cs="仿宋"/>
          <w:kern w:val="0"/>
          <w:sz w:val="24"/>
          <w:lang w:val="zh-CN"/>
        </w:rPr>
      </w:pPr>
    </w:p>
    <w:p w14:paraId="50BBB5AC">
      <w:pPr>
        <w:spacing w:line="360" w:lineRule="auto"/>
        <w:rPr>
          <w:rFonts w:hint="eastAsia" w:ascii="仿宋" w:hAnsi="仿宋" w:eastAsia="仿宋" w:cs="仿宋"/>
          <w:sz w:val="24"/>
        </w:rPr>
      </w:pPr>
      <w:r>
        <w:rPr>
          <w:rFonts w:hint="eastAsia" w:ascii="仿宋" w:hAnsi="仿宋" w:eastAsia="仿宋" w:cs="仿宋"/>
          <w:kern w:val="0"/>
          <w:sz w:val="24"/>
          <w:lang w:val="zh-CN"/>
        </w:rPr>
        <w:t>日</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2F4EBAE0">
      <w:pPr>
        <w:spacing w:line="360" w:lineRule="auto"/>
        <w:jc w:val="left"/>
        <w:rPr>
          <w:rFonts w:hint="eastAsia" w:ascii="仿宋" w:hAnsi="仿宋" w:eastAsia="仿宋" w:cs="仿宋"/>
          <w:b/>
          <w:spacing w:val="6"/>
          <w:sz w:val="32"/>
          <w:szCs w:val="32"/>
        </w:rPr>
      </w:pPr>
    </w:p>
    <w:p w14:paraId="1777F394">
      <w:pPr>
        <w:spacing w:line="360" w:lineRule="auto"/>
        <w:jc w:val="left"/>
        <w:rPr>
          <w:rFonts w:hint="eastAsia" w:ascii="仿宋" w:hAnsi="仿宋" w:eastAsia="仿宋" w:cs="仿宋"/>
          <w:b/>
          <w:spacing w:val="6"/>
          <w:sz w:val="32"/>
          <w:szCs w:val="32"/>
        </w:rPr>
      </w:pPr>
    </w:p>
    <w:p w14:paraId="36AC1B06">
      <w:pPr>
        <w:spacing w:line="360" w:lineRule="auto"/>
        <w:jc w:val="left"/>
        <w:rPr>
          <w:rFonts w:hint="eastAsia" w:ascii="仿宋" w:hAnsi="仿宋" w:eastAsia="仿宋" w:cs="仿宋"/>
          <w:b/>
          <w:spacing w:val="6"/>
          <w:sz w:val="32"/>
          <w:szCs w:val="32"/>
        </w:rPr>
      </w:pPr>
    </w:p>
    <w:p w14:paraId="3639B7A6">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1</w:t>
      </w:r>
      <w:r>
        <w:rPr>
          <w:rFonts w:hint="eastAsia" w:ascii="仿宋" w:hAnsi="仿宋" w:eastAsia="仿宋" w:cs="仿宋"/>
          <w:b/>
          <w:spacing w:val="6"/>
          <w:sz w:val="32"/>
          <w:szCs w:val="32"/>
        </w:rPr>
        <w:t>：质疑函范本及制作说明</w:t>
      </w:r>
    </w:p>
    <w:p w14:paraId="38539D87">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0809D03A">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7C9F15E3">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12CE534D">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A04113E">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EA41461">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E074631">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30840BC">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DB7C547">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33647BFD">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16DBBEBD">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3B97356">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3000FB3A">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14F1A880">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3998A961">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21B5279">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1F86B6E">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3737724C">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20212CC">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3C96EBBA">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78920386">
      <w:pPr>
        <w:snapToGrid w:val="0"/>
        <w:spacing w:line="360" w:lineRule="auto"/>
        <w:rPr>
          <w:rFonts w:hint="eastAsia" w:ascii="仿宋" w:hAnsi="仿宋" w:eastAsia="仿宋" w:cs="仿宋"/>
          <w:sz w:val="24"/>
        </w:rPr>
      </w:pPr>
      <w:r>
        <w:rPr>
          <w:rFonts w:hint="eastAsia" w:ascii="仿宋" w:hAnsi="仿宋" w:eastAsia="仿宋" w:cs="仿宋"/>
          <w:sz w:val="24"/>
        </w:rPr>
        <w:t>……</w:t>
      </w:r>
    </w:p>
    <w:p w14:paraId="224B5FB6">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396A1BC9">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6E68BC1F">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4C6E189B">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0F48E508">
      <w:pPr>
        <w:spacing w:line="360" w:lineRule="auto"/>
        <w:jc w:val="center"/>
        <w:rPr>
          <w:rFonts w:hint="eastAsia" w:ascii="仿宋" w:hAnsi="仿宋" w:eastAsia="仿宋" w:cs="仿宋"/>
          <w:b/>
          <w:bCs/>
          <w:sz w:val="24"/>
        </w:rPr>
      </w:pPr>
    </w:p>
    <w:p w14:paraId="7FB43829">
      <w:pPr>
        <w:spacing w:line="360" w:lineRule="auto"/>
        <w:rPr>
          <w:rFonts w:hint="eastAsia" w:ascii="仿宋" w:hAnsi="仿宋" w:eastAsia="仿宋" w:cs="仿宋"/>
          <w:b/>
          <w:sz w:val="24"/>
        </w:rPr>
      </w:pPr>
    </w:p>
    <w:p w14:paraId="2FBDC911">
      <w:pPr>
        <w:spacing w:line="360" w:lineRule="auto"/>
        <w:rPr>
          <w:rFonts w:hint="eastAsia" w:ascii="仿宋" w:hAnsi="仿宋" w:eastAsia="仿宋" w:cs="仿宋"/>
          <w:b/>
          <w:sz w:val="24"/>
        </w:rPr>
      </w:pPr>
    </w:p>
    <w:p w14:paraId="004DA756">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0CFFB14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36BEC90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4B16F3E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4B6A45B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5118D47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2B34974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1BAE29F2">
      <w:pPr>
        <w:widowControl/>
        <w:spacing w:line="360" w:lineRule="auto"/>
        <w:ind w:firstLine="600" w:firstLineChars="200"/>
        <w:jc w:val="left"/>
        <w:rPr>
          <w:rFonts w:hint="eastAsia" w:ascii="仿宋" w:hAnsi="仿宋" w:eastAsia="仿宋" w:cs="仿宋"/>
          <w:sz w:val="30"/>
          <w:szCs w:val="30"/>
        </w:rPr>
      </w:pPr>
    </w:p>
    <w:p w14:paraId="36395998">
      <w:pPr>
        <w:spacing w:line="360" w:lineRule="auto"/>
        <w:jc w:val="center"/>
        <w:rPr>
          <w:rFonts w:hint="eastAsia" w:ascii="仿宋" w:hAnsi="仿宋" w:eastAsia="仿宋" w:cs="仿宋"/>
          <w:b/>
          <w:spacing w:val="6"/>
          <w:sz w:val="32"/>
          <w:szCs w:val="32"/>
        </w:rPr>
      </w:pPr>
    </w:p>
    <w:p w14:paraId="08A99A4B">
      <w:pPr>
        <w:spacing w:line="360" w:lineRule="auto"/>
        <w:jc w:val="center"/>
        <w:rPr>
          <w:rFonts w:hint="eastAsia" w:ascii="仿宋" w:hAnsi="仿宋" w:eastAsia="仿宋" w:cs="仿宋"/>
          <w:b/>
          <w:spacing w:val="6"/>
          <w:sz w:val="32"/>
          <w:szCs w:val="32"/>
        </w:rPr>
      </w:pPr>
    </w:p>
    <w:p w14:paraId="388AEADF">
      <w:pPr>
        <w:spacing w:line="360" w:lineRule="auto"/>
        <w:jc w:val="center"/>
        <w:rPr>
          <w:rFonts w:hint="eastAsia" w:ascii="仿宋" w:hAnsi="仿宋" w:eastAsia="仿宋" w:cs="仿宋"/>
          <w:b/>
          <w:spacing w:val="6"/>
          <w:sz w:val="32"/>
          <w:szCs w:val="32"/>
        </w:rPr>
      </w:pPr>
    </w:p>
    <w:p w14:paraId="32235955">
      <w:pPr>
        <w:spacing w:line="360" w:lineRule="auto"/>
        <w:jc w:val="center"/>
        <w:rPr>
          <w:rFonts w:hint="eastAsia" w:ascii="仿宋" w:hAnsi="仿宋" w:eastAsia="仿宋" w:cs="仿宋"/>
          <w:b/>
          <w:spacing w:val="6"/>
          <w:sz w:val="32"/>
          <w:szCs w:val="32"/>
        </w:rPr>
      </w:pPr>
    </w:p>
    <w:p w14:paraId="119A3FBB">
      <w:pPr>
        <w:spacing w:line="360" w:lineRule="auto"/>
        <w:jc w:val="center"/>
        <w:rPr>
          <w:rFonts w:hint="eastAsia" w:ascii="仿宋" w:hAnsi="仿宋" w:eastAsia="仿宋" w:cs="仿宋"/>
          <w:b/>
          <w:spacing w:val="6"/>
          <w:sz w:val="32"/>
          <w:szCs w:val="32"/>
        </w:rPr>
      </w:pPr>
    </w:p>
    <w:p w14:paraId="537A0E08">
      <w:pPr>
        <w:spacing w:line="360" w:lineRule="auto"/>
        <w:jc w:val="center"/>
        <w:rPr>
          <w:rFonts w:hint="eastAsia" w:ascii="仿宋" w:hAnsi="仿宋" w:eastAsia="仿宋" w:cs="仿宋"/>
          <w:b/>
          <w:spacing w:val="6"/>
          <w:sz w:val="32"/>
          <w:szCs w:val="32"/>
        </w:rPr>
      </w:pPr>
    </w:p>
    <w:p w14:paraId="0B813D42">
      <w:pPr>
        <w:spacing w:line="360" w:lineRule="auto"/>
        <w:jc w:val="center"/>
        <w:rPr>
          <w:rFonts w:hint="eastAsia" w:ascii="仿宋" w:hAnsi="仿宋" w:eastAsia="仿宋" w:cs="仿宋"/>
          <w:b/>
          <w:spacing w:val="6"/>
          <w:sz w:val="32"/>
          <w:szCs w:val="32"/>
        </w:rPr>
      </w:pPr>
    </w:p>
    <w:p w14:paraId="3156D08F">
      <w:pPr>
        <w:spacing w:line="360" w:lineRule="auto"/>
        <w:jc w:val="center"/>
        <w:rPr>
          <w:rFonts w:hint="eastAsia" w:ascii="仿宋" w:hAnsi="仿宋" w:eastAsia="仿宋" w:cs="仿宋"/>
          <w:b/>
          <w:spacing w:val="6"/>
          <w:sz w:val="32"/>
          <w:szCs w:val="32"/>
        </w:rPr>
      </w:pPr>
    </w:p>
    <w:p w14:paraId="458BF75D">
      <w:pPr>
        <w:spacing w:line="360" w:lineRule="auto"/>
        <w:jc w:val="center"/>
        <w:rPr>
          <w:rFonts w:hint="eastAsia" w:ascii="仿宋" w:hAnsi="仿宋" w:eastAsia="仿宋" w:cs="仿宋"/>
          <w:b/>
          <w:spacing w:val="6"/>
          <w:sz w:val="32"/>
          <w:szCs w:val="32"/>
        </w:rPr>
      </w:pPr>
    </w:p>
    <w:p w14:paraId="305257E7">
      <w:pPr>
        <w:spacing w:line="360" w:lineRule="auto"/>
        <w:jc w:val="center"/>
        <w:rPr>
          <w:rFonts w:hint="eastAsia" w:ascii="仿宋" w:hAnsi="仿宋" w:eastAsia="仿宋" w:cs="仿宋"/>
          <w:b/>
          <w:spacing w:val="6"/>
          <w:sz w:val="32"/>
          <w:szCs w:val="32"/>
        </w:rPr>
      </w:pPr>
    </w:p>
    <w:p w14:paraId="31F9C2B4">
      <w:pPr>
        <w:spacing w:line="360" w:lineRule="auto"/>
        <w:jc w:val="center"/>
        <w:rPr>
          <w:rFonts w:hint="eastAsia" w:ascii="仿宋" w:hAnsi="仿宋" w:eastAsia="仿宋" w:cs="仿宋"/>
          <w:b/>
          <w:spacing w:val="6"/>
          <w:sz w:val="32"/>
          <w:szCs w:val="32"/>
        </w:rPr>
      </w:pPr>
    </w:p>
    <w:p w14:paraId="4DB576BA">
      <w:pPr>
        <w:spacing w:line="360" w:lineRule="auto"/>
        <w:jc w:val="center"/>
        <w:rPr>
          <w:rFonts w:hint="eastAsia" w:ascii="仿宋" w:hAnsi="仿宋" w:eastAsia="仿宋" w:cs="仿宋"/>
          <w:b/>
          <w:spacing w:val="6"/>
          <w:sz w:val="32"/>
          <w:szCs w:val="32"/>
        </w:rPr>
      </w:pPr>
    </w:p>
    <w:p w14:paraId="4F1243B2">
      <w:pPr>
        <w:spacing w:line="360" w:lineRule="auto"/>
        <w:jc w:val="left"/>
        <w:rPr>
          <w:rFonts w:hint="eastAsia" w:ascii="仿宋" w:hAnsi="仿宋" w:eastAsia="仿宋" w:cs="仿宋"/>
          <w:b/>
          <w:spacing w:val="6"/>
          <w:sz w:val="32"/>
          <w:szCs w:val="32"/>
        </w:rPr>
      </w:pPr>
    </w:p>
    <w:p w14:paraId="646DA907">
      <w:pPr>
        <w:spacing w:line="360" w:lineRule="auto"/>
        <w:jc w:val="left"/>
        <w:rPr>
          <w:rFonts w:hint="eastAsia" w:ascii="仿宋" w:hAnsi="仿宋" w:eastAsia="仿宋" w:cs="仿宋"/>
          <w:b/>
          <w:spacing w:val="6"/>
          <w:sz w:val="32"/>
          <w:szCs w:val="32"/>
        </w:rPr>
      </w:pPr>
    </w:p>
    <w:p w14:paraId="4A2CF59B">
      <w:pPr>
        <w:spacing w:line="360" w:lineRule="auto"/>
        <w:jc w:val="left"/>
        <w:rPr>
          <w:rFonts w:hint="eastAsia" w:ascii="仿宋" w:hAnsi="仿宋" w:eastAsia="仿宋" w:cs="仿宋"/>
          <w:b/>
          <w:sz w:val="24"/>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2</w:t>
      </w:r>
      <w:r>
        <w:rPr>
          <w:rFonts w:hint="eastAsia" w:ascii="仿宋" w:hAnsi="仿宋" w:eastAsia="仿宋" w:cs="仿宋"/>
          <w:b/>
          <w:spacing w:val="6"/>
          <w:sz w:val="32"/>
          <w:szCs w:val="32"/>
        </w:rPr>
        <w:t>：投诉书范本及制作说明</w:t>
      </w:r>
    </w:p>
    <w:p w14:paraId="70DA7E96">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6A58625E">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2AE735D4">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5DA4B8E0">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C3B0498">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035926B">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8B489A7">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B448876">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11406609">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3B46F30">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3DB7F4D">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A228E6D">
      <w:pPr>
        <w:spacing w:line="360" w:lineRule="auto"/>
        <w:rPr>
          <w:rFonts w:hint="eastAsia" w:ascii="仿宋" w:hAnsi="仿宋" w:eastAsia="仿宋" w:cs="仿宋"/>
          <w:sz w:val="24"/>
        </w:rPr>
      </w:pPr>
      <w:r>
        <w:rPr>
          <w:rFonts w:hint="eastAsia" w:ascii="仿宋" w:hAnsi="仿宋" w:eastAsia="仿宋" w:cs="仿宋"/>
          <w:sz w:val="24"/>
        </w:rPr>
        <w:t>被投诉人2</w:t>
      </w:r>
    </w:p>
    <w:p w14:paraId="11F90DEF">
      <w:pPr>
        <w:spacing w:line="360" w:lineRule="auto"/>
        <w:rPr>
          <w:rFonts w:hint="eastAsia" w:ascii="仿宋" w:hAnsi="仿宋" w:eastAsia="仿宋" w:cs="仿宋"/>
          <w:sz w:val="24"/>
          <w:u w:val="dotted"/>
        </w:rPr>
      </w:pPr>
      <w:r>
        <w:rPr>
          <w:rFonts w:hint="eastAsia" w:ascii="仿宋" w:hAnsi="仿宋" w:eastAsia="仿宋" w:cs="仿宋"/>
          <w:sz w:val="24"/>
        </w:rPr>
        <w:t>……</w:t>
      </w:r>
    </w:p>
    <w:p w14:paraId="458D812A">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46CF7D4">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951EB73">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B581279">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27E3D111">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77C3B8F1">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334E4525">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D494694">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27D3C741">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397836F4">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8E3708D">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0E61FD2B">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1AA87B3E">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955C1B2">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11BE6B31">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6A24068E">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63A8D175">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CE866EA">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622E0513">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64CBB28">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79FFE5EC">
      <w:pPr>
        <w:spacing w:line="360" w:lineRule="auto"/>
        <w:rPr>
          <w:rFonts w:hint="eastAsia" w:ascii="仿宋" w:hAnsi="仿宋" w:eastAsia="仿宋" w:cs="仿宋"/>
          <w:sz w:val="24"/>
        </w:rPr>
      </w:pPr>
      <w:r>
        <w:rPr>
          <w:rFonts w:hint="eastAsia" w:ascii="仿宋" w:hAnsi="仿宋" w:eastAsia="仿宋" w:cs="仿宋"/>
          <w:sz w:val="24"/>
        </w:rPr>
        <w:t>投诉事项2</w:t>
      </w:r>
    </w:p>
    <w:p w14:paraId="18EA60F2">
      <w:pPr>
        <w:spacing w:line="360" w:lineRule="auto"/>
        <w:rPr>
          <w:rFonts w:hint="eastAsia" w:ascii="仿宋" w:hAnsi="仿宋" w:eastAsia="仿宋" w:cs="仿宋"/>
          <w:sz w:val="24"/>
          <w:u w:val="dotted"/>
        </w:rPr>
      </w:pPr>
      <w:r>
        <w:rPr>
          <w:rFonts w:hint="eastAsia" w:ascii="仿宋" w:hAnsi="仿宋" w:eastAsia="仿宋" w:cs="仿宋"/>
          <w:sz w:val="24"/>
        </w:rPr>
        <w:t>……</w:t>
      </w:r>
    </w:p>
    <w:p w14:paraId="32F99CDD">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66CDE054">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AA59928">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09381D1B">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2A543A54">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68034D32">
      <w:pPr>
        <w:spacing w:line="360" w:lineRule="auto"/>
        <w:rPr>
          <w:rFonts w:hint="eastAsia" w:ascii="仿宋" w:hAnsi="仿宋" w:eastAsia="仿宋" w:cs="仿宋"/>
          <w:b/>
          <w:sz w:val="24"/>
        </w:rPr>
      </w:pPr>
    </w:p>
    <w:p w14:paraId="561B4C84">
      <w:pPr>
        <w:spacing w:line="360" w:lineRule="auto"/>
        <w:rPr>
          <w:rFonts w:hint="eastAsia" w:ascii="仿宋" w:hAnsi="仿宋" w:eastAsia="仿宋" w:cs="仿宋"/>
          <w:b/>
          <w:sz w:val="24"/>
        </w:rPr>
      </w:pPr>
    </w:p>
    <w:p w14:paraId="77387CE5">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6E91F11C">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081704BA">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1E8CF82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0E86A54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0075834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5833018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20A37120">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1B95004E">
      <w:pPr>
        <w:spacing w:line="360" w:lineRule="auto"/>
        <w:rPr>
          <w:rFonts w:hint="eastAsia" w:ascii="仿宋" w:hAnsi="仿宋" w:eastAsia="仿宋" w:cs="仿宋"/>
          <w:b/>
          <w:sz w:val="24"/>
        </w:rPr>
      </w:pPr>
    </w:p>
    <w:p w14:paraId="70F36420">
      <w:pPr>
        <w:autoSpaceDE w:val="0"/>
        <w:autoSpaceDN w:val="0"/>
        <w:jc w:val="center"/>
        <w:rPr>
          <w:rFonts w:hint="eastAsia" w:ascii="仿宋" w:hAnsi="仿宋" w:eastAsia="仿宋" w:cs="仿宋"/>
          <w:b/>
          <w:spacing w:val="6"/>
          <w:sz w:val="32"/>
          <w:szCs w:val="32"/>
        </w:rPr>
      </w:pPr>
    </w:p>
    <w:p w14:paraId="023C1E0B">
      <w:pPr>
        <w:autoSpaceDE w:val="0"/>
        <w:autoSpaceDN w:val="0"/>
        <w:jc w:val="center"/>
        <w:rPr>
          <w:rFonts w:hint="eastAsia" w:ascii="仿宋" w:hAnsi="仿宋" w:eastAsia="仿宋" w:cs="仿宋"/>
          <w:b/>
          <w:spacing w:val="6"/>
          <w:sz w:val="32"/>
          <w:szCs w:val="32"/>
        </w:rPr>
      </w:pPr>
    </w:p>
    <w:p w14:paraId="00483031">
      <w:pPr>
        <w:autoSpaceDE w:val="0"/>
        <w:autoSpaceDN w:val="0"/>
        <w:jc w:val="both"/>
        <w:rPr>
          <w:rFonts w:hint="eastAsia" w:ascii="仿宋" w:hAnsi="仿宋" w:eastAsia="仿宋" w:cs="仿宋"/>
          <w:b/>
          <w:spacing w:val="6"/>
          <w:sz w:val="32"/>
          <w:szCs w:val="32"/>
        </w:rPr>
      </w:pPr>
    </w:p>
    <w:p w14:paraId="11DB2F1E">
      <w:pPr>
        <w:pStyle w:val="31"/>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color w:val="auto"/>
          <w:sz w:val="24"/>
          <w:szCs w:val="24"/>
        </w:rPr>
      </w:pPr>
    </w:p>
    <w:p w14:paraId="1F33C11B">
      <w:pPr>
        <w:pStyle w:val="31"/>
        <w:keepNext w:val="0"/>
        <w:keepLines w:val="0"/>
        <w:pageBreakBefore w:val="0"/>
        <w:widowControl w:val="0"/>
        <w:kinsoku/>
        <w:wordWrap/>
        <w:overflowPunct/>
        <w:topLinePunct w:val="0"/>
        <w:autoSpaceDE/>
        <w:autoSpaceDN/>
        <w:bidi w:val="0"/>
        <w:adjustRightInd/>
        <w:snapToGrid w:val="0"/>
        <w:spacing w:line="360" w:lineRule="auto"/>
        <w:textAlignment w:val="auto"/>
        <w:rPr>
          <w:rStyle w:val="19"/>
          <w:rFonts w:hint="eastAsia" w:ascii="仿宋" w:hAnsi="仿宋" w:eastAsia="仿宋" w:cs="仿宋"/>
          <w:b w:val="0"/>
          <w:bCs w:val="0"/>
          <w:sz w:val="24"/>
          <w:szCs w:val="24"/>
          <w:lang w:eastAsia="zh-CN"/>
        </w:rPr>
      </w:pP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color w:val="auto"/>
          <w:sz w:val="24"/>
          <w:szCs w:val="24"/>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仿宋" w:hAnsi="仿宋" w:eastAsia="仿宋" w:cs="仿宋"/>
          <w:b w:val="0"/>
          <w:bCs w:val="0"/>
          <w:color w:val="auto"/>
          <w:sz w:val="24"/>
          <w:szCs w:val="24"/>
        </w:rPr>
        <w:fldChar w:fldCharType="separate"/>
      </w:r>
      <w:r>
        <w:rPr>
          <w:rStyle w:val="19"/>
          <w:rFonts w:hint="eastAsia" w:ascii="仿宋" w:hAnsi="仿宋" w:eastAsia="仿宋" w:cs="仿宋"/>
          <w:b w:val="0"/>
          <w:bCs w:val="0"/>
          <w:sz w:val="24"/>
          <w:szCs w:val="24"/>
          <w:lang w:eastAsia="zh-CN"/>
        </w:rPr>
        <w:t>各潜在</w:t>
      </w:r>
      <w:r>
        <w:rPr>
          <w:rStyle w:val="19"/>
          <w:rFonts w:hint="eastAsia" w:ascii="仿宋" w:hAnsi="仿宋" w:eastAsia="仿宋" w:cs="仿宋"/>
          <w:b w:val="0"/>
          <w:bCs w:val="0"/>
          <w:sz w:val="24"/>
          <w:szCs w:val="24"/>
        </w:rPr>
        <w:t>投标供应商</w:t>
      </w:r>
      <w:r>
        <w:rPr>
          <w:rStyle w:val="19"/>
          <w:rFonts w:hint="eastAsia" w:ascii="仿宋" w:hAnsi="仿宋" w:eastAsia="仿宋" w:cs="仿宋"/>
          <w:b w:val="0"/>
          <w:bCs w:val="0"/>
          <w:sz w:val="24"/>
          <w:szCs w:val="24"/>
          <w:lang w:eastAsia="zh-CN"/>
        </w:rPr>
        <w:t>：</w:t>
      </w:r>
    </w:p>
    <w:p w14:paraId="29BD1584">
      <w:pPr>
        <w:pStyle w:val="3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r>
        <w:rPr>
          <w:rStyle w:val="19"/>
          <w:rFonts w:hint="eastAsia" w:ascii="仿宋" w:hAnsi="仿宋" w:eastAsia="仿宋" w:cs="仿宋"/>
          <w:b w:val="0"/>
          <w:bCs w:val="0"/>
          <w:sz w:val="24"/>
          <w:szCs w:val="24"/>
        </w:rPr>
        <w:t>在投标文件解密后</w:t>
      </w:r>
      <w:r>
        <w:rPr>
          <w:rStyle w:val="19"/>
          <w:rFonts w:hint="eastAsia" w:ascii="仿宋" w:hAnsi="仿宋" w:eastAsia="仿宋" w:cs="仿宋"/>
          <w:b w:val="0"/>
          <w:bCs w:val="0"/>
          <w:sz w:val="24"/>
          <w:szCs w:val="24"/>
          <w:lang w:eastAsia="zh-CN"/>
        </w:rPr>
        <w:t>半小时内</w:t>
      </w:r>
      <w:r>
        <w:rPr>
          <w:rStyle w:val="19"/>
          <w:rFonts w:hint="eastAsia" w:ascii="仿宋" w:hAnsi="仿宋" w:eastAsia="仿宋" w:cs="仿宋"/>
          <w:b w:val="0"/>
          <w:bCs w:val="0"/>
          <w:sz w:val="24"/>
          <w:szCs w:val="24"/>
        </w:rPr>
        <w:t>如实</w:t>
      </w:r>
      <w:r>
        <w:rPr>
          <w:rStyle w:val="19"/>
          <w:rFonts w:hint="eastAsia" w:ascii="仿宋" w:hAnsi="仿宋" w:eastAsia="仿宋" w:cs="仿宋"/>
          <w:b w:val="0"/>
          <w:bCs w:val="0"/>
          <w:color w:val="auto"/>
          <w:sz w:val="24"/>
          <w:szCs w:val="24"/>
        </w:rPr>
        <w:t>填写</w:t>
      </w:r>
      <w:r>
        <w:rPr>
          <w:rStyle w:val="19"/>
          <w:rFonts w:hint="eastAsia" w:ascii="仿宋" w:hAnsi="仿宋" w:eastAsia="仿宋" w:cs="仿宋"/>
          <w:b w:val="0"/>
          <w:bCs w:val="0"/>
          <w:color w:val="auto"/>
          <w:sz w:val="24"/>
          <w:szCs w:val="24"/>
          <w:lang w:eastAsia="zh-CN"/>
        </w:rPr>
        <w:t>政企</w:t>
      </w:r>
      <w:r>
        <w:rPr>
          <w:rStyle w:val="19"/>
          <w:rFonts w:hint="eastAsia" w:ascii="仿宋" w:hAnsi="仿宋" w:eastAsia="仿宋" w:cs="仿宋"/>
          <w:b w:val="0"/>
          <w:bCs w:val="0"/>
          <w:color w:val="auto"/>
          <w:sz w:val="24"/>
          <w:szCs w:val="24"/>
        </w:rPr>
        <w:t>采购活动现场确认声明书，并以扫描件形式发送至</w:t>
      </w:r>
      <w:r>
        <w:rPr>
          <w:rStyle w:val="19"/>
          <w:rFonts w:hint="eastAsia" w:ascii="仿宋" w:hAnsi="仿宋" w:eastAsia="仿宋" w:cs="仿宋"/>
          <w:b w:val="0"/>
          <w:bCs w:val="0"/>
          <w:color w:val="auto"/>
          <w:sz w:val="24"/>
          <w:szCs w:val="24"/>
          <w:lang w:eastAsia="zh-CN"/>
        </w:rPr>
        <w:t>105232859</w:t>
      </w:r>
      <w:r>
        <w:rPr>
          <w:rStyle w:val="19"/>
          <w:rFonts w:hint="eastAsia" w:ascii="仿宋" w:hAnsi="仿宋" w:eastAsia="仿宋" w:cs="仿宋"/>
          <w:b w:val="0"/>
          <w:bCs w:val="0"/>
          <w:color w:val="auto"/>
          <w:sz w:val="24"/>
          <w:szCs w:val="24"/>
        </w:rPr>
        <w:t>@qq.com邮箱，如未如实填写，将有可能影响你的投标文件评审（</w:t>
      </w:r>
      <w:r>
        <w:rPr>
          <w:rStyle w:val="19"/>
          <w:rFonts w:hint="eastAsia" w:ascii="仿宋" w:hAnsi="仿宋" w:eastAsia="仿宋" w:cs="仿宋"/>
          <w:b w:val="0"/>
          <w:bCs w:val="0"/>
          <w:color w:val="auto"/>
          <w:sz w:val="24"/>
          <w:szCs w:val="24"/>
          <w:lang w:eastAsia="zh-CN"/>
        </w:rPr>
        <w:t>政企</w:t>
      </w:r>
      <w:r>
        <w:rPr>
          <w:rStyle w:val="19"/>
          <w:rFonts w:hint="eastAsia" w:ascii="仿宋" w:hAnsi="仿宋" w:eastAsia="仿宋" w:cs="仿宋"/>
          <w:b w:val="0"/>
          <w:bCs w:val="0"/>
          <w:color w:val="auto"/>
          <w:sz w:val="24"/>
          <w:szCs w:val="24"/>
        </w:rPr>
        <w:t>采购活动现场确认声明书格式</w:t>
      </w:r>
      <w:r>
        <w:rPr>
          <w:rStyle w:val="19"/>
          <w:rFonts w:hint="eastAsia" w:ascii="仿宋" w:hAnsi="仿宋" w:eastAsia="仿宋" w:cs="仿宋"/>
          <w:b w:val="0"/>
          <w:bCs w:val="0"/>
          <w:color w:val="auto"/>
          <w:sz w:val="24"/>
          <w:szCs w:val="24"/>
          <w:lang w:eastAsia="zh-CN"/>
        </w:rPr>
        <w:t>如下</w:t>
      </w:r>
      <w:r>
        <w:rPr>
          <w:rStyle w:val="19"/>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rPr>
        <w:fldChar w:fldCharType="end"/>
      </w:r>
    </w:p>
    <w:p w14:paraId="29183036">
      <w:pPr>
        <w:pStyle w:val="3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8962AE4">
      <w:pPr>
        <w:pStyle w:val="3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D9EAC81">
      <w:pPr>
        <w:pStyle w:val="3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1ABFA28F">
      <w:pPr>
        <w:pStyle w:val="3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47CF5B1">
      <w:pPr>
        <w:pStyle w:val="3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EFC31F3">
      <w:pPr>
        <w:pStyle w:val="3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63B03F7">
      <w:pPr>
        <w:pStyle w:val="3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6FA4153">
      <w:pPr>
        <w:pStyle w:val="3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BF30365">
      <w:pPr>
        <w:pStyle w:val="3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D6FF0FB">
      <w:pPr>
        <w:pStyle w:val="3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D573881">
      <w:pPr>
        <w:pStyle w:val="3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541F8C8">
      <w:pPr>
        <w:pStyle w:val="3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75F45FE">
      <w:pPr>
        <w:pStyle w:val="3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44344C6">
      <w:pPr>
        <w:pStyle w:val="3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6CB56DB">
      <w:pPr>
        <w:pStyle w:val="3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14F2DD9A">
      <w:pPr>
        <w:pStyle w:val="3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1F304A7F">
      <w:pPr>
        <w:pStyle w:val="3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3AD8F549">
      <w:pPr>
        <w:pStyle w:val="3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CE4BCF2">
      <w:pPr>
        <w:pStyle w:val="3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4C6AE78">
      <w:pPr>
        <w:pStyle w:val="3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5B567D2">
      <w:pPr>
        <w:pStyle w:val="3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A6EB28E">
      <w:pPr>
        <w:pStyle w:val="3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591AAB4">
      <w:pPr>
        <w:pStyle w:val="3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FE80EED">
      <w:pPr>
        <w:pStyle w:val="3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AE1F834">
      <w:pPr>
        <w:pStyle w:val="31"/>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853C1F5">
      <w:pPr>
        <w:pStyle w:val="11"/>
      </w:pPr>
    </w:p>
    <w:p w14:paraId="077579CE"/>
    <w:p w14:paraId="1F3F653E">
      <w:pPr>
        <w:pStyle w:val="31"/>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00B050"/>
          <w:sz w:val="28"/>
          <w:szCs w:val="28"/>
        </w:rPr>
      </w:pPr>
      <w:r>
        <w:rPr>
          <w:rFonts w:hint="eastAsia" w:ascii="仿宋" w:hAnsi="仿宋" w:eastAsia="仿宋" w:cs="仿宋"/>
          <w:b/>
          <w:bCs/>
          <w:color w:val="auto"/>
          <w:sz w:val="28"/>
          <w:szCs w:val="28"/>
          <w:lang w:eastAsia="zh-CN"/>
        </w:rPr>
        <w:t>政企</w:t>
      </w:r>
      <w:r>
        <w:rPr>
          <w:rFonts w:hint="eastAsia" w:ascii="仿宋" w:hAnsi="仿宋" w:eastAsia="仿宋" w:cs="仿宋"/>
          <w:b/>
          <w:bCs/>
          <w:color w:val="auto"/>
          <w:sz w:val="28"/>
          <w:szCs w:val="28"/>
        </w:rPr>
        <w:t>采购活动现场确认声明书</w:t>
      </w:r>
    </w:p>
    <w:p w14:paraId="10D035CB">
      <w:pPr>
        <w:pStyle w:val="3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auto"/>
          <w:sz w:val="24"/>
          <w:szCs w:val="24"/>
        </w:rPr>
      </w:pPr>
      <w:r>
        <w:rPr>
          <w:rFonts w:hint="eastAsia" w:ascii="仿宋" w:hAnsi="仿宋" w:eastAsia="仿宋" w:cs="仿宋"/>
          <w:color w:val="auto"/>
          <w:kern w:val="0"/>
          <w:sz w:val="24"/>
          <w:szCs w:val="24"/>
          <w:u w:val="single"/>
          <w:lang w:eastAsia="zh-CN"/>
        </w:rPr>
        <w:t>浙江科佳工程咨询有限公司</w:t>
      </w:r>
      <w:r>
        <w:rPr>
          <w:rFonts w:hint="eastAsia" w:ascii="仿宋" w:hAnsi="仿宋" w:eastAsia="仿宋" w:cs="仿宋"/>
          <w:color w:val="auto"/>
          <w:kern w:val="0"/>
          <w:sz w:val="24"/>
          <w:szCs w:val="24"/>
        </w:rPr>
        <w:t>：</w:t>
      </w:r>
    </w:p>
    <w:p w14:paraId="68AB2FD4">
      <w:pPr>
        <w:pStyle w:val="31"/>
        <w:keepNext w:val="0"/>
        <w:keepLines w:val="0"/>
        <w:pageBreakBefore w:val="0"/>
        <w:widowControl w:val="0"/>
        <w:kinsoku/>
        <w:wordWrap/>
        <w:overflowPunct/>
        <w:topLinePunct w:val="0"/>
        <w:autoSpaceDE/>
        <w:autoSpaceDN/>
        <w:bidi w:val="0"/>
        <w:adjustRightInd/>
        <w:snapToGrid w:val="0"/>
        <w:spacing w:line="360" w:lineRule="auto"/>
        <w:ind w:firstLine="504" w:firstLineChars="20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本人</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经由</w:t>
      </w:r>
      <w:r>
        <w:rPr>
          <w:rFonts w:hint="eastAsia" w:ascii="仿宋" w:hAnsi="仿宋" w:eastAsia="仿宋" w:cs="仿宋"/>
          <w:color w:val="auto"/>
          <w:spacing w:val="6"/>
          <w:sz w:val="24"/>
          <w:szCs w:val="24"/>
          <w:u w:val="single"/>
        </w:rPr>
        <w:t xml:space="preserve">                  （单位）</w:t>
      </w:r>
      <w:r>
        <w:rPr>
          <w:rFonts w:hint="eastAsia" w:ascii="仿宋" w:hAnsi="仿宋" w:eastAsia="仿宋" w:cs="仿宋"/>
          <w:color w:val="auto"/>
          <w:spacing w:val="6"/>
          <w:sz w:val="24"/>
          <w:szCs w:val="24"/>
        </w:rPr>
        <w:t>负责人</w:t>
      </w:r>
      <w:r>
        <w:rPr>
          <w:rFonts w:hint="eastAsia" w:ascii="仿宋" w:hAnsi="仿宋" w:eastAsia="仿宋" w:cs="仿宋"/>
          <w:color w:val="auto"/>
          <w:spacing w:val="6"/>
          <w:sz w:val="24"/>
          <w:szCs w:val="24"/>
          <w:u w:val="single"/>
        </w:rPr>
        <w:t xml:space="preserve"> </w:t>
      </w:r>
      <w:r>
        <w:rPr>
          <w:rFonts w:hint="eastAsia" w:ascii="仿宋" w:hAnsi="仿宋" w:eastAsia="仿宋" w:cs="仿宋"/>
          <w:i/>
          <w:iCs/>
          <w:color w:val="auto"/>
          <w:spacing w:val="6"/>
          <w:sz w:val="24"/>
          <w:szCs w:val="24"/>
          <w:u w:val="single"/>
        </w:rPr>
        <w:t xml:space="preserve">     </w:t>
      </w:r>
      <w:r>
        <w:rPr>
          <w:rFonts w:hint="eastAsia" w:ascii="仿宋" w:hAnsi="仿宋" w:eastAsia="仿宋" w:cs="仿宋"/>
          <w:color w:val="auto"/>
          <w:spacing w:val="6"/>
          <w:sz w:val="24"/>
          <w:szCs w:val="24"/>
          <w:u w:val="single"/>
        </w:rPr>
        <w:t>（姓名）</w:t>
      </w:r>
      <w:r>
        <w:rPr>
          <w:rFonts w:hint="eastAsia" w:ascii="仿宋" w:hAnsi="仿宋" w:eastAsia="仿宋" w:cs="仿宋"/>
          <w:color w:val="auto"/>
          <w:spacing w:val="6"/>
          <w:sz w:val="24"/>
          <w:szCs w:val="24"/>
        </w:rPr>
        <w:t>合法授权参加</w:t>
      </w:r>
      <w:r>
        <w:rPr>
          <w:rFonts w:hint="eastAsia" w:ascii="仿宋" w:hAnsi="仿宋" w:eastAsia="仿宋" w:cs="仿宋"/>
          <w:color w:val="auto"/>
          <w:spacing w:val="6"/>
          <w:sz w:val="24"/>
          <w:szCs w:val="24"/>
          <w:lang w:val="en-US" w:eastAsia="zh-CN"/>
        </w:rPr>
        <w:t xml:space="preserve"> </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（项目编号：</w:t>
      </w:r>
      <w:r>
        <w:rPr>
          <w:rFonts w:hint="eastAsia" w:ascii="仿宋" w:hAnsi="仿宋" w:eastAsia="仿宋" w:cs="仿宋"/>
          <w:color w:val="auto"/>
          <w:spacing w:val="6"/>
          <w:sz w:val="24"/>
          <w:szCs w:val="24"/>
          <w:lang w:val="en-US" w:eastAsia="zh-CN"/>
        </w:rPr>
        <w:t xml:space="preserve">         </w:t>
      </w:r>
      <w:r>
        <w:rPr>
          <w:rFonts w:hint="eastAsia" w:ascii="仿宋" w:hAnsi="仿宋" w:eastAsia="仿宋" w:cs="仿宋"/>
          <w:color w:val="auto"/>
          <w:spacing w:val="6"/>
          <w:sz w:val="24"/>
          <w:szCs w:val="24"/>
        </w:rPr>
        <w:t xml:space="preserve">）采购活动，经与本单位法人代表（负责人）联系确认，现就有关公平竞争事项郑重声明如下： </w:t>
      </w:r>
    </w:p>
    <w:p w14:paraId="78269A6B">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一、本单位与采购人之间 </w:t>
      </w:r>
    </w:p>
    <w:p w14:paraId="15BDBD95">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□不存在利害关系;</w:t>
      </w:r>
    </w:p>
    <w:p w14:paraId="4C9ECEEE">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51D6D155">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A.投资关系    B.行政隶属关系    C.业务指导关系</w:t>
      </w:r>
    </w:p>
    <w:p w14:paraId="4DC9878B">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D.其他可能</w:t>
      </w:r>
      <w:r>
        <w:rPr>
          <w:rFonts w:hint="eastAsia" w:ascii="仿宋" w:hAnsi="仿宋" w:eastAsia="仿宋" w:cs="仿宋"/>
          <w:color w:val="auto"/>
          <w:sz w:val="24"/>
          <w:szCs w:val="24"/>
        </w:rPr>
        <w:t>影响采购公正的</w:t>
      </w:r>
      <w:r>
        <w:rPr>
          <w:rFonts w:hint="eastAsia" w:ascii="仿宋" w:hAnsi="仿宋" w:eastAsia="仿宋" w:cs="仿宋"/>
          <w:color w:val="auto"/>
          <w:kern w:val="0"/>
          <w:sz w:val="24"/>
          <w:szCs w:val="24"/>
        </w:rPr>
        <w:t>利害关系</w:t>
      </w:r>
      <w:r>
        <w:rPr>
          <w:rFonts w:hint="eastAsia" w:ascii="仿宋" w:hAnsi="仿宋" w:eastAsia="仿宋" w:cs="仿宋"/>
          <w:color w:val="auto"/>
          <w:kern w:val="0"/>
          <w:sz w:val="24"/>
          <w:szCs w:val="24"/>
          <w:u w:val="single"/>
        </w:rPr>
        <w:t xml:space="preserve">（如有，请如实说明）                 </w:t>
      </w:r>
      <w:r>
        <w:rPr>
          <w:rFonts w:hint="eastAsia" w:ascii="仿宋" w:hAnsi="仿宋" w:eastAsia="仿宋" w:cs="仿宋"/>
          <w:color w:val="auto"/>
          <w:kern w:val="0"/>
          <w:sz w:val="24"/>
          <w:szCs w:val="24"/>
        </w:rPr>
        <w:t>。</w:t>
      </w:r>
    </w:p>
    <w:p w14:paraId="7E7BC5FB">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spacing w:val="6"/>
          <w:sz w:val="24"/>
          <w:szCs w:val="24"/>
        </w:rPr>
        <w:t>二、</w:t>
      </w:r>
      <w:r>
        <w:rPr>
          <w:rFonts w:hint="eastAsia" w:ascii="仿宋" w:hAnsi="仿宋" w:eastAsia="仿宋" w:cs="仿宋"/>
          <w:color w:val="auto"/>
          <w:kern w:val="0"/>
          <w:sz w:val="24"/>
          <w:szCs w:val="24"/>
        </w:rPr>
        <w:t xml:space="preserve">现已清楚知道参加本项目采购活动的其他所有供应商名称，本单位 </w:t>
      </w:r>
    </w:p>
    <w:p w14:paraId="526A6FA1">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□与其他所有供应商之间均不存在利害关系 </w:t>
      </w:r>
    </w:p>
    <w:p w14:paraId="7B932AA2">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□与</w:t>
      </w:r>
      <w:r>
        <w:rPr>
          <w:rFonts w:hint="eastAsia" w:ascii="仿宋" w:hAnsi="仿宋" w:eastAsia="仿宋" w:cs="仿宋"/>
          <w:color w:val="auto"/>
          <w:kern w:val="0"/>
          <w:sz w:val="24"/>
          <w:szCs w:val="24"/>
          <w:u w:val="single"/>
        </w:rPr>
        <w:t xml:space="preserve">           （供应商名称）</w:t>
      </w:r>
      <w:r>
        <w:rPr>
          <w:rFonts w:hint="eastAsia" w:ascii="仿宋" w:hAnsi="仿宋" w:eastAsia="仿宋" w:cs="仿宋"/>
          <w:color w:val="auto"/>
          <w:kern w:val="0"/>
          <w:sz w:val="24"/>
          <w:szCs w:val="24"/>
        </w:rPr>
        <w:t>之间存在下列利害关系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3D617259">
      <w:pPr>
        <w:pStyle w:val="3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A.法定代表人或负责人或实际控制人是同一人</w:t>
      </w:r>
    </w:p>
    <w:p w14:paraId="5F5955FD">
      <w:pPr>
        <w:pStyle w:val="3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B.法定代表人或负责人或实际控制人是夫妻关系</w:t>
      </w:r>
    </w:p>
    <w:p w14:paraId="2710369A">
      <w:pPr>
        <w:pStyle w:val="3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C.法定代表人或负责人或实际控制人是直系血亲关系</w:t>
      </w:r>
    </w:p>
    <w:p w14:paraId="3E45B0BF">
      <w:pPr>
        <w:pStyle w:val="3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D.法定代表人或负责人或实际控制人存在三代以内旁系血亲关系</w:t>
      </w:r>
    </w:p>
    <w:p w14:paraId="069022DF">
      <w:pPr>
        <w:pStyle w:val="3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E.法定代表人或负责人或实际控制人存在近姻亲关系</w:t>
      </w:r>
    </w:p>
    <w:p w14:paraId="1147D664">
      <w:pPr>
        <w:pStyle w:val="3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F.法定代表人或负责人或实际控制人存在股份控制或实际控制关系</w:t>
      </w:r>
    </w:p>
    <w:p w14:paraId="7DFC0237">
      <w:pPr>
        <w:pStyle w:val="31"/>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G.存在共同直接或间接投资设立子公司、联营企业和合营企业情况</w:t>
      </w:r>
    </w:p>
    <w:p w14:paraId="3B22EEDC">
      <w:pPr>
        <w:pStyle w:val="3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  H.存在分级代理或代销关系、同一生产制造商关系、</w:t>
      </w:r>
      <w:r>
        <w:rPr>
          <w:rFonts w:hint="eastAsia" w:ascii="仿宋" w:hAnsi="仿宋" w:eastAsia="仿宋" w:cs="仿宋"/>
          <w:color w:val="auto"/>
          <w:sz w:val="24"/>
          <w:szCs w:val="24"/>
        </w:rPr>
        <w:t>管理关系、重要业务（占主营业务收入50%以上）或重要财务往来关系（如融资）等其他实质性控制关系</w:t>
      </w:r>
    </w:p>
    <w:p w14:paraId="5B51CE26">
      <w:pPr>
        <w:pStyle w:val="3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sz w:val="24"/>
          <w:szCs w:val="24"/>
        </w:rPr>
        <w:t xml:space="preserve">  I</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其他利害关系情况</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2A527C73">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三、现已清楚知道并</w:t>
      </w:r>
      <w:r>
        <w:rPr>
          <w:rFonts w:hint="eastAsia" w:ascii="仿宋" w:hAnsi="仿宋" w:eastAsia="仿宋" w:cs="仿宋"/>
          <w:color w:val="auto"/>
          <w:kern w:val="0"/>
          <w:sz w:val="24"/>
          <w:szCs w:val="24"/>
        </w:rPr>
        <w:t>严格遵守政府采购法律法规和现场纪律。</w:t>
      </w:r>
    </w:p>
    <w:p w14:paraId="3BA2FC10">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四、我发现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供应商之间存在或可能存在上述第二条第</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项利害关系。</w:t>
      </w:r>
    </w:p>
    <w:p w14:paraId="47825B05">
      <w:pPr>
        <w:pStyle w:val="31"/>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kern w:val="0"/>
          <w:sz w:val="24"/>
          <w:lang w:val="zh-CN"/>
        </w:rPr>
      </w:pPr>
      <w:r>
        <w:rPr>
          <w:rFonts w:hint="eastAsia" w:ascii="仿宋" w:hAnsi="仿宋" w:eastAsia="仿宋" w:cs="仿宋"/>
          <w:color w:val="auto"/>
          <w:sz w:val="24"/>
          <w:szCs w:val="24"/>
        </w:rPr>
        <w:t xml:space="preserve"> （供应商代表签名）：                                        </w:t>
      </w:r>
      <w:r>
        <w:rPr>
          <w:rFonts w:hint="eastAsia" w:ascii="仿宋" w:hAnsi="仿宋" w:eastAsia="仿宋" w:cs="仿宋"/>
          <w:color w:val="auto"/>
          <w:sz w:val="24"/>
          <w:szCs w:val="24"/>
          <w:lang w:eastAsia="zh-CN"/>
        </w:rPr>
        <w:t>2025年</w:t>
      </w:r>
      <w:r>
        <w:rPr>
          <w:rFonts w:hint="eastAsia" w:ascii="仿宋" w:hAnsi="仿宋" w:eastAsia="仿宋" w:cs="仿宋"/>
          <w:color w:val="auto"/>
          <w:sz w:val="24"/>
          <w:szCs w:val="24"/>
        </w:rPr>
        <w:t xml:space="preserve">  月   日</w:t>
      </w:r>
      <w:r>
        <w:rPr>
          <w:rFonts w:hint="eastAsia" w:ascii="仿宋" w:hAnsi="仿宋" w:eastAsia="仿宋" w:cs="仿宋"/>
          <w:kern w:val="0"/>
          <w:sz w:val="24"/>
          <w:lang w:val="zh-CN"/>
        </w:rPr>
        <w:t xml:space="preserve">              </w:t>
      </w:r>
    </w:p>
    <w:p w14:paraId="11D0660B">
      <w:pPr>
        <w:spacing w:line="360" w:lineRule="auto"/>
        <w:jc w:val="center"/>
        <w:rPr>
          <w:rFonts w:hint="eastAsia" w:ascii="仿宋" w:hAnsi="仿宋" w:eastAsia="仿宋" w:cs="仿宋"/>
          <w:b/>
          <w:kern w:val="0"/>
          <w:sz w:val="32"/>
          <w:szCs w:val="32"/>
        </w:rPr>
      </w:pPr>
      <w:r>
        <w:rPr>
          <w:rFonts w:hint="eastAsia" w:ascii="仿宋" w:hAnsi="仿宋" w:eastAsia="仿宋" w:cs="仿宋"/>
          <w:kern w:val="0"/>
          <w:sz w:val="24"/>
          <w:lang w:val="zh-CN"/>
        </w:rPr>
        <w:t xml:space="preserve">         </w:t>
      </w:r>
    </w:p>
    <w:p w14:paraId="6374AD0A">
      <w:pPr>
        <w:pStyle w:val="5"/>
      </w:pPr>
    </w:p>
    <w:sectPr>
      <w:headerReference r:id="rId19" w:type="first"/>
      <w:footerReference r:id="rId21" w:type="first"/>
      <w:headerReference r:id="rId18" w:type="default"/>
      <w:footerReference r:id="rId20" w:type="default"/>
      <w:pgSz w:w="11906" w:h="16838"/>
      <w:pgMar w:top="1276" w:right="1417" w:bottom="124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EF438">
    <w:pPr>
      <w:pStyle w:val="9"/>
      <w:framePr w:wrap="around" w:vAnchor="text" w:hAnchor="margin" w:xAlign="right" w:y="1"/>
      <w:rPr>
        <w:rStyle w:val="17"/>
      </w:rPr>
    </w:pPr>
    <w:r>
      <w:fldChar w:fldCharType="begin"/>
    </w:r>
    <w:r>
      <w:rPr>
        <w:rStyle w:val="17"/>
      </w:rPr>
      <w:instrText xml:space="preserve">PAGE  </w:instrText>
    </w:r>
    <w:r>
      <w:fldChar w:fldCharType="end"/>
    </w:r>
  </w:p>
  <w:p w14:paraId="4362E643">
    <w:pPr>
      <w:pStyle w:val="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4C662">
    <w:pPr>
      <w:pStyle w:val="9"/>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869C13">
                          <w:pPr>
                            <w:pStyle w:val="9"/>
                          </w:pPr>
                          <w:r>
                            <w:t xml:space="preserve">第 </w:t>
                          </w:r>
                          <w:r>
                            <w:fldChar w:fldCharType="begin"/>
                          </w:r>
                          <w:r>
                            <w:instrText xml:space="preserve"> PAGE  \* MERGEFORMAT </w:instrText>
                          </w:r>
                          <w:r>
                            <w:fldChar w:fldCharType="separate"/>
                          </w:r>
                          <w:r>
                            <w:t>61</w:t>
                          </w:r>
                          <w:r>
                            <w:fldChar w:fldCharType="end"/>
                          </w:r>
                          <w:r>
                            <w:t xml:space="preserve"> 页 共 </w:t>
                          </w:r>
                          <w:r>
                            <w:rPr>
                              <w:rFonts w:hint="eastAsia"/>
                              <w:lang w:val="en-US" w:eastAsia="zh-CN"/>
                            </w:rPr>
                            <w:t>48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6869C13">
                    <w:pPr>
                      <w:pStyle w:val="9"/>
                    </w:pPr>
                    <w:r>
                      <w:t xml:space="preserve">第 </w:t>
                    </w:r>
                    <w:r>
                      <w:fldChar w:fldCharType="begin"/>
                    </w:r>
                    <w:r>
                      <w:instrText xml:space="preserve"> PAGE  \* MERGEFORMAT </w:instrText>
                    </w:r>
                    <w:r>
                      <w:fldChar w:fldCharType="separate"/>
                    </w:r>
                    <w:r>
                      <w:t>61</w:t>
                    </w:r>
                    <w:r>
                      <w:fldChar w:fldCharType="end"/>
                    </w:r>
                    <w:r>
                      <w:t xml:space="preserve"> 页 共 </w:t>
                    </w:r>
                    <w:r>
                      <w:rPr>
                        <w:rFonts w:hint="eastAsia"/>
                        <w:lang w:val="en-US" w:eastAsia="zh-CN"/>
                      </w:rPr>
                      <w:t>48</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FC563">
    <w:pPr>
      <w:pStyle w:val="9"/>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FB79D3">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6FB79D3">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E3F3A">
    <w:pPr>
      <w:pStyle w:val="9"/>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E21B6">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14E21B6">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0EB32">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38DB6">
                          <w:pPr>
                            <w:pStyle w:val="9"/>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7938DB6">
                    <w:pPr>
                      <w:pStyle w:val="9"/>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46995">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C0C34">
                          <w:pPr>
                            <w:pStyle w:val="9"/>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4AC0C34">
                    <w:pPr>
                      <w:pStyle w:val="9"/>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31ECB">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837E7">
                          <w:pPr>
                            <w:pStyle w:val="9"/>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95837E7">
                    <w:pPr>
                      <w:pStyle w:val="9"/>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B94B0">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CF635">
                          <w:pPr>
                            <w:pStyle w:val="9"/>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5DCF635">
                    <w:pPr>
                      <w:pStyle w:val="9"/>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FEF61">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FC52CD">
                          <w:pPr>
                            <w:pStyle w:val="9"/>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7FC52CD">
                    <w:pPr>
                      <w:pStyle w:val="9"/>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494B2">
    <w:pPr>
      <w:pStyle w:val="9"/>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34726">
                          <w:pPr>
                            <w:pStyle w:val="9"/>
                          </w:pPr>
                          <w:r>
                            <w:t xml:space="preserve">第 </w:t>
                          </w:r>
                          <w:r>
                            <w:fldChar w:fldCharType="begin"/>
                          </w:r>
                          <w:r>
                            <w:instrText xml:space="preserve"> PAGE  \* MERGEFORMAT </w:instrText>
                          </w:r>
                          <w:r>
                            <w:fldChar w:fldCharType="separate"/>
                          </w:r>
                          <w:r>
                            <w:t>62</w:t>
                          </w:r>
                          <w:r>
                            <w:fldChar w:fldCharType="end"/>
                          </w:r>
                          <w:r>
                            <w:t xml:space="preserve"> 页 共 </w:t>
                          </w:r>
                          <w:r>
                            <w:rPr>
                              <w:rFonts w:hint="eastAsia"/>
                              <w:lang w:val="en-US" w:eastAsia="zh-CN"/>
                            </w:rPr>
                            <w:t>54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DA34726">
                    <w:pPr>
                      <w:pStyle w:val="9"/>
                    </w:pPr>
                    <w:r>
                      <w:t xml:space="preserve">第 </w:t>
                    </w:r>
                    <w:r>
                      <w:fldChar w:fldCharType="begin"/>
                    </w:r>
                    <w:r>
                      <w:instrText xml:space="preserve"> PAGE  \* MERGEFORMAT </w:instrText>
                    </w:r>
                    <w:r>
                      <w:fldChar w:fldCharType="separate"/>
                    </w:r>
                    <w:r>
                      <w:t>62</w:t>
                    </w:r>
                    <w:r>
                      <w:fldChar w:fldCharType="end"/>
                    </w:r>
                    <w:r>
                      <w:t xml:space="preserve"> 页 共 </w:t>
                    </w:r>
                    <w:r>
                      <w:rPr>
                        <w:rFonts w:hint="eastAsia"/>
                        <w:lang w:val="en-US" w:eastAsia="zh-CN"/>
                      </w:rPr>
                      <w:t>54</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18920">
    <w:pPr>
      <w:pStyle w:val="12"/>
      <w:tabs>
        <w:tab w:val="center" w:pos="4535"/>
        <w:tab w:val="right" w:pos="9070"/>
      </w:tabs>
      <w:ind w:firstLine="241" w:firstLineChars="100"/>
      <w:jc w:val="both"/>
      <w:rPr>
        <w:rFonts w:ascii="仿宋_GB2312" w:eastAsia="仿宋_GB2312"/>
        <w:b w:val="0"/>
        <w:i/>
        <w:sz w:val="18"/>
        <w:u w:val="single"/>
        <w:lang w:val="en-US"/>
      </w:rP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ABDCD">
    <w:pPr>
      <w:pStyle w:val="10"/>
      <w:pBdr>
        <w:bottom w:val="none" w:color="auto" w:sz="0" w:space="0"/>
      </w:pBdr>
      <w:tabs>
        <w:tab w:val="center" w:pos="4535"/>
        <w:tab w:val="right" w:pos="9070"/>
        <w:tab w:val="clear" w:pos="4153"/>
        <w:tab w:val="clear" w:pos="8306"/>
      </w:tabs>
      <w:jc w:val="right"/>
      <w:rPr>
        <w:rFonts w:hint="eastAsia" w:eastAsia="宋体"/>
        <w:lang w:eastAsia="zh-CN"/>
      </w:rPr>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8341C">
    <w:pPr>
      <w:pStyle w:val="10"/>
      <w:pBdr>
        <w:bottom w:val="none" w:color="auto" w:sz="0" w:space="1"/>
      </w:pBdr>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4807F">
    <w:pPr>
      <w:pStyle w:val="10"/>
      <w:pBdr>
        <w:bottom w:val="none" w:color="auto" w:sz="0" w:space="1"/>
      </w:pBdr>
      <w:rPr>
        <w:rFonts w:ascii="仿宋_GB2312" w:eastAsia="仿宋_GB2312"/>
        <w:b/>
        <w:i/>
        <w:u w:val="single"/>
      </w:rPr>
    </w:pPr>
    <w:r>
      <w:t></w:t>
    </w:r>
    <w:r>
      <w:rPr>
        <w:rFonts w:hint="eastAsia"/>
      </w:rPr>
      <w:t xml:space="preserve">                                                  </w:t>
    </w:r>
    <w:r>
      <w:rPr>
        <w:rFonts w:hint="eastAsia"/>
        <w:lang w:val="en-US" w:eastAsia="zh-CN"/>
      </w:rPr>
      <w:t xml:space="preserve">                 </w:t>
    </w:r>
  </w:p>
  <w:p w14:paraId="79E6A645">
    <w:pPr>
      <w:pBdr>
        <w:bottom w:val="none" w:color="auto" w:sz="0" w:space="0"/>
      </w:pBd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734C0">
    <w:pPr>
      <w:pStyle w:val="10"/>
      <w:pBdr>
        <w:bottom w:val="none" w:color="auto" w:sz="0" w:space="1"/>
      </w:pBdr>
    </w:pPr>
    <w:r>
      <w:t></w:t>
    </w:r>
    <w:r>
      <w:rPr>
        <w:rFonts w:hint="eastAsia"/>
      </w:rPr>
      <w:t xml:space="preserve">         </w:t>
    </w:r>
  </w:p>
  <w:p w14:paraId="7D9CE3C1">
    <w:pPr>
      <w:pStyle w:val="10"/>
      <w:pBdr>
        <w:bottom w:val="none" w:color="auto" w:sz="0" w:space="1"/>
      </w:pBdr>
      <w:rPr>
        <w:rFonts w:hint="eastAsia" w:eastAsia="宋体"/>
        <w:lang w:eastAsia="zh-CN"/>
      </w:rPr>
    </w:pPr>
    <w:r>
      <w:rPr>
        <w:rFonts w:hint="eastAsia"/>
      </w:rPr>
      <w:t xml:space="preserve">                                                                 </w:t>
    </w:r>
    <w:r>
      <w:rPr>
        <w:rFonts w:hint="eastAsia"/>
        <w:b/>
        <w:bCs/>
        <w:color w:val="00B050"/>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06266">
    <w:pPr>
      <w:pStyle w:val="10"/>
      <w:jc w:val="right"/>
      <w:rPr>
        <w:rFonts w:hint="eastAsia" w:ascii="仿宋_GB2312" w:eastAsia="宋体"/>
        <w:b/>
        <w:i/>
        <w:u w:val="single"/>
        <w:lang w:eastAsia="zh-CN"/>
      </w:rPr>
    </w:pPr>
    <w:r>
      <w:rPr>
        <w:rFonts w:hint="eastAsia"/>
      </w:rPr>
      <w:t xml:space="preserve">                              </w:t>
    </w:r>
    <w:r>
      <w:rPr>
        <w:rFonts w:hint="eastAsia"/>
        <w:b/>
        <w:bCs/>
        <w:color w:val="00B050"/>
        <w:lang w:eastAsia="zh-CN"/>
      </w:rPr>
      <w:t>公开招标文件</w:t>
    </w:r>
  </w:p>
  <w:p w14:paraId="79B07AC0">
    <w:pPr>
      <w:rPr>
        <w:rFonts w:ascii="仿宋_GB2312" w:eastAsia="仿宋_GB2312"/>
        <w:b/>
        <w:i/>
        <w:sz w:val="18"/>
        <w:u w:val="single"/>
      </w:rPr>
    </w:pPr>
    <w:r>
      <w:rPr>
        <w:sz w:val="18"/>
      </w:rPr>
      <w:pict>
        <v:shape id="_x0000_s4097" o:spid="_x0000_s4097" o:spt="136" type="#_x0000_t136" style="position:absolute;left:0pt;height:28.15pt;width:543.85pt;mso-position-horizontal:center;mso-position-horizontal-relative:margin;mso-position-vertical:center;mso-position-vertical-relative:margin;rotation:-2949120f;z-index:-25165721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51D07">
    <w:pPr>
      <w:pStyle w:val="10"/>
      <w:pBdr>
        <w:bottom w:val="none" w:color="auto" w:sz="0" w:space="1"/>
      </w:pBdr>
      <w:jc w:val="right"/>
      <w:rPr>
        <w:rFonts w:hint="eastAsia" w:eastAsia="宋体"/>
        <w:lang w:eastAsia="zh-CN"/>
      </w:rPr>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24138">
    <w:pPr>
      <w:pStyle w:val="10"/>
      <w:pBdr>
        <w:bottom w:val="none" w:color="auto" w:sz="0" w:space="1"/>
      </w:pBdr>
      <w:jc w:val="right"/>
      <w:rPr>
        <w:rFonts w:hint="eastAsia" w:ascii="仿宋_GB2312" w:eastAsia="宋体"/>
        <w:b/>
        <w:i/>
        <w:iCs/>
        <w:u w:val="single"/>
        <w:lang w:eastAsia="zh-CN"/>
      </w:rPr>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650B8">
    <w:pPr>
      <w:pStyle w:val="10"/>
      <w:pBdr>
        <w:bottom w:val="none" w:color="auto" w:sz="0" w:space="1"/>
      </w:pBdr>
      <w:rPr>
        <w:rFonts w:hint="eastAsia" w:eastAsia="宋体"/>
        <w:lang w:eastAsia="zh-CN"/>
      </w:rPr>
    </w:pPr>
    <w:r>
      <w:t></w:t>
    </w:r>
    <w:r>
      <w:rPr>
        <w:rFonts w:hint="eastAsia"/>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426BB"/>
    <w:multiLevelType w:val="singleLevel"/>
    <w:tmpl w:val="DAF426BB"/>
    <w:lvl w:ilvl="0" w:tentative="0">
      <w:start w:val="1"/>
      <w:numFmt w:val="chineseCounting"/>
      <w:suff w:val="nothing"/>
      <w:lvlText w:val="%1、"/>
      <w:lvlJc w:val="left"/>
      <w:rPr>
        <w:rFonts w:hint="eastAsia"/>
      </w:rPr>
    </w:lvl>
  </w:abstractNum>
  <w:abstractNum w:abstractNumId="1">
    <w:nsid w:val="6B4A5A2C"/>
    <w:multiLevelType w:val="singleLevel"/>
    <w:tmpl w:val="6B4A5A2C"/>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62217"/>
    <w:rsid w:val="03317D91"/>
    <w:rsid w:val="04AC1BF0"/>
    <w:rsid w:val="055F3AEE"/>
    <w:rsid w:val="065C3455"/>
    <w:rsid w:val="08C2022C"/>
    <w:rsid w:val="0B062217"/>
    <w:rsid w:val="0D9074CF"/>
    <w:rsid w:val="0F3A45DD"/>
    <w:rsid w:val="0F5C5ABA"/>
    <w:rsid w:val="16767CC9"/>
    <w:rsid w:val="18FB236F"/>
    <w:rsid w:val="1D933178"/>
    <w:rsid w:val="22D828A2"/>
    <w:rsid w:val="3B285748"/>
    <w:rsid w:val="3D0708B2"/>
    <w:rsid w:val="570E0C69"/>
    <w:rsid w:val="664814AF"/>
    <w:rsid w:val="6CF54B64"/>
    <w:rsid w:val="77107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6">
    <w:name w:val="Body Text Indent"/>
    <w:basedOn w:val="1"/>
    <w:next w:val="4"/>
    <w:qFormat/>
    <w:uiPriority w:val="0"/>
    <w:pPr>
      <w:spacing w:line="480" w:lineRule="exact"/>
      <w:ind w:firstLine="480" w:firstLineChars="200"/>
    </w:pPr>
    <w:rPr>
      <w:rFonts w:ascii="宋体" w:hAnsi="宋体"/>
      <w:sz w:val="24"/>
    </w:rPr>
  </w:style>
  <w:style w:type="paragraph" w:styleId="7">
    <w:name w:val="Plain Text"/>
    <w:basedOn w:val="1"/>
    <w:next w:val="4"/>
    <w:qFormat/>
    <w:uiPriority w:val="0"/>
    <w:rPr>
      <w:rFonts w:ascii="宋体" w:hAnsi="Courier New" w:cs="Arial"/>
      <w:snapToGrid w:val="0"/>
      <w:szCs w:val="21"/>
    </w:rPr>
  </w:style>
  <w:style w:type="paragraph" w:styleId="8">
    <w:name w:val="Body Text Indent 2"/>
    <w:basedOn w:val="1"/>
    <w:qFormat/>
    <w:uiPriority w:val="0"/>
    <w:pPr>
      <w:spacing w:line="360" w:lineRule="auto"/>
      <w:ind w:firstLine="601"/>
      <w:textAlignment w:val="baseline"/>
    </w:pPr>
    <w:rPr>
      <w:rFonts w:ascii="宋体"/>
      <w:kern w:val="0"/>
      <w:sz w:val="28"/>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6"/>
    <w:basedOn w:val="1"/>
    <w:next w:val="1"/>
    <w:qFormat/>
    <w:uiPriority w:val="0"/>
    <w:pPr>
      <w:ind w:left="2100" w:leftChars="1000"/>
    </w:pPr>
  </w:style>
  <w:style w:type="paragraph" w:styleId="12">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paragraph" w:styleId="13">
    <w:name w:val="Body Text First Indent 2"/>
    <w:basedOn w:val="6"/>
    <w:next w:val="8"/>
    <w:qFormat/>
    <w:uiPriority w:val="0"/>
    <w:pPr>
      <w:adjustRightInd/>
      <w:spacing w:after="120" w:line="240" w:lineRule="auto"/>
      <w:ind w:left="420" w:leftChars="200" w:firstLine="210"/>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rPr>
      <w:rFonts w:ascii="Arial" w:hAnsi="Arial" w:eastAsia="黑体" w:cs="Arial"/>
      <w:snapToGrid w:val="0"/>
      <w:kern w:val="0"/>
      <w:szCs w:val="21"/>
    </w:rPr>
  </w:style>
  <w:style w:type="character" w:styleId="18">
    <w:name w:val="Emphasis"/>
    <w:basedOn w:val="16"/>
    <w:qFormat/>
    <w:uiPriority w:val="20"/>
    <w:rPr>
      <w:color w:val="CC0033"/>
    </w:rPr>
  </w:style>
  <w:style w:type="character" w:styleId="19">
    <w:name w:val="Hyperlink"/>
    <w:qFormat/>
    <w:uiPriority w:val="99"/>
    <w:rPr>
      <w:rFonts w:ascii="Arial" w:hAnsi="Arial" w:eastAsia="黑体" w:cs="Arial"/>
      <w:snapToGrid w:val="0"/>
      <w:color w:val="000000"/>
      <w:kern w:val="0"/>
      <w:sz w:val="18"/>
      <w:szCs w:val="18"/>
      <w:u w:val="none"/>
    </w:rPr>
  </w:style>
  <w:style w:type="paragraph" w:customStyle="1" w:styleId="20">
    <w:name w:val="正文2"/>
    <w:basedOn w:val="1"/>
    <w:autoRedefine/>
    <w:qFormat/>
    <w:uiPriority w:val="0"/>
    <w:pPr>
      <w:spacing w:before="156" w:line="360" w:lineRule="auto"/>
      <w:ind w:firstLine="510" w:firstLineChars="200"/>
    </w:pPr>
    <w:rPr>
      <w:sz w:val="24"/>
      <w:szCs w:val="20"/>
    </w:rPr>
  </w:style>
  <w:style w:type="paragraph" w:customStyle="1" w:styleId="2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
    <w:name w:val="Body Text First Indent 21"/>
    <w:basedOn w:val="24"/>
    <w:autoRedefine/>
    <w:qFormat/>
    <w:uiPriority w:val="0"/>
    <w:pPr>
      <w:spacing w:after="120" w:line="240" w:lineRule="auto"/>
      <w:ind w:left="420" w:leftChars="200" w:firstLine="420" w:firstLineChars="200"/>
    </w:pPr>
    <w:rPr>
      <w:sz w:val="21"/>
    </w:rPr>
  </w:style>
  <w:style w:type="paragraph" w:customStyle="1" w:styleId="24">
    <w:name w:val="Body Text Indent1"/>
    <w:basedOn w:val="1"/>
    <w:next w:val="1"/>
    <w:autoRedefine/>
    <w:qFormat/>
    <w:uiPriority w:val="0"/>
    <w:pPr>
      <w:spacing w:line="200" w:lineRule="exact"/>
      <w:ind w:firstLine="301"/>
    </w:pPr>
    <w:rPr>
      <w:rFonts w:ascii="宋体" w:hAnsi="Courier New"/>
      <w:spacing w:val="-4"/>
      <w:sz w:val="18"/>
    </w:rPr>
  </w:style>
  <w:style w:type="paragraph" w:customStyle="1" w:styleId="25">
    <w:name w:val="正文缩进1"/>
    <w:basedOn w:val="1"/>
    <w:next w:val="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7">
    <w:name w:val="无间隔1"/>
    <w:autoRedefine/>
    <w:qFormat/>
    <w:uiPriority w:val="1"/>
    <w:rPr>
      <w:rFonts w:ascii="Times New Roman" w:hAnsi="Times New Roman" w:eastAsia="宋体" w:cs="Times New Roman"/>
      <w:sz w:val="22"/>
      <w:szCs w:val="22"/>
      <w:lang w:val="en-US" w:eastAsia="zh-CN" w:bidi="ar-SA"/>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1">
    <w:name w:val="Plain Text"/>
    <w:basedOn w:val="32"/>
    <w:autoRedefine/>
    <w:qFormat/>
    <w:uiPriority w:val="0"/>
    <w:pPr>
      <w:widowControl/>
      <w:jc w:val="left"/>
    </w:pPr>
    <w:rPr>
      <w:rFonts w:ascii="宋体" w:hAnsi="Courier New"/>
    </w:rPr>
  </w:style>
  <w:style w:type="paragraph" w:customStyle="1" w:styleId="32">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4397</Words>
  <Characters>4890</Characters>
  <Lines>0</Lines>
  <Paragraphs>0</Paragraphs>
  <TotalTime>8</TotalTime>
  <ScaleCrop>false</ScaleCrop>
  <LinksUpToDate>false</LinksUpToDate>
  <CharactersWithSpaces>5230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2025-02-06T07:33:00Z</dcterms:created>
  <dc:creator>Administrator</dc:creator>
  <cp:lastModifiedBy>WPS_1683683509</cp:lastModifiedBy>
  <cp:lastPrinted>2025-02-26T07:07:43Z</cp:lastPrinted>
  <dcterms:modified xsi:type="dcterms:W3CDTF">2025-02-26T07:19:10Z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C615EE27D8F74DD3919D8EE9AD18F040_13</vt:lpwstr>
  </property>
  <property fmtid="{D5CDD505-2E9C-101B-9397-08002B2CF9AE}" pid="4" name="KSOTemplateDocerSaveRecord">
    <vt:lpwstr>eyJoZGlkIjoiZjcyOWNlNzAzOWZhNmRlMDZiMzNmOWIwZmU5MDQxMzgiLCJ1c2VySWQiOiIxNDkzMTA3MTI2In0=</vt:lpwstr>
  </property>
</Properties>
</file>