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A6133">
      <w:pPr>
        <w:spacing w:line="360" w:lineRule="auto"/>
        <w:jc w:val="center"/>
        <w:rPr>
          <w:rFonts w:hint="eastAsia" w:ascii="宋体" w:hAnsi="宋体" w:cs="宋体"/>
          <w:b/>
          <w:sz w:val="24"/>
        </w:rPr>
      </w:pPr>
    </w:p>
    <w:p w14:paraId="3BFFC28F">
      <w:pPr>
        <w:pStyle w:val="26"/>
        <w:rPr>
          <w:rFonts w:hint="eastAsia" w:hAnsi="宋体" w:cs="宋体"/>
          <w:sz w:val="44"/>
          <w:szCs w:val="44"/>
        </w:rPr>
      </w:pPr>
    </w:p>
    <w:p w14:paraId="5DD7CA67">
      <w:pPr>
        <w:adjustRightInd/>
        <w:spacing w:line="360" w:lineRule="auto"/>
        <w:jc w:val="center"/>
        <w:rPr>
          <w:rFonts w:hint="eastAsia" w:ascii="宋体" w:hAnsi="宋体" w:cs="宋体"/>
          <w:sz w:val="48"/>
          <w:szCs w:val="48"/>
        </w:rPr>
      </w:pPr>
      <w:r>
        <w:rPr>
          <w:rFonts w:hint="eastAsia" w:ascii="宋体" w:hAnsi="宋体" w:cs="宋体"/>
          <w:sz w:val="48"/>
          <w:szCs w:val="48"/>
        </w:rPr>
        <w:t>盈丰街道社区卫生服务中心新建项目桩基检测、基坑监测、沉降观测服务项目</w:t>
      </w:r>
    </w:p>
    <w:p w14:paraId="3A7CC52F">
      <w:pPr>
        <w:adjustRightInd/>
        <w:spacing w:line="360" w:lineRule="auto"/>
        <w:jc w:val="center"/>
        <w:rPr>
          <w:rFonts w:hint="eastAsia" w:ascii="宋体" w:hAnsi="宋体" w:cs="宋体"/>
          <w:b/>
          <w:bCs/>
          <w:sz w:val="48"/>
          <w:szCs w:val="48"/>
        </w:rPr>
      </w:pPr>
    </w:p>
    <w:p w14:paraId="5FA567E6">
      <w:pPr>
        <w:adjustRightInd/>
        <w:spacing w:line="360" w:lineRule="auto"/>
        <w:jc w:val="center"/>
        <w:rPr>
          <w:rFonts w:hint="eastAsia" w:ascii="宋体" w:hAnsi="宋体" w:cs="宋体"/>
          <w:b/>
          <w:bCs/>
          <w:sz w:val="48"/>
          <w:szCs w:val="48"/>
        </w:rPr>
      </w:pPr>
      <w:r>
        <w:rPr>
          <w:rFonts w:hint="eastAsia" w:ascii="宋体" w:hAnsi="宋体" w:cs="宋体"/>
          <w:b/>
          <w:bCs/>
          <w:sz w:val="48"/>
          <w:szCs w:val="48"/>
        </w:rPr>
        <w:t>交易文件</w:t>
      </w:r>
    </w:p>
    <w:p w14:paraId="678FDBDD">
      <w:pPr>
        <w:adjustRightInd/>
        <w:spacing w:line="360" w:lineRule="auto"/>
        <w:jc w:val="center"/>
        <w:rPr>
          <w:rFonts w:hint="eastAsia" w:ascii="宋体" w:hAnsi="宋体" w:cs="宋体"/>
          <w:b/>
          <w:sz w:val="44"/>
          <w:szCs w:val="44"/>
        </w:rPr>
      </w:pPr>
      <w:r>
        <w:rPr>
          <w:rFonts w:hint="eastAsia" w:ascii="宋体" w:hAnsi="宋体" w:cs="宋体"/>
          <w:b/>
          <w:sz w:val="44"/>
          <w:szCs w:val="44"/>
        </w:rPr>
        <w:t>（</w:t>
      </w:r>
      <w:r>
        <w:rPr>
          <w:rFonts w:hint="eastAsia" w:ascii="宋体" w:hAnsi="宋体" w:cs="宋体"/>
          <w:b/>
          <w:bCs/>
          <w:sz w:val="48"/>
          <w:szCs w:val="48"/>
        </w:rPr>
        <w:t>电子交易</w:t>
      </w:r>
      <w:r>
        <w:rPr>
          <w:rFonts w:hint="eastAsia" w:ascii="宋体" w:hAnsi="宋体" w:cs="宋体"/>
          <w:b/>
          <w:sz w:val="44"/>
          <w:szCs w:val="44"/>
        </w:rPr>
        <w:t>）</w:t>
      </w:r>
    </w:p>
    <w:p w14:paraId="14F28A0D">
      <w:pPr>
        <w:adjustRightInd/>
        <w:spacing w:line="360" w:lineRule="auto"/>
        <w:jc w:val="center"/>
        <w:rPr>
          <w:rFonts w:hint="eastAsia" w:ascii="宋体" w:hAnsi="宋体" w:cs="宋体"/>
          <w:b/>
          <w:sz w:val="32"/>
          <w:szCs w:val="16"/>
        </w:rPr>
      </w:pPr>
    </w:p>
    <w:p w14:paraId="37A6C341">
      <w:pPr>
        <w:adjustRightInd/>
        <w:spacing w:line="360" w:lineRule="auto"/>
        <w:jc w:val="center"/>
        <w:rPr>
          <w:rFonts w:hint="eastAsia" w:ascii="宋体" w:hAnsi="宋体" w:cs="宋体"/>
          <w:b/>
          <w:sz w:val="48"/>
          <w:szCs w:val="52"/>
        </w:rPr>
      </w:pPr>
      <w:r>
        <w:rPr>
          <w:rFonts w:hint="eastAsia" w:ascii="宋体" w:hAnsi="宋体" w:cs="宋体"/>
          <w:b/>
          <w:sz w:val="32"/>
          <w:szCs w:val="16"/>
        </w:rPr>
        <w:t>编号：HXXS2024-GK-XCY147</w:t>
      </w:r>
    </w:p>
    <w:p w14:paraId="139D66BD">
      <w:pPr>
        <w:spacing w:line="360" w:lineRule="auto"/>
        <w:jc w:val="center"/>
        <w:rPr>
          <w:rFonts w:hint="eastAsia" w:ascii="宋体" w:hAnsi="宋体" w:cs="宋体"/>
          <w:b/>
          <w:sz w:val="44"/>
          <w:szCs w:val="44"/>
        </w:rPr>
      </w:pPr>
    </w:p>
    <w:p w14:paraId="187B1723">
      <w:pPr>
        <w:spacing w:line="360" w:lineRule="auto"/>
        <w:jc w:val="center"/>
        <w:rPr>
          <w:rFonts w:hint="eastAsia" w:ascii="宋体" w:hAnsi="宋体" w:cs="宋体"/>
          <w:b/>
          <w:sz w:val="44"/>
          <w:szCs w:val="44"/>
        </w:rPr>
      </w:pPr>
    </w:p>
    <w:p w14:paraId="45334F37">
      <w:pPr>
        <w:spacing w:line="360" w:lineRule="auto"/>
        <w:rPr>
          <w:rFonts w:hint="eastAsia" w:ascii="宋体" w:hAnsi="宋体" w:cs="宋体"/>
          <w:b/>
          <w:sz w:val="44"/>
          <w:szCs w:val="44"/>
        </w:rPr>
      </w:pPr>
    </w:p>
    <w:p w14:paraId="5C72BEFB">
      <w:pPr>
        <w:spacing w:line="360" w:lineRule="auto"/>
        <w:rPr>
          <w:rFonts w:hint="eastAsia" w:ascii="宋体" w:hAnsi="宋体" w:cs="宋体"/>
          <w:sz w:val="24"/>
        </w:rPr>
      </w:pPr>
    </w:p>
    <w:p w14:paraId="39158065">
      <w:pPr>
        <w:spacing w:line="360" w:lineRule="auto"/>
        <w:rPr>
          <w:rFonts w:hint="eastAsia" w:ascii="宋体" w:hAnsi="宋体" w:cs="宋体"/>
          <w:b/>
          <w:bCs/>
          <w:sz w:val="32"/>
          <w:szCs w:val="32"/>
        </w:rPr>
      </w:pPr>
    </w:p>
    <w:p w14:paraId="08EB7B09">
      <w:pPr>
        <w:spacing w:line="360" w:lineRule="auto"/>
        <w:jc w:val="center"/>
        <w:rPr>
          <w:rFonts w:hint="eastAsia" w:ascii="宋体" w:hAnsi="宋体" w:cs="宋体"/>
          <w:sz w:val="32"/>
          <w:szCs w:val="30"/>
        </w:rPr>
      </w:pPr>
      <w:r>
        <w:rPr>
          <w:rFonts w:hint="eastAsia" w:ascii="宋体" w:hAnsi="宋体" w:cs="宋体"/>
          <w:sz w:val="32"/>
          <w:szCs w:val="30"/>
        </w:rPr>
        <w:t>杭州市萧山区盈丰街道社区卫生服务中心</w:t>
      </w:r>
    </w:p>
    <w:p w14:paraId="4CDBC1AA">
      <w:pPr>
        <w:spacing w:line="360" w:lineRule="auto"/>
        <w:jc w:val="center"/>
        <w:rPr>
          <w:rFonts w:hint="eastAsia" w:ascii="宋体" w:hAnsi="宋体" w:cs="宋体"/>
          <w:sz w:val="32"/>
          <w:szCs w:val="32"/>
        </w:rPr>
      </w:pPr>
      <w:r>
        <w:rPr>
          <w:rFonts w:hint="eastAsia" w:ascii="宋体" w:hAnsi="宋体" w:cs="宋体"/>
          <w:sz w:val="32"/>
          <w:szCs w:val="30"/>
        </w:rPr>
        <w:t>浙江华夏工程管理有限公司</w:t>
      </w:r>
    </w:p>
    <w:p w14:paraId="25A175D8">
      <w:pPr>
        <w:snapToGrid w:val="0"/>
        <w:spacing w:line="360" w:lineRule="auto"/>
        <w:jc w:val="center"/>
        <w:rPr>
          <w:rFonts w:hint="eastAsia" w:ascii="宋体" w:hAnsi="宋体" w:cs="宋体"/>
          <w:sz w:val="32"/>
          <w:szCs w:val="32"/>
        </w:rPr>
      </w:pPr>
      <w:r>
        <w:rPr>
          <w:rFonts w:hint="eastAsia" w:ascii="宋体" w:hAnsi="宋体" w:cs="宋体"/>
          <w:sz w:val="32"/>
          <w:szCs w:val="32"/>
        </w:rPr>
        <w:t>二〇二四年十</w:t>
      </w:r>
      <w:r>
        <w:rPr>
          <w:rFonts w:hint="eastAsia" w:ascii="宋体" w:hAnsi="宋体" w:cs="宋体"/>
          <w:sz w:val="32"/>
          <w:szCs w:val="32"/>
          <w:lang w:val="en-US" w:eastAsia="zh-CN"/>
        </w:rPr>
        <w:t>二</w:t>
      </w:r>
      <w:r>
        <w:rPr>
          <w:rFonts w:hint="eastAsia" w:ascii="宋体" w:hAnsi="宋体" w:cs="宋体"/>
          <w:sz w:val="32"/>
          <w:szCs w:val="32"/>
        </w:rPr>
        <w:t>月</w:t>
      </w:r>
      <w:r>
        <w:rPr>
          <w:rFonts w:hint="eastAsia" w:ascii="宋体" w:hAnsi="宋体" w:cs="宋体"/>
          <w:sz w:val="32"/>
          <w:szCs w:val="32"/>
          <w:lang w:val="en-US" w:eastAsia="zh-CN"/>
        </w:rPr>
        <w:t>三十一</w:t>
      </w:r>
      <w:bookmarkStart w:id="381" w:name="_GoBack"/>
      <w:bookmarkEnd w:id="381"/>
      <w:r>
        <w:rPr>
          <w:rFonts w:hint="eastAsia" w:ascii="宋体" w:hAnsi="宋体" w:cs="宋体"/>
          <w:sz w:val="32"/>
          <w:szCs w:val="32"/>
        </w:rPr>
        <w:t>日</w:t>
      </w:r>
    </w:p>
    <w:p w14:paraId="3E32A634">
      <w:pPr>
        <w:pStyle w:val="26"/>
        <w:rPr>
          <w:rFonts w:hint="eastAsia" w:hAnsi="宋体" w:cs="宋体"/>
        </w:rPr>
      </w:pPr>
    </w:p>
    <w:p w14:paraId="381EDE5A">
      <w:pPr>
        <w:pStyle w:val="62"/>
        <w:rPr>
          <w:rFonts w:hint="eastAsia" w:hAnsi="宋体" w:cs="宋体"/>
        </w:rPr>
      </w:pPr>
    </w:p>
    <w:p w14:paraId="1344E4C9">
      <w:pPr>
        <w:pStyle w:val="52"/>
        <w:rPr>
          <w:rFonts w:hint="eastAsia" w:ascii="宋体" w:hAnsi="宋体" w:cs="宋体"/>
        </w:rPr>
      </w:pPr>
    </w:p>
    <w:p w14:paraId="5509AE70">
      <w:pPr>
        <w:rPr>
          <w:rFonts w:hint="eastAsia" w:ascii="宋体" w:hAnsi="宋体" w:cs="宋体"/>
        </w:rPr>
      </w:pPr>
    </w:p>
    <w:p w14:paraId="6F75DA19">
      <w:pPr>
        <w:rPr>
          <w:rFonts w:hint="eastAsia" w:ascii="宋体" w:hAnsi="宋体" w:cs="宋体"/>
        </w:rPr>
      </w:pPr>
    </w:p>
    <w:p w14:paraId="173CE200">
      <w:pPr>
        <w:pStyle w:val="52"/>
        <w:rPr>
          <w:rFonts w:hint="eastAsia" w:ascii="宋体" w:hAnsi="宋体" w:cs="宋体"/>
        </w:rPr>
      </w:pPr>
    </w:p>
    <w:p w14:paraId="15B6E9A7">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252E625E">
      <w:pPr>
        <w:spacing w:line="360" w:lineRule="auto"/>
        <w:rPr>
          <w:rFonts w:hint="eastAsia" w:ascii="宋体" w:hAnsi="宋体" w:cs="宋体"/>
          <w:sz w:val="32"/>
          <w:szCs w:val="32"/>
        </w:rPr>
      </w:pPr>
    </w:p>
    <w:p w14:paraId="7F807A8C">
      <w:pPr>
        <w:spacing w:line="360" w:lineRule="auto"/>
        <w:rPr>
          <w:rFonts w:hint="eastAsia" w:ascii="宋体" w:hAnsi="宋体" w:cs="宋体"/>
          <w:sz w:val="32"/>
          <w:szCs w:val="32"/>
        </w:rPr>
      </w:pPr>
    </w:p>
    <w:p w14:paraId="7EEA5B38">
      <w:pPr>
        <w:spacing w:line="360" w:lineRule="auto"/>
        <w:ind w:firstLine="1280" w:firstLineChars="400"/>
        <w:rPr>
          <w:rFonts w:hint="eastAsia" w:ascii="宋体" w:hAnsi="宋体" w:cs="宋体"/>
          <w:sz w:val="32"/>
          <w:szCs w:val="32"/>
        </w:rPr>
      </w:pPr>
      <w:bookmarkStart w:id="0" w:name="_Hlt91233176"/>
      <w:bookmarkEnd w:id="0"/>
      <w:bookmarkStart w:id="1" w:name="_Toc91899869"/>
      <w:r>
        <w:rPr>
          <w:rFonts w:hint="eastAsia" w:ascii="宋体" w:hAnsi="宋体" w:cs="宋体"/>
          <w:sz w:val="32"/>
          <w:szCs w:val="32"/>
        </w:rPr>
        <w:t>第一部分      交易公告</w:t>
      </w:r>
    </w:p>
    <w:p w14:paraId="7FBA780A">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响应人须知</w:t>
      </w:r>
    </w:p>
    <w:p w14:paraId="2F9C0BD9">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交易需求</w:t>
      </w:r>
    </w:p>
    <w:p w14:paraId="107F532F">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评审办法</w:t>
      </w:r>
    </w:p>
    <w:p w14:paraId="7FA6F342">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42CF2C3A">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0E093A6">
      <w:pPr>
        <w:spacing w:line="360" w:lineRule="auto"/>
        <w:ind w:firstLine="549" w:firstLineChars="229"/>
        <w:rPr>
          <w:rFonts w:hint="eastAsia" w:ascii="宋体" w:hAnsi="宋体" w:cs="宋体"/>
          <w:sz w:val="24"/>
        </w:rPr>
      </w:pPr>
    </w:p>
    <w:p w14:paraId="628D1454">
      <w:pPr>
        <w:spacing w:line="360" w:lineRule="auto"/>
        <w:ind w:firstLine="549" w:firstLineChars="229"/>
        <w:rPr>
          <w:rFonts w:hint="eastAsia" w:ascii="宋体" w:hAnsi="宋体" w:cs="宋体"/>
          <w:sz w:val="24"/>
        </w:rPr>
      </w:pPr>
    </w:p>
    <w:p w14:paraId="5951D03A">
      <w:pPr>
        <w:spacing w:line="360" w:lineRule="auto"/>
        <w:ind w:firstLine="549" w:firstLineChars="229"/>
        <w:rPr>
          <w:rFonts w:hint="eastAsia" w:ascii="宋体" w:hAnsi="宋体" w:cs="宋体"/>
          <w:sz w:val="24"/>
        </w:rPr>
      </w:pPr>
    </w:p>
    <w:p w14:paraId="32AE289F">
      <w:pPr>
        <w:spacing w:line="360" w:lineRule="auto"/>
        <w:ind w:firstLine="549" w:firstLineChars="229"/>
        <w:rPr>
          <w:rFonts w:hint="eastAsia" w:ascii="宋体" w:hAnsi="宋体" w:cs="宋体"/>
          <w:sz w:val="24"/>
        </w:rPr>
      </w:pPr>
    </w:p>
    <w:p w14:paraId="5E5936A6">
      <w:pPr>
        <w:spacing w:line="360" w:lineRule="auto"/>
        <w:ind w:firstLine="549" w:firstLineChars="229"/>
        <w:rPr>
          <w:rFonts w:hint="eastAsia" w:ascii="宋体" w:hAnsi="宋体" w:cs="宋体"/>
          <w:sz w:val="24"/>
        </w:rPr>
      </w:pPr>
    </w:p>
    <w:p w14:paraId="1F9264CF">
      <w:pPr>
        <w:spacing w:line="360" w:lineRule="auto"/>
        <w:ind w:firstLine="549" w:firstLineChars="229"/>
        <w:rPr>
          <w:rFonts w:hint="eastAsia" w:ascii="宋体" w:hAnsi="宋体" w:cs="宋体"/>
          <w:sz w:val="24"/>
        </w:rPr>
      </w:pPr>
    </w:p>
    <w:p w14:paraId="4E321F42">
      <w:pPr>
        <w:spacing w:line="360" w:lineRule="auto"/>
        <w:ind w:firstLine="549" w:firstLineChars="229"/>
        <w:rPr>
          <w:rFonts w:hint="eastAsia" w:ascii="宋体" w:hAnsi="宋体" w:cs="宋体"/>
          <w:sz w:val="24"/>
        </w:rPr>
      </w:pPr>
    </w:p>
    <w:p w14:paraId="73E5FA72">
      <w:pPr>
        <w:spacing w:line="360" w:lineRule="auto"/>
        <w:ind w:firstLine="549" w:firstLineChars="229"/>
        <w:rPr>
          <w:rFonts w:hint="eastAsia" w:ascii="宋体" w:hAnsi="宋体" w:cs="宋体"/>
          <w:sz w:val="24"/>
        </w:rPr>
      </w:pPr>
    </w:p>
    <w:p w14:paraId="58C5CE97">
      <w:pPr>
        <w:spacing w:line="360" w:lineRule="auto"/>
        <w:ind w:firstLine="549" w:firstLineChars="229"/>
        <w:rPr>
          <w:rFonts w:hint="eastAsia" w:ascii="宋体" w:hAnsi="宋体" w:cs="宋体"/>
          <w:sz w:val="24"/>
        </w:rPr>
      </w:pPr>
    </w:p>
    <w:p w14:paraId="37935557">
      <w:pPr>
        <w:spacing w:line="360" w:lineRule="auto"/>
        <w:ind w:firstLine="549" w:firstLineChars="229"/>
        <w:rPr>
          <w:rFonts w:hint="eastAsia" w:ascii="宋体" w:hAnsi="宋体" w:cs="宋体"/>
          <w:sz w:val="24"/>
        </w:rPr>
      </w:pPr>
    </w:p>
    <w:p w14:paraId="2A3DC652">
      <w:pPr>
        <w:spacing w:line="360" w:lineRule="auto"/>
        <w:ind w:firstLine="549" w:firstLineChars="229"/>
        <w:rPr>
          <w:rFonts w:hint="eastAsia" w:ascii="宋体" w:hAnsi="宋体" w:cs="宋体"/>
          <w:sz w:val="24"/>
        </w:rPr>
      </w:pPr>
    </w:p>
    <w:p w14:paraId="1EEDF7DB">
      <w:pPr>
        <w:adjustRightInd/>
        <w:spacing w:line="360" w:lineRule="auto"/>
        <w:jc w:val="center"/>
        <w:outlineLvl w:val="0"/>
        <w:rPr>
          <w:rFonts w:hint="eastAsia" w:ascii="宋体" w:hAnsi="宋体" w:cs="宋体"/>
          <w:b/>
          <w:sz w:val="24"/>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交易公告</w:t>
      </w:r>
    </w:p>
    <w:p w14:paraId="2A4A4BA6">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rPr>
      </w:pPr>
      <w:r>
        <w:rPr>
          <w:rFonts w:hint="eastAsia" w:ascii="宋体" w:hAnsi="宋体" w:cs="宋体"/>
          <w:sz w:val="24"/>
        </w:rPr>
        <w:t>项目概况</w:t>
      </w:r>
    </w:p>
    <w:p w14:paraId="7F44F6E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盈丰街道社区卫生服务中心新建项目桩基检测、基坑监测、沉降观测服务项目</w:t>
      </w:r>
      <w:r>
        <w:rPr>
          <w:rFonts w:hint="eastAsia" w:ascii="宋体" w:hAnsi="宋体" w:cs="宋体"/>
          <w:sz w:val="24"/>
        </w:rPr>
        <w:t>的潜在响应人应在乐采云平台（</w:t>
      </w:r>
      <w:r>
        <w:fldChar w:fldCharType="begin"/>
      </w:r>
      <w:r>
        <w:instrText xml:space="preserve"> HYPERLINK "https://www.zcygov.cn/）获取（下载）招标文件，并于2021年" </w:instrText>
      </w:r>
      <w:r>
        <w:fldChar w:fldCharType="separate"/>
      </w:r>
      <w:r>
        <w:rPr>
          <w:rFonts w:hint="eastAsia" w:ascii="宋体" w:hAnsi="宋体" w:cs="宋体"/>
          <w:bCs/>
          <w:sz w:val="24"/>
        </w:rPr>
        <w:t>https://www.lecaiyun.com/</w:t>
      </w:r>
      <w:r>
        <w:rPr>
          <w:rStyle w:val="77"/>
          <w:rFonts w:hint="eastAsia" w:ascii="宋体" w:hAnsi="宋体" w:eastAsia="宋体" w:cs="宋体"/>
          <w:snapToGrid/>
          <w:color w:val="auto"/>
          <w:kern w:val="2"/>
          <w:sz w:val="24"/>
          <w:szCs w:val="24"/>
        </w:rPr>
        <w:t>）获取（下载）交易文件，并于</w:t>
      </w:r>
      <w:r>
        <w:rPr>
          <w:rFonts w:hint="eastAsia" w:ascii="宋体" w:hAnsi="宋体" w:cs="宋体"/>
          <w:sz w:val="24"/>
          <w:u w:val="single"/>
          <w:lang w:eastAsia="zh-CN"/>
        </w:rPr>
        <w:t>2025年01月09日09点30分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递交（上传）响应文件。</w:t>
      </w:r>
    </w:p>
    <w:p w14:paraId="13C095FF">
      <w:pPr>
        <w:spacing w:line="360" w:lineRule="auto"/>
        <w:rPr>
          <w:rFonts w:hint="eastAsia" w:ascii="宋体" w:hAnsi="宋体" w:cs="宋体"/>
          <w:b/>
          <w:sz w:val="24"/>
        </w:rPr>
      </w:pPr>
      <w:r>
        <w:rPr>
          <w:rFonts w:hint="eastAsia" w:ascii="宋体" w:hAnsi="宋体" w:cs="宋体"/>
          <w:b/>
          <w:sz w:val="24"/>
        </w:rPr>
        <w:t>一、项目基本情况</w:t>
      </w:r>
    </w:p>
    <w:p w14:paraId="5E471334">
      <w:pPr>
        <w:spacing w:line="360" w:lineRule="auto"/>
        <w:ind w:firstLine="482" w:firstLineChars="200"/>
        <w:rPr>
          <w:rFonts w:hint="eastAsia" w:ascii="宋体" w:hAnsi="宋体" w:cs="宋体"/>
          <w:sz w:val="24"/>
        </w:rPr>
      </w:pPr>
      <w:r>
        <w:rPr>
          <w:rFonts w:hint="eastAsia" w:ascii="宋体" w:hAnsi="宋体" w:cs="宋体"/>
          <w:b/>
          <w:sz w:val="24"/>
        </w:rPr>
        <w:t>项目编号：</w:t>
      </w:r>
      <w:r>
        <w:rPr>
          <w:rFonts w:hint="eastAsia" w:ascii="宋体" w:hAnsi="宋体" w:cs="宋体"/>
          <w:bCs/>
          <w:sz w:val="24"/>
        </w:rPr>
        <w:t>HXXS2024-GK-XCY147</w:t>
      </w:r>
    </w:p>
    <w:p w14:paraId="67B89B3D">
      <w:pPr>
        <w:spacing w:line="360" w:lineRule="auto"/>
        <w:ind w:firstLine="482" w:firstLineChars="200"/>
        <w:rPr>
          <w:rFonts w:hint="eastAsia" w:ascii="宋体" w:hAnsi="宋体" w:cs="宋体"/>
          <w:bCs/>
          <w:sz w:val="24"/>
        </w:rPr>
      </w:pPr>
      <w:r>
        <w:rPr>
          <w:rFonts w:hint="eastAsia" w:ascii="宋体" w:hAnsi="宋体" w:cs="宋体"/>
          <w:b/>
          <w:sz w:val="24"/>
        </w:rPr>
        <w:t>项目名称：</w:t>
      </w:r>
      <w:r>
        <w:rPr>
          <w:rFonts w:hint="eastAsia" w:ascii="宋体" w:hAnsi="宋体" w:cs="宋体"/>
          <w:bCs/>
          <w:sz w:val="24"/>
        </w:rPr>
        <w:t>盈丰街道社区卫生服务中心新建项目桩基检测、基坑监测、沉降观测服务项目</w:t>
      </w:r>
    </w:p>
    <w:p w14:paraId="30285BD6">
      <w:pPr>
        <w:spacing w:line="360" w:lineRule="auto"/>
        <w:ind w:firstLine="480"/>
        <w:rPr>
          <w:rFonts w:hint="eastAsia" w:ascii="宋体" w:hAnsi="宋体" w:cs="宋体"/>
          <w:bCs/>
          <w:sz w:val="24"/>
        </w:rPr>
      </w:pPr>
      <w:r>
        <w:rPr>
          <w:rFonts w:hint="eastAsia" w:ascii="宋体" w:hAnsi="宋体" w:cs="宋体"/>
          <w:b/>
          <w:sz w:val="24"/>
        </w:rPr>
        <w:t>预算金额（元）：</w:t>
      </w:r>
      <w:r>
        <w:rPr>
          <w:rFonts w:hint="eastAsia" w:ascii="宋体" w:hAnsi="宋体" w:cs="宋体"/>
          <w:bCs/>
          <w:sz w:val="24"/>
          <w:lang w:val="en-US" w:eastAsia="zh-CN"/>
        </w:rPr>
        <w:t>359409</w:t>
      </w:r>
      <w:r>
        <w:rPr>
          <w:rFonts w:hint="eastAsia" w:ascii="宋体" w:hAnsi="宋体" w:cs="宋体"/>
          <w:bCs/>
          <w:sz w:val="24"/>
        </w:rPr>
        <w:t>元</w:t>
      </w:r>
    </w:p>
    <w:p w14:paraId="1757F111">
      <w:pPr>
        <w:spacing w:line="360" w:lineRule="auto"/>
        <w:ind w:firstLine="480"/>
        <w:rPr>
          <w:rFonts w:hint="eastAsia" w:ascii="宋体" w:hAnsi="宋体" w:cs="宋体"/>
          <w:bCs/>
          <w:sz w:val="24"/>
        </w:rPr>
      </w:pPr>
      <w:r>
        <w:rPr>
          <w:rFonts w:hint="eastAsia" w:ascii="宋体" w:hAnsi="宋体" w:cs="宋体"/>
          <w:b/>
          <w:sz w:val="24"/>
        </w:rPr>
        <w:t>最高限价（元）：</w:t>
      </w:r>
      <w:r>
        <w:rPr>
          <w:rFonts w:hint="eastAsia" w:ascii="宋体" w:hAnsi="宋体" w:cs="宋体"/>
          <w:bCs/>
          <w:sz w:val="24"/>
          <w:lang w:val="en-US" w:eastAsia="zh-CN"/>
        </w:rPr>
        <w:t>359409</w:t>
      </w:r>
      <w:r>
        <w:rPr>
          <w:rFonts w:hint="eastAsia" w:ascii="宋体" w:hAnsi="宋体" w:cs="宋体"/>
          <w:bCs/>
          <w:sz w:val="24"/>
        </w:rPr>
        <w:t>元</w:t>
      </w:r>
    </w:p>
    <w:p w14:paraId="23C7E83A">
      <w:pPr>
        <w:spacing w:line="360" w:lineRule="auto"/>
        <w:ind w:firstLine="480"/>
        <w:rPr>
          <w:rFonts w:hint="eastAsia" w:ascii="宋体" w:hAnsi="宋体" w:cs="宋体"/>
          <w:sz w:val="24"/>
          <w:u w:val="single"/>
        </w:rPr>
      </w:pPr>
      <w:r>
        <w:rPr>
          <w:rFonts w:hint="eastAsia" w:ascii="宋体" w:hAnsi="宋体" w:cs="宋体"/>
          <w:b/>
          <w:sz w:val="24"/>
        </w:rPr>
        <w:t>交易需求：</w:t>
      </w:r>
      <w:r>
        <w:rPr>
          <w:rFonts w:hint="eastAsia" w:ascii="宋体" w:hAnsi="宋体" w:cs="宋体"/>
          <w:bCs/>
          <w:sz w:val="24"/>
        </w:rPr>
        <w:t>盈丰街道社区卫生服务中心新建项目桩基检测、基坑监测、沉降观测，详见第三部分交易需求。</w:t>
      </w:r>
    </w:p>
    <w:p w14:paraId="4724C4BF">
      <w:pPr>
        <w:spacing w:line="360" w:lineRule="auto"/>
        <w:ind w:firstLine="482" w:firstLineChars="200"/>
        <w:rPr>
          <w:rFonts w:hint="eastAsia" w:ascii="宋体" w:hAnsi="宋体" w:cs="宋体"/>
          <w:bCs/>
          <w:sz w:val="24"/>
        </w:rPr>
      </w:pPr>
      <w:r>
        <w:rPr>
          <w:rFonts w:hint="eastAsia" w:ascii="宋体" w:hAnsi="宋体" w:cs="宋体"/>
          <w:b/>
          <w:sz w:val="24"/>
        </w:rPr>
        <w:t>主要内容：</w:t>
      </w:r>
      <w:r>
        <w:rPr>
          <w:rFonts w:hint="eastAsia" w:ascii="宋体" w:hAnsi="宋体" w:cs="宋体"/>
          <w:bCs/>
          <w:sz w:val="24"/>
        </w:rPr>
        <w:t>盈丰街道社区卫生服务中心新建项目桩基检测、基坑监测、沉降观测，详见第三部分交易需求。</w:t>
      </w:r>
    </w:p>
    <w:p w14:paraId="689CBEC2">
      <w:pPr>
        <w:spacing w:line="360" w:lineRule="auto"/>
        <w:ind w:firstLine="480"/>
        <w:rPr>
          <w:rFonts w:hint="eastAsia" w:ascii="宋体" w:hAnsi="宋体" w:cs="宋体"/>
          <w:bCs/>
          <w:sz w:val="24"/>
        </w:rPr>
      </w:pPr>
      <w:r>
        <w:rPr>
          <w:rFonts w:hint="eastAsia" w:ascii="宋体" w:hAnsi="宋体" w:cs="宋体"/>
          <w:b/>
          <w:sz w:val="24"/>
        </w:rPr>
        <w:t>合同履约期限：</w:t>
      </w:r>
      <w:r>
        <w:rPr>
          <w:rFonts w:hint="eastAsia" w:ascii="宋体" w:hAnsi="宋体" w:cs="宋体"/>
          <w:sz w:val="24"/>
        </w:rPr>
        <w:t>详见第三部分交易需求</w:t>
      </w:r>
    </w:p>
    <w:p w14:paraId="604EFD7A">
      <w:pPr>
        <w:spacing w:line="360" w:lineRule="auto"/>
        <w:ind w:firstLine="480"/>
        <w:rPr>
          <w:rFonts w:hint="eastAsia" w:ascii="宋体" w:hAnsi="宋体" w:cs="宋体"/>
          <w:b/>
          <w:sz w:val="24"/>
        </w:rPr>
      </w:pPr>
      <w:r>
        <w:rPr>
          <w:rFonts w:hint="eastAsia" w:ascii="宋体" w:hAnsi="宋体" w:cs="宋体"/>
          <w:b/>
          <w:sz w:val="24"/>
        </w:rPr>
        <w:t>本项目接受联合体：（X）是。</w:t>
      </w:r>
    </w:p>
    <w:p w14:paraId="515F2BD4">
      <w:pPr>
        <w:spacing w:line="360" w:lineRule="auto"/>
        <w:rPr>
          <w:rFonts w:hint="eastAsia" w:ascii="宋体" w:hAnsi="宋体" w:cs="宋体"/>
          <w:b/>
          <w:sz w:val="24"/>
        </w:rPr>
      </w:pPr>
      <w:r>
        <w:rPr>
          <w:rFonts w:hint="eastAsia" w:ascii="宋体" w:hAnsi="宋体" w:cs="宋体"/>
          <w:b/>
          <w:sz w:val="24"/>
        </w:rPr>
        <w:t>二、申请人的资格要求：</w:t>
      </w:r>
    </w:p>
    <w:p w14:paraId="4B213D2E">
      <w:pPr>
        <w:spacing w:line="360" w:lineRule="auto"/>
        <w:ind w:firstLine="480"/>
        <w:rPr>
          <w:rFonts w:hint="eastAsia"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534ED65">
      <w:pPr>
        <w:spacing w:line="360" w:lineRule="auto"/>
        <w:ind w:firstLine="480" w:firstLineChars="200"/>
        <w:rPr>
          <w:rFonts w:hint="eastAsia" w:ascii="宋体" w:hAnsi="宋体" w:cs="宋体"/>
          <w:sz w:val="24"/>
        </w:rPr>
      </w:pPr>
      <w:r>
        <w:rPr>
          <w:rFonts w:hint="eastAsia" w:ascii="宋体" w:hAnsi="宋体" w:cs="宋体"/>
          <w:sz w:val="24"/>
        </w:rPr>
        <w:t>2.本项目的特定资格要求：供应商必须同时具备①+②+③：①具备工程勘察综合类甲级或同时具备工程勘察岩土工程甲级、工程测量甲级资质或同时具备工程勘察专业类岩土工程（物探、测试、检测、监测）甲级、工程测量甲级资质；②具备建设行政主管部门核发的地基基础检测资质；③具有行政主管部门颁发的计量认证证书或资质认定证书（计量认证证书或资质认定证书附表内容需包含桩基检测、基坑监测资格或类似试验检测，具体与本项目服务内容相应）的独立法人企业；项目负责人要求：具有注册土木工程师（岩土）；</w:t>
      </w:r>
    </w:p>
    <w:p w14:paraId="6A8413CE">
      <w:pPr>
        <w:spacing w:line="360" w:lineRule="auto"/>
        <w:rPr>
          <w:rFonts w:hint="eastAsia" w:ascii="宋体" w:hAnsi="宋体" w:cs="宋体"/>
          <w:b/>
          <w:sz w:val="24"/>
        </w:rPr>
      </w:pPr>
      <w:r>
        <w:rPr>
          <w:rFonts w:hint="eastAsia" w:ascii="宋体" w:hAnsi="宋体" w:cs="宋体"/>
          <w:b/>
          <w:sz w:val="24"/>
        </w:rPr>
        <w:t xml:space="preserve">三、获取交易文件 </w:t>
      </w:r>
    </w:p>
    <w:p w14:paraId="67F8B70D">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2025年01月09日</w:t>
      </w:r>
      <w:r>
        <w:rPr>
          <w:rFonts w:hint="eastAsia" w:ascii="宋体" w:hAnsi="宋体" w:cs="宋体"/>
          <w:sz w:val="24"/>
        </w:rPr>
        <w:t>，每天上午00:00至12:00 ，下午12:00至23:59（北京时间，线上获取法定节假日均可，线下获取文件法定节假日除外）</w:t>
      </w:r>
    </w:p>
    <w:p w14:paraId="4B93592B">
      <w:pPr>
        <w:spacing w:line="360" w:lineRule="auto"/>
        <w:ind w:firstLine="482" w:firstLineChars="200"/>
        <w:rPr>
          <w:rFonts w:hint="eastAsia" w:ascii="宋体" w:hAnsi="宋体" w:cs="宋体"/>
          <w:bCs/>
          <w:sz w:val="24"/>
        </w:rPr>
      </w:pPr>
      <w:r>
        <w:rPr>
          <w:rFonts w:hint="eastAsia" w:ascii="宋体" w:hAnsi="宋体" w:cs="宋体"/>
          <w:b/>
          <w:sz w:val="24"/>
        </w:rPr>
        <w:t>地点（网址）：</w:t>
      </w:r>
      <w:r>
        <w:rPr>
          <w:rFonts w:hint="eastAsia" w:ascii="宋体" w:hAnsi="宋体" w:cs="宋体"/>
          <w:sz w:val="24"/>
        </w:rPr>
        <w:t>乐</w:t>
      </w:r>
      <w:r>
        <w:rPr>
          <w:rFonts w:hint="eastAsia" w:ascii="宋体" w:hAnsi="宋体" w:cs="宋体"/>
          <w:bCs/>
          <w:sz w:val="24"/>
        </w:rPr>
        <w:t>采云平台（https://www.lecaiyun.com/）</w:t>
      </w:r>
    </w:p>
    <w:p w14:paraId="6ED0B297">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Fonts w:hint="eastAsia" w:ascii="宋体" w:hAnsi="宋体" w:cs="宋体"/>
          <w:bCs/>
          <w:sz w:val="24"/>
        </w:rPr>
        <w:t>https://www.lecaiyun.com/</w:t>
      </w:r>
      <w:r>
        <w:rPr>
          <w:rFonts w:hint="eastAsia" w:ascii="宋体" w:hAnsi="宋体" w:cs="宋体"/>
          <w:sz w:val="24"/>
        </w:rPr>
        <w:t>在线申请获取交易文件（进入“采购公告”应用，在获取采购文件菜单中选择项目，申请获取采购文件）。</w:t>
      </w:r>
    </w:p>
    <w:p w14:paraId="5760413E">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2B3C111">
      <w:pPr>
        <w:spacing w:line="360" w:lineRule="auto"/>
        <w:rPr>
          <w:rFonts w:hint="eastAsia" w:ascii="宋体" w:hAnsi="宋体" w:cs="宋体"/>
          <w:b/>
          <w:sz w:val="24"/>
        </w:rPr>
      </w:pPr>
      <w:r>
        <w:rPr>
          <w:rFonts w:hint="eastAsia" w:ascii="宋体" w:hAnsi="宋体" w:cs="宋体"/>
          <w:b/>
          <w:sz w:val="24"/>
        </w:rPr>
        <w:t>四、提交响应文件截止时间、交易时间和地点</w:t>
      </w:r>
    </w:p>
    <w:p w14:paraId="65025EF9">
      <w:pP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sz w:val="24"/>
          <w:u w:val="single"/>
          <w:lang w:eastAsia="zh-CN"/>
        </w:rPr>
        <w:t>2025年01月09日09点30分</w:t>
      </w:r>
      <w:r>
        <w:rPr>
          <w:rFonts w:hint="eastAsia" w:ascii="宋体" w:hAnsi="宋体" w:cs="宋体"/>
          <w:sz w:val="24"/>
        </w:rPr>
        <w:t>（北京时间）</w:t>
      </w:r>
    </w:p>
    <w:p w14:paraId="27026055">
      <w:pPr>
        <w:spacing w:line="360" w:lineRule="auto"/>
        <w:ind w:firstLine="482" w:firstLineChars="200"/>
        <w:rPr>
          <w:rFonts w:hint="eastAsia" w:ascii="宋体" w:hAnsi="宋体" w:cs="宋体"/>
          <w:b/>
          <w:sz w:val="24"/>
        </w:rPr>
      </w:pPr>
      <w:r>
        <w:rPr>
          <w:rFonts w:hint="eastAsia" w:ascii="宋体" w:hAnsi="宋体" w:cs="宋体"/>
          <w:b/>
          <w:sz w:val="24"/>
        </w:rPr>
        <w:t>交易地点（网址）：</w:t>
      </w:r>
      <w:r>
        <w:rPr>
          <w:rFonts w:hint="eastAsia" w:ascii="宋体" w:hAnsi="宋体" w:cs="宋体"/>
          <w:bCs/>
          <w:sz w:val="24"/>
        </w:rPr>
        <w:t>乐采云平台（https://www.lecaiyun.com/</w:t>
      </w:r>
      <w:r>
        <w:rPr>
          <w:rFonts w:hint="eastAsia" w:ascii="宋体" w:hAnsi="宋体" w:cs="宋体"/>
          <w:sz w:val="24"/>
        </w:rPr>
        <w:t>）</w:t>
      </w:r>
    </w:p>
    <w:p w14:paraId="2136699C">
      <w:pPr>
        <w:spacing w:line="360" w:lineRule="auto"/>
        <w:ind w:firstLine="482" w:firstLineChars="200"/>
        <w:rPr>
          <w:rFonts w:hint="eastAsia" w:ascii="宋体" w:hAnsi="宋体" w:eastAsia="宋体" w:cs="宋体"/>
          <w:bCs/>
          <w:sz w:val="24"/>
          <w:u w:val="single"/>
          <w:lang w:eastAsia="zh-CN"/>
        </w:rPr>
      </w:pPr>
      <w:r>
        <w:rPr>
          <w:rFonts w:hint="eastAsia" w:ascii="宋体" w:hAnsi="宋体" w:cs="宋体"/>
          <w:b/>
          <w:sz w:val="24"/>
        </w:rPr>
        <w:t>交易时间：</w:t>
      </w:r>
      <w:r>
        <w:rPr>
          <w:rFonts w:hint="eastAsia" w:ascii="宋体" w:hAnsi="宋体" w:cs="宋体"/>
          <w:sz w:val="24"/>
          <w:u w:val="single"/>
          <w:lang w:eastAsia="zh-CN"/>
        </w:rPr>
        <w:t>2025年01月09日09点30分</w:t>
      </w:r>
    </w:p>
    <w:p w14:paraId="3F7E3926">
      <w:pPr>
        <w:spacing w:line="360" w:lineRule="auto"/>
        <w:ind w:firstLine="482" w:firstLineChars="200"/>
        <w:rPr>
          <w:rFonts w:hint="eastAsia" w:ascii="宋体" w:hAnsi="宋体" w:cs="宋体"/>
          <w:sz w:val="24"/>
        </w:rPr>
      </w:pPr>
      <w:r>
        <w:rPr>
          <w:rFonts w:hint="eastAsia" w:ascii="宋体" w:hAnsi="宋体" w:cs="宋体"/>
          <w:b/>
          <w:sz w:val="24"/>
        </w:rPr>
        <w:t>交易地点（网址）：</w:t>
      </w:r>
      <w:r>
        <w:rPr>
          <w:rFonts w:hint="eastAsia" w:ascii="宋体" w:hAnsi="宋体" w:cs="宋体"/>
          <w:bCs/>
          <w:sz w:val="24"/>
        </w:rPr>
        <w:t>乐采云平台（https://www.lecaiyun.com/</w:t>
      </w:r>
      <w:r>
        <w:rPr>
          <w:rFonts w:hint="eastAsia" w:ascii="宋体" w:hAnsi="宋体" w:cs="宋体"/>
          <w:sz w:val="24"/>
        </w:rPr>
        <w:t>）</w:t>
      </w:r>
    </w:p>
    <w:p w14:paraId="68633879">
      <w:pPr>
        <w:spacing w:line="360" w:lineRule="auto"/>
        <w:rPr>
          <w:rFonts w:hint="eastAsia" w:ascii="宋体" w:hAnsi="宋体" w:cs="宋体"/>
          <w:sz w:val="24"/>
        </w:rPr>
      </w:pPr>
      <w:r>
        <w:rPr>
          <w:rFonts w:hint="eastAsia" w:ascii="宋体" w:hAnsi="宋体" w:cs="宋体"/>
          <w:b/>
          <w:sz w:val="24"/>
        </w:rPr>
        <w:t xml:space="preserve">五、公告期限 </w:t>
      </w:r>
    </w:p>
    <w:p w14:paraId="417A79B6">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129C0958">
      <w:pPr>
        <w:spacing w:line="360" w:lineRule="auto"/>
        <w:rPr>
          <w:rFonts w:hint="eastAsia" w:ascii="宋体" w:hAnsi="宋体" w:cs="宋体"/>
          <w:b/>
          <w:sz w:val="24"/>
        </w:rPr>
      </w:pPr>
      <w:r>
        <w:rPr>
          <w:rFonts w:hint="eastAsia" w:ascii="宋体" w:hAnsi="宋体" w:cs="宋体"/>
          <w:b/>
          <w:sz w:val="24"/>
        </w:rPr>
        <w:t>六、其他补充事宜</w:t>
      </w:r>
    </w:p>
    <w:p w14:paraId="071F40BA">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代理机构提出质疑。质疑供应商对交易发起人、代理机构的答复不满意或者交易发起人、代理机构未在规定的时间内作出答复的，可以在答复期满后十五个工作日内向同级政府采购监督管理部门投诉。质疑函范本、投诉书范本请到浙江政府采购网下载专区下载。</w:t>
      </w:r>
    </w:p>
    <w:p w14:paraId="5502C52F">
      <w:pPr>
        <w:spacing w:line="360" w:lineRule="auto"/>
        <w:ind w:firstLine="480" w:firstLineChars="200"/>
        <w:rPr>
          <w:rFonts w:hint="eastAsia" w:ascii="宋体" w:hAnsi="宋体" w:cs="宋体"/>
          <w:sz w:val="24"/>
        </w:rPr>
      </w:pPr>
      <w:r>
        <w:rPr>
          <w:rFonts w:hint="eastAsia" w:ascii="宋体" w:hAnsi="宋体" w:cs="宋体"/>
          <w:sz w:val="24"/>
        </w:rPr>
        <w:t>2.其他事项：（1）电子交易的说明：①电子交易：本项目以数据电文形式，依托“乐采云平台（https://www.lecaiyun.com/）”进行交易活动，不接受纸质响应文件；②响应准备：注册账号--点击“供应商”，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采购公告”应用，选择项目，获取交易文件；④响应文件的制作：在“乐采云电子交易客户端”中完成“填写基本信息”“导入响应文件”“标书关联”“标书检查”“电子签名”“生成电子标书”等操作；；⑤交易发起人、代理机构将依托了乐采云平台完成本项目的电子交易活动，平台不接受未按上述方式获取交易文件的供应商进行响应活动； ⑥对未按上述方式获取交易文件的供应商对该文件提出的质疑，交易发起人或代理机构将不予处理；⑦不提供交易文件纸质版；⑧响应文件的传输递交：响应人在交易截止时间前将加密的响应文件上传至乐采云平台；⑨响应文件的解密：响应人按照平台提示和交易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响应人仅提交备份响应文件，未在电子交易平台传输递交响应文件的，交易无效；⑩具体操作指南：详见乐采云平台“服务中心-帮助文档-项目采购-电子招投标（公开招标）-供应商”。</w:t>
      </w:r>
    </w:p>
    <w:p w14:paraId="66537CF4">
      <w:pPr>
        <w:spacing w:line="360" w:lineRule="auto"/>
        <w:rPr>
          <w:rFonts w:hint="eastAsia" w:ascii="宋体" w:hAnsi="宋体" w:cs="宋体"/>
          <w:b/>
          <w:sz w:val="24"/>
        </w:rPr>
      </w:pPr>
      <w:r>
        <w:rPr>
          <w:rFonts w:hint="eastAsia" w:ascii="宋体" w:hAnsi="宋体" w:cs="宋体"/>
          <w:b/>
          <w:sz w:val="24"/>
        </w:rPr>
        <w:t>七、对本次交易提出询问、异议、投诉，请按以下方式联系</w:t>
      </w:r>
    </w:p>
    <w:p w14:paraId="2BED9786">
      <w:pPr>
        <w:widowControl/>
        <w:spacing w:line="360" w:lineRule="auto"/>
        <w:ind w:firstLine="480" w:firstLineChars="200"/>
        <w:jc w:val="left"/>
        <w:rPr>
          <w:rFonts w:hint="eastAsia" w:ascii="宋体" w:hAnsi="宋体" w:cs="宋体"/>
          <w:sz w:val="24"/>
        </w:rPr>
      </w:pPr>
      <w:r>
        <w:rPr>
          <w:rFonts w:hint="eastAsia" w:ascii="宋体" w:hAnsi="宋体" w:cs="宋体"/>
          <w:sz w:val="24"/>
        </w:rPr>
        <w:t>1.交易发起人信息</w:t>
      </w:r>
    </w:p>
    <w:p w14:paraId="54DAC552">
      <w:pPr>
        <w:spacing w:line="360" w:lineRule="auto"/>
        <w:ind w:firstLine="480" w:firstLineChars="200"/>
        <w:jc w:val="left"/>
        <w:rPr>
          <w:rFonts w:hint="eastAsia" w:ascii="宋体" w:hAnsi="宋体" w:cs="宋体"/>
          <w:sz w:val="24"/>
        </w:rPr>
      </w:pPr>
      <w:r>
        <w:rPr>
          <w:rFonts w:hint="eastAsia" w:ascii="宋体" w:hAnsi="宋体" w:cs="宋体"/>
          <w:sz w:val="24"/>
        </w:rPr>
        <w:t>名称：杭州市萧山区盈丰街道社区卫生服务中心</w:t>
      </w:r>
    </w:p>
    <w:p w14:paraId="67D0CC3A">
      <w:pPr>
        <w:spacing w:line="360" w:lineRule="auto"/>
        <w:ind w:firstLine="480" w:firstLineChars="200"/>
        <w:jc w:val="left"/>
        <w:rPr>
          <w:rFonts w:hint="eastAsia" w:ascii="宋体" w:hAnsi="宋体" w:cs="宋体"/>
          <w:sz w:val="24"/>
        </w:rPr>
      </w:pPr>
      <w:r>
        <w:rPr>
          <w:rFonts w:hint="eastAsia" w:ascii="宋体" w:hAnsi="宋体" w:cs="宋体"/>
          <w:sz w:val="24"/>
        </w:rPr>
        <w:t>地址：萧山区振宁路1312号</w:t>
      </w:r>
    </w:p>
    <w:p w14:paraId="5037CD6C">
      <w:pPr>
        <w:spacing w:line="360" w:lineRule="auto"/>
        <w:ind w:firstLine="480" w:firstLineChars="200"/>
        <w:jc w:val="left"/>
        <w:rPr>
          <w:rFonts w:hint="eastAsia" w:ascii="宋体" w:hAnsi="宋体" w:cs="宋体"/>
          <w:sz w:val="24"/>
        </w:rPr>
      </w:pPr>
      <w:r>
        <w:rPr>
          <w:rFonts w:hint="eastAsia" w:ascii="宋体" w:hAnsi="宋体" w:cs="宋体"/>
          <w:sz w:val="24"/>
        </w:rPr>
        <w:t xml:space="preserve">项目联系人（询问）：茅迪斐 </w:t>
      </w:r>
    </w:p>
    <w:p w14:paraId="07D087D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0571-82606002</w:t>
      </w:r>
    </w:p>
    <w:p w14:paraId="65F83A9D">
      <w:pPr>
        <w:spacing w:line="360" w:lineRule="auto"/>
        <w:ind w:firstLine="480" w:firstLineChars="200"/>
        <w:jc w:val="left"/>
        <w:rPr>
          <w:rFonts w:hint="eastAsia" w:ascii="宋体" w:hAnsi="宋体" w:cs="宋体"/>
          <w:sz w:val="24"/>
        </w:rPr>
      </w:pPr>
      <w:r>
        <w:rPr>
          <w:rFonts w:hint="eastAsia" w:ascii="宋体" w:hAnsi="宋体" w:cs="宋体"/>
          <w:sz w:val="24"/>
        </w:rPr>
        <w:t>2.代理机构信息</w:t>
      </w:r>
    </w:p>
    <w:p w14:paraId="7EED8E5F">
      <w:pPr>
        <w:spacing w:line="360" w:lineRule="auto"/>
        <w:ind w:firstLine="480" w:firstLineChars="200"/>
        <w:jc w:val="left"/>
        <w:rPr>
          <w:rFonts w:hint="eastAsia" w:ascii="宋体" w:hAnsi="宋体" w:cs="宋体"/>
          <w:sz w:val="24"/>
        </w:rPr>
      </w:pPr>
      <w:r>
        <w:rPr>
          <w:rFonts w:hint="eastAsia" w:ascii="宋体" w:hAnsi="宋体" w:cs="宋体"/>
          <w:sz w:val="24"/>
        </w:rPr>
        <w:t>名称：浙江华夏工程管理有限公司</w:t>
      </w:r>
    </w:p>
    <w:p w14:paraId="7A7BBD95">
      <w:pPr>
        <w:spacing w:line="360" w:lineRule="auto"/>
        <w:ind w:firstLine="480" w:firstLineChars="200"/>
        <w:jc w:val="left"/>
        <w:rPr>
          <w:rFonts w:hint="eastAsia" w:ascii="宋体" w:hAnsi="宋体" w:cs="宋体"/>
          <w:sz w:val="24"/>
        </w:rPr>
      </w:pPr>
      <w:r>
        <w:rPr>
          <w:rFonts w:hint="eastAsia" w:ascii="宋体" w:hAnsi="宋体" w:cs="宋体"/>
          <w:sz w:val="24"/>
        </w:rPr>
        <w:t>地址：萧山区金城路540号心意广场3幢1802</w:t>
      </w:r>
    </w:p>
    <w:p w14:paraId="7824ECB2">
      <w:pPr>
        <w:spacing w:line="360" w:lineRule="auto"/>
        <w:ind w:firstLine="480" w:firstLineChars="200"/>
        <w:jc w:val="left"/>
        <w:rPr>
          <w:rFonts w:hint="eastAsia" w:ascii="宋体" w:hAnsi="宋体" w:cs="宋体"/>
          <w:sz w:val="24"/>
        </w:rPr>
      </w:pPr>
      <w:r>
        <w:rPr>
          <w:rFonts w:hint="eastAsia" w:ascii="宋体" w:hAnsi="宋体" w:cs="宋体"/>
          <w:sz w:val="24"/>
        </w:rPr>
        <w:t>项目联系人（询问）：尚赛</w:t>
      </w:r>
    </w:p>
    <w:p w14:paraId="3B995456">
      <w:pPr>
        <w:spacing w:line="360" w:lineRule="auto"/>
        <w:ind w:firstLine="480" w:firstLineChars="200"/>
        <w:jc w:val="left"/>
        <w:rPr>
          <w:rFonts w:hint="eastAsia" w:ascii="宋体" w:hAnsi="宋体" w:cs="宋体"/>
          <w:bCs/>
          <w:snapToGrid w:val="0"/>
          <w:kern w:val="28"/>
          <w:sz w:val="24"/>
        </w:rPr>
      </w:pPr>
      <w:r>
        <w:rPr>
          <w:rFonts w:hint="eastAsia" w:ascii="宋体" w:hAnsi="宋体" w:cs="宋体"/>
          <w:sz w:val="24"/>
        </w:rPr>
        <w:t>项目联系方式（询问）：</w:t>
      </w:r>
      <w:r>
        <w:rPr>
          <w:rFonts w:hint="eastAsia" w:ascii="宋体" w:hAnsi="宋体" w:cs="宋体"/>
          <w:bCs/>
          <w:snapToGrid w:val="0"/>
          <w:kern w:val="28"/>
          <w:sz w:val="24"/>
        </w:rPr>
        <w:t>15957154344  1322274936@qq.com</w:t>
      </w:r>
    </w:p>
    <w:p w14:paraId="044541D6">
      <w:pPr>
        <w:spacing w:line="360" w:lineRule="auto"/>
        <w:ind w:firstLine="480" w:firstLineChars="200"/>
        <w:jc w:val="left"/>
        <w:rPr>
          <w:rFonts w:hint="eastAsia" w:ascii="宋体" w:hAnsi="宋体" w:cs="宋体"/>
          <w:sz w:val="24"/>
        </w:rPr>
      </w:pPr>
      <w:r>
        <w:rPr>
          <w:rFonts w:hint="eastAsia" w:ascii="宋体" w:hAnsi="宋体" w:cs="宋体"/>
          <w:sz w:val="24"/>
        </w:rPr>
        <w:t>质疑联系人：李桂飞</w:t>
      </w:r>
    </w:p>
    <w:p w14:paraId="6FFB5301">
      <w:pPr>
        <w:spacing w:line="360" w:lineRule="auto"/>
        <w:ind w:firstLine="480" w:firstLineChars="200"/>
        <w:jc w:val="left"/>
        <w:rPr>
          <w:rFonts w:hint="eastAsia" w:ascii="宋体" w:hAnsi="宋体" w:cs="宋体"/>
          <w:sz w:val="24"/>
        </w:rPr>
      </w:pPr>
      <w:r>
        <w:rPr>
          <w:rFonts w:hint="eastAsia" w:ascii="宋体" w:hAnsi="宋体" w:cs="宋体"/>
          <w:sz w:val="24"/>
        </w:rPr>
        <w:t>质疑联系方式：</w:t>
      </w:r>
      <w:r>
        <w:rPr>
          <w:rFonts w:hint="eastAsia" w:ascii="宋体" w:hAnsi="宋体" w:cs="宋体"/>
          <w:bCs/>
          <w:snapToGrid w:val="0"/>
          <w:kern w:val="28"/>
          <w:sz w:val="24"/>
        </w:rPr>
        <w:t>0571-57572683</w:t>
      </w:r>
    </w:p>
    <w:p w14:paraId="17AC4A46">
      <w:pPr>
        <w:spacing w:line="360" w:lineRule="auto"/>
        <w:ind w:firstLine="480" w:firstLineChars="200"/>
        <w:rPr>
          <w:rFonts w:hint="eastAsia" w:ascii="宋体" w:hAnsi="宋体" w:cs="宋体"/>
          <w:sz w:val="24"/>
        </w:rPr>
      </w:pPr>
      <w:r>
        <w:rPr>
          <w:rFonts w:hint="eastAsia" w:ascii="宋体" w:hAnsi="宋体" w:cs="宋体"/>
          <w:sz w:val="24"/>
        </w:rPr>
        <w:t>若对项目、电子交易系统操作有疑问，可登录乐采云</w:t>
      </w:r>
      <w:r>
        <w:rPr>
          <w:rFonts w:hint="eastAsia" w:ascii="宋体" w:hAnsi="宋体" w:cs="宋体"/>
          <w:bCs/>
          <w:sz w:val="24"/>
        </w:rPr>
        <w:t>（https://www.lecaiyun.com/</w:t>
      </w:r>
      <w:r>
        <w:rPr>
          <w:rFonts w:hint="eastAsia" w:ascii="宋体" w:hAnsi="宋体" w:cs="宋体"/>
          <w:sz w:val="24"/>
        </w:rPr>
        <w:t>），点击右侧咨询小采，获取采小蜜智能服务管家帮助，或拨打乐采云服务热线95763获取热线服务帮助。</w:t>
      </w:r>
    </w:p>
    <w:p w14:paraId="47AA0B1D">
      <w:pPr>
        <w:spacing w:line="360" w:lineRule="auto"/>
        <w:ind w:firstLine="480" w:firstLineChars="200"/>
        <w:jc w:val="center"/>
        <w:rPr>
          <w:rFonts w:hint="eastAsia" w:ascii="宋体" w:hAnsi="宋体" w:cs="宋体"/>
          <w:sz w:val="24"/>
        </w:rPr>
      </w:pPr>
    </w:p>
    <w:p w14:paraId="61792D67">
      <w:pPr>
        <w:spacing w:line="360" w:lineRule="auto"/>
        <w:ind w:firstLine="480" w:firstLineChars="200"/>
        <w:jc w:val="center"/>
        <w:rPr>
          <w:rFonts w:hint="eastAsia" w:ascii="宋体" w:hAnsi="宋体" w:cs="宋体"/>
          <w:sz w:val="24"/>
        </w:rPr>
      </w:pPr>
    </w:p>
    <w:p w14:paraId="00CFA868">
      <w:pPr>
        <w:spacing w:line="360" w:lineRule="auto"/>
        <w:ind w:firstLine="723" w:firstLineChars="200"/>
        <w:jc w:val="center"/>
        <w:rPr>
          <w:rFonts w:hint="eastAsia" w:ascii="宋体" w:hAnsi="宋体" w:cs="宋体"/>
          <w:b/>
          <w:sz w:val="36"/>
          <w:szCs w:val="20"/>
        </w:rPr>
      </w:pPr>
      <w:r>
        <w:rPr>
          <w:rFonts w:hint="eastAsia" w:ascii="宋体" w:hAnsi="宋体" w:cs="宋体"/>
          <w:b/>
          <w:sz w:val="36"/>
          <w:szCs w:val="20"/>
        </w:rPr>
        <w:t>第二部分 响应人须知</w:t>
      </w:r>
    </w:p>
    <w:p w14:paraId="397C450B">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3"/>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3C733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6F7197BA">
            <w:pPr>
              <w:snapToGrid w:val="0"/>
              <w:spacing w:line="360" w:lineRule="exact"/>
              <w:jc w:val="center"/>
              <w:rPr>
                <w:rFonts w:hint="eastAsia" w:ascii="宋体" w:hAnsi="宋体" w:cs="宋体"/>
                <w:b/>
                <w:sz w:val="24"/>
              </w:rPr>
            </w:pPr>
            <w:r>
              <w:rPr>
                <w:rFonts w:hint="eastAsia" w:ascii="宋体" w:hAnsi="宋体" w:cs="宋体"/>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73D6B2FA">
            <w:pPr>
              <w:snapToGrid w:val="0"/>
              <w:spacing w:line="360" w:lineRule="exact"/>
              <w:jc w:val="center"/>
              <w:rPr>
                <w:rFonts w:hint="eastAsia" w:ascii="宋体" w:hAnsi="宋体" w:cs="宋体"/>
                <w:b/>
                <w:sz w:val="24"/>
              </w:rPr>
            </w:pPr>
            <w:r>
              <w:rPr>
                <w:rFonts w:hint="eastAsia" w:ascii="宋体" w:hAnsi="宋体" w:cs="宋体"/>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0E9D1D21">
            <w:pPr>
              <w:snapToGrid w:val="0"/>
              <w:spacing w:line="360" w:lineRule="exact"/>
              <w:jc w:val="center"/>
              <w:rPr>
                <w:rFonts w:hint="eastAsia" w:ascii="宋体" w:hAnsi="宋体" w:cs="宋体"/>
                <w:b/>
                <w:sz w:val="24"/>
              </w:rPr>
            </w:pPr>
            <w:r>
              <w:rPr>
                <w:rFonts w:hint="eastAsia" w:ascii="宋体" w:hAnsi="宋体" w:cs="宋体"/>
                <w:b/>
                <w:sz w:val="24"/>
              </w:rPr>
              <w:t>本项目的特别规定</w:t>
            </w:r>
          </w:p>
        </w:tc>
      </w:tr>
      <w:tr w14:paraId="13032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BC44624">
            <w:pPr>
              <w:snapToGrid w:val="0"/>
              <w:spacing w:line="360" w:lineRule="exact"/>
              <w:jc w:val="center"/>
              <w:rPr>
                <w:rFonts w:hint="eastAsia" w:ascii="宋体" w:hAnsi="宋体" w:cs="宋体"/>
                <w:sz w:val="24"/>
              </w:rPr>
            </w:pPr>
            <w:r>
              <w:rPr>
                <w:rFonts w:hint="eastAsia" w:ascii="宋体" w:hAnsi="宋体" w:cs="宋体"/>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23C3B011">
            <w:pPr>
              <w:snapToGrid w:val="0"/>
              <w:spacing w:line="360" w:lineRule="exact"/>
              <w:jc w:val="center"/>
              <w:rPr>
                <w:rFonts w:hint="eastAsia" w:ascii="宋体" w:hAnsi="宋体" w:cs="宋体"/>
                <w:b/>
                <w:sz w:val="24"/>
              </w:rPr>
            </w:pPr>
            <w:r>
              <w:rPr>
                <w:rFonts w:hint="eastAsia" w:ascii="宋体" w:hAnsi="宋体" w:cs="宋体"/>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25463F9D">
            <w:pPr>
              <w:spacing w:line="360" w:lineRule="exact"/>
              <w:rPr>
                <w:rFonts w:hint="eastAsia" w:ascii="宋体" w:hAnsi="宋体" w:cs="宋体"/>
                <w:bCs/>
                <w:sz w:val="24"/>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服务类。</w:t>
            </w:r>
          </w:p>
        </w:tc>
      </w:tr>
      <w:tr w14:paraId="71EF4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C4D5CB4">
            <w:pPr>
              <w:spacing w:line="360" w:lineRule="exact"/>
              <w:jc w:val="center"/>
              <w:rPr>
                <w:rFonts w:hint="eastAsia" w:ascii="宋体" w:hAnsi="宋体" w:cs="宋体"/>
                <w:sz w:val="24"/>
              </w:rPr>
            </w:pPr>
            <w:r>
              <w:rPr>
                <w:rFonts w:hint="eastAsia" w:ascii="宋体" w:hAnsi="宋体" w:cs="宋体"/>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3EEA5D0D">
            <w:pPr>
              <w:snapToGrid w:val="0"/>
              <w:spacing w:line="360" w:lineRule="exact"/>
              <w:ind w:firstLine="482" w:firstLineChars="200"/>
              <w:rPr>
                <w:rFonts w:hint="eastAsia" w:ascii="宋体" w:hAnsi="宋体" w:cs="宋体"/>
                <w:b/>
                <w:sz w:val="24"/>
              </w:rPr>
            </w:pPr>
            <w:r>
              <w:rPr>
                <w:rFonts w:hint="eastAsia" w:ascii="宋体" w:hAnsi="宋体" w:cs="宋体"/>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400098B6">
            <w:pPr>
              <w:spacing w:line="360" w:lineRule="exact"/>
              <w:rPr>
                <w:rFonts w:hint="eastAsia"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12A9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2B2AA59">
            <w:pPr>
              <w:snapToGrid w:val="0"/>
              <w:spacing w:line="360" w:lineRule="exact"/>
              <w:jc w:val="center"/>
              <w:rPr>
                <w:rFonts w:hint="eastAsia" w:ascii="宋体" w:hAnsi="宋体" w:cs="宋体"/>
                <w:sz w:val="24"/>
              </w:rPr>
            </w:pPr>
            <w:r>
              <w:rPr>
                <w:rFonts w:hint="eastAsia" w:ascii="宋体" w:hAnsi="宋体" w:cs="宋体"/>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1B3DD002">
            <w:pPr>
              <w:snapToGrid w:val="0"/>
              <w:spacing w:line="360" w:lineRule="exact"/>
              <w:jc w:val="center"/>
              <w:rPr>
                <w:rFonts w:hint="eastAsia" w:ascii="宋体" w:hAnsi="宋体" w:cs="宋体"/>
                <w:b/>
                <w:sz w:val="24"/>
              </w:rPr>
            </w:pPr>
            <w:r>
              <w:rPr>
                <w:rFonts w:hint="eastAsia" w:ascii="宋体" w:hAnsi="宋体" w:cs="宋体"/>
                <w:b/>
                <w:sz w:val="24"/>
              </w:rPr>
              <w:t>交易前答疑会或现场考察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2D618EA2">
            <w:pPr>
              <w:spacing w:line="360" w:lineRule="exact"/>
              <w:rPr>
                <w:rFonts w:hint="eastAsia" w:ascii="宋体" w:hAnsi="宋体" w:cs="宋体"/>
                <w:bCs/>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406B6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115CF24C">
            <w:pPr>
              <w:snapToGrid w:val="0"/>
              <w:spacing w:line="360" w:lineRule="exact"/>
              <w:jc w:val="center"/>
              <w:rPr>
                <w:rFonts w:hint="eastAsia" w:ascii="宋体" w:hAnsi="宋体" w:cs="宋体"/>
                <w:sz w:val="24"/>
              </w:rPr>
            </w:pPr>
            <w:r>
              <w:rPr>
                <w:rFonts w:hint="eastAsia" w:ascii="宋体" w:hAnsi="宋体" w:cs="宋体"/>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35C814CB">
            <w:pPr>
              <w:snapToGrid w:val="0"/>
              <w:spacing w:line="360" w:lineRule="exact"/>
              <w:jc w:val="center"/>
              <w:rPr>
                <w:rFonts w:hint="eastAsia" w:ascii="宋体" w:hAnsi="宋体" w:cs="宋体"/>
                <w:b/>
                <w:sz w:val="24"/>
              </w:rPr>
            </w:pPr>
            <w:r>
              <w:rPr>
                <w:rFonts w:hint="eastAsia" w:ascii="宋体" w:hAnsi="宋体" w:cs="宋体"/>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57D278A6">
            <w:pPr>
              <w:spacing w:line="360" w:lineRule="exact"/>
              <w:rPr>
                <w:rFonts w:hint="eastAsia" w:ascii="宋体" w:hAnsi="宋体" w:cs="宋体"/>
                <w:b/>
                <w:sz w:val="24"/>
              </w:rPr>
            </w:pPr>
            <w:r>
              <w:rPr>
                <w:rFonts w:hint="eastAsia" w:ascii="宋体" w:hAnsi="宋体" w:cs="宋体"/>
                <w:bCs/>
                <w:sz w:val="24"/>
              </w:rPr>
              <w:t>（√）A不要求提供</w:t>
            </w:r>
          </w:p>
        </w:tc>
      </w:tr>
      <w:tr w14:paraId="7802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476D65B">
            <w:pPr>
              <w:snapToGrid w:val="0"/>
              <w:spacing w:line="360" w:lineRule="exact"/>
              <w:jc w:val="center"/>
              <w:rPr>
                <w:rFonts w:hint="eastAsia" w:ascii="宋体" w:hAnsi="宋体" w:cs="宋体"/>
                <w:sz w:val="24"/>
              </w:rPr>
            </w:pPr>
            <w:r>
              <w:rPr>
                <w:rFonts w:hint="eastAsia" w:ascii="宋体" w:hAnsi="宋体" w:cs="宋体"/>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0E0A4DB5">
            <w:pPr>
              <w:snapToGrid w:val="0"/>
              <w:spacing w:line="360" w:lineRule="exact"/>
              <w:jc w:val="center"/>
              <w:rPr>
                <w:rFonts w:hint="eastAsia" w:ascii="宋体" w:hAnsi="宋体" w:cs="宋体"/>
                <w:bCs/>
                <w:sz w:val="24"/>
              </w:rPr>
            </w:pPr>
            <w:r>
              <w:rPr>
                <w:rFonts w:hint="eastAsia" w:ascii="宋体" w:hAnsi="宋体" w:cs="宋体"/>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3C53DAEB">
            <w:pPr>
              <w:snapToGrid w:val="0"/>
              <w:spacing w:line="360" w:lineRule="exact"/>
              <w:rPr>
                <w:rFonts w:hint="eastAsia" w:ascii="宋体" w:hAnsi="宋体" w:cs="宋体"/>
                <w:bCs/>
                <w:kern w:val="0"/>
                <w:sz w:val="24"/>
              </w:rPr>
            </w:pPr>
            <w:r>
              <w:rPr>
                <w:rFonts w:hint="eastAsia" w:ascii="宋体" w:hAnsi="宋体" w:cs="宋体"/>
                <w:bCs/>
                <w:sz w:val="24"/>
              </w:rPr>
              <w:t>（√）不演示</w:t>
            </w:r>
          </w:p>
        </w:tc>
      </w:tr>
      <w:tr w14:paraId="03C85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65588C6">
            <w:pPr>
              <w:snapToGrid w:val="0"/>
              <w:spacing w:line="360" w:lineRule="exact"/>
              <w:jc w:val="center"/>
              <w:rPr>
                <w:rFonts w:hint="eastAsia" w:ascii="宋体" w:hAnsi="宋体" w:cs="宋体"/>
                <w:sz w:val="24"/>
              </w:rPr>
            </w:pPr>
            <w:r>
              <w:rPr>
                <w:rFonts w:hint="eastAsia" w:ascii="宋体" w:hAnsi="宋体" w:cs="宋体"/>
                <w:sz w:val="24"/>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1A6CB892">
            <w:pPr>
              <w:snapToGrid w:val="0"/>
              <w:spacing w:line="360" w:lineRule="exact"/>
              <w:jc w:val="center"/>
              <w:rPr>
                <w:rFonts w:hint="eastAsia" w:ascii="宋体" w:hAnsi="宋体" w:cs="宋体"/>
                <w:bCs/>
                <w:sz w:val="24"/>
              </w:rPr>
            </w:pPr>
            <w:r>
              <w:rPr>
                <w:rFonts w:hint="eastAsia" w:ascii="宋体" w:hAnsi="宋体" w:cs="宋体"/>
                <w:b/>
                <w:sz w:val="24"/>
              </w:rPr>
              <w:t>响应人应当提供的资格、资信证明文件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57F18C0F">
            <w:pPr>
              <w:spacing w:line="360" w:lineRule="exact"/>
              <w:rPr>
                <w:rFonts w:hint="eastAsia" w:ascii="宋体" w:hAnsi="宋体" w:cs="宋体"/>
                <w:bCs/>
                <w:sz w:val="24"/>
              </w:rPr>
            </w:pPr>
            <w:r>
              <w:rPr>
                <w:rFonts w:hint="eastAsia" w:ascii="宋体" w:hAnsi="宋体" w:cs="宋体"/>
                <w:bCs/>
                <w:sz w:val="24"/>
              </w:rPr>
              <w:t>（1）资格证明文件：见交易文件第二部分11.1。</w:t>
            </w:r>
          </w:p>
          <w:p w14:paraId="6896FF2D">
            <w:pPr>
              <w:spacing w:line="360" w:lineRule="exact"/>
              <w:rPr>
                <w:rFonts w:hint="eastAsia" w:ascii="宋体" w:hAnsi="宋体" w:cs="宋体"/>
                <w:bCs/>
                <w:snapToGrid w:val="0"/>
                <w:kern w:val="0"/>
                <w:szCs w:val="21"/>
                <w:lang w:val="zh-CN"/>
              </w:rPr>
            </w:pPr>
            <w:r>
              <w:rPr>
                <w:rFonts w:hint="eastAsia" w:ascii="宋体" w:hAnsi="宋体" w:cs="宋体"/>
                <w:bCs/>
                <w:kern w:val="0"/>
                <w:sz w:val="24"/>
                <w:lang w:val="zh-CN"/>
              </w:rPr>
              <w:t>响应人未提供有效的资格证明文件的，视为响应人不具备交易文件中规定的资格要求，</w:t>
            </w:r>
            <w:r>
              <w:rPr>
                <w:rFonts w:hint="eastAsia" w:ascii="宋体" w:hAnsi="宋体" w:cs="宋体"/>
                <w:bCs/>
                <w:kern w:val="0"/>
                <w:sz w:val="24"/>
              </w:rPr>
              <w:t>交易无效</w:t>
            </w:r>
            <w:r>
              <w:rPr>
                <w:rFonts w:hint="eastAsia" w:ascii="宋体" w:hAnsi="宋体" w:cs="宋体"/>
                <w:bCs/>
                <w:kern w:val="0"/>
                <w:sz w:val="24"/>
                <w:lang w:val="zh-CN"/>
              </w:rPr>
              <w:t>。</w:t>
            </w:r>
          </w:p>
        </w:tc>
      </w:tr>
      <w:tr w14:paraId="6445E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37F75F8B">
            <w:pPr>
              <w:snapToGrid w:val="0"/>
              <w:spacing w:line="360" w:lineRule="exact"/>
              <w:jc w:val="center"/>
              <w:rPr>
                <w:rFonts w:hint="eastAsia" w:ascii="宋体" w:hAnsi="宋体" w:cs="宋体"/>
                <w:sz w:val="24"/>
              </w:rPr>
            </w:pPr>
            <w:r>
              <w:rPr>
                <w:rFonts w:hint="eastAsia" w:ascii="宋体" w:hAnsi="宋体" w:cs="宋体"/>
                <w:sz w:val="24"/>
              </w:rPr>
              <w:t>7</w:t>
            </w:r>
          </w:p>
        </w:tc>
        <w:tc>
          <w:tcPr>
            <w:tcW w:w="1558" w:type="dxa"/>
            <w:vMerge w:val="restart"/>
            <w:tcBorders>
              <w:top w:val="single" w:color="000000" w:sz="8" w:space="0"/>
              <w:left w:val="single" w:color="auto" w:sz="4" w:space="0"/>
              <w:right w:val="single" w:color="000000" w:sz="8" w:space="0"/>
            </w:tcBorders>
            <w:vAlign w:val="center"/>
          </w:tcPr>
          <w:p w14:paraId="281930D0">
            <w:pPr>
              <w:snapToGrid w:val="0"/>
              <w:spacing w:line="360" w:lineRule="exact"/>
              <w:jc w:val="center"/>
              <w:rPr>
                <w:rFonts w:hint="eastAsia" w:ascii="宋体" w:hAnsi="宋体" w:cs="宋体"/>
                <w:bCs/>
                <w:sz w:val="24"/>
              </w:rPr>
            </w:pPr>
            <w:r>
              <w:rPr>
                <w:rFonts w:hint="eastAsia" w:ascii="宋体" w:hAnsi="宋体" w:cs="宋体"/>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697262D1">
            <w:pPr>
              <w:spacing w:line="360" w:lineRule="exact"/>
              <w:rPr>
                <w:rFonts w:hint="eastAsia" w:ascii="宋体" w:hAnsi="宋体" w:cs="宋体"/>
                <w:sz w:val="24"/>
                <w:lang w:val="zh-CN"/>
              </w:rPr>
            </w:pPr>
            <w:r>
              <w:rPr>
                <w:rFonts w:hint="eastAsia" w:ascii="宋体" w:hAnsi="宋体" w:cs="宋体"/>
                <w:sz w:val="24"/>
              </w:rPr>
              <w:t>（2）资信证明文件：根据交易文件第四部分评标标准提供。</w:t>
            </w:r>
          </w:p>
        </w:tc>
      </w:tr>
      <w:tr w14:paraId="1E6F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680230DC">
            <w:pPr>
              <w:snapToGrid w:val="0"/>
              <w:spacing w:line="360" w:lineRule="exact"/>
              <w:jc w:val="center"/>
              <w:rPr>
                <w:rFonts w:hint="eastAsia" w:ascii="宋体" w:hAnsi="宋体" w:cs="宋体"/>
                <w:sz w:val="24"/>
              </w:rPr>
            </w:pPr>
          </w:p>
        </w:tc>
        <w:tc>
          <w:tcPr>
            <w:tcW w:w="1558" w:type="dxa"/>
            <w:vMerge w:val="continue"/>
            <w:tcBorders>
              <w:left w:val="single" w:color="auto" w:sz="4" w:space="0"/>
              <w:bottom w:val="single" w:color="000000" w:sz="8" w:space="0"/>
              <w:right w:val="single" w:color="000000" w:sz="8" w:space="0"/>
            </w:tcBorders>
            <w:vAlign w:val="center"/>
          </w:tcPr>
          <w:p w14:paraId="37194C54">
            <w:pPr>
              <w:snapToGrid w:val="0"/>
              <w:spacing w:line="360" w:lineRule="exact"/>
              <w:jc w:val="center"/>
              <w:rPr>
                <w:rFonts w:hint="eastAsia" w:ascii="宋体" w:hAnsi="宋体" w:cs="宋体"/>
                <w:bCs/>
                <w:sz w:val="24"/>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6091F546">
            <w:pPr>
              <w:spacing w:line="36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。交易文件未列明，而响应人认为必需的费用也需列入报价。提醒：验收时检测费用由交易发起人承担，不包含在</w:t>
            </w:r>
            <w:r>
              <w:rPr>
                <w:rFonts w:hint="eastAsia" w:ascii="宋体" w:hAnsi="宋体" w:cs="宋体"/>
                <w:bCs/>
                <w:kern w:val="0"/>
                <w:sz w:val="24"/>
              </w:rPr>
              <w:t>响应</w:t>
            </w:r>
            <w:r>
              <w:rPr>
                <w:rFonts w:hint="eastAsia" w:ascii="宋体" w:hAnsi="宋体" w:cs="宋体"/>
                <w:bCs/>
                <w:kern w:val="0"/>
                <w:sz w:val="24"/>
                <w:lang w:val="zh-CN"/>
              </w:rPr>
              <w:t>总价中。</w:t>
            </w:r>
          </w:p>
          <w:p w14:paraId="5A7B7890">
            <w:pPr>
              <w:spacing w:line="360" w:lineRule="exact"/>
              <w:rPr>
                <w:rFonts w:hint="eastAsia" w:ascii="宋体" w:hAnsi="宋体" w:cs="宋体"/>
                <w:bCs/>
                <w:kern w:val="0"/>
                <w:sz w:val="24"/>
                <w:lang w:val="zh-CN"/>
              </w:rPr>
            </w:pPr>
            <w:r>
              <w:rPr>
                <w:rFonts w:hint="eastAsia" w:ascii="宋体" w:hAnsi="宋体" w:cs="宋体"/>
                <w:bCs/>
                <w:kern w:val="0"/>
                <w:sz w:val="24"/>
              </w:rPr>
              <w:t>响应</w:t>
            </w:r>
            <w:r>
              <w:rPr>
                <w:rFonts w:hint="eastAsia" w:ascii="宋体" w:hAnsi="宋体" w:cs="宋体"/>
                <w:bCs/>
                <w:kern w:val="0"/>
                <w:sz w:val="24"/>
                <w:lang w:val="zh-CN"/>
              </w:rPr>
              <w:t>报价出现下列情形的，</w:t>
            </w:r>
            <w:r>
              <w:rPr>
                <w:rFonts w:hint="eastAsia" w:ascii="宋体" w:hAnsi="宋体" w:cs="宋体"/>
                <w:bCs/>
                <w:kern w:val="0"/>
                <w:sz w:val="24"/>
              </w:rPr>
              <w:t>交易</w:t>
            </w:r>
            <w:r>
              <w:rPr>
                <w:rFonts w:hint="eastAsia" w:ascii="宋体" w:hAnsi="宋体" w:cs="宋体"/>
                <w:bCs/>
                <w:kern w:val="0"/>
                <w:sz w:val="24"/>
                <w:lang w:val="zh-CN"/>
              </w:rPr>
              <w:t>无效：</w:t>
            </w:r>
          </w:p>
          <w:p w14:paraId="4DCD0900">
            <w:pPr>
              <w:spacing w:line="36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响应文件出现不是唯一的、有选择性</w:t>
            </w:r>
            <w:r>
              <w:rPr>
                <w:rFonts w:hint="eastAsia" w:ascii="宋体" w:hAnsi="宋体" w:cs="宋体"/>
                <w:bCs/>
                <w:kern w:val="0"/>
                <w:sz w:val="24"/>
              </w:rPr>
              <w:t>响应</w:t>
            </w:r>
            <w:r>
              <w:rPr>
                <w:rFonts w:hint="eastAsia" w:ascii="宋体" w:hAnsi="宋体" w:cs="宋体"/>
                <w:bCs/>
                <w:kern w:val="0"/>
                <w:sz w:val="24"/>
                <w:lang w:val="zh-CN"/>
              </w:rPr>
              <w:t>报价的；</w:t>
            </w:r>
          </w:p>
          <w:p w14:paraId="4DDF12ED">
            <w:pPr>
              <w:spacing w:line="360" w:lineRule="exact"/>
              <w:ind w:firstLine="480" w:firstLineChars="200"/>
              <w:rPr>
                <w:rFonts w:hint="eastAsia" w:ascii="宋体" w:hAnsi="宋体" w:cs="宋体"/>
                <w:bCs/>
                <w:kern w:val="0"/>
                <w:sz w:val="24"/>
              </w:rPr>
            </w:pPr>
            <w:r>
              <w:rPr>
                <w:rFonts w:hint="eastAsia" w:ascii="宋体" w:hAnsi="宋体" w:cs="宋体"/>
                <w:bCs/>
                <w:kern w:val="0"/>
                <w:sz w:val="24"/>
              </w:rPr>
              <w:t>报价明显低于其他通过符合性审查响应人的报价，有可能影响产品质量或者不能诚信履约的，未能按要求提供书面说明或者提交相关证明材料证明其报价合理性的;</w:t>
            </w:r>
          </w:p>
          <w:p w14:paraId="01E5E458">
            <w:pPr>
              <w:spacing w:line="360" w:lineRule="exact"/>
              <w:ind w:firstLine="480" w:firstLineChars="200"/>
              <w:rPr>
                <w:rFonts w:hint="eastAsia" w:ascii="宋体" w:hAnsi="宋体" w:cs="宋体"/>
                <w:bCs/>
                <w:kern w:val="0"/>
                <w:sz w:val="24"/>
              </w:rPr>
            </w:pPr>
            <w:r>
              <w:rPr>
                <w:rFonts w:hint="eastAsia" w:ascii="宋体" w:hAnsi="宋体" w:cs="宋体"/>
                <w:bCs/>
                <w:kern w:val="0"/>
                <w:sz w:val="24"/>
              </w:rPr>
              <w:t>响应人对根据修正原则修正后的报价不确认的。</w:t>
            </w:r>
          </w:p>
          <w:p w14:paraId="6B75BA11">
            <w:pPr>
              <w:spacing w:line="360" w:lineRule="exact"/>
              <w:ind w:firstLine="480" w:firstLineChars="200"/>
              <w:rPr>
                <w:rFonts w:hint="eastAsia" w:ascii="宋体" w:hAnsi="宋体" w:cs="宋体"/>
                <w:bCs/>
                <w:lang w:val="zh-CN"/>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14:paraId="4809D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 w:hRule="atLeast"/>
          <w:jc w:val="center"/>
        </w:trPr>
        <w:tc>
          <w:tcPr>
            <w:tcW w:w="545" w:type="dxa"/>
            <w:tcBorders>
              <w:top w:val="single" w:color="auto" w:sz="4" w:space="0"/>
              <w:left w:val="single" w:color="auto" w:sz="4" w:space="0"/>
              <w:right w:val="single" w:color="auto" w:sz="4" w:space="0"/>
            </w:tcBorders>
            <w:vAlign w:val="center"/>
          </w:tcPr>
          <w:p w14:paraId="495F508F">
            <w:pPr>
              <w:snapToGrid w:val="0"/>
              <w:spacing w:line="360" w:lineRule="exact"/>
              <w:jc w:val="center"/>
              <w:rPr>
                <w:rFonts w:hint="eastAsia" w:ascii="宋体" w:hAnsi="宋体" w:cs="宋体"/>
                <w:sz w:val="24"/>
              </w:rPr>
            </w:pPr>
            <w:r>
              <w:rPr>
                <w:rFonts w:hint="eastAsia" w:ascii="宋体" w:hAnsi="宋体" w:cs="宋体"/>
                <w:sz w:val="24"/>
              </w:rPr>
              <w:t>8</w:t>
            </w:r>
          </w:p>
        </w:tc>
        <w:tc>
          <w:tcPr>
            <w:tcW w:w="1558" w:type="dxa"/>
            <w:tcBorders>
              <w:top w:val="single" w:color="000000" w:sz="8" w:space="0"/>
              <w:left w:val="single" w:color="auto" w:sz="4" w:space="0"/>
              <w:right w:val="single" w:color="000000" w:sz="8" w:space="0"/>
            </w:tcBorders>
            <w:vAlign w:val="center"/>
          </w:tcPr>
          <w:p w14:paraId="68A25038">
            <w:pPr>
              <w:snapToGrid w:val="0"/>
              <w:spacing w:line="360" w:lineRule="exact"/>
              <w:jc w:val="center"/>
              <w:rPr>
                <w:rFonts w:hint="eastAsia" w:ascii="宋体" w:hAnsi="宋体" w:cs="宋体"/>
                <w:b/>
                <w:sz w:val="24"/>
              </w:rPr>
            </w:pPr>
            <w:r>
              <w:rPr>
                <w:rFonts w:hint="eastAsia" w:ascii="宋体" w:hAnsi="宋体" w:cs="宋体"/>
                <w:b/>
                <w:sz w:val="24"/>
              </w:rPr>
              <w:t>备份响应文件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35EC5F1E">
            <w:pPr>
              <w:pStyle w:val="9"/>
              <w:spacing w:line="360" w:lineRule="exact"/>
              <w:rPr>
                <w:rFonts w:hint="eastAsia" w:hAnsi="宋体" w:cs="宋体"/>
                <w:kern w:val="28"/>
                <w:sz w:val="24"/>
              </w:rPr>
            </w:pPr>
            <w:r>
              <w:rPr>
                <w:rFonts w:hint="eastAsia" w:hAnsi="宋体" w:cs="宋体"/>
                <w:kern w:val="28"/>
                <w:sz w:val="24"/>
                <w:szCs w:val="24"/>
              </w:rPr>
              <w:t>备份文件是否收取：不收取。</w:t>
            </w:r>
          </w:p>
        </w:tc>
      </w:tr>
      <w:tr w14:paraId="4FC3E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C511E11">
            <w:pPr>
              <w:snapToGrid w:val="0"/>
              <w:spacing w:line="360" w:lineRule="exact"/>
              <w:jc w:val="center"/>
              <w:rPr>
                <w:rFonts w:hint="eastAsia" w:ascii="宋体" w:hAnsi="宋体" w:cs="宋体"/>
                <w:sz w:val="24"/>
              </w:rPr>
            </w:pPr>
            <w:r>
              <w:rPr>
                <w:rFonts w:hint="eastAsia" w:ascii="宋体" w:hAnsi="宋体" w:cs="宋体"/>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0EFB4859">
            <w:pPr>
              <w:snapToGrid w:val="0"/>
              <w:spacing w:line="360" w:lineRule="exact"/>
              <w:jc w:val="center"/>
              <w:rPr>
                <w:rFonts w:hint="eastAsia" w:ascii="宋体" w:hAnsi="宋体" w:cs="宋体"/>
                <w:b/>
                <w:sz w:val="24"/>
              </w:rPr>
            </w:pPr>
            <w:r>
              <w:rPr>
                <w:rFonts w:hint="eastAsia" w:ascii="宋体" w:hAnsi="宋体" w:cs="宋体"/>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59132D76">
            <w:pPr>
              <w:pStyle w:val="9"/>
              <w:spacing w:line="360" w:lineRule="exact"/>
              <w:ind w:hanging="4"/>
              <w:rPr>
                <w:rFonts w:hint="eastAsia" w:hAnsi="宋体" w:cs="宋体"/>
                <w:sz w:val="24"/>
                <w:szCs w:val="24"/>
              </w:rPr>
            </w:pPr>
            <w:r>
              <w:rPr>
                <w:rFonts w:hint="eastAsia" w:hAnsi="宋体" w:cs="宋体"/>
                <w:sz w:val="24"/>
                <w:szCs w:val="24"/>
              </w:rPr>
              <w:t>/</w:t>
            </w:r>
          </w:p>
        </w:tc>
      </w:tr>
      <w:tr w14:paraId="6F3BE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2A297DBF">
            <w:pPr>
              <w:snapToGrid w:val="0"/>
              <w:spacing w:line="360" w:lineRule="exact"/>
              <w:jc w:val="center"/>
              <w:rPr>
                <w:rFonts w:hint="eastAsia" w:ascii="宋体" w:hAnsi="宋体" w:cs="宋体"/>
                <w:sz w:val="24"/>
              </w:rPr>
            </w:pPr>
            <w:r>
              <w:rPr>
                <w:rFonts w:hint="eastAsia" w:ascii="宋体" w:hAnsi="宋体" w:cs="宋体"/>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14C9C0E3">
            <w:pPr>
              <w:snapToGrid w:val="0"/>
              <w:spacing w:line="360" w:lineRule="exact"/>
              <w:jc w:val="center"/>
              <w:rPr>
                <w:rFonts w:hint="eastAsia" w:ascii="宋体" w:hAnsi="宋体" w:cs="宋体"/>
                <w:b/>
                <w:sz w:val="24"/>
              </w:rPr>
            </w:pPr>
            <w:r>
              <w:rPr>
                <w:rFonts w:hint="eastAsia" w:ascii="宋体" w:hAnsi="宋体" w:cs="宋体"/>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1AF9764B">
            <w:pPr>
              <w:pStyle w:val="4"/>
              <w:spacing w:line="360" w:lineRule="exact"/>
              <w:ind w:firstLine="0"/>
              <w:rPr>
                <w:rFonts w:hint="eastAsia" w:hAnsi="宋体" w:cs="宋体"/>
                <w:color w:val="auto"/>
                <w:sz w:val="24"/>
              </w:rPr>
            </w:pPr>
            <w:r>
              <w:rPr>
                <w:rFonts w:hint="eastAsia" w:hAnsi="宋体" w:cs="宋体"/>
                <w:color w:val="auto"/>
                <w:sz w:val="24"/>
              </w:rPr>
              <w:t>成交价的1%，缴纳形式：支票、汇票、本票或者金融机构、担保机构出具的保函。</w:t>
            </w:r>
          </w:p>
        </w:tc>
      </w:tr>
      <w:tr w14:paraId="76AFA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9028C80">
            <w:pPr>
              <w:snapToGrid w:val="0"/>
              <w:spacing w:line="360" w:lineRule="exact"/>
              <w:jc w:val="center"/>
              <w:rPr>
                <w:rFonts w:hint="eastAsia" w:ascii="宋体" w:hAnsi="宋体" w:cs="宋体"/>
                <w:b/>
                <w:sz w:val="24"/>
              </w:rPr>
            </w:pPr>
            <w:r>
              <w:rPr>
                <w:rFonts w:hint="eastAsia" w:ascii="宋体" w:hAnsi="宋体" w:cs="宋体"/>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21D4F6EC">
            <w:pPr>
              <w:snapToGrid w:val="0"/>
              <w:spacing w:line="360" w:lineRule="exact"/>
              <w:jc w:val="center"/>
              <w:rPr>
                <w:rFonts w:hint="eastAsia" w:ascii="宋体" w:hAnsi="宋体" w:cs="宋体"/>
                <w:b/>
                <w:sz w:val="24"/>
              </w:rPr>
            </w:pPr>
            <w:r>
              <w:rPr>
                <w:rFonts w:hint="eastAsia" w:ascii="宋体" w:hAnsi="宋体" w:cs="宋体"/>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02118F35">
            <w:pPr>
              <w:pStyle w:val="9"/>
              <w:spacing w:line="360" w:lineRule="exact"/>
              <w:ind w:hanging="4"/>
              <w:rPr>
                <w:rFonts w:hint="eastAsia" w:hAnsi="宋体" w:cs="宋体"/>
                <w:sz w:val="24"/>
              </w:rPr>
            </w:pPr>
            <w:r>
              <w:rPr>
                <w:rFonts w:hint="eastAsia" w:hAnsi="宋体" w:cs="宋体"/>
                <w:sz w:val="24"/>
              </w:rPr>
              <w:t>本项目由交易发起人进行资格文件及信用信息查询。</w:t>
            </w:r>
          </w:p>
        </w:tc>
      </w:tr>
      <w:tr w14:paraId="50DF7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B5C5B96">
            <w:pPr>
              <w:snapToGrid w:val="0"/>
              <w:spacing w:line="360" w:lineRule="exact"/>
              <w:jc w:val="center"/>
              <w:rPr>
                <w:rFonts w:hint="eastAsia" w:ascii="宋体" w:hAnsi="宋体" w:cs="宋体"/>
                <w:bCs/>
                <w:sz w:val="24"/>
              </w:rPr>
            </w:pPr>
            <w:r>
              <w:rPr>
                <w:rFonts w:hint="eastAsia" w:ascii="宋体" w:hAnsi="宋体" w:cs="宋体"/>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31327551">
            <w:pPr>
              <w:snapToGrid w:val="0"/>
              <w:spacing w:line="360" w:lineRule="exact"/>
              <w:jc w:val="center"/>
              <w:rPr>
                <w:rFonts w:hint="eastAsia" w:ascii="宋体" w:hAnsi="宋体" w:cs="宋体"/>
                <w:b/>
                <w:sz w:val="24"/>
              </w:rPr>
            </w:pPr>
            <w:r>
              <w:rPr>
                <w:rFonts w:hint="eastAsia" w:ascii="宋体" w:hAnsi="宋体" w:cs="宋体"/>
                <w:b/>
                <w:sz w:val="24"/>
              </w:rPr>
              <w:t>异议接收人及答复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77CB6682">
            <w:pPr>
              <w:snapToGrid w:val="0"/>
              <w:spacing w:line="360" w:lineRule="exact"/>
              <w:rPr>
                <w:rFonts w:hint="eastAsia" w:ascii="宋体" w:hAnsi="宋体" w:cs="宋体"/>
                <w:sz w:val="24"/>
              </w:rPr>
            </w:pPr>
            <w:r>
              <w:rPr>
                <w:rFonts w:hint="eastAsia" w:ascii="宋体" w:hAnsi="宋体" w:cs="宋体"/>
                <w:sz w:val="24"/>
              </w:rPr>
              <w:t>交易发起人、代理机构异议接收人、联系方式：详见公告</w:t>
            </w:r>
          </w:p>
          <w:p w14:paraId="5128915F">
            <w:pPr>
              <w:snapToGrid w:val="0"/>
              <w:spacing w:line="360" w:lineRule="exact"/>
              <w:rPr>
                <w:rFonts w:hint="eastAsia" w:ascii="宋体" w:hAnsi="宋体" w:cs="宋体"/>
                <w:b/>
                <w:sz w:val="24"/>
              </w:rPr>
            </w:pPr>
            <w:r>
              <w:rPr>
                <w:rFonts w:hint="eastAsia" w:ascii="宋体" w:hAnsi="宋体" w:cs="宋体"/>
                <w:b/>
                <w:sz w:val="24"/>
              </w:rPr>
              <w:t>如通过邮箱方式发送异议，须提交符合法规及交易文件要求的异议文件（参考附件2），盖章扫描后发送，异议的受理按答复主体划分以交易发起人或代理机构邮箱回复确认受理为准。</w:t>
            </w:r>
          </w:p>
          <w:p w14:paraId="1C5DC500">
            <w:pPr>
              <w:snapToGrid w:val="0"/>
              <w:spacing w:line="360" w:lineRule="exact"/>
              <w:rPr>
                <w:rFonts w:hint="eastAsia" w:ascii="宋体" w:hAnsi="宋体" w:cs="宋体"/>
                <w:sz w:val="24"/>
              </w:rPr>
            </w:pPr>
            <w:r>
              <w:rPr>
                <w:rFonts w:hint="eastAsia" w:ascii="宋体" w:hAnsi="宋体" w:cs="宋体"/>
                <w:sz w:val="24"/>
              </w:rPr>
              <w:t>本项目涉及资格条件、交易需求、评分办法及交易过程中有关现场考察或交易前答疑会事项由交易发起人进行答复。</w:t>
            </w:r>
          </w:p>
          <w:p w14:paraId="545B6285">
            <w:pPr>
              <w:pStyle w:val="9"/>
              <w:spacing w:line="360" w:lineRule="exact"/>
              <w:ind w:hanging="4"/>
              <w:rPr>
                <w:rFonts w:hint="eastAsia" w:hAnsi="宋体" w:cs="宋体"/>
                <w:sz w:val="24"/>
              </w:rPr>
            </w:pPr>
            <w:r>
              <w:rPr>
                <w:rFonts w:hint="eastAsia" w:hAnsi="宋体" w:cs="宋体"/>
                <w:sz w:val="24"/>
              </w:rPr>
              <w:t>涉及流程组织等相关事项，由代理机构进行答复。</w:t>
            </w:r>
          </w:p>
        </w:tc>
      </w:tr>
      <w:tr w14:paraId="2742D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285D40D2">
            <w:pPr>
              <w:snapToGrid w:val="0"/>
              <w:spacing w:line="360" w:lineRule="exact"/>
              <w:jc w:val="center"/>
              <w:rPr>
                <w:rFonts w:hint="eastAsia" w:ascii="宋体" w:hAnsi="宋体" w:cs="宋体"/>
                <w:bCs/>
                <w:sz w:val="24"/>
              </w:rPr>
            </w:pPr>
            <w:r>
              <w:rPr>
                <w:rFonts w:hint="eastAsia" w:ascii="宋体" w:hAnsi="宋体" w:cs="宋体"/>
                <w:bCs/>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1C8C834B">
            <w:pPr>
              <w:snapToGrid w:val="0"/>
              <w:spacing w:line="360" w:lineRule="exact"/>
              <w:jc w:val="center"/>
              <w:rPr>
                <w:rFonts w:hint="eastAsia" w:ascii="宋体" w:hAnsi="宋体" w:cs="宋体"/>
                <w:b/>
                <w:sz w:val="24"/>
              </w:rPr>
            </w:pPr>
            <w:r>
              <w:rPr>
                <w:rFonts w:hint="eastAsia" w:ascii="宋体" w:hAnsi="宋体" w:cs="宋体"/>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5595A744">
            <w:pPr>
              <w:spacing w:line="360" w:lineRule="exact"/>
              <w:ind w:firstLine="482" w:firstLineChars="200"/>
              <w:rPr>
                <w:rFonts w:hint="eastAsia" w:ascii="宋体" w:hAnsi="宋体" w:cs="宋体"/>
                <w:b/>
                <w:bCs/>
                <w:snapToGrid w:val="0"/>
                <w:kern w:val="0"/>
                <w:sz w:val="24"/>
              </w:rPr>
            </w:pPr>
            <w:r>
              <w:rPr>
                <w:rFonts w:hint="eastAsia" w:ascii="宋体" w:hAnsi="宋体" w:cs="宋体"/>
                <w:b/>
                <w:sz w:val="24"/>
              </w:rPr>
              <w:t>联合体响应的，联合体中有一方或者联合体成员根据分工按交易文件第四部分评标标准要求提供资信证明文件的，视为符合了相关要求。</w:t>
            </w:r>
          </w:p>
          <w:p w14:paraId="693EBF6E">
            <w:pPr>
              <w:spacing w:line="360" w:lineRule="exact"/>
              <w:ind w:firstLine="482" w:firstLineChars="200"/>
              <w:rPr>
                <w:rFonts w:hint="eastAsia" w:ascii="宋体" w:hAnsi="宋体" w:cs="宋体"/>
                <w:snapToGrid w:val="0"/>
                <w:kern w:val="28"/>
                <w:sz w:val="24"/>
              </w:rPr>
            </w:pPr>
            <w:r>
              <w:rPr>
                <w:rFonts w:hint="eastAsia" w:ascii="宋体" w:hAnsi="宋体" w:cs="宋体"/>
                <w:b/>
                <w:bCs/>
                <w:sz w:val="24"/>
              </w:rPr>
              <w:t>注：重新交易项目，参与交易的响应人仍需按上述规定要求重新递交交易保证金。</w:t>
            </w:r>
          </w:p>
        </w:tc>
      </w:tr>
      <w:bookmarkEnd w:id="7"/>
      <w:bookmarkEnd w:id="8"/>
      <w:bookmarkEnd w:id="9"/>
    </w:tbl>
    <w:p w14:paraId="4A1C4F94">
      <w:pPr>
        <w:rPr>
          <w:rFonts w:hint="eastAsia" w:ascii="宋体" w:hAnsi="宋体" w:cs="宋体"/>
        </w:rPr>
      </w:pPr>
      <w:bookmarkStart w:id="10" w:name="第三部分"/>
      <w:bookmarkStart w:id="11" w:name="_Toc164416483"/>
    </w:p>
    <w:p w14:paraId="3B25BA15">
      <w:pPr>
        <w:pStyle w:val="5"/>
        <w:rPr>
          <w:rFonts w:hint="eastAsia" w:ascii="宋体" w:hAnsi="宋体" w:cs="宋体"/>
        </w:rPr>
      </w:pPr>
    </w:p>
    <w:p w14:paraId="31607EE3">
      <w:pPr>
        <w:rPr>
          <w:rFonts w:hint="eastAsia" w:ascii="宋体" w:hAnsi="宋体" w:cs="宋体"/>
        </w:rPr>
      </w:pPr>
    </w:p>
    <w:p w14:paraId="5DF09A56">
      <w:pPr>
        <w:pStyle w:val="5"/>
        <w:rPr>
          <w:rFonts w:hint="eastAsia" w:ascii="宋体" w:hAnsi="宋体" w:cs="宋体"/>
        </w:rPr>
      </w:pPr>
    </w:p>
    <w:p w14:paraId="725DC735">
      <w:pPr>
        <w:rPr>
          <w:rFonts w:hint="eastAsia" w:ascii="宋体" w:hAnsi="宋体" w:cs="宋体"/>
        </w:rPr>
      </w:pPr>
    </w:p>
    <w:p w14:paraId="12B020A9">
      <w:pPr>
        <w:rPr>
          <w:rFonts w:hint="eastAsia" w:ascii="宋体" w:hAnsi="宋体" w:cs="宋体"/>
        </w:rPr>
      </w:pPr>
    </w:p>
    <w:bookmarkEnd w:id="10"/>
    <w:bookmarkEnd w:id="11"/>
    <w:p w14:paraId="09E1B629">
      <w:pPr>
        <w:adjustRightInd/>
        <w:spacing w:line="360" w:lineRule="auto"/>
        <w:outlineLvl w:val="0"/>
        <w:rPr>
          <w:rFonts w:hint="eastAsia" w:ascii="宋体" w:hAnsi="宋体" w:cs="宋体"/>
          <w:b/>
          <w:sz w:val="32"/>
          <w:szCs w:val="20"/>
        </w:rPr>
      </w:pPr>
      <w:bookmarkStart w:id="12" w:name="第四部分"/>
    </w:p>
    <w:p w14:paraId="3315F04D">
      <w:pPr>
        <w:pStyle w:val="44"/>
        <w:rPr>
          <w:rFonts w:hint="eastAsia" w:ascii="宋体" w:hAnsi="宋体" w:cs="宋体"/>
          <w:b/>
          <w:sz w:val="32"/>
          <w:szCs w:val="20"/>
        </w:rPr>
      </w:pPr>
    </w:p>
    <w:p w14:paraId="6BB096A8">
      <w:pPr>
        <w:rPr>
          <w:rFonts w:hint="eastAsia" w:ascii="宋体" w:hAnsi="宋体" w:cs="宋体"/>
          <w:b/>
          <w:sz w:val="32"/>
          <w:szCs w:val="20"/>
        </w:rPr>
      </w:pPr>
    </w:p>
    <w:p w14:paraId="70909F51">
      <w:pPr>
        <w:pStyle w:val="44"/>
        <w:rPr>
          <w:rFonts w:hint="eastAsia" w:ascii="宋体" w:hAnsi="宋体" w:cs="宋体"/>
          <w:b/>
          <w:sz w:val="32"/>
          <w:szCs w:val="20"/>
        </w:rPr>
      </w:pPr>
    </w:p>
    <w:p w14:paraId="773CE307">
      <w:pPr>
        <w:rPr>
          <w:rFonts w:hint="eastAsia" w:ascii="宋体" w:hAnsi="宋体" w:cs="宋体"/>
          <w:b/>
          <w:sz w:val="32"/>
          <w:szCs w:val="20"/>
        </w:rPr>
      </w:pPr>
    </w:p>
    <w:p w14:paraId="75DE8671">
      <w:pPr>
        <w:pStyle w:val="44"/>
      </w:pPr>
    </w:p>
    <w:p w14:paraId="74D8837A">
      <w:pPr>
        <w:rPr>
          <w:rFonts w:hint="eastAsia" w:ascii="宋体" w:hAnsi="宋体" w:cs="宋体"/>
          <w:b/>
          <w:sz w:val="32"/>
          <w:szCs w:val="20"/>
        </w:rPr>
      </w:pPr>
      <w:r>
        <w:rPr>
          <w:rFonts w:hint="eastAsia" w:ascii="宋体" w:hAnsi="宋体" w:cs="宋体"/>
          <w:b/>
          <w:sz w:val="32"/>
          <w:szCs w:val="20"/>
        </w:rPr>
        <w:br w:type="page"/>
      </w:r>
    </w:p>
    <w:p w14:paraId="3138C4D9">
      <w:pPr>
        <w:adjustRightInd/>
        <w:spacing w:line="360" w:lineRule="auto"/>
        <w:outlineLvl w:val="0"/>
        <w:rPr>
          <w:rFonts w:hint="eastAsia" w:ascii="宋体" w:hAnsi="宋体" w:cs="宋体"/>
          <w:b/>
          <w:sz w:val="32"/>
          <w:szCs w:val="20"/>
        </w:rPr>
      </w:pPr>
      <w:r>
        <w:rPr>
          <w:rFonts w:hint="eastAsia" w:ascii="宋体" w:hAnsi="宋体" w:cs="宋体"/>
          <w:b/>
          <w:sz w:val="32"/>
          <w:szCs w:val="20"/>
        </w:rPr>
        <w:t>一、总则</w:t>
      </w:r>
    </w:p>
    <w:p w14:paraId="69E49777">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1. 适用范围</w:t>
      </w:r>
    </w:p>
    <w:p w14:paraId="019399E2">
      <w:pPr>
        <w:snapToGrid w:val="0"/>
        <w:spacing w:line="360" w:lineRule="auto"/>
        <w:ind w:firstLine="480" w:firstLineChars="200"/>
        <w:jc w:val="left"/>
        <w:rPr>
          <w:rFonts w:hint="eastAsia" w:ascii="宋体" w:hAnsi="宋体" w:cs="宋体"/>
          <w:sz w:val="24"/>
        </w:rPr>
      </w:pPr>
      <w:r>
        <w:rPr>
          <w:rFonts w:hint="eastAsia" w:ascii="宋体" w:hAnsi="宋体" w:cs="宋体"/>
          <w:sz w:val="24"/>
        </w:rPr>
        <w:t>本项目以公开竞争方式进行公开交易。本交易文件适用于该项目的交易、响应、交易会、资格审查及信用信息查询、评审、定标、合同、验收等行为（法律、法规另有规定的，从其规定）。</w:t>
      </w:r>
    </w:p>
    <w:p w14:paraId="16832AED">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2.定义</w:t>
      </w:r>
    </w:p>
    <w:p w14:paraId="411285F0">
      <w:pPr>
        <w:spacing w:line="360" w:lineRule="auto"/>
        <w:ind w:firstLine="480" w:firstLineChars="200"/>
        <w:rPr>
          <w:rFonts w:hint="eastAsia" w:ascii="宋体" w:hAnsi="宋体" w:cs="宋体"/>
          <w:sz w:val="24"/>
        </w:rPr>
      </w:pPr>
      <w:r>
        <w:rPr>
          <w:rFonts w:hint="eastAsia" w:ascii="宋体" w:hAnsi="宋体" w:cs="宋体"/>
          <w:sz w:val="24"/>
        </w:rPr>
        <w:t>2.1 “交易发起人”系指交易公告中载明的本项目的交易发起人。</w:t>
      </w:r>
    </w:p>
    <w:p w14:paraId="7EA9243C">
      <w:pPr>
        <w:spacing w:line="360" w:lineRule="auto"/>
        <w:ind w:firstLine="480" w:firstLineChars="200"/>
        <w:rPr>
          <w:rFonts w:hint="eastAsia" w:ascii="宋体" w:hAnsi="宋体" w:cs="宋体"/>
          <w:sz w:val="24"/>
        </w:rPr>
      </w:pPr>
      <w:r>
        <w:rPr>
          <w:rFonts w:hint="eastAsia" w:ascii="宋体" w:hAnsi="宋体" w:cs="宋体"/>
          <w:sz w:val="24"/>
        </w:rPr>
        <w:t>2.2 “代理机构”系指交易公告中载明的本项目的代理机构。</w:t>
      </w:r>
    </w:p>
    <w:p w14:paraId="39E00470">
      <w:pPr>
        <w:spacing w:line="360" w:lineRule="auto"/>
        <w:ind w:firstLine="480" w:firstLineChars="200"/>
        <w:rPr>
          <w:rFonts w:hint="eastAsia" w:ascii="宋体" w:hAnsi="宋体" w:cs="宋体"/>
          <w:sz w:val="24"/>
        </w:rPr>
      </w:pPr>
      <w:r>
        <w:rPr>
          <w:rFonts w:hint="eastAsia" w:ascii="宋体" w:hAnsi="宋体" w:cs="宋体"/>
          <w:sz w:val="24"/>
        </w:rPr>
        <w:t>2.3 “响应人”系指是指响应招标、参加投标竞争的法人、其他组织或者自然人。</w:t>
      </w:r>
    </w:p>
    <w:p w14:paraId="6217133A">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A499068">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1）。</w:t>
      </w:r>
    </w:p>
    <w:p w14:paraId="6335B4AE">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2.6“电子交易平台”是指本项目政府采购活动所依托的乐采云平台（</w:t>
      </w:r>
      <w:r>
        <w:rPr>
          <w:rFonts w:hint="eastAsia" w:ascii="宋体" w:hAnsi="宋体" w:cs="宋体"/>
          <w:bCs/>
          <w:sz w:val="24"/>
        </w:rPr>
        <w:t>https://www.lecaiyun.com/</w:t>
      </w:r>
      <w:r>
        <w:rPr>
          <w:rFonts w:hint="eastAsia" w:ascii="宋体" w:hAnsi="宋体" w:cs="宋体"/>
          <w:sz w:val="24"/>
        </w:rPr>
        <w:t>）。</w:t>
      </w:r>
    </w:p>
    <w:p w14:paraId="1E615B51">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17F8FFAE">
      <w:pPr>
        <w:spacing w:line="360" w:lineRule="auto"/>
        <w:ind w:firstLine="482" w:firstLineChars="2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采购项目需要落实的政府采购政策（本项目不适用）</w:t>
      </w:r>
    </w:p>
    <w:p w14:paraId="4675741A">
      <w:pPr>
        <w:spacing w:line="360" w:lineRule="auto"/>
        <w:ind w:firstLine="480" w:firstLineChars="200"/>
        <w:rPr>
          <w:rFonts w:hint="eastAsia" w:ascii="宋体" w:hAnsi="宋体" w:cs="宋体"/>
          <w:sz w:val="24"/>
        </w:rPr>
      </w:pPr>
      <w:r>
        <w:rPr>
          <w:rFonts w:hint="eastAsia" w:ascii="宋体" w:hAnsi="宋体" w:cs="宋体"/>
          <w:sz w:val="24"/>
        </w:rPr>
        <w:t>3.1 支持绿色发展</w:t>
      </w:r>
    </w:p>
    <w:p w14:paraId="22F3E4A3">
      <w:pPr>
        <w:spacing w:line="360" w:lineRule="auto"/>
        <w:ind w:firstLine="480" w:firstLineChars="200"/>
        <w:rPr>
          <w:rFonts w:hint="eastAsia" w:ascii="宋体" w:hAnsi="宋体" w:cs="宋体"/>
          <w:b/>
          <w:strike/>
          <w:sz w:val="24"/>
        </w:rPr>
      </w:pPr>
      <w:r>
        <w:rPr>
          <w:rFonts w:hint="eastAsia" w:ascii="宋体" w:hAnsi="宋体" w:cs="宋体"/>
          <w:sz w:val="24"/>
        </w:rPr>
        <w:t>3.1.1交易发起人拟采购的产品属于品目清单范围的，交易发起人及其委托的代理机构将依据国家确定的认证机构出具的、处于有效期之内的节能产品、环境标志产品认证证书，对获得证书的产品实施政府优先采购或强制采购。响应人须按交易文件要求提供相关产品认证证书。</w:t>
      </w:r>
    </w:p>
    <w:p w14:paraId="0196F6DE">
      <w:pPr>
        <w:spacing w:line="360" w:lineRule="auto"/>
        <w:ind w:firstLine="480" w:firstLineChars="200"/>
        <w:rPr>
          <w:rFonts w:hint="eastAsia" w:ascii="宋体" w:hAnsi="宋体" w:cs="宋体"/>
          <w:sz w:val="24"/>
        </w:rPr>
      </w:pPr>
      <w:r>
        <w:rPr>
          <w:rFonts w:hint="eastAsia" w:ascii="宋体" w:hAnsi="宋体" w:cs="宋体"/>
          <w:sz w:val="24"/>
        </w:rPr>
        <w:t>3.2支持中小企业发展</w:t>
      </w:r>
    </w:p>
    <w:p w14:paraId="1789583A">
      <w:pPr>
        <w:spacing w:line="360" w:lineRule="auto"/>
        <w:ind w:firstLine="480" w:firstLineChars="200"/>
        <w:rPr>
          <w:rFonts w:hint="eastAsia" w:ascii="宋体" w:hAnsi="宋体" w:cs="宋体"/>
          <w:sz w:val="24"/>
        </w:rPr>
      </w:pPr>
      <w:r>
        <w:rPr>
          <w:rFonts w:hint="eastAsia" w:ascii="宋体"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0B0A57AE">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6D26C71">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3.2.2</w:t>
      </w:r>
      <w:r>
        <w:rPr>
          <w:rFonts w:hint="eastAsia" w:ascii="宋体" w:hAnsi="宋体" w:cs="宋体"/>
          <w:kern w:val="0"/>
          <w:sz w:val="24"/>
        </w:rPr>
        <w:t>在政府采购活动中，响应人提供的货物、工程或者服务符合下列情形的，享受中小企业扶持政策：</w:t>
      </w:r>
    </w:p>
    <w:p w14:paraId="7196EC0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3.2.2.1在货物采购项目中，货物由中小企业制造，即货物由中小企业生产且使用该中小企业商号或者注册商标；</w:t>
      </w:r>
    </w:p>
    <w:p w14:paraId="45EA8B5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3.2.2.2在工程采购项目中，工程由中小企业承建，即工程施工单位为中小企业；</w:t>
      </w:r>
    </w:p>
    <w:p w14:paraId="51F1993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3.2.2.3在服务采购项目中，服务由中小企业承接，即提供服务的人员为中小企业依照《中华人民共和国劳动合同法》订立劳动合同的从业人员。</w:t>
      </w:r>
    </w:p>
    <w:p w14:paraId="3C90E8A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在货物采购项目中，响应人提供的货物既有中小企业制造货物，也有大型企业制造货物的，不享受中小企业扶持政策。</w:t>
      </w:r>
    </w:p>
    <w:p w14:paraId="1E39C4DB">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941C0E7">
      <w:pPr>
        <w:spacing w:line="360" w:lineRule="auto"/>
        <w:ind w:firstLine="480" w:firstLineChars="200"/>
        <w:rPr>
          <w:rFonts w:hint="eastAsia" w:ascii="宋体" w:hAnsi="宋体" w:cs="宋体"/>
          <w:sz w:val="24"/>
        </w:rPr>
      </w:pPr>
      <w:r>
        <w:rPr>
          <w:rFonts w:hint="eastAsia" w:ascii="宋体" w:hAnsi="宋体" w:cs="宋体"/>
          <w:sz w:val="24"/>
        </w:rPr>
        <w:t>3.2.3符合《关于促进残疾人就业政府采购政策的通知》（财库〔2017〕141号）规定的条件并提供《残疾人福利性单位声明函》（附件1）的残疾人福利性单位视同小型、微型企业；</w:t>
      </w:r>
    </w:p>
    <w:p w14:paraId="5A92325C">
      <w:pPr>
        <w:spacing w:line="360" w:lineRule="auto"/>
        <w:ind w:firstLine="480" w:firstLineChars="200"/>
        <w:rPr>
          <w:rFonts w:hint="eastAsia" w:ascii="宋体" w:hAnsi="宋体" w:cs="宋体"/>
          <w:sz w:val="24"/>
        </w:rPr>
      </w:pPr>
      <w:r>
        <w:rPr>
          <w:rFonts w:hint="eastAsia" w:ascii="宋体" w:hAnsi="宋体" w:cs="宋体"/>
          <w:sz w:val="24"/>
        </w:rPr>
        <w:t>3.2.4符合《关于政府采购支持监狱企业发展有关问题的通知》（财库[2014]68号）规定的监狱企业并提供由省级以上监狱管理局、戒毒管理局（含新疆生产建设兵团）出具的属于监狱企业证明文件的，视同为小型、微型企业。</w:t>
      </w:r>
    </w:p>
    <w:p w14:paraId="35A2E876">
      <w:pPr>
        <w:spacing w:line="360" w:lineRule="auto"/>
        <w:ind w:firstLine="480" w:firstLineChars="200"/>
        <w:rPr>
          <w:rFonts w:hint="eastAsia" w:ascii="宋体" w:hAnsi="宋体" w:cs="宋体"/>
          <w:sz w:val="24"/>
        </w:rPr>
      </w:pPr>
      <w:r>
        <w:rPr>
          <w:rFonts w:hint="eastAsia" w:ascii="宋体" w:hAnsi="宋体" w:cs="宋体"/>
          <w:sz w:val="24"/>
        </w:rPr>
        <w:t>3.2.5可享受中小企业扶持政策的响应人应按照交易文件格式要求提供《中小企业声明函》，响应人提供的《中小企业声明函》与实际情况不符的，不享受中小企业扶持政策。声明内容不实的，属于提供虚假材料谋取成交的，依法承担法律责任。</w:t>
      </w:r>
    </w:p>
    <w:p w14:paraId="45BCC611">
      <w:pPr>
        <w:spacing w:line="360" w:lineRule="auto"/>
        <w:ind w:firstLine="480" w:firstLineChars="200"/>
        <w:rPr>
          <w:rFonts w:hint="eastAsia" w:ascii="宋体" w:hAnsi="宋体" w:cs="宋体"/>
          <w:sz w:val="24"/>
        </w:rPr>
      </w:pPr>
      <w:r>
        <w:rPr>
          <w:rFonts w:hint="eastAsia" w:ascii="宋体" w:hAnsi="宋体" w:cs="宋体"/>
          <w:sz w:val="24"/>
        </w:rPr>
        <w:t>3.2.6中小企业享受扶持政策获得政府采购合同的，小微企业不得将合同分包给大中型企业，中型企业不得将合同分包给大型企业。</w:t>
      </w:r>
    </w:p>
    <w:p w14:paraId="760753C9">
      <w:pPr>
        <w:spacing w:line="360" w:lineRule="auto"/>
        <w:ind w:firstLine="480" w:firstLineChars="200"/>
        <w:rPr>
          <w:rFonts w:hint="eastAsia" w:ascii="宋体" w:hAnsi="宋体" w:cs="宋体"/>
          <w:b/>
          <w:sz w:val="24"/>
        </w:rPr>
      </w:pPr>
      <w:r>
        <w:rPr>
          <w:rFonts w:hint="eastAsia" w:ascii="宋体" w:hAnsi="宋体" w:cs="宋体"/>
          <w:sz w:val="24"/>
        </w:rPr>
        <w:t>3.3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4.询问、异议、投诉</w:t>
      </w:r>
    </w:p>
    <w:p w14:paraId="12264F8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4.1供应商询问</w:t>
      </w:r>
    </w:p>
    <w:p w14:paraId="62C53A6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w:t>
      </w:r>
      <w:r>
        <w:rPr>
          <w:rFonts w:hint="eastAsia" w:ascii="宋体" w:hAnsi="宋体" w:cs="宋体"/>
          <w:kern w:val="0"/>
          <w:sz w:val="24"/>
        </w:rPr>
        <w:t>交易活动事项</w:t>
      </w:r>
      <w:r>
        <w:rPr>
          <w:rFonts w:hint="eastAsia" w:ascii="宋体" w:hAnsi="宋体" w:cs="宋体"/>
          <w:kern w:val="0"/>
          <w:sz w:val="24"/>
          <w:lang w:val="zh-CN"/>
        </w:rPr>
        <w:t>有疑问的，可以提出询问，交易发起人或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435EEEF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w:t>
      </w:r>
      <w:r>
        <w:rPr>
          <w:rFonts w:hint="eastAsia" w:ascii="宋体" w:hAnsi="宋体" w:cs="宋体"/>
          <w:sz w:val="24"/>
        </w:rPr>
        <w:t>异议</w:t>
      </w:r>
    </w:p>
    <w:p w14:paraId="2C0165C0">
      <w:pPr>
        <w:pStyle w:val="9"/>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.1提出异议的供应商应当是参与所异议项目交易活动的供应商。潜在供应商已依法获取其可异议的交易文件的，可以对该文件提出异议。</w:t>
      </w:r>
    </w:p>
    <w:p w14:paraId="4CA93431">
      <w:pPr>
        <w:pStyle w:val="9"/>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2供应商认为交易文件、交易过程和成交结果使自己的权益受到损害的，可以在知道或者应知其权益受到损害之日起3日内，以书面形式向交易发起人或者代理机构提出质疑，否则，交易发起人或者代理机构不予受理：</w:t>
      </w:r>
    </w:p>
    <w:p w14:paraId="1244138C">
      <w:pPr>
        <w:pStyle w:val="4"/>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4.2.2.1对交易文件提出</w:t>
      </w:r>
      <w:r>
        <w:rPr>
          <w:rFonts w:hint="eastAsia" w:hAnsi="宋体" w:cs="宋体"/>
          <w:color w:val="auto"/>
          <w:sz w:val="24"/>
        </w:rPr>
        <w:t>异议</w:t>
      </w:r>
      <w:r>
        <w:rPr>
          <w:rFonts w:hint="eastAsia" w:hAnsi="宋体" w:cs="宋体"/>
          <w:snapToGrid/>
          <w:color w:val="auto"/>
          <w:kern w:val="2"/>
          <w:sz w:val="24"/>
        </w:rPr>
        <w:t>的，</w:t>
      </w:r>
      <w:r>
        <w:rPr>
          <w:rFonts w:hint="eastAsia" w:hAnsi="宋体" w:cs="宋体"/>
          <w:color w:val="auto"/>
          <w:sz w:val="24"/>
        </w:rPr>
        <w:t>异议</w:t>
      </w:r>
      <w:r>
        <w:rPr>
          <w:rFonts w:hint="eastAsia" w:hAnsi="宋体" w:cs="宋体"/>
          <w:snapToGrid/>
          <w:color w:val="auto"/>
          <w:kern w:val="2"/>
          <w:sz w:val="24"/>
        </w:rPr>
        <w:t>期限为供应商获得交易文件之日或者交易文件公告期限届满之日起计算。</w:t>
      </w:r>
    </w:p>
    <w:p w14:paraId="58AE89DF">
      <w:pPr>
        <w:pStyle w:val="9"/>
        <w:spacing w:line="360" w:lineRule="auto"/>
        <w:ind w:firstLine="480" w:firstLineChars="200"/>
        <w:rPr>
          <w:rFonts w:hint="eastAsia" w:hAnsi="宋体" w:cs="宋体"/>
          <w:sz w:val="24"/>
        </w:rPr>
      </w:pPr>
      <w:r>
        <w:rPr>
          <w:rFonts w:hint="eastAsia" w:hAnsi="宋体" w:cs="宋体"/>
          <w:sz w:val="24"/>
        </w:rPr>
        <w:t>4.2.2.2对交易过程提出异议的，质疑期限为各采购程序环节结束之日起计算。对同一交易程序环节的异议，供应商须一次性提出。</w:t>
      </w:r>
    </w:p>
    <w:p w14:paraId="3AEC09B4">
      <w:pPr>
        <w:pStyle w:val="9"/>
        <w:spacing w:line="360" w:lineRule="auto"/>
        <w:ind w:firstLine="480" w:firstLineChars="200"/>
        <w:rPr>
          <w:rFonts w:hint="eastAsia" w:hAnsi="宋体" w:cs="宋体"/>
          <w:sz w:val="24"/>
        </w:rPr>
      </w:pPr>
      <w:r>
        <w:rPr>
          <w:rFonts w:hint="eastAsia" w:hAnsi="宋体" w:cs="宋体"/>
          <w:sz w:val="24"/>
        </w:rPr>
        <w:t>4.2.2.3对交易结果提出异议的，异议期限自采购结果公告期限届满之日起计算。</w:t>
      </w:r>
    </w:p>
    <w:p w14:paraId="0C3D022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4.2.3供应商提出</w:t>
      </w:r>
      <w:r>
        <w:rPr>
          <w:rFonts w:hint="eastAsia" w:ascii="宋体" w:hAnsi="宋体" w:cs="宋体"/>
          <w:sz w:val="24"/>
        </w:rPr>
        <w:t>异议</w:t>
      </w:r>
      <w:r>
        <w:rPr>
          <w:rFonts w:hint="eastAsia" w:ascii="宋体" w:hAnsi="宋体" w:cs="宋体"/>
          <w:kern w:val="0"/>
          <w:sz w:val="24"/>
          <w:lang w:val="zh-CN"/>
        </w:rPr>
        <w:t>应当提交</w:t>
      </w:r>
      <w:r>
        <w:rPr>
          <w:rFonts w:hint="eastAsia" w:ascii="宋体" w:hAnsi="宋体" w:cs="宋体"/>
          <w:sz w:val="24"/>
        </w:rPr>
        <w:t>异议</w:t>
      </w:r>
      <w:r>
        <w:rPr>
          <w:rFonts w:hint="eastAsia" w:ascii="宋体" w:hAnsi="宋体" w:cs="宋体"/>
          <w:kern w:val="0"/>
          <w:sz w:val="24"/>
          <w:lang w:val="zh-CN"/>
        </w:rPr>
        <w:t>函和必要的证明材料。</w:t>
      </w:r>
      <w:r>
        <w:rPr>
          <w:rFonts w:hint="eastAsia" w:ascii="宋体" w:hAnsi="宋体" w:cs="宋体"/>
          <w:sz w:val="24"/>
        </w:rPr>
        <w:t>异议</w:t>
      </w:r>
      <w:r>
        <w:rPr>
          <w:rFonts w:hint="eastAsia" w:ascii="宋体" w:hAnsi="宋体" w:cs="宋体"/>
          <w:kern w:val="0"/>
          <w:sz w:val="24"/>
          <w:lang w:val="zh-CN"/>
        </w:rPr>
        <w:t>函应当包括下列内容：</w:t>
      </w:r>
    </w:p>
    <w:p w14:paraId="1B87674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4.2.3.1供应商的姓名或者名称、地址、邮编、联系人及联系电话；</w:t>
      </w:r>
    </w:p>
    <w:p w14:paraId="34911C7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4.2.3.2</w:t>
      </w:r>
      <w:r>
        <w:rPr>
          <w:rFonts w:hint="eastAsia" w:ascii="宋体" w:hAnsi="宋体" w:cs="宋体"/>
          <w:sz w:val="24"/>
        </w:rPr>
        <w:t>异议</w:t>
      </w:r>
      <w:r>
        <w:rPr>
          <w:rFonts w:hint="eastAsia" w:ascii="宋体" w:hAnsi="宋体" w:cs="宋体"/>
          <w:kern w:val="0"/>
          <w:sz w:val="24"/>
          <w:lang w:val="zh-CN"/>
        </w:rPr>
        <w:t>项目的名称、编号；</w:t>
      </w:r>
    </w:p>
    <w:p w14:paraId="3DFD60F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4.2.3.3具体、明确的</w:t>
      </w:r>
      <w:r>
        <w:rPr>
          <w:rFonts w:hint="eastAsia" w:ascii="宋体" w:hAnsi="宋体" w:cs="宋体"/>
          <w:sz w:val="24"/>
        </w:rPr>
        <w:t>异议</w:t>
      </w:r>
      <w:r>
        <w:rPr>
          <w:rFonts w:hint="eastAsia" w:ascii="宋体" w:hAnsi="宋体" w:cs="宋体"/>
          <w:kern w:val="0"/>
          <w:sz w:val="24"/>
          <w:lang w:val="zh-CN"/>
        </w:rPr>
        <w:t>事项和与</w:t>
      </w:r>
      <w:r>
        <w:rPr>
          <w:rFonts w:hint="eastAsia" w:ascii="宋体" w:hAnsi="宋体" w:cs="宋体"/>
          <w:sz w:val="24"/>
        </w:rPr>
        <w:t>异议</w:t>
      </w:r>
      <w:r>
        <w:rPr>
          <w:rFonts w:hint="eastAsia" w:ascii="宋体" w:hAnsi="宋体" w:cs="宋体"/>
          <w:kern w:val="0"/>
          <w:sz w:val="24"/>
          <w:lang w:val="zh-CN"/>
        </w:rPr>
        <w:t>事项相关的请求；</w:t>
      </w:r>
    </w:p>
    <w:p w14:paraId="3C7CA60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4.2.3.4事实依据；</w:t>
      </w:r>
    </w:p>
    <w:p w14:paraId="14F99E3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4.2.3.5必要的法律依据；</w:t>
      </w:r>
    </w:p>
    <w:p w14:paraId="4737E87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4.2.3.6提出</w:t>
      </w:r>
      <w:r>
        <w:rPr>
          <w:rFonts w:hint="eastAsia" w:ascii="宋体" w:hAnsi="宋体" w:cs="宋体"/>
          <w:sz w:val="24"/>
        </w:rPr>
        <w:t>异议</w:t>
      </w:r>
      <w:r>
        <w:rPr>
          <w:rFonts w:hint="eastAsia" w:ascii="宋体" w:hAnsi="宋体" w:cs="宋体"/>
          <w:kern w:val="0"/>
          <w:sz w:val="24"/>
          <w:lang w:val="zh-CN"/>
        </w:rPr>
        <w:t>的日期。</w:t>
      </w:r>
    </w:p>
    <w:p w14:paraId="46DD1AE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供应商提交的</w:t>
      </w:r>
      <w:r>
        <w:rPr>
          <w:rFonts w:hint="eastAsia" w:ascii="宋体" w:hAnsi="宋体" w:cs="宋体"/>
          <w:sz w:val="24"/>
        </w:rPr>
        <w:t>异议</w:t>
      </w:r>
      <w:r>
        <w:rPr>
          <w:rFonts w:hint="eastAsia" w:ascii="宋体" w:hAnsi="宋体" w:cs="宋体"/>
          <w:kern w:val="0"/>
          <w:sz w:val="24"/>
          <w:lang w:val="zh-CN"/>
        </w:rPr>
        <w:t>函需一式三份。供应商为自然人的，应当由本人签字；供应商为法人或者其他组织的，应当由法定代表人、主要负责人，或者其授权代表签字或者盖章，并加盖公章。</w:t>
      </w:r>
    </w:p>
    <w:p w14:paraId="2B5EFB2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sz w:val="24"/>
        </w:rPr>
        <w:t>异议</w:t>
      </w:r>
      <w:r>
        <w:rPr>
          <w:rFonts w:hint="eastAsia" w:ascii="宋体" w:hAnsi="宋体" w:cs="宋体"/>
          <w:kern w:val="0"/>
          <w:sz w:val="24"/>
          <w:lang w:val="zh-CN"/>
        </w:rPr>
        <w:t>函范本及制作说明详见附件2。</w:t>
      </w:r>
    </w:p>
    <w:p w14:paraId="75D6913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4.2.4交易发起人或者代理机构应当在收到供应商的书面</w:t>
      </w:r>
      <w:r>
        <w:rPr>
          <w:rFonts w:hint="eastAsia" w:ascii="宋体" w:hAnsi="宋体" w:cs="宋体"/>
          <w:sz w:val="24"/>
        </w:rPr>
        <w:t>异议</w:t>
      </w:r>
      <w:r>
        <w:rPr>
          <w:rFonts w:hint="eastAsia" w:ascii="宋体" w:hAnsi="宋体" w:cs="宋体"/>
          <w:kern w:val="0"/>
          <w:sz w:val="24"/>
          <w:lang w:val="zh-CN"/>
        </w:rPr>
        <w:t>后</w:t>
      </w:r>
      <w:r>
        <w:rPr>
          <w:rFonts w:hint="eastAsia" w:ascii="宋体" w:hAnsi="宋体" w:cs="宋体"/>
          <w:kern w:val="0"/>
          <w:sz w:val="24"/>
        </w:rPr>
        <w:t>3</w:t>
      </w:r>
      <w:r>
        <w:rPr>
          <w:rFonts w:hint="eastAsia" w:ascii="宋体" w:hAnsi="宋体" w:cs="宋体"/>
          <w:kern w:val="0"/>
          <w:sz w:val="24"/>
          <w:lang w:val="zh-CN"/>
        </w:rPr>
        <w:t>日内作出答复，并以书面形式通知</w:t>
      </w:r>
      <w:r>
        <w:rPr>
          <w:rFonts w:hint="eastAsia" w:ascii="宋体" w:hAnsi="宋体" w:cs="宋体"/>
          <w:sz w:val="24"/>
        </w:rPr>
        <w:t>异议</w:t>
      </w:r>
      <w:r>
        <w:rPr>
          <w:rFonts w:hint="eastAsia" w:ascii="宋体" w:hAnsi="宋体" w:cs="宋体"/>
          <w:kern w:val="0"/>
          <w:sz w:val="24"/>
          <w:lang w:val="zh-CN"/>
        </w:rPr>
        <w:t>供应商和其他与</w:t>
      </w:r>
      <w:r>
        <w:rPr>
          <w:rFonts w:hint="eastAsia" w:ascii="宋体" w:hAnsi="宋体" w:cs="宋体"/>
          <w:sz w:val="24"/>
        </w:rPr>
        <w:t>异议</w:t>
      </w:r>
      <w:r>
        <w:rPr>
          <w:rFonts w:hint="eastAsia" w:ascii="宋体" w:hAnsi="宋体" w:cs="宋体"/>
          <w:kern w:val="0"/>
          <w:sz w:val="24"/>
          <w:lang w:val="zh-CN"/>
        </w:rPr>
        <w:t>处理结果有利害关系的</w:t>
      </w:r>
      <w:r>
        <w:rPr>
          <w:rFonts w:hint="eastAsia" w:ascii="宋体" w:hAnsi="宋体" w:cs="宋体"/>
          <w:kern w:val="0"/>
          <w:sz w:val="24"/>
        </w:rPr>
        <w:t>交易</w:t>
      </w:r>
      <w:r>
        <w:rPr>
          <w:rFonts w:hint="eastAsia" w:ascii="宋体" w:hAnsi="宋体" w:cs="宋体"/>
          <w:kern w:val="0"/>
          <w:sz w:val="24"/>
          <w:lang w:val="zh-CN"/>
        </w:rPr>
        <w:t>当事人，但答复的内容不得涉及商业秘密。</w:t>
      </w:r>
    </w:p>
    <w:p w14:paraId="438EAB3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4.2.5询问或者</w:t>
      </w:r>
      <w:r>
        <w:rPr>
          <w:rFonts w:hint="eastAsia" w:ascii="宋体" w:hAnsi="宋体" w:cs="宋体"/>
          <w:sz w:val="24"/>
        </w:rPr>
        <w:t>异议</w:t>
      </w:r>
      <w:r>
        <w:rPr>
          <w:rFonts w:hint="eastAsia" w:ascii="宋体" w:hAnsi="宋体" w:cs="宋体"/>
          <w:kern w:val="0"/>
          <w:sz w:val="24"/>
          <w:lang w:val="zh-CN"/>
        </w:rPr>
        <w:t>事项可能影响</w:t>
      </w:r>
      <w:r>
        <w:rPr>
          <w:rFonts w:hint="eastAsia" w:ascii="宋体" w:hAnsi="宋体" w:cs="宋体"/>
          <w:kern w:val="0"/>
          <w:sz w:val="24"/>
        </w:rPr>
        <w:t>交易</w:t>
      </w:r>
      <w:r>
        <w:rPr>
          <w:rFonts w:hint="eastAsia" w:ascii="宋体" w:hAnsi="宋体" w:cs="宋体"/>
          <w:kern w:val="0"/>
          <w:sz w:val="24"/>
          <w:lang w:val="zh-CN"/>
        </w:rPr>
        <w:t>结果的，交易发起人应当暂停签订合同，已经签订合同的，应当中止履行合同。</w:t>
      </w:r>
    </w:p>
    <w:p w14:paraId="534B906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4.3供应商投诉</w:t>
      </w:r>
    </w:p>
    <w:p w14:paraId="14F0CD4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w:t>
      </w:r>
      <w:r>
        <w:rPr>
          <w:rFonts w:hint="eastAsia" w:ascii="宋体" w:hAnsi="宋体" w:cs="宋体"/>
          <w:sz w:val="24"/>
        </w:rPr>
        <w:t>异议</w:t>
      </w:r>
      <w:r>
        <w:rPr>
          <w:rFonts w:hint="eastAsia" w:ascii="宋体" w:hAnsi="宋体" w:cs="宋体"/>
          <w:kern w:val="0"/>
          <w:sz w:val="24"/>
          <w:lang w:val="zh-CN"/>
        </w:rPr>
        <w:t>供应商对交易发起人、代理机构的答复不满意或者交易发起人、代理机构未在规定的时间内作出答复的，可以在答复期满后十五个工作日内向基层监督机构部门提出投诉。</w:t>
      </w:r>
    </w:p>
    <w:p w14:paraId="750056F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4.3.2供应商投诉的事项不得超出已</w:t>
      </w:r>
      <w:r>
        <w:rPr>
          <w:rFonts w:hint="eastAsia" w:ascii="宋体" w:hAnsi="宋体" w:cs="宋体"/>
          <w:sz w:val="24"/>
        </w:rPr>
        <w:t>异议</w:t>
      </w:r>
      <w:r>
        <w:rPr>
          <w:rFonts w:hint="eastAsia" w:ascii="宋体" w:hAnsi="宋体" w:cs="宋体"/>
          <w:kern w:val="0"/>
          <w:sz w:val="24"/>
          <w:lang w:val="zh-CN"/>
        </w:rPr>
        <w:t>事项的范围，基于</w:t>
      </w:r>
      <w:r>
        <w:rPr>
          <w:rFonts w:hint="eastAsia" w:ascii="宋体" w:hAnsi="宋体" w:cs="宋体"/>
          <w:sz w:val="24"/>
        </w:rPr>
        <w:t>异议</w:t>
      </w:r>
      <w:r>
        <w:rPr>
          <w:rFonts w:hint="eastAsia" w:ascii="宋体" w:hAnsi="宋体" w:cs="宋体"/>
          <w:kern w:val="0"/>
          <w:sz w:val="24"/>
          <w:lang w:val="zh-CN"/>
        </w:rPr>
        <w:t>答复内容提出的投诉事项除外。</w:t>
      </w:r>
    </w:p>
    <w:p w14:paraId="2916103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4.3.3供应商投诉应当有明确的请求和必要的证明材料。</w:t>
      </w:r>
    </w:p>
    <w:p w14:paraId="4E78BB7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4.3.5 以联合体形式参加政府</w:t>
      </w:r>
      <w:r>
        <w:rPr>
          <w:rFonts w:hint="eastAsia" w:ascii="宋体" w:hAnsi="宋体" w:cs="宋体"/>
          <w:kern w:val="0"/>
          <w:sz w:val="24"/>
        </w:rPr>
        <w:t>交易</w:t>
      </w:r>
      <w:r>
        <w:rPr>
          <w:rFonts w:hint="eastAsia" w:ascii="宋体" w:hAnsi="宋体" w:cs="宋体"/>
          <w:kern w:val="0"/>
          <w:sz w:val="24"/>
          <w:lang w:val="zh-CN"/>
        </w:rPr>
        <w:t>活动的，其投诉应当由组成联合体的所有供应商共同提出。</w:t>
      </w:r>
    </w:p>
    <w:p w14:paraId="08BC8187">
      <w:pPr>
        <w:autoSpaceDE w:val="0"/>
        <w:autoSpaceDN w:val="0"/>
        <w:spacing w:line="360" w:lineRule="auto"/>
        <w:ind w:firstLine="480" w:firstLineChars="200"/>
        <w:jc w:val="left"/>
        <w:rPr>
          <w:rFonts w:hint="eastAsia" w:ascii="宋体" w:hAnsi="宋体" w:cs="宋体"/>
          <w:sz w:val="18"/>
          <w:szCs w:val="18"/>
        </w:rPr>
      </w:pPr>
      <w:r>
        <w:rPr>
          <w:rFonts w:hint="eastAsia" w:ascii="宋体" w:hAnsi="宋体" w:cs="宋体"/>
          <w:kern w:val="0"/>
          <w:sz w:val="24"/>
          <w:lang w:val="zh-CN"/>
        </w:rPr>
        <w:t>投诉书范本及制作说明详见附件3。</w:t>
      </w:r>
    </w:p>
    <w:p w14:paraId="42C1BB7C">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二、交易文件的构成、澄清、修改</w:t>
      </w:r>
    </w:p>
    <w:p w14:paraId="1D425AAB">
      <w:pPr>
        <w:pStyle w:val="9"/>
        <w:spacing w:line="360" w:lineRule="auto"/>
        <w:ind w:firstLine="482" w:firstLineChars="200"/>
        <w:rPr>
          <w:rFonts w:hint="eastAsia" w:hAnsi="宋体" w:cs="宋体"/>
          <w:b/>
          <w:sz w:val="24"/>
          <w:szCs w:val="24"/>
        </w:rPr>
      </w:pPr>
      <w:r>
        <w:rPr>
          <w:rFonts w:hint="eastAsia" w:hAnsi="宋体" w:cs="宋体"/>
          <w:b/>
          <w:sz w:val="24"/>
          <w:szCs w:val="24"/>
        </w:rPr>
        <w:t>5.交易文件的构成</w:t>
      </w:r>
    </w:p>
    <w:p w14:paraId="159D04B3">
      <w:pPr>
        <w:pStyle w:val="9"/>
        <w:spacing w:line="360" w:lineRule="auto"/>
        <w:ind w:firstLine="480" w:firstLineChars="200"/>
        <w:rPr>
          <w:rFonts w:hint="eastAsia" w:hAnsi="宋体" w:cs="宋体"/>
          <w:sz w:val="24"/>
          <w:szCs w:val="24"/>
        </w:rPr>
      </w:pPr>
      <w:r>
        <w:rPr>
          <w:rFonts w:hint="eastAsia" w:hAnsi="宋体" w:cs="宋体"/>
          <w:sz w:val="24"/>
          <w:szCs w:val="24"/>
        </w:rPr>
        <w:t>5.1 交易文件包括下列文件及附件：</w:t>
      </w:r>
    </w:p>
    <w:p w14:paraId="43CA11CE">
      <w:pPr>
        <w:pStyle w:val="9"/>
        <w:tabs>
          <w:tab w:val="left" w:pos="840"/>
        </w:tabs>
        <w:spacing w:line="360" w:lineRule="auto"/>
        <w:ind w:firstLine="480" w:firstLineChars="200"/>
        <w:rPr>
          <w:rFonts w:hint="eastAsia" w:hAnsi="宋体" w:cs="宋体"/>
          <w:sz w:val="24"/>
          <w:szCs w:val="24"/>
        </w:rPr>
      </w:pPr>
      <w:r>
        <w:rPr>
          <w:rFonts w:hint="eastAsia" w:hAnsi="宋体" w:cs="宋体"/>
          <w:sz w:val="24"/>
          <w:szCs w:val="24"/>
        </w:rPr>
        <w:t>5.1.1交易公告；</w:t>
      </w:r>
    </w:p>
    <w:p w14:paraId="3A19F051">
      <w:pPr>
        <w:pStyle w:val="9"/>
        <w:tabs>
          <w:tab w:val="left" w:pos="840"/>
        </w:tabs>
        <w:spacing w:line="360" w:lineRule="auto"/>
        <w:ind w:firstLine="480" w:firstLineChars="200"/>
        <w:rPr>
          <w:rFonts w:hint="eastAsia" w:hAnsi="宋体" w:cs="宋体"/>
          <w:sz w:val="24"/>
          <w:szCs w:val="24"/>
        </w:rPr>
      </w:pPr>
      <w:r>
        <w:rPr>
          <w:rFonts w:hint="eastAsia" w:hAnsi="宋体" w:cs="宋体"/>
          <w:sz w:val="24"/>
          <w:szCs w:val="24"/>
        </w:rPr>
        <w:t>5.1.2响应人须知；</w:t>
      </w:r>
    </w:p>
    <w:p w14:paraId="10251D29">
      <w:pPr>
        <w:pStyle w:val="9"/>
        <w:tabs>
          <w:tab w:val="left" w:pos="840"/>
        </w:tabs>
        <w:spacing w:line="360" w:lineRule="auto"/>
        <w:ind w:firstLine="480" w:firstLineChars="200"/>
        <w:rPr>
          <w:rFonts w:hint="eastAsia" w:hAnsi="宋体" w:cs="宋体"/>
          <w:sz w:val="24"/>
          <w:szCs w:val="24"/>
        </w:rPr>
      </w:pPr>
      <w:r>
        <w:rPr>
          <w:rFonts w:hint="eastAsia" w:hAnsi="宋体" w:cs="宋体"/>
          <w:sz w:val="24"/>
          <w:szCs w:val="24"/>
        </w:rPr>
        <w:t>5.1.3交易需求；</w:t>
      </w:r>
    </w:p>
    <w:p w14:paraId="7ADC572D">
      <w:pPr>
        <w:pStyle w:val="9"/>
        <w:tabs>
          <w:tab w:val="left" w:pos="840"/>
        </w:tabs>
        <w:spacing w:line="360" w:lineRule="auto"/>
        <w:ind w:firstLine="480" w:firstLineChars="200"/>
        <w:rPr>
          <w:rFonts w:hint="eastAsia" w:hAnsi="宋体" w:cs="宋体"/>
          <w:sz w:val="24"/>
          <w:szCs w:val="24"/>
        </w:rPr>
      </w:pPr>
      <w:r>
        <w:rPr>
          <w:rFonts w:hint="eastAsia" w:hAnsi="宋体" w:cs="宋体"/>
          <w:sz w:val="24"/>
          <w:szCs w:val="24"/>
        </w:rPr>
        <w:t>5.1.4评审办法；</w:t>
      </w:r>
    </w:p>
    <w:p w14:paraId="72095CC5">
      <w:pPr>
        <w:pStyle w:val="9"/>
        <w:tabs>
          <w:tab w:val="left" w:pos="840"/>
        </w:tabs>
        <w:spacing w:line="360" w:lineRule="auto"/>
        <w:ind w:firstLine="480" w:firstLineChars="200"/>
        <w:rPr>
          <w:rFonts w:hint="eastAsia" w:hAnsi="宋体" w:cs="宋体"/>
          <w:sz w:val="24"/>
          <w:szCs w:val="24"/>
        </w:rPr>
      </w:pPr>
      <w:r>
        <w:rPr>
          <w:rFonts w:hint="eastAsia" w:hAnsi="宋体" w:cs="宋体"/>
          <w:sz w:val="24"/>
          <w:szCs w:val="24"/>
        </w:rPr>
        <w:t>5.1.5拟签订的合同文本；</w:t>
      </w:r>
    </w:p>
    <w:p w14:paraId="6C38E27B">
      <w:pPr>
        <w:pStyle w:val="9"/>
        <w:tabs>
          <w:tab w:val="left" w:pos="840"/>
        </w:tabs>
        <w:spacing w:line="360" w:lineRule="auto"/>
        <w:ind w:firstLine="480" w:firstLineChars="2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D557EB2">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33EA4FCD">
      <w:pPr>
        <w:pStyle w:val="9"/>
        <w:spacing w:line="360" w:lineRule="auto"/>
        <w:ind w:firstLine="482" w:firstLineChars="200"/>
        <w:rPr>
          <w:rFonts w:hint="eastAsia" w:hAnsi="宋体" w:cs="宋体"/>
          <w:b/>
          <w:sz w:val="24"/>
          <w:szCs w:val="24"/>
        </w:rPr>
      </w:pPr>
      <w:r>
        <w:rPr>
          <w:rFonts w:hint="eastAsia" w:hAnsi="宋体" w:cs="宋体"/>
          <w:b/>
          <w:sz w:val="24"/>
          <w:szCs w:val="24"/>
        </w:rPr>
        <w:t>6.交易文件的澄清、修改</w:t>
      </w:r>
    </w:p>
    <w:p w14:paraId="3F043CD8">
      <w:pPr>
        <w:pStyle w:val="132"/>
        <w:snapToGrid w:val="0"/>
        <w:spacing w:before="0"/>
        <w:ind w:firstLine="480"/>
        <w:rPr>
          <w:rFonts w:hint="eastAsia" w:ascii="宋体" w:hAnsi="宋体" w:cs="宋体"/>
        </w:rPr>
      </w:pPr>
      <w:r>
        <w:rPr>
          <w:rFonts w:hint="eastAsia" w:ascii="宋体" w:hAnsi="宋体" w:cs="宋体"/>
        </w:rPr>
        <w:t>6.1已获取交易文件的潜在响应人，若有问题需要澄清，应于交易截止时间前，以书面形式向代理机构提出。</w:t>
      </w:r>
    </w:p>
    <w:p w14:paraId="209F0E5A">
      <w:pPr>
        <w:pStyle w:val="132"/>
        <w:snapToGrid w:val="0"/>
        <w:spacing w:before="0"/>
        <w:ind w:firstLine="480"/>
        <w:rPr>
          <w:rFonts w:hint="eastAsia" w:ascii="宋体" w:hAnsi="宋体" w:cs="宋体"/>
          <w:sz w:val="18"/>
          <w:szCs w:val="18"/>
        </w:rPr>
      </w:pPr>
      <w:r>
        <w:rPr>
          <w:rFonts w:hint="eastAsia" w:ascii="宋体" w:hAnsi="宋体" w:cs="宋体"/>
        </w:rPr>
        <w:t>6.2 代理机构对交易文件进行澄清或修改的，将同时通过电子交易平台通知已获取交易文件的潜在响应人。依法应当公告的，将按规定公告，同时视情况延长投交易截止时间和响应时间。该澄清或者修改的内容为交易文件的组成部分。</w:t>
      </w:r>
    </w:p>
    <w:p w14:paraId="10F64B0B">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三、交易</w:t>
      </w:r>
    </w:p>
    <w:p w14:paraId="53A9AF40">
      <w:pPr>
        <w:pStyle w:val="9"/>
        <w:spacing w:line="360" w:lineRule="auto"/>
        <w:ind w:firstLine="482" w:firstLineChars="200"/>
        <w:rPr>
          <w:rFonts w:hint="eastAsia" w:hAnsi="宋体" w:cs="宋体"/>
          <w:b/>
          <w:sz w:val="24"/>
          <w:szCs w:val="24"/>
        </w:rPr>
      </w:pPr>
      <w:r>
        <w:rPr>
          <w:rFonts w:hint="eastAsia" w:hAnsi="宋体" w:cs="宋体"/>
          <w:b/>
          <w:sz w:val="24"/>
          <w:szCs w:val="24"/>
        </w:rPr>
        <w:t>7.交易文件的获取</w:t>
      </w:r>
    </w:p>
    <w:p w14:paraId="2FB50451">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4E7357A4">
      <w:pPr>
        <w:pStyle w:val="9"/>
        <w:spacing w:line="360" w:lineRule="auto"/>
        <w:ind w:firstLine="482" w:firstLineChars="200"/>
        <w:rPr>
          <w:rFonts w:hint="eastAsia" w:hAnsi="宋体" w:cs="宋体"/>
          <w:b/>
          <w:sz w:val="24"/>
          <w:szCs w:val="24"/>
        </w:rPr>
      </w:pPr>
      <w:r>
        <w:rPr>
          <w:rFonts w:hint="eastAsia" w:hAnsi="宋体" w:cs="宋体"/>
          <w:b/>
          <w:sz w:val="24"/>
          <w:szCs w:val="24"/>
        </w:rPr>
        <w:t>8.交易前答疑会或现场考察</w:t>
      </w:r>
    </w:p>
    <w:p w14:paraId="39F5FB9B">
      <w:pPr>
        <w:pStyle w:val="9"/>
        <w:spacing w:line="360" w:lineRule="auto"/>
        <w:ind w:firstLine="480" w:firstLineChars="200"/>
        <w:rPr>
          <w:rFonts w:hint="eastAsia" w:hAnsi="宋体" w:cs="宋体"/>
          <w:sz w:val="24"/>
          <w:szCs w:val="24"/>
        </w:rPr>
      </w:pPr>
      <w:r>
        <w:rPr>
          <w:rFonts w:hint="eastAsia" w:hAnsi="宋体" w:cs="宋体"/>
          <w:sz w:val="24"/>
          <w:szCs w:val="24"/>
        </w:rPr>
        <w:t>交易发起人组织潜在响应人现场考察或者召开交易前答疑会的，潜在响应人按第二部分响应人须知前附表的规定参加现场考察或者交易前答疑会。</w:t>
      </w:r>
    </w:p>
    <w:p w14:paraId="2CC238A9">
      <w:pPr>
        <w:pStyle w:val="9"/>
        <w:spacing w:line="360" w:lineRule="auto"/>
        <w:ind w:firstLine="482" w:firstLineChars="200"/>
        <w:rPr>
          <w:rFonts w:hint="eastAsia" w:hAnsi="宋体" w:cs="宋体"/>
          <w:b/>
          <w:szCs w:val="24"/>
        </w:rPr>
      </w:pPr>
      <w:r>
        <w:rPr>
          <w:rFonts w:hint="eastAsia" w:hAnsi="宋体" w:cs="宋体"/>
          <w:b/>
          <w:kern w:val="28"/>
          <w:sz w:val="24"/>
          <w:szCs w:val="24"/>
        </w:rPr>
        <w:t>9.交易保证金</w:t>
      </w:r>
    </w:p>
    <w:p w14:paraId="32046C95">
      <w:pPr>
        <w:pStyle w:val="4"/>
        <w:spacing w:line="360" w:lineRule="auto"/>
        <w:ind w:firstLine="480" w:firstLineChars="200"/>
        <w:rPr>
          <w:rFonts w:hint="eastAsia" w:hAnsi="宋体" w:cs="宋体"/>
          <w:color w:val="auto"/>
          <w:sz w:val="24"/>
        </w:rPr>
      </w:pPr>
      <w:r>
        <w:rPr>
          <w:rFonts w:hint="eastAsia" w:hAnsi="宋体" w:cs="宋体"/>
          <w:color w:val="auto"/>
          <w:sz w:val="24"/>
        </w:rPr>
        <w:t>交易保证金缴纳要求详见第二部分 响应人须知前附表第13项。</w:t>
      </w:r>
    </w:p>
    <w:p w14:paraId="6EC66B04">
      <w:pPr>
        <w:pStyle w:val="9"/>
        <w:spacing w:line="360" w:lineRule="auto"/>
        <w:ind w:firstLine="482" w:firstLineChars="200"/>
        <w:rPr>
          <w:rFonts w:hint="eastAsia" w:hAnsi="宋体" w:cs="宋体"/>
          <w:b/>
          <w:sz w:val="24"/>
          <w:szCs w:val="24"/>
        </w:rPr>
      </w:pPr>
      <w:r>
        <w:rPr>
          <w:rFonts w:hint="eastAsia" w:hAnsi="宋体" w:cs="宋体"/>
          <w:b/>
          <w:sz w:val="24"/>
          <w:szCs w:val="24"/>
        </w:rPr>
        <w:t>10.响应文件的语言</w:t>
      </w:r>
    </w:p>
    <w:p w14:paraId="4D045EF4">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响应文件及响应人与交易有关的来往通知、函件和文件均应使用中文。</w:t>
      </w:r>
    </w:p>
    <w:p w14:paraId="3BBBA310">
      <w:pPr>
        <w:pStyle w:val="9"/>
        <w:spacing w:line="360" w:lineRule="auto"/>
        <w:ind w:firstLine="482" w:firstLineChars="200"/>
        <w:rPr>
          <w:rFonts w:hint="eastAsia" w:hAnsi="宋体" w:cs="宋体"/>
          <w:b/>
          <w:sz w:val="24"/>
          <w:szCs w:val="24"/>
        </w:rPr>
      </w:pPr>
      <w:r>
        <w:rPr>
          <w:rFonts w:hint="eastAsia" w:hAnsi="宋体" w:cs="宋体"/>
          <w:b/>
          <w:sz w:val="24"/>
          <w:szCs w:val="24"/>
        </w:rPr>
        <w:t>11.响应文件的组成</w:t>
      </w:r>
    </w:p>
    <w:p w14:paraId="286B7049">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CBF6155">
      <w:pPr>
        <w:snapToGrid w:val="0"/>
        <w:spacing w:line="360" w:lineRule="auto"/>
        <w:ind w:firstLine="480" w:firstLineChars="200"/>
        <w:rPr>
          <w:rFonts w:hint="eastAsia" w:ascii="宋体" w:hAnsi="宋体" w:cs="宋体"/>
          <w:sz w:val="24"/>
        </w:rPr>
      </w:pPr>
      <w:r>
        <w:rPr>
          <w:rFonts w:hint="eastAsia" w:ascii="宋体" w:hAnsi="宋体" w:cs="宋体"/>
          <w:sz w:val="24"/>
        </w:rPr>
        <w:t>11.1.1符合参加交易活动应当具备的一般条件的承诺函；</w:t>
      </w:r>
    </w:p>
    <w:p w14:paraId="1505D84B">
      <w:pPr>
        <w:snapToGrid w:val="0"/>
        <w:spacing w:line="360" w:lineRule="auto"/>
        <w:ind w:firstLine="480" w:firstLineChars="200"/>
        <w:rPr>
          <w:rFonts w:hint="eastAsia" w:ascii="宋体" w:hAnsi="宋体" w:cs="宋体"/>
          <w:sz w:val="24"/>
        </w:rPr>
      </w:pPr>
      <w:r>
        <w:rPr>
          <w:rFonts w:hint="eastAsia" w:ascii="宋体" w:hAnsi="宋体" w:cs="宋体"/>
          <w:sz w:val="24"/>
        </w:rPr>
        <w:t>11.1.2本项目的特定资格要求。</w:t>
      </w:r>
    </w:p>
    <w:p w14:paraId="1C4763A1">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sz w:val="24"/>
          <w:lang w:val="zh-CN"/>
        </w:rPr>
        <w:t>：</w:t>
      </w:r>
    </w:p>
    <w:p w14:paraId="79C5DBAB">
      <w:pPr>
        <w:snapToGrid w:val="0"/>
        <w:spacing w:line="360" w:lineRule="auto"/>
        <w:ind w:firstLine="480" w:firstLineChars="2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6893A90">
      <w:pPr>
        <w:snapToGrid w:val="0"/>
        <w:spacing w:line="360" w:lineRule="auto"/>
        <w:ind w:firstLine="480" w:firstLineChars="200"/>
        <w:rPr>
          <w:rFonts w:hint="eastAsia" w:ascii="宋体" w:hAnsi="宋体" w:cs="宋体"/>
          <w:sz w:val="24"/>
        </w:rPr>
      </w:pPr>
      <w:r>
        <w:rPr>
          <w:rFonts w:hint="eastAsia" w:ascii="宋体" w:hAnsi="宋体" w:cs="宋体"/>
          <w:sz w:val="24"/>
        </w:rPr>
        <w:t>11.2.2授权委托书或法定代表人（单位负责人、自然人本人）身份证明；</w:t>
      </w:r>
    </w:p>
    <w:p w14:paraId="49988180">
      <w:pPr>
        <w:snapToGrid w:val="0"/>
        <w:spacing w:line="360" w:lineRule="auto"/>
        <w:ind w:firstLine="480" w:firstLineChars="200"/>
        <w:rPr>
          <w:rFonts w:hint="eastAsia" w:ascii="宋体" w:hAnsi="宋体" w:cs="宋体"/>
          <w:sz w:val="24"/>
        </w:rPr>
      </w:pPr>
      <w:r>
        <w:rPr>
          <w:rFonts w:hint="eastAsia" w:ascii="宋体" w:hAnsi="宋体" w:cs="宋体"/>
          <w:sz w:val="24"/>
        </w:rPr>
        <w:t>11.2.3符合性审查资料；</w:t>
      </w:r>
    </w:p>
    <w:p w14:paraId="7AACE782">
      <w:pPr>
        <w:snapToGrid w:val="0"/>
        <w:spacing w:line="360" w:lineRule="auto"/>
        <w:ind w:firstLine="480" w:firstLineChars="200"/>
        <w:rPr>
          <w:rFonts w:hint="eastAsia" w:ascii="宋体" w:hAnsi="宋体" w:cs="宋体"/>
          <w:sz w:val="24"/>
        </w:rPr>
      </w:pPr>
      <w:r>
        <w:rPr>
          <w:rFonts w:hint="eastAsia" w:ascii="宋体" w:hAnsi="宋体" w:cs="宋体"/>
          <w:sz w:val="24"/>
        </w:rPr>
        <w:t>11.2.4评标标准相应的商务技术资料；</w:t>
      </w:r>
    </w:p>
    <w:p w14:paraId="563A6887">
      <w:pPr>
        <w:snapToGrid w:val="0"/>
        <w:spacing w:line="360" w:lineRule="auto"/>
        <w:ind w:firstLine="480" w:firstLineChars="200"/>
        <w:rPr>
          <w:rFonts w:hint="eastAsia" w:ascii="宋体" w:hAnsi="宋体" w:cs="宋体"/>
          <w:sz w:val="24"/>
        </w:rPr>
      </w:pPr>
      <w:r>
        <w:rPr>
          <w:rFonts w:hint="eastAsia" w:ascii="宋体" w:hAnsi="宋体" w:cs="宋体"/>
          <w:sz w:val="24"/>
        </w:rPr>
        <w:t>11.2.5商务技术偏离表；</w:t>
      </w:r>
    </w:p>
    <w:p w14:paraId="19C8D817">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供应商廉洁自律承诺书；</w:t>
      </w:r>
    </w:p>
    <w:p w14:paraId="4916A40D">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4A05B52">
      <w:pPr>
        <w:snapToGrid w:val="0"/>
        <w:spacing w:line="360" w:lineRule="auto"/>
        <w:ind w:firstLine="480" w:firstLineChars="200"/>
        <w:rPr>
          <w:rFonts w:hint="eastAsia" w:ascii="宋体" w:hAnsi="宋体" w:cs="宋体"/>
          <w:sz w:val="24"/>
        </w:rPr>
      </w:pPr>
      <w:r>
        <w:rPr>
          <w:rFonts w:hint="eastAsia" w:ascii="宋体" w:hAnsi="宋体" w:cs="宋体"/>
          <w:sz w:val="24"/>
        </w:rPr>
        <w:t>11.3.1交易一览表（报价表）；</w:t>
      </w:r>
    </w:p>
    <w:p w14:paraId="16DC0F0A">
      <w:pPr>
        <w:spacing w:line="360" w:lineRule="auto"/>
        <w:ind w:firstLine="482" w:firstLineChars="200"/>
        <w:rPr>
          <w:rFonts w:hint="eastAsia" w:ascii="宋体" w:hAnsi="宋体" w:cs="宋体"/>
          <w:b/>
          <w:sz w:val="24"/>
        </w:rPr>
      </w:pPr>
      <w:r>
        <w:rPr>
          <w:rFonts w:hint="eastAsia" w:ascii="宋体" w:hAnsi="宋体" w:cs="宋体"/>
          <w:b/>
          <w:sz w:val="24"/>
        </w:rPr>
        <w:t>响应文件含有交易发起人不能接受的附加条件的，交易无效；</w:t>
      </w:r>
    </w:p>
    <w:p w14:paraId="1339B998">
      <w:pPr>
        <w:spacing w:line="360" w:lineRule="auto"/>
        <w:ind w:firstLine="482" w:firstLineChars="200"/>
        <w:rPr>
          <w:rFonts w:hint="eastAsia" w:ascii="宋体" w:hAnsi="宋体" w:cs="宋体"/>
          <w:b/>
          <w:sz w:val="24"/>
          <w:szCs w:val="21"/>
        </w:rPr>
      </w:pPr>
      <w:r>
        <w:rPr>
          <w:rFonts w:hint="eastAsia" w:ascii="宋体" w:hAnsi="宋体" w:cs="宋体"/>
          <w:b/>
          <w:sz w:val="24"/>
        </w:rPr>
        <w:t>响应人提供虚假材料响应的，交易无效。</w:t>
      </w:r>
    </w:p>
    <w:p w14:paraId="2891B039">
      <w:pPr>
        <w:pStyle w:val="132"/>
        <w:snapToGrid w:val="0"/>
        <w:spacing w:before="0"/>
        <w:ind w:firstLine="482"/>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响应文件的编制</w:t>
      </w:r>
    </w:p>
    <w:p w14:paraId="7822306D">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52A8CEDE">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12.2响应人进行电子投标应安装客户端软件—“</w:t>
      </w:r>
      <w:r>
        <w:rPr>
          <w:rFonts w:hint="eastAsia" w:ascii="宋体" w:hAnsi="宋体" w:cs="宋体"/>
          <w:kern w:val="0"/>
          <w:sz w:val="24"/>
        </w:rPr>
        <w:t>乐采</w:t>
      </w:r>
      <w:r>
        <w:rPr>
          <w:rFonts w:hint="eastAsia" w:ascii="宋体" w:hAnsi="宋体" w:cs="宋体"/>
          <w:kern w:val="0"/>
          <w:sz w:val="24"/>
          <w:lang w:val="zh-CN"/>
        </w:rPr>
        <w:t>云电子交易客户端”，并按照交易文件和电子交易平台的要求编制并加密响应文件。响应人未按规定加密的响应文件，电子交易平台将拒收并提示。</w:t>
      </w:r>
    </w:p>
    <w:p w14:paraId="3114EB7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w:t>
      </w:r>
      <w:r>
        <w:rPr>
          <w:rFonts w:hint="eastAsia" w:ascii="宋体" w:hAnsi="宋体" w:cs="宋体"/>
          <w:kern w:val="0"/>
          <w:sz w:val="24"/>
        </w:rPr>
        <w:t>乐采</w:t>
      </w:r>
      <w:r>
        <w:rPr>
          <w:rFonts w:hint="eastAsia" w:ascii="宋体" w:hAnsi="宋体" w:cs="宋体"/>
          <w:kern w:val="0"/>
          <w:sz w:val="24"/>
          <w:lang w:val="zh-CN"/>
        </w:rPr>
        <w:t>云电子交易客户端”需要提前申领CA数字证书，申领流程请自行前往“</w:t>
      </w:r>
      <w:r>
        <w:rPr>
          <w:rFonts w:hint="eastAsia" w:ascii="宋体" w:hAnsi="宋体" w:cs="宋体"/>
          <w:sz w:val="24"/>
        </w:rPr>
        <w:t>浙江企业采购信息服务网-下载专区-电子交易客户端</w:t>
      </w:r>
      <w:r>
        <w:rPr>
          <w:rFonts w:hint="eastAsia" w:ascii="宋体" w:hAnsi="宋体" w:cs="宋体"/>
          <w:kern w:val="0"/>
          <w:sz w:val="24"/>
          <w:lang w:val="zh-CN"/>
        </w:rPr>
        <w:t>-CA驱动和申领流程”进行查阅。</w:t>
      </w:r>
    </w:p>
    <w:p w14:paraId="0A9B409B">
      <w:pPr>
        <w:snapToGrid w:val="0"/>
        <w:spacing w:line="360" w:lineRule="auto"/>
        <w:ind w:firstLine="482" w:firstLineChars="200"/>
        <w:rPr>
          <w:rFonts w:hint="eastAsia" w:ascii="宋体" w:hAnsi="宋体" w:cs="宋体"/>
          <w:b/>
          <w:sz w:val="24"/>
        </w:rPr>
      </w:pPr>
      <w:r>
        <w:rPr>
          <w:rFonts w:hint="eastAsia" w:ascii="宋体" w:hAnsi="宋体" w:cs="宋体"/>
          <w:b/>
          <w:sz w:val="24"/>
        </w:rPr>
        <w:t>13.响应文件的签署、盖章</w:t>
      </w:r>
    </w:p>
    <w:p w14:paraId="010A2925">
      <w:pPr>
        <w:pStyle w:val="132"/>
        <w:snapToGrid w:val="0"/>
        <w:spacing w:before="0"/>
        <w:ind w:firstLine="480"/>
        <w:rPr>
          <w:rFonts w:hint="eastAsia" w:ascii="宋体" w:hAnsi="宋体" w:cs="宋体"/>
          <w:b/>
        </w:rPr>
      </w:pPr>
      <w:r>
        <w:rPr>
          <w:rFonts w:hint="eastAsia" w:ascii="宋体" w:hAnsi="宋体" w:cs="宋体"/>
          <w:szCs w:val="24"/>
        </w:rPr>
        <w:t>13.1响应文件按照交易文件第六部分格式要</w:t>
      </w:r>
      <w:r>
        <w:rPr>
          <w:rFonts w:hint="eastAsia" w:ascii="宋体" w:hAnsi="宋体" w:cs="宋体"/>
        </w:rPr>
        <w:t>求进行签署、盖章。</w:t>
      </w:r>
      <w:r>
        <w:rPr>
          <w:rFonts w:hint="eastAsia" w:ascii="宋体" w:hAnsi="宋体" w:cs="宋体"/>
          <w:b/>
        </w:rPr>
        <w:t>▲响应人的响应文件未按照交易文件要求签署、盖章的，其交易无效</w:t>
      </w:r>
      <w:r>
        <w:rPr>
          <w:rFonts w:hint="eastAsia" w:ascii="宋体" w:hAnsi="宋体" w:cs="宋体"/>
          <w:szCs w:val="24"/>
        </w:rPr>
        <w:t>。</w:t>
      </w:r>
    </w:p>
    <w:p w14:paraId="7DD911B5">
      <w:pPr>
        <w:pStyle w:val="132"/>
        <w:snapToGrid w:val="0"/>
        <w:spacing w:before="0"/>
        <w:ind w:firstLine="480"/>
        <w:rPr>
          <w:rFonts w:hint="eastAsia" w:ascii="宋体" w:hAnsi="宋体" w:cs="宋体"/>
        </w:rPr>
      </w:pPr>
      <w:r>
        <w:rPr>
          <w:rFonts w:hint="eastAsia" w:ascii="宋体" w:hAnsi="宋体" w:cs="宋体"/>
        </w:rPr>
        <w:t>13.2为确保网上操作合法、有效和安全，响应人应当在交易截止时间前完成在“乐采云平台”的身份认证，确保在电子交易过程中能够对相关数据电文进行加密和使用电子签名。</w:t>
      </w:r>
    </w:p>
    <w:p w14:paraId="0B893F79">
      <w:pPr>
        <w:pStyle w:val="132"/>
        <w:snapToGrid w:val="0"/>
        <w:spacing w:before="0"/>
        <w:ind w:firstLine="480"/>
        <w:rPr>
          <w:rFonts w:hint="eastAsia" w:ascii="宋体" w:hAnsi="宋体" w:cs="宋体"/>
          <w:szCs w:val="24"/>
        </w:rPr>
      </w:pPr>
      <w:r>
        <w:rPr>
          <w:rFonts w:hint="eastAsia" w:ascii="宋体" w:hAnsi="宋体" w:cs="宋体"/>
        </w:rPr>
        <w:t>13.3交易文件对响应文件签署、盖章的要求适用于电子签名。</w:t>
      </w:r>
    </w:p>
    <w:p w14:paraId="2B54C792">
      <w:pPr>
        <w:pStyle w:val="132"/>
        <w:spacing w:before="0"/>
        <w:ind w:firstLine="482"/>
        <w:rPr>
          <w:rFonts w:hint="eastAsia" w:ascii="宋体" w:hAnsi="宋体" w:cs="宋体"/>
          <w:b/>
          <w:szCs w:val="24"/>
        </w:rPr>
      </w:pPr>
      <w:r>
        <w:rPr>
          <w:rFonts w:hint="eastAsia" w:ascii="宋体" w:hAnsi="宋体" w:cs="宋体"/>
          <w:b/>
          <w:szCs w:val="24"/>
        </w:rPr>
        <w:t>14.响应文件的提交、补充、修改、撤回</w:t>
      </w:r>
    </w:p>
    <w:p w14:paraId="6E78F1DF">
      <w:pPr>
        <w:pStyle w:val="132"/>
        <w:spacing w:before="0"/>
        <w:ind w:firstLine="480"/>
        <w:rPr>
          <w:rFonts w:hint="eastAsia" w:ascii="宋体" w:hAnsi="宋体" w:cs="宋体"/>
          <w:szCs w:val="24"/>
        </w:rPr>
      </w:pPr>
      <w:r>
        <w:rPr>
          <w:rFonts w:hint="eastAsia" w:ascii="宋体" w:hAnsi="宋体" w:cs="宋体"/>
          <w:szCs w:val="24"/>
        </w:rPr>
        <w:t>14.1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30E3DCF1">
      <w:pPr>
        <w:pStyle w:val="132"/>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309FD6CE">
      <w:pPr>
        <w:pStyle w:val="132"/>
        <w:spacing w:before="0"/>
        <w:ind w:firstLine="480"/>
        <w:rPr>
          <w:rFonts w:hint="eastAsia" w:ascii="宋体" w:hAnsi="宋体" w:cs="宋体"/>
          <w:szCs w:val="24"/>
        </w:rPr>
      </w:pPr>
      <w:r>
        <w:rPr>
          <w:rFonts w:hint="eastAsia" w:ascii="宋体" w:hAnsi="宋体" w:cs="宋体"/>
          <w:szCs w:val="24"/>
        </w:rPr>
        <w:t>14.3交易发起人、代理机构可以视情况延长响应文件提交的截止时间。在上述情况下，代理机构与响应人以前在交易截止期方面的全部权利、责任和义务，将适用于延长至新的投标截止期。</w:t>
      </w:r>
    </w:p>
    <w:p w14:paraId="7F005AB9">
      <w:pPr>
        <w:pStyle w:val="9"/>
        <w:spacing w:line="360" w:lineRule="auto"/>
        <w:ind w:firstLine="482" w:firstLineChars="200"/>
        <w:rPr>
          <w:rFonts w:hint="eastAsia" w:hAnsi="宋体" w:cs="宋体"/>
          <w:b/>
          <w:sz w:val="24"/>
          <w:szCs w:val="24"/>
        </w:rPr>
      </w:pPr>
      <w:r>
        <w:rPr>
          <w:rFonts w:hint="eastAsia" w:hAnsi="宋体" w:cs="宋体"/>
          <w:b/>
          <w:sz w:val="24"/>
          <w:szCs w:val="24"/>
        </w:rPr>
        <w:t>15.备份响应文件</w:t>
      </w:r>
    </w:p>
    <w:p w14:paraId="4BA56CC2">
      <w:pPr>
        <w:pStyle w:val="9"/>
        <w:spacing w:line="460" w:lineRule="exact"/>
        <w:ind w:firstLine="480" w:firstLineChars="200"/>
        <w:rPr>
          <w:rFonts w:hint="eastAsia" w:hAnsi="宋体" w:cs="宋体"/>
          <w:b/>
          <w:sz w:val="24"/>
          <w:szCs w:val="24"/>
        </w:rPr>
      </w:pPr>
      <w:r>
        <w:rPr>
          <w:rFonts w:hint="eastAsia" w:hAnsi="宋体" w:cs="宋体"/>
          <w:kern w:val="28"/>
          <w:sz w:val="24"/>
          <w:szCs w:val="24"/>
        </w:rPr>
        <w:t>不收取备份响应文件。</w:t>
      </w:r>
    </w:p>
    <w:p w14:paraId="244A2A91">
      <w:pPr>
        <w:pStyle w:val="132"/>
        <w:spacing w:before="0"/>
        <w:ind w:firstLine="482"/>
        <w:rPr>
          <w:rFonts w:hint="eastAsia" w:ascii="宋体" w:hAnsi="宋体" w:cs="宋体"/>
          <w:b/>
          <w:szCs w:val="24"/>
        </w:rPr>
      </w:pPr>
      <w:r>
        <w:rPr>
          <w:rFonts w:hint="eastAsia" w:ascii="宋体" w:hAnsi="宋体" w:cs="宋体"/>
          <w:b/>
          <w:szCs w:val="24"/>
        </w:rPr>
        <w:t>16.响应文件的无效处理</w:t>
      </w:r>
    </w:p>
    <w:p w14:paraId="4C4FB938">
      <w:pPr>
        <w:pStyle w:val="3"/>
        <w:spacing w:line="360" w:lineRule="auto"/>
        <w:rPr>
          <w:rFonts w:hint="eastAsia"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29816A31">
      <w:pPr>
        <w:pStyle w:val="132"/>
        <w:spacing w:before="0"/>
        <w:ind w:firstLine="482"/>
        <w:rPr>
          <w:rFonts w:hint="eastAsia" w:ascii="宋体" w:hAnsi="宋体" w:cs="宋体"/>
          <w:b/>
          <w:szCs w:val="24"/>
        </w:rPr>
      </w:pPr>
      <w:r>
        <w:rPr>
          <w:rFonts w:hint="eastAsia" w:ascii="宋体" w:hAnsi="宋体" w:cs="宋体"/>
          <w:b/>
          <w:szCs w:val="24"/>
        </w:rPr>
        <w:t>17.交易有效期</w:t>
      </w:r>
    </w:p>
    <w:p w14:paraId="64D3B343">
      <w:pPr>
        <w:spacing w:line="360" w:lineRule="auto"/>
        <w:ind w:firstLine="480" w:firstLineChars="200"/>
        <w:rPr>
          <w:rFonts w:hint="eastAsia" w:ascii="宋体" w:hAnsi="宋体" w:cs="宋体"/>
          <w:b/>
          <w:sz w:val="24"/>
          <w:szCs w:val="21"/>
        </w:rPr>
      </w:pPr>
      <w:r>
        <w:rPr>
          <w:rFonts w:hint="eastAsia" w:ascii="宋体" w:hAnsi="宋体" w:cs="宋体"/>
          <w:sz w:val="24"/>
          <w:szCs w:val="20"/>
        </w:rPr>
        <w:t>17.1交易有效期为从提交响应文件的截止之日起90天。▲</w:t>
      </w:r>
      <w:r>
        <w:rPr>
          <w:rFonts w:hint="eastAsia" w:ascii="宋体" w:hAnsi="宋体" w:cs="宋体"/>
          <w:b/>
          <w:sz w:val="24"/>
          <w:szCs w:val="20"/>
        </w:rPr>
        <w:t>响应人的响应文件中承</w:t>
      </w:r>
      <w:r>
        <w:rPr>
          <w:rFonts w:hint="eastAsia" w:ascii="宋体" w:hAnsi="宋体" w:cs="宋体"/>
          <w:b/>
          <w:sz w:val="24"/>
          <w:szCs w:val="21"/>
        </w:rPr>
        <w:t>诺的投标有效期少于交易文件中载明的交易有效期的，交易无效。</w:t>
      </w:r>
    </w:p>
    <w:p w14:paraId="28910CE6">
      <w:pPr>
        <w:pStyle w:val="132"/>
        <w:spacing w:before="0"/>
        <w:ind w:firstLine="480"/>
        <w:rPr>
          <w:rFonts w:hint="eastAsia" w:ascii="宋体" w:hAnsi="宋体" w:cs="宋体"/>
        </w:rPr>
      </w:pPr>
      <w:r>
        <w:rPr>
          <w:rFonts w:hint="eastAsia" w:ascii="宋体" w:hAnsi="宋体" w:cs="宋体"/>
        </w:rPr>
        <w:t>17.2响应文件合格投递后，自交易截止日期起，在交易有效期内有效。</w:t>
      </w:r>
    </w:p>
    <w:p w14:paraId="5FA89B2F">
      <w:pPr>
        <w:pStyle w:val="132"/>
        <w:spacing w:before="0"/>
        <w:ind w:firstLine="480"/>
        <w:rPr>
          <w:rFonts w:hint="eastAsia" w:ascii="宋体" w:hAnsi="宋体" w:cs="宋体"/>
          <w:b/>
          <w:sz w:val="32"/>
        </w:rPr>
      </w:pPr>
      <w:r>
        <w:rPr>
          <w:rFonts w:hint="eastAsia" w:ascii="宋体" w:hAnsi="宋体" w:cs="宋体"/>
        </w:rPr>
        <w:t>17.3在原定投标有效期满之前，如果出现特殊情况，代理机构可以以书面形式通知响应人延长交易有效期。响应人同意延长的，不得要求或被允许修改其响应文件，响应人拒绝延长的，其交易无效。</w:t>
      </w:r>
    </w:p>
    <w:p w14:paraId="62564CCA">
      <w:pPr>
        <w:pStyle w:val="132"/>
        <w:spacing w:before="0"/>
        <w:ind w:firstLine="0" w:firstLineChars="0"/>
        <w:jc w:val="center"/>
        <w:rPr>
          <w:rFonts w:hint="eastAsia" w:ascii="宋体" w:hAnsi="宋体" w:cs="宋体"/>
          <w:b/>
          <w:sz w:val="32"/>
        </w:rPr>
      </w:pPr>
      <w:r>
        <w:rPr>
          <w:rFonts w:hint="eastAsia" w:ascii="宋体" w:hAnsi="宋体" w:cs="宋体"/>
          <w:b/>
          <w:sz w:val="32"/>
        </w:rPr>
        <w:t>四、交易、资格审查与信用信息查询</w:t>
      </w:r>
    </w:p>
    <w:p w14:paraId="23CCBEBF">
      <w:pPr>
        <w:pStyle w:val="558"/>
        <w:spacing w:before="0" w:line="360" w:lineRule="auto"/>
        <w:ind w:left="0" w:firstLine="482" w:firstLineChars="200"/>
        <w:contextualSpacing/>
        <w:rPr>
          <w:rFonts w:hint="eastAsia" w:ascii="宋体" w:hAnsi="宋体" w:cs="宋体"/>
          <w:sz w:val="24"/>
        </w:rPr>
      </w:pPr>
      <w:r>
        <w:rPr>
          <w:rFonts w:hint="eastAsia" w:ascii="宋体" w:hAnsi="宋体" w:cs="宋体"/>
          <w:b/>
          <w:sz w:val="24"/>
          <w:szCs w:val="24"/>
        </w:rPr>
        <w:t>18.交易</w:t>
      </w:r>
      <w:r>
        <w:rPr>
          <w:rFonts w:hint="eastAsia" w:ascii="宋体" w:hAnsi="宋体" w:cs="宋体"/>
          <w:sz w:val="24"/>
        </w:rPr>
        <w:t xml:space="preserve"> </w:t>
      </w:r>
    </w:p>
    <w:p w14:paraId="00BE654E">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18.1代理机构按照交易文件规定的时间通过电子交易平台组织交易会，所有响应人均应当准时在线参加。响应人不足3家的，不得开标。</w:t>
      </w:r>
    </w:p>
    <w:p w14:paraId="2341127E">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18.2交易时，电子交易平台按交易时间自动提取所有响应文件。代理机构依托电子交易平台发起开始解密指令，响应人按照平台提示和交易文件的规定在半小时内完成在线解密。</w:t>
      </w:r>
    </w:p>
    <w:p w14:paraId="126F253F">
      <w:pPr>
        <w:pStyle w:val="558"/>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响应文件未按时解密，视为响应文件撤回。</w:t>
      </w:r>
    </w:p>
    <w:p w14:paraId="4CF4AD14">
      <w:pPr>
        <w:widowControl/>
        <w:spacing w:line="360" w:lineRule="auto"/>
        <w:ind w:firstLine="482" w:firstLineChars="200"/>
        <w:jc w:val="left"/>
        <w:rPr>
          <w:rFonts w:hint="eastAsia" w:ascii="宋体" w:hAnsi="宋体" w:cs="宋体"/>
          <w:b/>
          <w:sz w:val="24"/>
          <w:szCs w:val="20"/>
        </w:rPr>
      </w:pPr>
      <w:r>
        <w:rPr>
          <w:rFonts w:hint="eastAsia" w:ascii="宋体" w:hAnsi="宋体" w:cs="宋体"/>
          <w:b/>
          <w:sz w:val="24"/>
          <w:szCs w:val="20"/>
        </w:rPr>
        <w:t>19.资格审查</w:t>
      </w:r>
    </w:p>
    <w:p w14:paraId="61A0A986">
      <w:pPr>
        <w:pStyle w:val="132"/>
        <w:spacing w:before="0"/>
        <w:ind w:firstLine="480"/>
        <w:rPr>
          <w:rFonts w:hint="eastAsia" w:ascii="宋体" w:hAnsi="宋体" w:cs="宋体"/>
          <w:kern w:val="0"/>
          <w:szCs w:val="24"/>
        </w:rPr>
      </w:pPr>
      <w:r>
        <w:rPr>
          <w:rFonts w:hint="eastAsia" w:ascii="宋体" w:hAnsi="宋体" w:cs="宋体"/>
          <w:kern w:val="0"/>
          <w:szCs w:val="24"/>
        </w:rPr>
        <w:t>19.1交易后，交易发起人或代理机构将依法对响应人的资格进行审查。</w:t>
      </w:r>
    </w:p>
    <w:p w14:paraId="6B946653">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交易发起人或代理机构依据法律法规和交易文件的规定，对响应人的基本资格条件、特定资格条件进行审查。</w:t>
      </w:r>
    </w:p>
    <w:p w14:paraId="37266687">
      <w:pPr>
        <w:pStyle w:val="132"/>
        <w:spacing w:before="0"/>
        <w:ind w:firstLine="480"/>
        <w:rPr>
          <w:rFonts w:hint="eastAsia" w:ascii="宋体" w:hAnsi="宋体" w:cs="宋体"/>
        </w:rPr>
      </w:pPr>
      <w:r>
        <w:rPr>
          <w:rFonts w:hint="eastAsia" w:ascii="宋体" w:hAnsi="宋体" w:cs="宋体"/>
          <w:kern w:val="0"/>
          <w:szCs w:val="24"/>
        </w:rPr>
        <w:t>19.3响应人未按照交易文件要求提供与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响应人不具备交易文件中规定的资格要求，其交易无效。</w:t>
      </w:r>
    </w:p>
    <w:p w14:paraId="573823EE">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4对未通过资格审查的响应人，交易发起人或代理机构告知其未通过的原因。</w:t>
      </w:r>
    </w:p>
    <w:p w14:paraId="1FC747F7">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5合格响应人不足3家的，不再评标。</w:t>
      </w:r>
    </w:p>
    <w:p w14:paraId="3B2094CA">
      <w:pPr>
        <w:pStyle w:val="132"/>
        <w:spacing w:before="0"/>
        <w:ind w:firstLine="482"/>
        <w:rPr>
          <w:rFonts w:hint="eastAsia" w:ascii="宋体" w:hAnsi="宋体" w:cs="宋体"/>
          <w:b/>
          <w:szCs w:val="24"/>
        </w:rPr>
      </w:pPr>
      <w:r>
        <w:rPr>
          <w:rFonts w:hint="eastAsia" w:ascii="宋体" w:hAnsi="宋体" w:cs="宋体"/>
          <w:b/>
          <w:szCs w:val="24"/>
        </w:rPr>
        <w:t>20.信用信息查询</w:t>
      </w:r>
    </w:p>
    <w:p w14:paraId="6BF8DCDA">
      <w:pPr>
        <w:pStyle w:val="132"/>
        <w:spacing w:before="0"/>
        <w:ind w:firstLine="480"/>
        <w:rPr>
          <w:rFonts w:hint="eastAsia" w:ascii="宋体" w:hAnsi="宋体" w:cs="宋体"/>
          <w:kern w:val="0"/>
          <w:szCs w:val="24"/>
        </w:rPr>
      </w:pPr>
      <w:r>
        <w:rPr>
          <w:rFonts w:hint="eastAsia" w:ascii="宋体" w:hAnsi="宋体" w:cs="宋体"/>
          <w:kern w:val="0"/>
          <w:szCs w:val="24"/>
        </w:rPr>
        <w:t>20.1信用信息查询渠道及截止时间：代理机构将通过“信用中国”网站(www.creditchina.gov.cn)、中国政府采购网(www.ccgp.gov.cn)渠道查询响应人投标截止时间当天的信用记录。</w:t>
      </w:r>
    </w:p>
    <w:p w14:paraId="453D7E5F">
      <w:pPr>
        <w:pStyle w:val="132"/>
        <w:spacing w:before="0"/>
        <w:ind w:firstLine="480"/>
        <w:rPr>
          <w:rFonts w:hint="eastAsia" w:ascii="宋体" w:hAnsi="宋体" w:cs="宋体"/>
          <w:kern w:val="0"/>
          <w:szCs w:val="24"/>
        </w:rPr>
      </w:pPr>
      <w:r>
        <w:rPr>
          <w:rFonts w:hint="eastAsia" w:ascii="宋体" w:hAnsi="宋体" w:cs="宋体"/>
          <w:kern w:val="0"/>
          <w:szCs w:val="24"/>
        </w:rPr>
        <w:t>20.2信用信息查询记录和证据留存的具体方式：现场查询的响应人的信用记录、查询结果经确认后将与交易文件一起存档。</w:t>
      </w:r>
    </w:p>
    <w:p w14:paraId="6325E0FF">
      <w:pPr>
        <w:pStyle w:val="132"/>
        <w:spacing w:before="0"/>
        <w:ind w:firstLine="48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20.3信用信息的使用规则：经查询列入失信被执行人名单、重大税收违法案件当事人名单、政府采购严重违法失信行为记录名单的响应人将被拒绝参与政府采购活动。</w:t>
      </w:r>
    </w:p>
    <w:p w14:paraId="3F357259">
      <w:pPr>
        <w:pStyle w:val="132"/>
        <w:spacing w:before="0"/>
        <w:ind w:firstLine="480"/>
        <w:rPr>
          <w:rFonts w:hint="eastAsia"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70A6C3">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7CBA45ED">
      <w:pPr>
        <w:spacing w:line="360" w:lineRule="auto"/>
        <w:ind w:firstLine="482" w:firstLineChars="200"/>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交易文件和有关规定，履行评标工作职责，并按照评标方法及评分标准，全面衡量各响应人对交易文件的响应情况。对实质上响应交易文件的响应人，按照评审因素的量化指标排出推荐成交的响应人的先后顺序，并按顺序提出授标建议。</w:t>
      </w:r>
      <w:r>
        <w:rPr>
          <w:rFonts w:hint="eastAsia" w:ascii="宋体" w:hAnsi="宋体" w:cs="宋体"/>
          <w:b/>
          <w:sz w:val="24"/>
        </w:rPr>
        <w:t>详见交易文件第四部分评审办法。</w:t>
      </w:r>
    </w:p>
    <w:p w14:paraId="1119930E">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1D2B4C24">
      <w:pPr>
        <w:pStyle w:val="3"/>
        <w:spacing w:line="360" w:lineRule="auto"/>
        <w:ind w:firstLine="482"/>
        <w:rPr>
          <w:rFonts w:hint="eastAsia" w:cs="宋体"/>
          <w:b/>
        </w:rPr>
      </w:pPr>
      <w:r>
        <w:rPr>
          <w:rFonts w:hint="eastAsia" w:cs="宋体"/>
          <w:b/>
        </w:rPr>
        <w:t>22.确定成交供应商</w:t>
      </w:r>
    </w:p>
    <w:p w14:paraId="2114C291">
      <w:pPr>
        <w:pStyle w:val="132"/>
        <w:snapToGrid w:val="0"/>
        <w:spacing w:before="0"/>
        <w:ind w:firstLine="480"/>
        <w:rPr>
          <w:rFonts w:hint="eastAsia" w:ascii="宋体" w:hAnsi="宋体" w:cs="宋体"/>
          <w:b/>
          <w:szCs w:val="24"/>
        </w:rPr>
      </w:pPr>
      <w:r>
        <w:rPr>
          <w:rFonts w:hint="eastAsia" w:ascii="宋体" w:hAnsi="宋体" w:cs="宋体"/>
          <w:szCs w:val="24"/>
        </w:rPr>
        <w:t>交易发起人将自收到评审报告之日起5个工作日内通过电子交易平台在评审报告推荐的成交候选人中按顺序确定成交供应商。</w:t>
      </w:r>
    </w:p>
    <w:p w14:paraId="34790513">
      <w:pPr>
        <w:pStyle w:val="132"/>
        <w:snapToGrid w:val="0"/>
        <w:spacing w:before="0"/>
        <w:ind w:firstLine="482"/>
        <w:rPr>
          <w:rFonts w:hint="eastAsia" w:ascii="宋体" w:hAnsi="宋体" w:cs="宋体"/>
          <w:b/>
          <w:szCs w:val="24"/>
        </w:rPr>
      </w:pPr>
      <w:r>
        <w:rPr>
          <w:rFonts w:hint="eastAsia" w:ascii="宋体" w:hAnsi="宋体" w:cs="宋体"/>
          <w:b/>
          <w:szCs w:val="24"/>
        </w:rPr>
        <w:t>23.成交通知与成交结果公告</w:t>
      </w:r>
    </w:p>
    <w:p w14:paraId="21C47FEC">
      <w:pPr>
        <w:pStyle w:val="132"/>
        <w:snapToGrid w:val="0"/>
        <w:spacing w:before="0"/>
        <w:ind w:firstLine="480"/>
        <w:rPr>
          <w:rFonts w:hint="eastAsia" w:ascii="宋体" w:hAnsi="宋体" w:cs="宋体"/>
          <w:szCs w:val="24"/>
        </w:rPr>
      </w:pPr>
      <w:r>
        <w:rPr>
          <w:rFonts w:hint="eastAsia" w:ascii="宋体" w:hAnsi="宋体" w:cs="宋体"/>
          <w:szCs w:val="24"/>
        </w:rPr>
        <w:t>23.1自成交人确定之日起2个工作日内，代理机构通过电子交易平台向成交人发出成交通知书，同时编制发布采购成交公告。代理机构也可以以纸质形式进行成交通知。</w:t>
      </w:r>
    </w:p>
    <w:p w14:paraId="0A6C484B">
      <w:pPr>
        <w:pStyle w:val="132"/>
        <w:snapToGrid w:val="0"/>
        <w:spacing w:before="0"/>
        <w:ind w:firstLine="480"/>
        <w:rPr>
          <w:rFonts w:hint="eastAsia" w:ascii="宋体" w:hAnsi="宋体" w:cs="宋体"/>
          <w:szCs w:val="24"/>
        </w:rPr>
      </w:pPr>
      <w:r>
        <w:rPr>
          <w:rFonts w:hint="eastAsia" w:ascii="宋体" w:hAnsi="宋体" w:cs="宋体"/>
          <w:szCs w:val="24"/>
        </w:rPr>
        <w:t>23.2成交结果公告内容包括交易发起人及其委托的代理机构的名称、地址、联系方式，项目名称和项目编号，成交人名称、地址和成交金额。</w:t>
      </w:r>
    </w:p>
    <w:p w14:paraId="771E2AA0">
      <w:pPr>
        <w:pStyle w:val="132"/>
        <w:snapToGrid w:val="0"/>
        <w:spacing w:before="0"/>
        <w:ind w:firstLine="480"/>
        <w:rPr>
          <w:rFonts w:hint="eastAsia" w:ascii="宋体" w:hAnsi="宋体" w:cs="宋体"/>
          <w:szCs w:val="24"/>
        </w:rPr>
      </w:pPr>
      <w:r>
        <w:rPr>
          <w:rFonts w:hint="eastAsia" w:ascii="宋体" w:hAnsi="宋体" w:cs="宋体"/>
          <w:szCs w:val="24"/>
        </w:rPr>
        <w:t>23.3公告期限为1个工作日。</w:t>
      </w:r>
    </w:p>
    <w:p w14:paraId="5B5643F8">
      <w:pPr>
        <w:snapToGrid w:val="0"/>
        <w:spacing w:line="360" w:lineRule="auto"/>
        <w:jc w:val="center"/>
        <w:rPr>
          <w:rFonts w:hint="eastAsia" w:ascii="宋体" w:hAnsi="宋体" w:cs="宋体"/>
          <w:b/>
          <w:sz w:val="32"/>
        </w:rPr>
      </w:pPr>
      <w:r>
        <w:rPr>
          <w:rFonts w:hint="eastAsia" w:ascii="宋体" w:hAnsi="宋体" w:cs="宋体"/>
          <w:b/>
          <w:sz w:val="32"/>
        </w:rPr>
        <w:t>七、合同授予</w:t>
      </w:r>
    </w:p>
    <w:p w14:paraId="177A6713">
      <w:pPr>
        <w:pStyle w:val="3"/>
        <w:spacing w:line="360" w:lineRule="auto"/>
        <w:ind w:firstLine="482"/>
        <w:rPr>
          <w:rFonts w:hint="eastAsia" w:cs="宋体"/>
          <w:b/>
        </w:rPr>
      </w:pPr>
      <w:r>
        <w:rPr>
          <w:rFonts w:hint="eastAsia" w:cs="宋体"/>
          <w:b/>
        </w:rPr>
        <w:t>24.</w:t>
      </w:r>
      <w:r>
        <w:rPr>
          <w:rFonts w:hint="eastAsia" w:cs="宋体"/>
        </w:rPr>
        <w:t>合同主要条款详见第五部分拟签订的合同文本。</w:t>
      </w:r>
    </w:p>
    <w:p w14:paraId="4DD0FF8B">
      <w:pPr>
        <w:pStyle w:val="3"/>
        <w:spacing w:line="360" w:lineRule="auto"/>
        <w:ind w:firstLine="482"/>
        <w:rPr>
          <w:rFonts w:hint="eastAsia" w:cs="宋体"/>
          <w:b/>
        </w:rPr>
      </w:pPr>
      <w:r>
        <w:rPr>
          <w:rFonts w:hint="eastAsia" w:cs="宋体"/>
          <w:b/>
        </w:rPr>
        <w:t>25.合同的签订</w:t>
      </w:r>
    </w:p>
    <w:p w14:paraId="65E867D0">
      <w:pPr>
        <w:pStyle w:val="132"/>
        <w:snapToGrid w:val="0"/>
        <w:spacing w:before="0"/>
        <w:ind w:firstLine="480"/>
        <w:rPr>
          <w:rFonts w:hint="eastAsia" w:ascii="宋体" w:hAnsi="宋体" w:cs="宋体"/>
          <w:kern w:val="0"/>
          <w:lang w:val="zh-CN"/>
        </w:rPr>
      </w:pPr>
      <w:r>
        <w:rPr>
          <w:rFonts w:hint="eastAsia" w:ascii="宋体" w:hAnsi="宋体" w:cs="宋体"/>
          <w:kern w:val="0"/>
          <w:lang w:val="zh-CN"/>
        </w:rPr>
        <w:t>25.1 交易发起人与成交人应当通过电子交易平台在成交通知书发出之日起</w:t>
      </w:r>
      <w:r>
        <w:rPr>
          <w:rFonts w:hint="eastAsia" w:ascii="宋体" w:hAnsi="宋体" w:cs="宋体"/>
          <w:kern w:val="0"/>
        </w:rPr>
        <w:t>三</w:t>
      </w:r>
      <w:r>
        <w:rPr>
          <w:rFonts w:hint="eastAsia" w:ascii="宋体" w:hAnsi="宋体" w:cs="宋体"/>
          <w:kern w:val="0"/>
          <w:lang w:val="zh-CN"/>
        </w:rPr>
        <w:t>十日内，按照交易文件确定的事项签订</w:t>
      </w:r>
      <w:r>
        <w:rPr>
          <w:rFonts w:hint="eastAsia" w:ascii="宋体" w:hAnsi="宋体" w:cs="宋体"/>
          <w:kern w:val="0"/>
        </w:rPr>
        <w:t>书面</w:t>
      </w:r>
      <w:r>
        <w:rPr>
          <w:rFonts w:hint="eastAsia" w:ascii="宋体" w:hAnsi="宋体" w:cs="宋体"/>
          <w:kern w:val="0"/>
          <w:lang w:val="zh-CN"/>
        </w:rPr>
        <w:t>合同。</w:t>
      </w:r>
    </w:p>
    <w:p w14:paraId="1FE37B1E">
      <w:pPr>
        <w:pStyle w:val="132"/>
        <w:snapToGrid w:val="0"/>
        <w:spacing w:before="0"/>
        <w:ind w:firstLine="480"/>
        <w:rPr>
          <w:rFonts w:hint="eastAsia" w:ascii="宋体" w:hAnsi="宋体" w:cs="宋体"/>
          <w:kern w:val="0"/>
        </w:rPr>
      </w:pPr>
      <w:r>
        <w:rPr>
          <w:rFonts w:hint="eastAsia" w:ascii="宋体" w:hAnsi="宋体" w:cs="宋体"/>
          <w:kern w:val="0"/>
          <w:lang w:val="zh-CN"/>
        </w:rPr>
        <w:t>25.2成交人按规定的日期、时间、地点，由法定代表人或其授权代表与交易发起人代表签订合同。如成交人为联合体的，由联合体成员各方法定代表人或其授权代表与交易发起人代表签订合同。</w:t>
      </w:r>
    </w:p>
    <w:p w14:paraId="74F6FE98">
      <w:pPr>
        <w:pStyle w:val="132"/>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291FF1C">
      <w:pPr>
        <w:pStyle w:val="132"/>
        <w:snapToGrid w:val="0"/>
        <w:spacing w:before="0"/>
        <w:ind w:firstLine="480"/>
        <w:rPr>
          <w:rFonts w:hint="eastAsia" w:ascii="宋体" w:hAnsi="宋体" w:cs="宋体"/>
        </w:rPr>
      </w:pPr>
      <w:r>
        <w:rPr>
          <w:rFonts w:hint="eastAsia" w:ascii="宋体" w:hAnsi="宋体" w:cs="宋体"/>
        </w:rPr>
        <w:t>25.4成交供应商拒绝与交易发起人签订合同的，交易发起人可以按照评审报告推荐的成交或者成交候选人名单排序，确定下一候选人为成交供应商，也可以重新开展交易活动。</w:t>
      </w:r>
    </w:p>
    <w:p w14:paraId="75F4B29B">
      <w:pPr>
        <w:pStyle w:val="132"/>
        <w:snapToGrid w:val="0"/>
        <w:spacing w:before="0"/>
        <w:ind w:firstLine="480"/>
        <w:rPr>
          <w:rFonts w:hint="eastAsia" w:ascii="宋体" w:hAnsi="宋体" w:cs="宋体"/>
        </w:rPr>
      </w:pPr>
      <w:r>
        <w:rPr>
          <w:rFonts w:hint="eastAsia" w:ascii="宋体" w:hAnsi="宋体" w:cs="宋体"/>
        </w:rPr>
        <w:t>25.5书面合同由交易发起人与成交供应商根据交易文件、响应文件等内容签订。</w:t>
      </w:r>
    </w:p>
    <w:p w14:paraId="4774D18E">
      <w:pPr>
        <w:pStyle w:val="3"/>
        <w:spacing w:line="360" w:lineRule="auto"/>
        <w:ind w:firstLine="482"/>
        <w:rPr>
          <w:rFonts w:hint="eastAsia" w:cs="宋体"/>
          <w:b/>
        </w:rPr>
      </w:pPr>
      <w:r>
        <w:rPr>
          <w:rFonts w:hint="eastAsia" w:cs="宋体"/>
          <w:b/>
        </w:rPr>
        <w:t>26.履约保证金</w:t>
      </w:r>
    </w:p>
    <w:p w14:paraId="67980821">
      <w:pPr>
        <w:spacing w:line="360" w:lineRule="auto"/>
        <w:ind w:firstLine="480" w:firstLineChars="200"/>
        <w:rPr>
          <w:rFonts w:hint="eastAsia" w:ascii="宋体" w:hAnsi="宋体" w:cs="宋体"/>
          <w:sz w:val="24"/>
          <w:szCs w:val="20"/>
        </w:rPr>
      </w:pPr>
      <w:r>
        <w:rPr>
          <w:rFonts w:hint="eastAsia" w:ascii="宋体" w:hAnsi="宋体" w:cs="宋体"/>
          <w:kern w:val="0"/>
          <w:sz w:val="24"/>
        </w:rPr>
        <w:t>拟</w:t>
      </w:r>
      <w:r>
        <w:rPr>
          <w:rFonts w:hint="eastAsia" w:ascii="宋体" w:hAnsi="宋体" w:cs="宋体"/>
          <w:sz w:val="24"/>
          <w:szCs w:val="20"/>
        </w:rPr>
        <w:t>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14:paraId="4E7CC822">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14:paraId="24169AA4">
      <w:pPr>
        <w:pStyle w:val="132"/>
        <w:snapToGrid w:val="0"/>
        <w:spacing w:before="0"/>
        <w:ind w:firstLine="482"/>
        <w:rPr>
          <w:rFonts w:hint="eastAsia"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交易过程中出现以下情形，导致电子交易平台无法正常运行，或者无法保证电子交易的公平、公正和安全时，代理机构可中止电子交易活动：</w:t>
      </w:r>
    </w:p>
    <w:p w14:paraId="12375AB3">
      <w:pPr>
        <w:pStyle w:val="132"/>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709F45B0">
      <w:pPr>
        <w:pStyle w:val="132"/>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294167C7">
      <w:pPr>
        <w:pStyle w:val="132"/>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14:paraId="4D36F411">
      <w:pPr>
        <w:pStyle w:val="132"/>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14:paraId="503E018C">
      <w:pPr>
        <w:pStyle w:val="132"/>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14:paraId="75CE3BBC">
      <w:pPr>
        <w:pStyle w:val="132"/>
        <w:snapToGrid w:val="0"/>
        <w:spacing w:before="0"/>
        <w:ind w:firstLine="480"/>
        <w:rPr>
          <w:rFonts w:hint="eastAsia" w:ascii="宋体" w:hAnsi="宋体" w:cs="宋体"/>
        </w:rPr>
      </w:pPr>
      <w:r>
        <w:rPr>
          <w:rFonts w:hint="eastAsia" w:ascii="宋体" w:hAnsi="宋体" w:cs="宋体"/>
        </w:rPr>
        <w:t>28.出现以上情形，不影响交易公平、公正性的，代理机构可以待上述情形消除后继续组织电子交易活动，也可以决定某些环节以纸质形式进行；影响或可能影响交易公平、公正性的，应当重新交易。</w:t>
      </w:r>
    </w:p>
    <w:p w14:paraId="03D6A060">
      <w:pPr>
        <w:snapToGrid w:val="0"/>
        <w:spacing w:line="360" w:lineRule="auto"/>
        <w:jc w:val="center"/>
        <w:rPr>
          <w:rFonts w:hint="eastAsia" w:ascii="宋体" w:hAnsi="宋体" w:cs="宋体"/>
          <w:b/>
          <w:sz w:val="32"/>
        </w:rPr>
      </w:pPr>
      <w:r>
        <w:rPr>
          <w:rFonts w:hint="eastAsia" w:ascii="宋体" w:hAnsi="宋体" w:cs="宋体"/>
          <w:b/>
          <w:sz w:val="32"/>
        </w:rPr>
        <w:t>九、验收</w:t>
      </w:r>
    </w:p>
    <w:p w14:paraId="5BD326C4">
      <w:pPr>
        <w:pStyle w:val="3"/>
        <w:spacing w:line="360" w:lineRule="auto"/>
        <w:ind w:firstLine="482"/>
        <w:rPr>
          <w:rFonts w:hint="eastAsia" w:cs="宋体"/>
          <w:b/>
        </w:rPr>
      </w:pPr>
      <w:r>
        <w:rPr>
          <w:rFonts w:hint="eastAsia" w:cs="宋体"/>
          <w:b/>
        </w:rPr>
        <w:t>29.验收</w:t>
      </w:r>
    </w:p>
    <w:p w14:paraId="4E830744">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29.1交易发起人应当组织对供应商履约的验收。</w:t>
      </w:r>
    </w:p>
    <w:bookmarkEnd w:id="13"/>
    <w:p w14:paraId="13BAA248">
      <w:pPr>
        <w:rPr>
          <w:rFonts w:hint="eastAsia" w:ascii="宋体" w:hAnsi="宋体" w:cs="宋体"/>
          <w:b/>
          <w:sz w:val="36"/>
          <w:szCs w:val="36"/>
        </w:rPr>
      </w:pPr>
      <w:r>
        <w:rPr>
          <w:rFonts w:hint="eastAsia" w:ascii="宋体" w:hAnsi="宋体" w:cs="宋体"/>
          <w:b/>
          <w:sz w:val="36"/>
          <w:szCs w:val="36"/>
        </w:rPr>
        <w:br w:type="page"/>
      </w:r>
    </w:p>
    <w:p w14:paraId="79F0712E">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交易需求</w:t>
      </w:r>
    </w:p>
    <w:p w14:paraId="1832E76D">
      <w:pPr>
        <w:snapToGrid w:val="0"/>
        <w:spacing w:line="360" w:lineRule="auto"/>
        <w:jc w:val="center"/>
        <w:rPr>
          <w:rFonts w:hint="eastAsia" w:ascii="宋体" w:hAnsi="宋体" w:cs="宋体"/>
          <w:sz w:val="24"/>
        </w:rPr>
      </w:pPr>
      <w:r>
        <w:rPr>
          <w:rFonts w:hint="eastAsia" w:ascii="宋体" w:hAnsi="宋体" w:cs="宋体"/>
          <w:sz w:val="24"/>
        </w:rPr>
        <w:t>属于实质性要求条款的，请用符号“▲”标明，否则属于非实质性要求。</w:t>
      </w:r>
    </w:p>
    <w:p w14:paraId="73E501DB">
      <w:pPr>
        <w:numPr>
          <w:ilvl w:val="0"/>
          <w:numId w:val="1"/>
        </w:numPr>
        <w:spacing w:line="360" w:lineRule="auto"/>
        <w:jc w:val="center"/>
        <w:rPr>
          <w:rFonts w:hint="eastAsia" w:ascii="宋体" w:hAnsi="宋体" w:cs="宋体"/>
          <w:b/>
          <w:sz w:val="28"/>
          <w:szCs w:val="28"/>
        </w:rPr>
      </w:pPr>
      <w:r>
        <w:rPr>
          <w:rFonts w:hint="eastAsia" w:ascii="宋体" w:hAnsi="宋体" w:cs="宋体"/>
          <w:b/>
          <w:sz w:val="28"/>
          <w:szCs w:val="28"/>
        </w:rPr>
        <w:t>交易一览表</w:t>
      </w:r>
    </w:p>
    <w:p w14:paraId="338536C8">
      <w:pPr>
        <w:ind w:firstLine="590" w:firstLineChars="245"/>
        <w:rPr>
          <w:rFonts w:hint="eastAsia" w:ascii="宋体" w:hAnsi="宋体"/>
          <w:b/>
          <w:sz w:val="24"/>
        </w:rPr>
      </w:pPr>
      <w:r>
        <w:rPr>
          <w:rFonts w:hint="eastAsia" w:ascii="宋体" w:hAnsi="宋体"/>
          <w:b/>
          <w:sz w:val="24"/>
        </w:rPr>
        <w:t>标项：1</w:t>
      </w:r>
    </w:p>
    <w:tbl>
      <w:tblPr>
        <w:tblStyle w:val="63"/>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1F81F7A3">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9352D4">
            <w:pPr>
              <w:jc w:val="center"/>
              <w:rPr>
                <w:rFonts w:hint="eastAsia" w:ascii="宋体" w:hAnsi="宋体"/>
                <w:bCs/>
                <w:sz w:val="24"/>
              </w:rPr>
            </w:pPr>
            <w:r>
              <w:rPr>
                <w:rFonts w:hint="eastAsia" w:ascii="宋体" w:hAnsi="宋体"/>
                <w:bCs/>
                <w:sz w:val="24"/>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DD3D05">
            <w:pPr>
              <w:jc w:val="center"/>
              <w:rPr>
                <w:rFonts w:hint="eastAsia" w:ascii="宋体" w:hAnsi="宋体"/>
                <w:bCs/>
                <w:sz w:val="24"/>
              </w:rPr>
            </w:pPr>
            <w:r>
              <w:rPr>
                <w:rFonts w:hint="eastAsia" w:ascii="宋体" w:hAnsi="宋体"/>
                <w:bCs/>
                <w:sz w:val="24"/>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7AD6E3">
            <w:pPr>
              <w:jc w:val="center"/>
              <w:rPr>
                <w:rFonts w:hint="eastAsia" w:ascii="宋体" w:hAnsi="宋体"/>
                <w:bCs/>
                <w:sz w:val="24"/>
              </w:rPr>
            </w:pPr>
            <w:r>
              <w:rPr>
                <w:rFonts w:hint="eastAsia" w:ascii="宋体" w:hAnsi="宋体"/>
                <w:bCs/>
                <w:sz w:val="24"/>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9295CA">
            <w:pPr>
              <w:jc w:val="center"/>
              <w:rPr>
                <w:rFonts w:hint="eastAsia" w:ascii="宋体" w:hAnsi="宋体"/>
                <w:bCs/>
                <w:sz w:val="24"/>
              </w:rPr>
            </w:pPr>
            <w:r>
              <w:rPr>
                <w:rFonts w:hint="eastAsia" w:ascii="宋体" w:hAnsi="宋体"/>
                <w:bCs/>
                <w:sz w:val="24"/>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891942">
            <w:pPr>
              <w:jc w:val="center"/>
              <w:rPr>
                <w:rFonts w:hint="eastAsia" w:ascii="宋体" w:hAnsi="宋体"/>
                <w:bCs/>
                <w:sz w:val="24"/>
              </w:rPr>
            </w:pPr>
            <w:r>
              <w:rPr>
                <w:rFonts w:hint="eastAsia" w:ascii="宋体" w:hAnsi="宋体"/>
                <w:bCs/>
                <w:sz w:val="24"/>
              </w:rPr>
              <w:t>数量</w:t>
            </w:r>
          </w:p>
        </w:tc>
        <w:tc>
          <w:tcPr>
            <w:tcW w:w="956" w:type="dxa"/>
            <w:tcBorders>
              <w:top w:val="single" w:color="auto" w:sz="4" w:space="0"/>
              <w:left w:val="nil"/>
              <w:bottom w:val="single" w:color="auto" w:sz="4" w:space="0"/>
              <w:right w:val="single" w:color="auto" w:sz="4" w:space="0"/>
            </w:tcBorders>
            <w:noWrap/>
            <w:vAlign w:val="center"/>
          </w:tcPr>
          <w:p w14:paraId="1B9ADFA2">
            <w:pPr>
              <w:jc w:val="center"/>
              <w:rPr>
                <w:rFonts w:hint="eastAsia" w:ascii="宋体" w:hAnsi="宋体"/>
                <w:bCs/>
                <w:sz w:val="24"/>
              </w:rPr>
            </w:pPr>
            <w:r>
              <w:rPr>
                <w:rFonts w:hint="eastAsia" w:ascii="宋体" w:hAnsi="宋体"/>
                <w:bCs/>
                <w:sz w:val="24"/>
              </w:rPr>
              <w:t>备注</w:t>
            </w:r>
          </w:p>
        </w:tc>
      </w:tr>
      <w:tr w14:paraId="621F8B24">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05DB04">
            <w:pPr>
              <w:jc w:val="center"/>
              <w:rPr>
                <w:rFonts w:hint="eastAsia" w:ascii="宋体" w:hAnsi="宋体"/>
                <w:sz w:val="24"/>
              </w:rPr>
            </w:pPr>
            <w:r>
              <w:rPr>
                <w:rFonts w:hint="eastAsia" w:ascii="宋体" w:hAnsi="宋体"/>
                <w:sz w:val="24"/>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B00822">
            <w:pPr>
              <w:jc w:val="center"/>
              <w:rPr>
                <w:rFonts w:hint="eastAsia" w:ascii="宋体" w:hAnsi="宋体"/>
                <w:sz w:val="24"/>
              </w:rPr>
            </w:pPr>
            <w:r>
              <w:rPr>
                <w:rFonts w:hint="eastAsia" w:ascii="宋体" w:hAnsi="宋体"/>
                <w:sz w:val="24"/>
              </w:rPr>
              <w:t>盈丰街道社区卫生服务中心新建项目桩基检测、基坑监测、沉降观测服务项目</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34FED5">
            <w:pPr>
              <w:jc w:val="center"/>
              <w:rPr>
                <w:rFonts w:hint="eastAsia" w:ascii="宋体" w:hAnsi="宋体"/>
                <w:sz w:val="24"/>
              </w:rPr>
            </w:pPr>
            <w:r>
              <w:rPr>
                <w:rFonts w:hint="eastAsia" w:ascii="宋体" w:hAnsi="宋体"/>
                <w:sz w:val="24"/>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20FC3B">
            <w:pPr>
              <w:jc w:val="center"/>
              <w:rPr>
                <w:rFonts w:hint="eastAsia" w:ascii="宋体" w:hAnsi="宋体"/>
                <w:sz w:val="24"/>
              </w:rPr>
            </w:pPr>
            <w:r>
              <w:rPr>
                <w:rFonts w:hint="eastAsia" w:ascii="宋体" w:hAnsi="宋体"/>
                <w:sz w:val="24"/>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794EE3">
            <w:pPr>
              <w:jc w:val="center"/>
              <w:rPr>
                <w:rFonts w:hint="eastAsia" w:ascii="宋体" w:hAnsi="宋体"/>
                <w:sz w:val="24"/>
              </w:rPr>
            </w:pPr>
            <w:r>
              <w:rPr>
                <w:rFonts w:hint="eastAsia" w:ascii="宋体" w:hAnsi="宋体"/>
                <w:sz w:val="24"/>
              </w:rPr>
              <w:t>1</w:t>
            </w:r>
          </w:p>
        </w:tc>
        <w:tc>
          <w:tcPr>
            <w:tcW w:w="956" w:type="dxa"/>
            <w:tcBorders>
              <w:top w:val="single" w:color="auto" w:sz="4" w:space="0"/>
              <w:left w:val="nil"/>
              <w:bottom w:val="single" w:color="auto" w:sz="4" w:space="0"/>
              <w:right w:val="single" w:color="auto" w:sz="4" w:space="0"/>
            </w:tcBorders>
            <w:noWrap/>
            <w:vAlign w:val="center"/>
          </w:tcPr>
          <w:p w14:paraId="5FD3F9B5">
            <w:pPr>
              <w:jc w:val="center"/>
              <w:rPr>
                <w:rFonts w:hint="eastAsia" w:ascii="宋体" w:hAnsi="宋体"/>
                <w:sz w:val="24"/>
              </w:rPr>
            </w:pPr>
            <w:r>
              <w:rPr>
                <w:rFonts w:hint="eastAsia" w:ascii="宋体" w:hAnsi="宋体"/>
                <w:sz w:val="24"/>
              </w:rPr>
              <w:t>详见交易需求</w:t>
            </w:r>
          </w:p>
        </w:tc>
      </w:tr>
    </w:tbl>
    <w:p w14:paraId="6F29BD9D">
      <w:pPr>
        <w:autoSpaceDE w:val="0"/>
        <w:autoSpaceDN w:val="0"/>
        <w:spacing w:after="120" w:afterLines="50" w:line="300" w:lineRule="exact"/>
        <w:jc w:val="center"/>
        <w:rPr>
          <w:rFonts w:hint="eastAsia" w:ascii="宋体" w:hAnsi="宋体"/>
          <w:b/>
          <w:sz w:val="18"/>
          <w:szCs w:val="18"/>
        </w:rPr>
      </w:pPr>
    </w:p>
    <w:p w14:paraId="2F5C3290">
      <w:pPr>
        <w:autoSpaceDE w:val="0"/>
        <w:autoSpaceDN w:val="0"/>
        <w:spacing w:after="120" w:afterLines="50" w:line="440" w:lineRule="exact"/>
        <w:jc w:val="center"/>
        <w:rPr>
          <w:rFonts w:hint="eastAsia" w:ascii="宋体" w:hAnsi="宋体"/>
          <w:b/>
          <w:sz w:val="28"/>
          <w:szCs w:val="28"/>
        </w:rPr>
      </w:pPr>
      <w:r>
        <w:rPr>
          <w:rFonts w:hint="eastAsia" w:ascii="宋体" w:hAnsi="宋体"/>
          <w:b/>
          <w:sz w:val="28"/>
          <w:szCs w:val="28"/>
        </w:rPr>
        <w:t>二、交易需求</w:t>
      </w:r>
    </w:p>
    <w:p w14:paraId="7F0C81F8">
      <w:pPr>
        <w:spacing w:line="360" w:lineRule="auto"/>
        <w:rPr>
          <w:rFonts w:hint="eastAsia" w:ascii="宋体" w:hAnsi="宋体" w:cs="宋体"/>
          <w:b/>
          <w:sz w:val="28"/>
          <w:szCs w:val="28"/>
        </w:rPr>
      </w:pPr>
      <w:r>
        <w:rPr>
          <w:rFonts w:hint="eastAsia" w:ascii="宋体" w:hAnsi="宋体" w:cs="宋体"/>
          <w:b/>
          <w:sz w:val="28"/>
          <w:szCs w:val="28"/>
        </w:rPr>
        <w:t>一、技术需求</w:t>
      </w:r>
    </w:p>
    <w:p w14:paraId="1DE3081F">
      <w:pPr>
        <w:pStyle w:val="44"/>
        <w:spacing w:line="360" w:lineRule="auto"/>
        <w:ind w:firstLine="482" w:firstLineChars="200"/>
        <w:rPr>
          <w:rFonts w:hint="eastAsia" w:ascii="宋体" w:hAnsi="宋体" w:cs="宋体"/>
          <w:b/>
          <w:bCs/>
          <w:sz w:val="24"/>
        </w:rPr>
      </w:pPr>
      <w:r>
        <w:rPr>
          <w:rFonts w:hint="eastAsia" w:ascii="宋体" w:hAnsi="宋体" w:cs="宋体"/>
          <w:b/>
          <w:bCs/>
          <w:sz w:val="24"/>
        </w:rPr>
        <w:t>1、项目概况</w:t>
      </w:r>
    </w:p>
    <w:p w14:paraId="29BB5F03">
      <w:pPr>
        <w:pStyle w:val="44"/>
        <w:spacing w:line="360" w:lineRule="auto"/>
        <w:ind w:firstLine="480" w:firstLineChars="200"/>
        <w:rPr>
          <w:rFonts w:hint="eastAsia" w:ascii="宋体" w:hAnsi="宋体" w:cs="宋体"/>
          <w:sz w:val="24"/>
          <w:highlight w:val="none"/>
        </w:rPr>
      </w:pPr>
      <w:r>
        <w:rPr>
          <w:rFonts w:hint="eastAsia" w:ascii="宋体" w:hAnsi="宋体"/>
          <w:sz w:val="24"/>
          <w:highlight w:val="none"/>
        </w:rPr>
        <w:t>盈丰街道社区卫生服务中心新建</w:t>
      </w:r>
      <w:r>
        <w:rPr>
          <w:rFonts w:hint="eastAsia" w:ascii="宋体" w:hAnsi="宋体" w:cs="宋体"/>
          <w:bCs/>
          <w:kern w:val="0"/>
          <w:sz w:val="24"/>
          <w:highlight w:val="none"/>
        </w:rPr>
        <w:t>项目</w:t>
      </w:r>
      <w:r>
        <w:rPr>
          <w:rFonts w:hint="eastAsia" w:ascii="宋体" w:hAnsi="宋体" w:cs="宋体"/>
          <w:sz w:val="24"/>
          <w:highlight w:val="none"/>
        </w:rPr>
        <w:t>位于萧山区盈丰街道,本项目建安工程造价11344.3946万元。建设规模：总建筑面积21555.13平方米，其中:医疗综合楼11654.92平方米，公共卫生中心2757.09平方米，发热门诊/120 救护站 484.01平方米,地下建筑面积 6659.11平方米。（具体以工程规划许可证为准）。</w:t>
      </w:r>
    </w:p>
    <w:p w14:paraId="1438B016">
      <w:pPr>
        <w:pStyle w:val="44"/>
        <w:spacing w:line="360" w:lineRule="auto"/>
        <w:ind w:firstLine="482" w:firstLineChars="200"/>
        <w:rPr>
          <w:rFonts w:hint="eastAsia" w:ascii="宋体" w:hAnsi="宋体" w:cs="宋体"/>
          <w:b/>
          <w:bCs/>
          <w:sz w:val="24"/>
        </w:rPr>
      </w:pPr>
      <w:r>
        <w:rPr>
          <w:rFonts w:hint="eastAsia" w:ascii="宋体" w:hAnsi="宋体" w:cs="宋体"/>
          <w:b/>
          <w:bCs/>
          <w:sz w:val="24"/>
        </w:rPr>
        <w:t>2、工作内容</w:t>
      </w:r>
    </w:p>
    <w:p w14:paraId="5DC80618">
      <w:pPr>
        <w:pStyle w:val="44"/>
        <w:spacing w:line="360" w:lineRule="auto"/>
        <w:ind w:firstLine="495"/>
        <w:jc w:val="left"/>
        <w:rPr>
          <w:rFonts w:hint="eastAsia" w:ascii="宋体" w:hAnsi="宋体" w:cs="宋体"/>
          <w:b/>
          <w:bCs/>
          <w:sz w:val="24"/>
        </w:rPr>
      </w:pPr>
      <w:r>
        <w:rPr>
          <w:rFonts w:hint="eastAsia" w:ascii="宋体" w:hAnsi="宋体" w:cs="宋体"/>
          <w:b/>
          <w:bCs/>
          <w:sz w:val="24"/>
        </w:rPr>
        <w:t>2.1桩基检测</w:t>
      </w:r>
    </w:p>
    <w:tbl>
      <w:tblPr>
        <w:tblStyle w:val="63"/>
        <w:tblW w:w="8224" w:type="dxa"/>
        <w:jc w:val="center"/>
        <w:tblLayout w:type="fixed"/>
        <w:tblCellMar>
          <w:top w:w="0" w:type="dxa"/>
          <w:left w:w="108" w:type="dxa"/>
          <w:bottom w:w="0" w:type="dxa"/>
          <w:right w:w="108" w:type="dxa"/>
        </w:tblCellMar>
      </w:tblPr>
      <w:tblGrid>
        <w:gridCol w:w="867"/>
        <w:gridCol w:w="1967"/>
        <w:gridCol w:w="1500"/>
        <w:gridCol w:w="1116"/>
        <w:gridCol w:w="1387"/>
        <w:gridCol w:w="1387"/>
      </w:tblGrid>
      <w:tr w14:paraId="3EBAD907">
        <w:tblPrEx>
          <w:tblCellMar>
            <w:top w:w="0" w:type="dxa"/>
            <w:left w:w="108" w:type="dxa"/>
            <w:bottom w:w="0" w:type="dxa"/>
            <w:right w:w="108" w:type="dxa"/>
          </w:tblCellMar>
        </w:tblPrEx>
        <w:trPr>
          <w:trHeight w:val="592" w:hRule="atLeast"/>
          <w:jc w:val="center"/>
        </w:trPr>
        <w:tc>
          <w:tcPr>
            <w:tcW w:w="867" w:type="dxa"/>
            <w:tcBorders>
              <w:top w:val="single" w:color="auto" w:sz="4" w:space="0"/>
              <w:left w:val="single" w:color="auto" w:sz="4" w:space="0"/>
              <w:bottom w:val="single" w:color="auto" w:sz="4" w:space="0"/>
              <w:right w:val="single" w:color="auto" w:sz="4" w:space="0"/>
            </w:tcBorders>
            <w:noWrap/>
            <w:vAlign w:val="center"/>
          </w:tcPr>
          <w:p w14:paraId="5D9EB935">
            <w:pPr>
              <w:widowControl/>
              <w:jc w:val="center"/>
            </w:pPr>
            <w:r>
              <w:rPr>
                <w:rFonts w:hint="eastAsia"/>
              </w:rPr>
              <w:t>序号</w:t>
            </w:r>
          </w:p>
        </w:tc>
        <w:tc>
          <w:tcPr>
            <w:tcW w:w="1967" w:type="dxa"/>
            <w:tcBorders>
              <w:top w:val="single" w:color="auto" w:sz="4" w:space="0"/>
              <w:left w:val="nil"/>
              <w:bottom w:val="single" w:color="auto" w:sz="4" w:space="0"/>
              <w:right w:val="single" w:color="auto" w:sz="4" w:space="0"/>
            </w:tcBorders>
            <w:shd w:val="clear" w:color="auto" w:fill="auto"/>
            <w:noWrap/>
            <w:vAlign w:val="center"/>
          </w:tcPr>
          <w:p w14:paraId="2D341513">
            <w:pPr>
              <w:widowControl/>
              <w:jc w:val="center"/>
            </w:pPr>
            <w:r>
              <w:t>桩型</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4219462E">
            <w:pPr>
              <w:widowControl/>
              <w:jc w:val="center"/>
            </w:pPr>
            <w:r>
              <w:t>极限值</w:t>
            </w:r>
            <w:r>
              <w:rPr>
                <w:rFonts w:hint="eastAsia"/>
              </w:rPr>
              <w:t xml:space="preserve">  /KN</w:t>
            </w:r>
          </w:p>
        </w:tc>
        <w:tc>
          <w:tcPr>
            <w:tcW w:w="1116" w:type="dxa"/>
            <w:tcBorders>
              <w:top w:val="single" w:color="auto" w:sz="4" w:space="0"/>
              <w:left w:val="nil"/>
              <w:bottom w:val="single" w:color="auto" w:sz="4" w:space="0"/>
              <w:right w:val="single" w:color="auto" w:sz="4" w:space="0"/>
            </w:tcBorders>
            <w:shd w:val="clear" w:color="auto" w:fill="auto"/>
            <w:noWrap/>
            <w:vAlign w:val="center"/>
          </w:tcPr>
          <w:p w14:paraId="5EA6291A">
            <w:pPr>
              <w:widowControl/>
              <w:jc w:val="center"/>
            </w:pPr>
            <w:r>
              <w:t>数量</w:t>
            </w:r>
          </w:p>
        </w:tc>
        <w:tc>
          <w:tcPr>
            <w:tcW w:w="1387" w:type="dxa"/>
            <w:tcBorders>
              <w:top w:val="single" w:color="auto" w:sz="4" w:space="0"/>
              <w:left w:val="nil"/>
              <w:bottom w:val="single" w:color="auto" w:sz="4" w:space="0"/>
              <w:right w:val="single" w:color="auto" w:sz="4" w:space="0"/>
            </w:tcBorders>
            <w:shd w:val="clear" w:color="auto" w:fill="auto"/>
            <w:noWrap/>
            <w:vAlign w:val="center"/>
          </w:tcPr>
          <w:p w14:paraId="2783B4D8">
            <w:pPr>
              <w:widowControl/>
              <w:jc w:val="center"/>
            </w:pPr>
            <w:r>
              <w:t>单位</w:t>
            </w:r>
          </w:p>
        </w:tc>
        <w:tc>
          <w:tcPr>
            <w:tcW w:w="1387" w:type="dxa"/>
            <w:tcBorders>
              <w:top w:val="single" w:color="auto" w:sz="4" w:space="0"/>
              <w:left w:val="nil"/>
              <w:bottom w:val="single" w:color="auto" w:sz="4" w:space="0"/>
              <w:right w:val="single" w:color="auto" w:sz="4" w:space="0"/>
            </w:tcBorders>
            <w:shd w:val="clear" w:color="auto" w:fill="auto"/>
            <w:noWrap/>
            <w:vAlign w:val="center"/>
          </w:tcPr>
          <w:p w14:paraId="02BD999D">
            <w:pPr>
              <w:widowControl/>
              <w:jc w:val="center"/>
            </w:pPr>
            <w:r>
              <w:t>备注</w:t>
            </w:r>
          </w:p>
        </w:tc>
      </w:tr>
      <w:tr w14:paraId="7135BCAA">
        <w:tblPrEx>
          <w:tblCellMar>
            <w:top w:w="0" w:type="dxa"/>
            <w:left w:w="108" w:type="dxa"/>
            <w:bottom w:w="0" w:type="dxa"/>
            <w:right w:w="108" w:type="dxa"/>
          </w:tblCellMar>
        </w:tblPrEx>
        <w:trPr>
          <w:trHeight w:val="648" w:hRule="atLeast"/>
          <w:jc w:val="center"/>
        </w:trPr>
        <w:tc>
          <w:tcPr>
            <w:tcW w:w="867" w:type="dxa"/>
            <w:tcBorders>
              <w:top w:val="nil"/>
              <w:left w:val="single" w:color="auto" w:sz="4" w:space="0"/>
              <w:bottom w:val="single" w:color="auto" w:sz="4" w:space="0"/>
              <w:right w:val="single" w:color="auto" w:sz="4" w:space="0"/>
            </w:tcBorders>
            <w:noWrap/>
            <w:vAlign w:val="center"/>
          </w:tcPr>
          <w:p w14:paraId="2124B5D8">
            <w:pPr>
              <w:widowControl/>
              <w:jc w:val="center"/>
            </w:pPr>
            <w:r>
              <w:rPr>
                <w:rFonts w:hint="eastAsia"/>
              </w:rPr>
              <w:t>1</w:t>
            </w:r>
          </w:p>
        </w:tc>
        <w:tc>
          <w:tcPr>
            <w:tcW w:w="1967" w:type="dxa"/>
            <w:tcBorders>
              <w:top w:val="nil"/>
              <w:left w:val="nil"/>
              <w:bottom w:val="single" w:color="auto" w:sz="4" w:space="0"/>
              <w:right w:val="single" w:color="auto" w:sz="4" w:space="0"/>
            </w:tcBorders>
            <w:shd w:val="clear" w:color="auto" w:fill="auto"/>
            <w:noWrap/>
            <w:vAlign w:val="center"/>
          </w:tcPr>
          <w:p w14:paraId="1860D0D9">
            <w:pPr>
              <w:widowControl/>
              <w:jc w:val="center"/>
            </w:pPr>
            <w:r>
              <w:rPr>
                <w:rFonts w:hint="eastAsia"/>
                <w:lang w:bidi="ar"/>
              </w:rPr>
              <w:t xml:space="preserve">预应力离心混凝土空心方桩 </w:t>
            </w:r>
          </w:p>
        </w:tc>
        <w:tc>
          <w:tcPr>
            <w:tcW w:w="1500" w:type="dxa"/>
            <w:tcBorders>
              <w:top w:val="nil"/>
              <w:left w:val="nil"/>
              <w:bottom w:val="single" w:color="auto" w:sz="4" w:space="0"/>
              <w:right w:val="single" w:color="auto" w:sz="4" w:space="0"/>
            </w:tcBorders>
            <w:shd w:val="clear" w:color="auto" w:fill="auto"/>
            <w:noWrap/>
            <w:vAlign w:val="center"/>
          </w:tcPr>
          <w:p w14:paraId="5538E335">
            <w:pPr>
              <w:widowControl/>
              <w:jc w:val="center"/>
            </w:pPr>
            <w:r>
              <w:rPr>
                <w:rFonts w:hint="eastAsia"/>
              </w:rPr>
              <w:t>800</w:t>
            </w:r>
          </w:p>
        </w:tc>
        <w:tc>
          <w:tcPr>
            <w:tcW w:w="1116" w:type="dxa"/>
            <w:tcBorders>
              <w:top w:val="nil"/>
              <w:left w:val="nil"/>
              <w:bottom w:val="single" w:color="auto" w:sz="4" w:space="0"/>
              <w:right w:val="single" w:color="auto" w:sz="4" w:space="0"/>
            </w:tcBorders>
            <w:shd w:val="clear" w:color="auto" w:fill="auto"/>
            <w:noWrap/>
            <w:vAlign w:val="center"/>
          </w:tcPr>
          <w:p w14:paraId="027141F2">
            <w:pPr>
              <w:widowControl/>
              <w:jc w:val="center"/>
            </w:pPr>
            <w:r>
              <w:t>3</w:t>
            </w:r>
          </w:p>
        </w:tc>
        <w:tc>
          <w:tcPr>
            <w:tcW w:w="1387" w:type="dxa"/>
            <w:tcBorders>
              <w:top w:val="nil"/>
              <w:left w:val="nil"/>
              <w:bottom w:val="single" w:color="auto" w:sz="4" w:space="0"/>
              <w:right w:val="single" w:color="auto" w:sz="4" w:space="0"/>
            </w:tcBorders>
            <w:shd w:val="clear" w:color="auto" w:fill="auto"/>
            <w:noWrap/>
            <w:vAlign w:val="center"/>
          </w:tcPr>
          <w:p w14:paraId="4DFBA4A6">
            <w:pPr>
              <w:widowControl/>
              <w:jc w:val="center"/>
            </w:pPr>
            <w:r>
              <w:t>根</w:t>
            </w:r>
          </w:p>
        </w:tc>
        <w:tc>
          <w:tcPr>
            <w:tcW w:w="1387" w:type="dxa"/>
            <w:tcBorders>
              <w:top w:val="nil"/>
              <w:left w:val="nil"/>
              <w:bottom w:val="single" w:color="auto" w:sz="4" w:space="0"/>
              <w:right w:val="single" w:color="auto" w:sz="4" w:space="0"/>
            </w:tcBorders>
            <w:shd w:val="clear" w:color="auto" w:fill="auto"/>
            <w:noWrap/>
            <w:vAlign w:val="center"/>
          </w:tcPr>
          <w:p w14:paraId="49E855F0">
            <w:pPr>
              <w:widowControl/>
              <w:jc w:val="center"/>
            </w:pPr>
            <w:r>
              <w:t>抗</w:t>
            </w:r>
            <w:r>
              <w:rPr>
                <w:rFonts w:hint="eastAsia"/>
                <w:lang w:bidi="ar"/>
              </w:rPr>
              <w:t>拔</w:t>
            </w:r>
          </w:p>
        </w:tc>
      </w:tr>
      <w:tr w14:paraId="01127C78">
        <w:tblPrEx>
          <w:tblCellMar>
            <w:top w:w="0" w:type="dxa"/>
            <w:left w:w="108" w:type="dxa"/>
            <w:bottom w:w="0" w:type="dxa"/>
            <w:right w:w="108" w:type="dxa"/>
          </w:tblCellMar>
        </w:tblPrEx>
        <w:trPr>
          <w:trHeight w:val="657" w:hRule="atLeast"/>
          <w:jc w:val="center"/>
        </w:trPr>
        <w:tc>
          <w:tcPr>
            <w:tcW w:w="867" w:type="dxa"/>
            <w:tcBorders>
              <w:top w:val="nil"/>
              <w:left w:val="single" w:color="auto" w:sz="4" w:space="0"/>
              <w:bottom w:val="single" w:color="auto" w:sz="4" w:space="0"/>
              <w:right w:val="single" w:color="auto" w:sz="4" w:space="0"/>
            </w:tcBorders>
            <w:noWrap/>
            <w:vAlign w:val="center"/>
          </w:tcPr>
          <w:p w14:paraId="3593B5DA">
            <w:pPr>
              <w:widowControl/>
              <w:jc w:val="center"/>
            </w:pPr>
            <w:r>
              <w:rPr>
                <w:rFonts w:hint="eastAsia"/>
              </w:rPr>
              <w:t>2</w:t>
            </w:r>
          </w:p>
        </w:tc>
        <w:tc>
          <w:tcPr>
            <w:tcW w:w="1967" w:type="dxa"/>
            <w:tcBorders>
              <w:top w:val="nil"/>
              <w:left w:val="nil"/>
              <w:bottom w:val="single" w:color="auto" w:sz="4" w:space="0"/>
              <w:right w:val="single" w:color="auto" w:sz="4" w:space="0"/>
            </w:tcBorders>
            <w:shd w:val="clear" w:color="auto" w:fill="auto"/>
            <w:noWrap/>
            <w:vAlign w:val="center"/>
          </w:tcPr>
          <w:p w14:paraId="7EB43BD7">
            <w:pPr>
              <w:widowControl/>
              <w:jc w:val="center"/>
            </w:pPr>
            <w:r>
              <w:rPr>
                <w:rFonts w:hint="eastAsia"/>
                <w:lang w:bidi="ar"/>
              </w:rPr>
              <w:t>预应力离心混凝土空心方桩</w:t>
            </w:r>
          </w:p>
        </w:tc>
        <w:tc>
          <w:tcPr>
            <w:tcW w:w="1500" w:type="dxa"/>
            <w:tcBorders>
              <w:top w:val="nil"/>
              <w:left w:val="nil"/>
              <w:bottom w:val="single" w:color="auto" w:sz="4" w:space="0"/>
              <w:right w:val="single" w:color="auto" w:sz="4" w:space="0"/>
            </w:tcBorders>
            <w:shd w:val="clear" w:color="auto" w:fill="auto"/>
            <w:noWrap/>
            <w:vAlign w:val="center"/>
          </w:tcPr>
          <w:p w14:paraId="6368AA87">
            <w:pPr>
              <w:widowControl/>
              <w:jc w:val="center"/>
            </w:pPr>
            <w:r>
              <w:rPr>
                <w:rFonts w:hint="eastAsia"/>
              </w:rPr>
              <w:t>2800</w:t>
            </w:r>
          </w:p>
        </w:tc>
        <w:tc>
          <w:tcPr>
            <w:tcW w:w="1116" w:type="dxa"/>
            <w:tcBorders>
              <w:top w:val="nil"/>
              <w:left w:val="nil"/>
              <w:bottom w:val="single" w:color="auto" w:sz="4" w:space="0"/>
              <w:right w:val="single" w:color="auto" w:sz="4" w:space="0"/>
            </w:tcBorders>
            <w:shd w:val="clear" w:color="auto" w:fill="auto"/>
            <w:noWrap/>
            <w:vAlign w:val="center"/>
          </w:tcPr>
          <w:p w14:paraId="4162EDF6">
            <w:pPr>
              <w:widowControl/>
              <w:jc w:val="center"/>
            </w:pPr>
            <w:r>
              <w:rPr>
                <w:rFonts w:hint="eastAsia"/>
              </w:rPr>
              <w:t>3</w:t>
            </w:r>
          </w:p>
        </w:tc>
        <w:tc>
          <w:tcPr>
            <w:tcW w:w="1387" w:type="dxa"/>
            <w:tcBorders>
              <w:top w:val="nil"/>
              <w:left w:val="nil"/>
              <w:bottom w:val="single" w:color="auto" w:sz="4" w:space="0"/>
              <w:right w:val="single" w:color="auto" w:sz="4" w:space="0"/>
            </w:tcBorders>
            <w:shd w:val="clear" w:color="auto" w:fill="auto"/>
            <w:noWrap/>
            <w:vAlign w:val="center"/>
          </w:tcPr>
          <w:p w14:paraId="0B4FC5F2">
            <w:pPr>
              <w:widowControl/>
              <w:jc w:val="center"/>
            </w:pPr>
            <w:r>
              <w:t>根</w:t>
            </w:r>
          </w:p>
        </w:tc>
        <w:tc>
          <w:tcPr>
            <w:tcW w:w="1387" w:type="dxa"/>
            <w:tcBorders>
              <w:top w:val="nil"/>
              <w:left w:val="nil"/>
              <w:bottom w:val="single" w:color="auto" w:sz="4" w:space="0"/>
              <w:right w:val="single" w:color="auto" w:sz="4" w:space="0"/>
            </w:tcBorders>
            <w:shd w:val="clear" w:color="auto" w:fill="auto"/>
            <w:noWrap/>
            <w:vAlign w:val="center"/>
          </w:tcPr>
          <w:p w14:paraId="0E6984A6">
            <w:pPr>
              <w:widowControl/>
              <w:jc w:val="center"/>
            </w:pPr>
            <w:r>
              <w:t>抗压</w:t>
            </w:r>
          </w:p>
        </w:tc>
      </w:tr>
      <w:tr w14:paraId="443DC0E1">
        <w:tblPrEx>
          <w:tblCellMar>
            <w:top w:w="0" w:type="dxa"/>
            <w:left w:w="108" w:type="dxa"/>
            <w:bottom w:w="0" w:type="dxa"/>
            <w:right w:w="108" w:type="dxa"/>
          </w:tblCellMar>
        </w:tblPrEx>
        <w:trPr>
          <w:trHeight w:val="649" w:hRule="atLeast"/>
          <w:jc w:val="center"/>
        </w:trPr>
        <w:tc>
          <w:tcPr>
            <w:tcW w:w="867" w:type="dxa"/>
            <w:tcBorders>
              <w:top w:val="nil"/>
              <w:left w:val="single" w:color="auto" w:sz="4" w:space="0"/>
              <w:bottom w:val="single" w:color="auto" w:sz="4" w:space="0"/>
              <w:right w:val="single" w:color="auto" w:sz="4" w:space="0"/>
            </w:tcBorders>
            <w:noWrap/>
            <w:vAlign w:val="center"/>
          </w:tcPr>
          <w:p w14:paraId="3D3DC8DB">
            <w:pPr>
              <w:widowControl/>
              <w:jc w:val="center"/>
            </w:pPr>
            <w:r>
              <w:rPr>
                <w:rFonts w:hint="eastAsia"/>
              </w:rPr>
              <w:t>3</w:t>
            </w:r>
          </w:p>
        </w:tc>
        <w:tc>
          <w:tcPr>
            <w:tcW w:w="1967" w:type="dxa"/>
            <w:tcBorders>
              <w:top w:val="nil"/>
              <w:left w:val="nil"/>
              <w:bottom w:val="single" w:color="auto" w:sz="4" w:space="0"/>
              <w:right w:val="single" w:color="auto" w:sz="4" w:space="0"/>
            </w:tcBorders>
            <w:shd w:val="clear" w:color="auto" w:fill="auto"/>
            <w:noWrap/>
            <w:vAlign w:val="center"/>
          </w:tcPr>
          <w:p w14:paraId="064F5B6C">
            <w:pPr>
              <w:widowControl/>
              <w:jc w:val="center"/>
            </w:pPr>
            <w:r>
              <w:rPr>
                <w:rFonts w:hint="eastAsia"/>
                <w:lang w:bidi="ar"/>
              </w:rPr>
              <w:t>钻孔灌注桩（直径600mm）</w:t>
            </w:r>
          </w:p>
        </w:tc>
        <w:tc>
          <w:tcPr>
            <w:tcW w:w="1500" w:type="dxa"/>
            <w:tcBorders>
              <w:top w:val="nil"/>
              <w:left w:val="nil"/>
              <w:bottom w:val="single" w:color="auto" w:sz="4" w:space="0"/>
              <w:right w:val="single" w:color="auto" w:sz="4" w:space="0"/>
            </w:tcBorders>
            <w:shd w:val="clear" w:color="auto" w:fill="auto"/>
            <w:noWrap/>
            <w:vAlign w:val="center"/>
          </w:tcPr>
          <w:p w14:paraId="2D72DF5B">
            <w:pPr>
              <w:widowControl/>
              <w:jc w:val="center"/>
            </w:pPr>
            <w:r>
              <w:rPr>
                <w:rFonts w:hint="eastAsia"/>
              </w:rPr>
              <w:t>1500</w:t>
            </w:r>
          </w:p>
        </w:tc>
        <w:tc>
          <w:tcPr>
            <w:tcW w:w="1116" w:type="dxa"/>
            <w:tcBorders>
              <w:top w:val="nil"/>
              <w:left w:val="nil"/>
              <w:bottom w:val="single" w:color="auto" w:sz="4" w:space="0"/>
              <w:right w:val="single" w:color="auto" w:sz="4" w:space="0"/>
            </w:tcBorders>
            <w:shd w:val="clear" w:color="auto" w:fill="auto"/>
            <w:noWrap/>
            <w:vAlign w:val="center"/>
          </w:tcPr>
          <w:p w14:paraId="2AEF647A">
            <w:pPr>
              <w:widowControl/>
              <w:jc w:val="center"/>
            </w:pPr>
            <w:r>
              <w:rPr>
                <w:rFonts w:hint="eastAsia"/>
              </w:rPr>
              <w:t>2</w:t>
            </w:r>
          </w:p>
        </w:tc>
        <w:tc>
          <w:tcPr>
            <w:tcW w:w="1387" w:type="dxa"/>
            <w:tcBorders>
              <w:top w:val="nil"/>
              <w:left w:val="nil"/>
              <w:bottom w:val="single" w:color="auto" w:sz="4" w:space="0"/>
              <w:right w:val="single" w:color="auto" w:sz="4" w:space="0"/>
            </w:tcBorders>
            <w:shd w:val="clear" w:color="auto" w:fill="auto"/>
            <w:noWrap/>
            <w:vAlign w:val="center"/>
          </w:tcPr>
          <w:p w14:paraId="3CEE5B8F">
            <w:pPr>
              <w:widowControl/>
              <w:jc w:val="center"/>
            </w:pPr>
            <w:r>
              <w:t>根</w:t>
            </w:r>
          </w:p>
        </w:tc>
        <w:tc>
          <w:tcPr>
            <w:tcW w:w="1387" w:type="dxa"/>
            <w:tcBorders>
              <w:top w:val="nil"/>
              <w:left w:val="nil"/>
              <w:bottom w:val="single" w:color="auto" w:sz="4" w:space="0"/>
              <w:right w:val="single" w:color="auto" w:sz="4" w:space="0"/>
            </w:tcBorders>
            <w:shd w:val="clear" w:color="auto" w:fill="auto"/>
            <w:noWrap/>
            <w:vAlign w:val="center"/>
          </w:tcPr>
          <w:p w14:paraId="1F3B627B">
            <w:pPr>
              <w:widowControl/>
              <w:jc w:val="center"/>
            </w:pPr>
            <w:r>
              <w:t>抗</w:t>
            </w:r>
            <w:r>
              <w:rPr>
                <w:rFonts w:hint="eastAsia"/>
                <w:lang w:bidi="ar"/>
              </w:rPr>
              <w:t>拔</w:t>
            </w:r>
          </w:p>
        </w:tc>
      </w:tr>
      <w:tr w14:paraId="1E6CD1ED">
        <w:tblPrEx>
          <w:tblCellMar>
            <w:top w:w="0" w:type="dxa"/>
            <w:left w:w="108" w:type="dxa"/>
            <w:bottom w:w="0" w:type="dxa"/>
            <w:right w:w="108" w:type="dxa"/>
          </w:tblCellMar>
        </w:tblPrEx>
        <w:trPr>
          <w:trHeight w:val="658" w:hRule="atLeast"/>
          <w:jc w:val="center"/>
        </w:trPr>
        <w:tc>
          <w:tcPr>
            <w:tcW w:w="867" w:type="dxa"/>
            <w:tcBorders>
              <w:top w:val="nil"/>
              <w:left w:val="single" w:color="auto" w:sz="4" w:space="0"/>
              <w:bottom w:val="single" w:color="auto" w:sz="4" w:space="0"/>
              <w:right w:val="single" w:color="auto" w:sz="4" w:space="0"/>
            </w:tcBorders>
            <w:noWrap/>
            <w:vAlign w:val="center"/>
          </w:tcPr>
          <w:p w14:paraId="101D5A6C">
            <w:pPr>
              <w:widowControl/>
              <w:jc w:val="center"/>
            </w:pPr>
            <w:r>
              <w:rPr>
                <w:rFonts w:hint="eastAsia"/>
              </w:rPr>
              <w:t>4</w:t>
            </w:r>
          </w:p>
        </w:tc>
        <w:tc>
          <w:tcPr>
            <w:tcW w:w="1967" w:type="dxa"/>
            <w:tcBorders>
              <w:top w:val="nil"/>
              <w:left w:val="nil"/>
              <w:bottom w:val="single" w:color="auto" w:sz="4" w:space="0"/>
              <w:right w:val="single" w:color="auto" w:sz="4" w:space="0"/>
            </w:tcBorders>
            <w:shd w:val="clear" w:color="auto" w:fill="auto"/>
            <w:noWrap/>
            <w:vAlign w:val="center"/>
          </w:tcPr>
          <w:p w14:paraId="51229D2D">
            <w:pPr>
              <w:widowControl/>
              <w:jc w:val="center"/>
            </w:pPr>
            <w:r>
              <w:rPr>
                <w:rFonts w:hint="eastAsia"/>
                <w:lang w:bidi="ar"/>
              </w:rPr>
              <w:t>钻孔灌注桩（直径600mm）</w:t>
            </w:r>
          </w:p>
        </w:tc>
        <w:tc>
          <w:tcPr>
            <w:tcW w:w="1500" w:type="dxa"/>
            <w:tcBorders>
              <w:top w:val="nil"/>
              <w:left w:val="nil"/>
              <w:bottom w:val="single" w:color="auto" w:sz="4" w:space="0"/>
              <w:right w:val="single" w:color="auto" w:sz="4" w:space="0"/>
            </w:tcBorders>
            <w:shd w:val="clear" w:color="auto" w:fill="auto"/>
            <w:noWrap/>
            <w:vAlign w:val="center"/>
          </w:tcPr>
          <w:p w14:paraId="37F4AD2D">
            <w:pPr>
              <w:widowControl/>
              <w:jc w:val="center"/>
            </w:pPr>
            <w:r>
              <w:rPr>
                <w:rFonts w:hint="eastAsia"/>
              </w:rPr>
              <w:t>5500</w:t>
            </w:r>
          </w:p>
        </w:tc>
        <w:tc>
          <w:tcPr>
            <w:tcW w:w="1116" w:type="dxa"/>
            <w:tcBorders>
              <w:top w:val="nil"/>
              <w:left w:val="nil"/>
              <w:bottom w:val="single" w:color="auto" w:sz="4" w:space="0"/>
              <w:right w:val="single" w:color="auto" w:sz="4" w:space="0"/>
            </w:tcBorders>
            <w:shd w:val="clear" w:color="auto" w:fill="auto"/>
            <w:noWrap/>
            <w:vAlign w:val="center"/>
          </w:tcPr>
          <w:p w14:paraId="40A46B6B">
            <w:pPr>
              <w:widowControl/>
              <w:jc w:val="center"/>
            </w:pPr>
            <w:r>
              <w:rPr>
                <w:rFonts w:hint="eastAsia"/>
              </w:rPr>
              <w:t>1</w:t>
            </w:r>
          </w:p>
        </w:tc>
        <w:tc>
          <w:tcPr>
            <w:tcW w:w="1387" w:type="dxa"/>
            <w:tcBorders>
              <w:top w:val="nil"/>
              <w:left w:val="nil"/>
              <w:bottom w:val="single" w:color="auto" w:sz="4" w:space="0"/>
              <w:right w:val="single" w:color="auto" w:sz="4" w:space="0"/>
            </w:tcBorders>
            <w:shd w:val="clear" w:color="auto" w:fill="auto"/>
            <w:noWrap/>
            <w:vAlign w:val="center"/>
          </w:tcPr>
          <w:p w14:paraId="7EB9BA10">
            <w:pPr>
              <w:widowControl/>
              <w:jc w:val="center"/>
            </w:pPr>
            <w:r>
              <w:t>根</w:t>
            </w:r>
          </w:p>
        </w:tc>
        <w:tc>
          <w:tcPr>
            <w:tcW w:w="1387" w:type="dxa"/>
            <w:tcBorders>
              <w:top w:val="nil"/>
              <w:left w:val="nil"/>
              <w:bottom w:val="single" w:color="auto" w:sz="4" w:space="0"/>
              <w:right w:val="single" w:color="auto" w:sz="4" w:space="0"/>
            </w:tcBorders>
            <w:shd w:val="clear" w:color="auto" w:fill="auto"/>
            <w:noWrap/>
            <w:vAlign w:val="center"/>
          </w:tcPr>
          <w:p w14:paraId="362401FB">
            <w:pPr>
              <w:widowControl/>
              <w:jc w:val="center"/>
            </w:pPr>
            <w:r>
              <w:t>抗压</w:t>
            </w:r>
          </w:p>
        </w:tc>
      </w:tr>
      <w:tr w14:paraId="3194820D">
        <w:tblPrEx>
          <w:tblCellMar>
            <w:top w:w="0" w:type="dxa"/>
            <w:left w:w="108" w:type="dxa"/>
            <w:bottom w:w="0" w:type="dxa"/>
            <w:right w:w="108" w:type="dxa"/>
          </w:tblCellMar>
        </w:tblPrEx>
        <w:trPr>
          <w:trHeight w:val="641" w:hRule="atLeast"/>
          <w:jc w:val="center"/>
        </w:trPr>
        <w:tc>
          <w:tcPr>
            <w:tcW w:w="867" w:type="dxa"/>
            <w:tcBorders>
              <w:top w:val="nil"/>
              <w:left w:val="single" w:color="auto" w:sz="4" w:space="0"/>
              <w:bottom w:val="single" w:color="auto" w:sz="4" w:space="0"/>
              <w:right w:val="single" w:color="auto" w:sz="4" w:space="0"/>
            </w:tcBorders>
            <w:noWrap/>
            <w:vAlign w:val="center"/>
          </w:tcPr>
          <w:p w14:paraId="4FBE3F79">
            <w:pPr>
              <w:widowControl/>
              <w:jc w:val="center"/>
            </w:pPr>
            <w:r>
              <w:rPr>
                <w:rFonts w:hint="eastAsia"/>
              </w:rPr>
              <w:t>5</w:t>
            </w:r>
          </w:p>
        </w:tc>
        <w:tc>
          <w:tcPr>
            <w:tcW w:w="1967" w:type="dxa"/>
            <w:tcBorders>
              <w:top w:val="nil"/>
              <w:left w:val="nil"/>
              <w:bottom w:val="single" w:color="auto" w:sz="4" w:space="0"/>
              <w:right w:val="single" w:color="auto" w:sz="4" w:space="0"/>
            </w:tcBorders>
            <w:shd w:val="clear" w:color="auto" w:fill="auto"/>
            <w:noWrap/>
            <w:vAlign w:val="center"/>
          </w:tcPr>
          <w:p w14:paraId="5095DEA5">
            <w:pPr>
              <w:widowControl/>
              <w:jc w:val="center"/>
            </w:pPr>
            <w:r>
              <w:rPr>
                <w:rFonts w:hint="eastAsia"/>
                <w:lang w:bidi="ar"/>
              </w:rPr>
              <w:t>钻孔灌注桩（直径600mm）</w:t>
            </w:r>
          </w:p>
        </w:tc>
        <w:tc>
          <w:tcPr>
            <w:tcW w:w="1500" w:type="dxa"/>
            <w:tcBorders>
              <w:top w:val="nil"/>
              <w:left w:val="nil"/>
              <w:bottom w:val="single" w:color="auto" w:sz="4" w:space="0"/>
              <w:right w:val="single" w:color="auto" w:sz="4" w:space="0"/>
            </w:tcBorders>
            <w:shd w:val="clear" w:color="auto" w:fill="auto"/>
            <w:noWrap/>
            <w:vAlign w:val="center"/>
          </w:tcPr>
          <w:p w14:paraId="208B4A0B">
            <w:pPr>
              <w:widowControl/>
              <w:jc w:val="center"/>
            </w:pPr>
            <w:r>
              <w:rPr>
                <w:rFonts w:hint="eastAsia"/>
              </w:rPr>
              <w:t>760</w:t>
            </w:r>
          </w:p>
        </w:tc>
        <w:tc>
          <w:tcPr>
            <w:tcW w:w="1116" w:type="dxa"/>
            <w:tcBorders>
              <w:top w:val="nil"/>
              <w:left w:val="nil"/>
              <w:bottom w:val="single" w:color="auto" w:sz="4" w:space="0"/>
              <w:right w:val="single" w:color="auto" w:sz="4" w:space="0"/>
            </w:tcBorders>
            <w:shd w:val="clear" w:color="auto" w:fill="auto"/>
            <w:noWrap/>
            <w:vAlign w:val="center"/>
          </w:tcPr>
          <w:p w14:paraId="1AA44344">
            <w:pPr>
              <w:widowControl/>
              <w:jc w:val="center"/>
            </w:pPr>
            <w:r>
              <w:rPr>
                <w:rFonts w:hint="eastAsia"/>
              </w:rPr>
              <w:t>2</w:t>
            </w:r>
          </w:p>
        </w:tc>
        <w:tc>
          <w:tcPr>
            <w:tcW w:w="1387" w:type="dxa"/>
            <w:tcBorders>
              <w:top w:val="nil"/>
              <w:left w:val="nil"/>
              <w:bottom w:val="single" w:color="auto" w:sz="4" w:space="0"/>
              <w:right w:val="single" w:color="auto" w:sz="4" w:space="0"/>
            </w:tcBorders>
            <w:shd w:val="clear" w:color="auto" w:fill="auto"/>
            <w:noWrap/>
            <w:vAlign w:val="center"/>
          </w:tcPr>
          <w:p w14:paraId="2AB5552E">
            <w:pPr>
              <w:widowControl/>
              <w:jc w:val="center"/>
            </w:pPr>
            <w:r>
              <w:t>根</w:t>
            </w:r>
          </w:p>
        </w:tc>
        <w:tc>
          <w:tcPr>
            <w:tcW w:w="1387" w:type="dxa"/>
            <w:tcBorders>
              <w:top w:val="nil"/>
              <w:left w:val="nil"/>
              <w:bottom w:val="single" w:color="auto" w:sz="4" w:space="0"/>
              <w:right w:val="single" w:color="auto" w:sz="4" w:space="0"/>
            </w:tcBorders>
            <w:shd w:val="clear" w:color="auto" w:fill="auto"/>
            <w:noWrap/>
            <w:vAlign w:val="center"/>
          </w:tcPr>
          <w:p w14:paraId="09919883">
            <w:pPr>
              <w:widowControl/>
              <w:jc w:val="center"/>
            </w:pPr>
            <w:r>
              <w:t>抗</w:t>
            </w:r>
            <w:r>
              <w:rPr>
                <w:rFonts w:hint="eastAsia"/>
                <w:lang w:bidi="ar"/>
              </w:rPr>
              <w:t>拔</w:t>
            </w:r>
          </w:p>
        </w:tc>
      </w:tr>
      <w:tr w14:paraId="6A27B340">
        <w:tblPrEx>
          <w:tblCellMar>
            <w:top w:w="0" w:type="dxa"/>
            <w:left w:w="108" w:type="dxa"/>
            <w:bottom w:w="0" w:type="dxa"/>
            <w:right w:w="108" w:type="dxa"/>
          </w:tblCellMar>
        </w:tblPrEx>
        <w:trPr>
          <w:trHeight w:val="653" w:hRule="atLeast"/>
          <w:jc w:val="center"/>
        </w:trPr>
        <w:tc>
          <w:tcPr>
            <w:tcW w:w="867" w:type="dxa"/>
            <w:tcBorders>
              <w:top w:val="nil"/>
              <w:left w:val="single" w:color="auto" w:sz="4" w:space="0"/>
              <w:bottom w:val="single" w:color="auto" w:sz="4" w:space="0"/>
              <w:right w:val="single" w:color="auto" w:sz="4" w:space="0"/>
            </w:tcBorders>
            <w:noWrap/>
            <w:vAlign w:val="center"/>
          </w:tcPr>
          <w:p w14:paraId="294E09DC">
            <w:pPr>
              <w:widowControl/>
              <w:jc w:val="center"/>
            </w:pPr>
            <w:r>
              <w:rPr>
                <w:rFonts w:hint="eastAsia"/>
              </w:rPr>
              <w:t>6</w:t>
            </w:r>
          </w:p>
        </w:tc>
        <w:tc>
          <w:tcPr>
            <w:tcW w:w="1967" w:type="dxa"/>
            <w:tcBorders>
              <w:top w:val="nil"/>
              <w:left w:val="nil"/>
              <w:bottom w:val="single" w:color="auto" w:sz="4" w:space="0"/>
              <w:right w:val="single" w:color="auto" w:sz="4" w:space="0"/>
            </w:tcBorders>
            <w:shd w:val="clear" w:color="auto" w:fill="auto"/>
            <w:noWrap/>
            <w:vAlign w:val="center"/>
          </w:tcPr>
          <w:p w14:paraId="31DD0E4C">
            <w:pPr>
              <w:widowControl/>
              <w:jc w:val="center"/>
            </w:pPr>
            <w:r>
              <w:rPr>
                <w:rFonts w:hint="eastAsia"/>
                <w:lang w:bidi="ar"/>
              </w:rPr>
              <w:t>钻孔灌注桩（直径600mm）</w:t>
            </w:r>
          </w:p>
        </w:tc>
        <w:tc>
          <w:tcPr>
            <w:tcW w:w="1500" w:type="dxa"/>
            <w:tcBorders>
              <w:top w:val="nil"/>
              <w:left w:val="nil"/>
              <w:bottom w:val="single" w:color="auto" w:sz="4" w:space="0"/>
              <w:right w:val="single" w:color="auto" w:sz="4" w:space="0"/>
            </w:tcBorders>
            <w:shd w:val="clear" w:color="auto" w:fill="auto"/>
            <w:noWrap/>
            <w:vAlign w:val="center"/>
          </w:tcPr>
          <w:p w14:paraId="087A3721">
            <w:pPr>
              <w:widowControl/>
              <w:jc w:val="center"/>
            </w:pPr>
            <w:r>
              <w:rPr>
                <w:rFonts w:hint="eastAsia"/>
              </w:rPr>
              <w:t>5500</w:t>
            </w:r>
          </w:p>
        </w:tc>
        <w:tc>
          <w:tcPr>
            <w:tcW w:w="1116" w:type="dxa"/>
            <w:tcBorders>
              <w:top w:val="nil"/>
              <w:left w:val="nil"/>
              <w:bottom w:val="single" w:color="auto" w:sz="4" w:space="0"/>
              <w:right w:val="single" w:color="auto" w:sz="4" w:space="0"/>
            </w:tcBorders>
            <w:shd w:val="clear" w:color="auto" w:fill="auto"/>
            <w:noWrap/>
            <w:vAlign w:val="center"/>
          </w:tcPr>
          <w:p w14:paraId="53A1A555">
            <w:pPr>
              <w:widowControl/>
              <w:jc w:val="center"/>
            </w:pPr>
            <w:r>
              <w:rPr>
                <w:rFonts w:hint="eastAsia"/>
              </w:rPr>
              <w:t>2</w:t>
            </w:r>
          </w:p>
        </w:tc>
        <w:tc>
          <w:tcPr>
            <w:tcW w:w="1387" w:type="dxa"/>
            <w:tcBorders>
              <w:top w:val="nil"/>
              <w:left w:val="nil"/>
              <w:bottom w:val="single" w:color="auto" w:sz="4" w:space="0"/>
              <w:right w:val="single" w:color="auto" w:sz="4" w:space="0"/>
            </w:tcBorders>
            <w:shd w:val="clear" w:color="auto" w:fill="auto"/>
            <w:noWrap/>
            <w:vAlign w:val="center"/>
          </w:tcPr>
          <w:p w14:paraId="7B509E7E">
            <w:pPr>
              <w:widowControl/>
              <w:jc w:val="center"/>
            </w:pPr>
            <w:r>
              <w:t>根</w:t>
            </w:r>
          </w:p>
        </w:tc>
        <w:tc>
          <w:tcPr>
            <w:tcW w:w="1387" w:type="dxa"/>
            <w:tcBorders>
              <w:top w:val="nil"/>
              <w:left w:val="nil"/>
              <w:bottom w:val="single" w:color="auto" w:sz="4" w:space="0"/>
              <w:right w:val="single" w:color="auto" w:sz="4" w:space="0"/>
            </w:tcBorders>
            <w:shd w:val="clear" w:color="auto" w:fill="auto"/>
            <w:noWrap/>
            <w:vAlign w:val="center"/>
          </w:tcPr>
          <w:p w14:paraId="5EDD4833">
            <w:pPr>
              <w:widowControl/>
              <w:jc w:val="center"/>
            </w:pPr>
            <w:r>
              <w:t>抗</w:t>
            </w:r>
            <w:r>
              <w:rPr>
                <w:rFonts w:hint="eastAsia"/>
              </w:rPr>
              <w:t>压</w:t>
            </w:r>
          </w:p>
        </w:tc>
      </w:tr>
      <w:tr w14:paraId="3583E032">
        <w:tblPrEx>
          <w:tblCellMar>
            <w:top w:w="0" w:type="dxa"/>
            <w:left w:w="108" w:type="dxa"/>
            <w:bottom w:w="0" w:type="dxa"/>
            <w:right w:w="108" w:type="dxa"/>
          </w:tblCellMar>
        </w:tblPrEx>
        <w:trPr>
          <w:trHeight w:val="658" w:hRule="atLeast"/>
          <w:jc w:val="center"/>
        </w:trPr>
        <w:tc>
          <w:tcPr>
            <w:tcW w:w="867" w:type="dxa"/>
            <w:tcBorders>
              <w:top w:val="nil"/>
              <w:left w:val="single" w:color="auto" w:sz="4" w:space="0"/>
              <w:bottom w:val="single" w:color="auto" w:sz="4" w:space="0"/>
              <w:right w:val="single" w:color="auto" w:sz="4" w:space="0"/>
            </w:tcBorders>
            <w:shd w:val="clear" w:color="auto" w:fill="FFFFFF"/>
            <w:noWrap/>
            <w:vAlign w:val="center"/>
          </w:tcPr>
          <w:p w14:paraId="10149F94">
            <w:pPr>
              <w:widowControl/>
              <w:jc w:val="center"/>
            </w:pPr>
            <w:r>
              <w:rPr>
                <w:rFonts w:hint="eastAsia"/>
              </w:rPr>
              <w:t>7</w:t>
            </w:r>
          </w:p>
        </w:tc>
        <w:tc>
          <w:tcPr>
            <w:tcW w:w="1967" w:type="dxa"/>
            <w:tcBorders>
              <w:top w:val="nil"/>
              <w:left w:val="nil"/>
              <w:bottom w:val="single" w:color="auto" w:sz="4" w:space="0"/>
              <w:right w:val="single" w:color="auto" w:sz="4" w:space="0"/>
            </w:tcBorders>
            <w:shd w:val="clear" w:color="auto" w:fill="FFFFFF"/>
            <w:noWrap/>
            <w:vAlign w:val="center"/>
          </w:tcPr>
          <w:p w14:paraId="023AB7E0">
            <w:pPr>
              <w:widowControl/>
              <w:jc w:val="center"/>
            </w:pPr>
            <w:r>
              <w:rPr>
                <w:rFonts w:hint="eastAsia" w:ascii="宋体" w:hAnsi="宋体" w:cs="宋体"/>
                <w:lang w:bidi="ar"/>
              </w:rPr>
              <w:t>设计试桩</w:t>
            </w:r>
            <w:r>
              <w:rPr>
                <w:rFonts w:hint="eastAsia"/>
                <w:lang w:bidi="ar"/>
              </w:rPr>
              <w:t>预应力离心混凝土空心方桩</w:t>
            </w:r>
          </w:p>
        </w:tc>
        <w:tc>
          <w:tcPr>
            <w:tcW w:w="1500" w:type="dxa"/>
            <w:tcBorders>
              <w:top w:val="nil"/>
              <w:left w:val="nil"/>
              <w:bottom w:val="single" w:color="auto" w:sz="4" w:space="0"/>
              <w:right w:val="single" w:color="auto" w:sz="4" w:space="0"/>
            </w:tcBorders>
            <w:shd w:val="clear" w:color="auto" w:fill="FFFFFF"/>
            <w:noWrap/>
            <w:vAlign w:val="center"/>
          </w:tcPr>
          <w:p w14:paraId="21ACCE50">
            <w:pPr>
              <w:widowControl/>
              <w:jc w:val="center"/>
            </w:pPr>
            <w:r>
              <w:rPr>
                <w:rFonts w:hint="eastAsia"/>
              </w:rPr>
              <w:t>/</w:t>
            </w:r>
          </w:p>
        </w:tc>
        <w:tc>
          <w:tcPr>
            <w:tcW w:w="1116" w:type="dxa"/>
            <w:tcBorders>
              <w:top w:val="nil"/>
              <w:left w:val="nil"/>
              <w:bottom w:val="single" w:color="auto" w:sz="4" w:space="0"/>
              <w:right w:val="single" w:color="auto" w:sz="4" w:space="0"/>
            </w:tcBorders>
            <w:shd w:val="clear" w:color="auto" w:fill="FFFFFF"/>
            <w:noWrap/>
            <w:vAlign w:val="center"/>
          </w:tcPr>
          <w:p w14:paraId="7D73A6E8">
            <w:pPr>
              <w:widowControl/>
              <w:jc w:val="center"/>
            </w:pPr>
            <w:r>
              <w:rPr>
                <w:rFonts w:hint="eastAsia"/>
              </w:rPr>
              <w:t>3</w:t>
            </w:r>
          </w:p>
        </w:tc>
        <w:tc>
          <w:tcPr>
            <w:tcW w:w="1387" w:type="dxa"/>
            <w:tcBorders>
              <w:top w:val="nil"/>
              <w:left w:val="nil"/>
              <w:bottom w:val="single" w:color="auto" w:sz="4" w:space="0"/>
              <w:right w:val="single" w:color="auto" w:sz="4" w:space="0"/>
            </w:tcBorders>
            <w:shd w:val="clear" w:color="auto" w:fill="FFFFFF"/>
            <w:noWrap/>
            <w:vAlign w:val="center"/>
          </w:tcPr>
          <w:p w14:paraId="58D70CF0">
            <w:pPr>
              <w:widowControl/>
              <w:jc w:val="center"/>
            </w:pPr>
            <w:r>
              <w:t>根</w:t>
            </w:r>
          </w:p>
        </w:tc>
        <w:tc>
          <w:tcPr>
            <w:tcW w:w="1387" w:type="dxa"/>
            <w:tcBorders>
              <w:top w:val="nil"/>
              <w:left w:val="nil"/>
              <w:bottom w:val="single" w:color="auto" w:sz="4" w:space="0"/>
              <w:right w:val="single" w:color="auto" w:sz="4" w:space="0"/>
            </w:tcBorders>
            <w:shd w:val="clear" w:color="auto" w:fill="FFFFFF"/>
            <w:noWrap/>
            <w:vAlign w:val="center"/>
          </w:tcPr>
          <w:p w14:paraId="4D183A5D">
            <w:pPr>
              <w:widowControl/>
              <w:jc w:val="center"/>
            </w:pPr>
            <w:r>
              <w:rPr>
                <w:rFonts w:hint="eastAsia"/>
              </w:rPr>
              <w:t>抗压、抗拔</w:t>
            </w:r>
          </w:p>
        </w:tc>
      </w:tr>
      <w:tr w14:paraId="4490160B">
        <w:tblPrEx>
          <w:tblCellMar>
            <w:top w:w="0" w:type="dxa"/>
            <w:left w:w="108" w:type="dxa"/>
            <w:bottom w:w="0" w:type="dxa"/>
            <w:right w:w="108" w:type="dxa"/>
          </w:tblCellMar>
        </w:tblPrEx>
        <w:trPr>
          <w:trHeight w:val="658" w:hRule="atLeast"/>
          <w:jc w:val="center"/>
        </w:trPr>
        <w:tc>
          <w:tcPr>
            <w:tcW w:w="867" w:type="dxa"/>
            <w:tcBorders>
              <w:top w:val="nil"/>
              <w:left w:val="single" w:color="auto" w:sz="4" w:space="0"/>
              <w:bottom w:val="single" w:color="auto" w:sz="4" w:space="0"/>
              <w:right w:val="single" w:color="auto" w:sz="4" w:space="0"/>
            </w:tcBorders>
            <w:shd w:val="clear" w:color="auto" w:fill="FFFFFF"/>
            <w:noWrap/>
            <w:vAlign w:val="center"/>
          </w:tcPr>
          <w:p w14:paraId="1F3CB2E9">
            <w:pPr>
              <w:widowControl/>
              <w:jc w:val="center"/>
              <w:rPr>
                <w:rFonts w:hint="eastAsia" w:ascii="宋体" w:hAnsi="宋体" w:cs="宋体"/>
                <w:lang w:bidi="ar"/>
              </w:rPr>
            </w:pPr>
            <w:r>
              <w:rPr>
                <w:rFonts w:hint="eastAsia" w:ascii="宋体" w:hAnsi="宋体" w:cs="宋体"/>
                <w:lang w:bidi="ar"/>
              </w:rPr>
              <w:t>8</w:t>
            </w:r>
          </w:p>
        </w:tc>
        <w:tc>
          <w:tcPr>
            <w:tcW w:w="1967" w:type="dxa"/>
            <w:tcBorders>
              <w:top w:val="nil"/>
              <w:left w:val="nil"/>
              <w:bottom w:val="single" w:color="auto" w:sz="4" w:space="0"/>
              <w:right w:val="single" w:color="auto" w:sz="4" w:space="0"/>
            </w:tcBorders>
            <w:shd w:val="clear" w:color="auto" w:fill="FFFFFF"/>
            <w:noWrap/>
            <w:vAlign w:val="center"/>
          </w:tcPr>
          <w:p w14:paraId="76A858D4">
            <w:pPr>
              <w:widowControl/>
              <w:jc w:val="center"/>
              <w:rPr>
                <w:rFonts w:hint="eastAsia" w:ascii="宋体" w:hAnsi="宋体" w:cs="宋体"/>
                <w:lang w:bidi="ar"/>
              </w:rPr>
            </w:pPr>
            <w:r>
              <w:rPr>
                <w:rFonts w:hint="eastAsia" w:ascii="宋体" w:hAnsi="宋体" w:cs="宋体"/>
                <w:lang w:bidi="ar"/>
              </w:rPr>
              <w:t>设计试桩</w:t>
            </w:r>
            <w:r>
              <w:rPr>
                <w:rFonts w:hint="eastAsia"/>
                <w:lang w:bidi="ar"/>
              </w:rPr>
              <w:t>钻孔灌注桩（直径600mm）</w:t>
            </w:r>
          </w:p>
        </w:tc>
        <w:tc>
          <w:tcPr>
            <w:tcW w:w="1500" w:type="dxa"/>
            <w:tcBorders>
              <w:top w:val="nil"/>
              <w:left w:val="nil"/>
              <w:bottom w:val="single" w:color="auto" w:sz="4" w:space="0"/>
              <w:right w:val="single" w:color="auto" w:sz="4" w:space="0"/>
            </w:tcBorders>
            <w:shd w:val="clear" w:color="auto" w:fill="FFFFFF"/>
            <w:noWrap/>
            <w:vAlign w:val="center"/>
          </w:tcPr>
          <w:p w14:paraId="3364A218">
            <w:pPr>
              <w:widowControl/>
              <w:jc w:val="center"/>
            </w:pPr>
            <w:r>
              <w:rPr>
                <w:rFonts w:hint="eastAsia"/>
              </w:rPr>
              <w:t>/</w:t>
            </w:r>
          </w:p>
        </w:tc>
        <w:tc>
          <w:tcPr>
            <w:tcW w:w="1116" w:type="dxa"/>
            <w:tcBorders>
              <w:top w:val="nil"/>
              <w:left w:val="nil"/>
              <w:bottom w:val="single" w:color="auto" w:sz="4" w:space="0"/>
              <w:right w:val="single" w:color="auto" w:sz="4" w:space="0"/>
            </w:tcBorders>
            <w:shd w:val="clear" w:color="auto" w:fill="FFFFFF"/>
            <w:noWrap/>
            <w:vAlign w:val="center"/>
          </w:tcPr>
          <w:p w14:paraId="36AB4DE8">
            <w:pPr>
              <w:widowControl/>
              <w:jc w:val="center"/>
            </w:pPr>
            <w:r>
              <w:rPr>
                <w:rFonts w:hint="eastAsia"/>
              </w:rPr>
              <w:t>2</w:t>
            </w:r>
          </w:p>
        </w:tc>
        <w:tc>
          <w:tcPr>
            <w:tcW w:w="1387" w:type="dxa"/>
            <w:tcBorders>
              <w:top w:val="nil"/>
              <w:left w:val="nil"/>
              <w:bottom w:val="single" w:color="auto" w:sz="4" w:space="0"/>
              <w:right w:val="single" w:color="auto" w:sz="4" w:space="0"/>
            </w:tcBorders>
            <w:shd w:val="clear" w:color="auto" w:fill="FFFFFF"/>
            <w:noWrap/>
            <w:vAlign w:val="center"/>
          </w:tcPr>
          <w:p w14:paraId="64D8994B">
            <w:pPr>
              <w:widowControl/>
              <w:jc w:val="center"/>
            </w:pPr>
            <w:r>
              <w:rPr>
                <w:rFonts w:hint="eastAsia"/>
              </w:rPr>
              <w:t>根</w:t>
            </w:r>
          </w:p>
        </w:tc>
        <w:tc>
          <w:tcPr>
            <w:tcW w:w="1387" w:type="dxa"/>
            <w:tcBorders>
              <w:top w:val="nil"/>
              <w:left w:val="nil"/>
              <w:bottom w:val="single" w:color="auto" w:sz="4" w:space="0"/>
              <w:right w:val="single" w:color="auto" w:sz="4" w:space="0"/>
            </w:tcBorders>
            <w:shd w:val="clear" w:color="auto" w:fill="FFFFFF"/>
            <w:noWrap/>
            <w:vAlign w:val="center"/>
          </w:tcPr>
          <w:p w14:paraId="647DAE2E">
            <w:pPr>
              <w:widowControl/>
              <w:jc w:val="center"/>
            </w:pPr>
            <w:r>
              <w:rPr>
                <w:rFonts w:hint="eastAsia"/>
              </w:rPr>
              <w:t>抗压、抗拔（1500KN）</w:t>
            </w:r>
          </w:p>
        </w:tc>
      </w:tr>
      <w:tr w14:paraId="5215B099">
        <w:tblPrEx>
          <w:tblCellMar>
            <w:top w:w="0" w:type="dxa"/>
            <w:left w:w="108" w:type="dxa"/>
            <w:bottom w:w="0" w:type="dxa"/>
            <w:right w:w="108" w:type="dxa"/>
          </w:tblCellMar>
        </w:tblPrEx>
        <w:trPr>
          <w:trHeight w:val="658" w:hRule="atLeast"/>
          <w:jc w:val="center"/>
        </w:trPr>
        <w:tc>
          <w:tcPr>
            <w:tcW w:w="867" w:type="dxa"/>
            <w:tcBorders>
              <w:top w:val="nil"/>
              <w:left w:val="single" w:color="auto" w:sz="4" w:space="0"/>
              <w:bottom w:val="single" w:color="auto" w:sz="4" w:space="0"/>
              <w:right w:val="single" w:color="auto" w:sz="4" w:space="0"/>
            </w:tcBorders>
            <w:shd w:val="clear" w:color="auto" w:fill="FFFFFF"/>
            <w:noWrap/>
            <w:vAlign w:val="center"/>
          </w:tcPr>
          <w:p w14:paraId="66AA7D15">
            <w:pPr>
              <w:widowControl/>
              <w:jc w:val="center"/>
              <w:rPr>
                <w:rFonts w:hint="eastAsia" w:ascii="宋体" w:hAnsi="宋体" w:cs="宋体"/>
                <w:lang w:bidi="ar"/>
              </w:rPr>
            </w:pPr>
            <w:r>
              <w:rPr>
                <w:rFonts w:hint="eastAsia" w:ascii="宋体" w:hAnsi="宋体" w:cs="宋体"/>
                <w:lang w:bidi="ar"/>
              </w:rPr>
              <w:t>9</w:t>
            </w:r>
          </w:p>
        </w:tc>
        <w:tc>
          <w:tcPr>
            <w:tcW w:w="1967" w:type="dxa"/>
            <w:tcBorders>
              <w:top w:val="nil"/>
              <w:left w:val="nil"/>
              <w:bottom w:val="single" w:color="auto" w:sz="4" w:space="0"/>
              <w:right w:val="single" w:color="auto" w:sz="4" w:space="0"/>
            </w:tcBorders>
            <w:shd w:val="clear" w:color="auto" w:fill="FFFFFF"/>
            <w:noWrap/>
            <w:vAlign w:val="center"/>
          </w:tcPr>
          <w:p w14:paraId="358D8DB5">
            <w:pPr>
              <w:widowControl/>
              <w:jc w:val="center"/>
              <w:rPr>
                <w:rFonts w:hint="eastAsia" w:ascii="宋体" w:hAnsi="宋体" w:cs="宋体"/>
                <w:lang w:bidi="ar"/>
              </w:rPr>
            </w:pPr>
            <w:r>
              <w:rPr>
                <w:rFonts w:hint="eastAsia" w:ascii="宋体" w:hAnsi="宋体" w:cs="宋体"/>
                <w:lang w:bidi="ar"/>
              </w:rPr>
              <w:t>设计试桩</w:t>
            </w:r>
            <w:r>
              <w:rPr>
                <w:rFonts w:hint="eastAsia"/>
                <w:lang w:bidi="ar"/>
              </w:rPr>
              <w:t>钻孔灌注桩（直径600mm）</w:t>
            </w:r>
          </w:p>
        </w:tc>
        <w:tc>
          <w:tcPr>
            <w:tcW w:w="1500" w:type="dxa"/>
            <w:tcBorders>
              <w:top w:val="nil"/>
              <w:left w:val="nil"/>
              <w:bottom w:val="single" w:color="auto" w:sz="4" w:space="0"/>
              <w:right w:val="single" w:color="auto" w:sz="4" w:space="0"/>
            </w:tcBorders>
            <w:shd w:val="clear" w:color="auto" w:fill="FFFFFF"/>
            <w:noWrap/>
            <w:vAlign w:val="center"/>
          </w:tcPr>
          <w:p w14:paraId="128234FE">
            <w:pPr>
              <w:widowControl/>
              <w:jc w:val="center"/>
            </w:pPr>
            <w:r>
              <w:rPr>
                <w:rFonts w:hint="eastAsia"/>
              </w:rPr>
              <w:t>/</w:t>
            </w:r>
          </w:p>
        </w:tc>
        <w:tc>
          <w:tcPr>
            <w:tcW w:w="1116" w:type="dxa"/>
            <w:tcBorders>
              <w:top w:val="nil"/>
              <w:left w:val="nil"/>
              <w:bottom w:val="single" w:color="auto" w:sz="4" w:space="0"/>
              <w:right w:val="single" w:color="auto" w:sz="4" w:space="0"/>
            </w:tcBorders>
            <w:shd w:val="clear" w:color="auto" w:fill="FFFFFF"/>
            <w:noWrap/>
            <w:vAlign w:val="center"/>
          </w:tcPr>
          <w:p w14:paraId="2837BEC1">
            <w:pPr>
              <w:widowControl/>
              <w:jc w:val="center"/>
            </w:pPr>
            <w:r>
              <w:rPr>
                <w:rFonts w:hint="eastAsia"/>
              </w:rPr>
              <w:t>3</w:t>
            </w:r>
          </w:p>
        </w:tc>
        <w:tc>
          <w:tcPr>
            <w:tcW w:w="1387" w:type="dxa"/>
            <w:tcBorders>
              <w:top w:val="nil"/>
              <w:left w:val="nil"/>
              <w:bottom w:val="single" w:color="auto" w:sz="4" w:space="0"/>
              <w:right w:val="single" w:color="auto" w:sz="4" w:space="0"/>
            </w:tcBorders>
            <w:shd w:val="clear" w:color="auto" w:fill="FFFFFF"/>
            <w:noWrap/>
            <w:vAlign w:val="center"/>
          </w:tcPr>
          <w:p w14:paraId="7D9DBAB7">
            <w:pPr>
              <w:widowControl/>
              <w:jc w:val="center"/>
            </w:pPr>
            <w:r>
              <w:rPr>
                <w:rFonts w:hint="eastAsia"/>
              </w:rPr>
              <w:t>根</w:t>
            </w:r>
          </w:p>
        </w:tc>
        <w:tc>
          <w:tcPr>
            <w:tcW w:w="1387" w:type="dxa"/>
            <w:tcBorders>
              <w:top w:val="nil"/>
              <w:left w:val="nil"/>
              <w:bottom w:val="single" w:color="auto" w:sz="4" w:space="0"/>
              <w:right w:val="single" w:color="auto" w:sz="4" w:space="0"/>
            </w:tcBorders>
            <w:shd w:val="clear" w:color="auto" w:fill="FFFFFF"/>
            <w:noWrap/>
            <w:vAlign w:val="center"/>
          </w:tcPr>
          <w:p w14:paraId="2710FF0F">
            <w:pPr>
              <w:widowControl/>
              <w:jc w:val="center"/>
            </w:pPr>
            <w:r>
              <w:rPr>
                <w:rFonts w:hint="eastAsia"/>
              </w:rPr>
              <w:t>抗压、抗拔（760N）</w:t>
            </w:r>
          </w:p>
        </w:tc>
      </w:tr>
      <w:tr w14:paraId="0C4BD54B">
        <w:tblPrEx>
          <w:tblCellMar>
            <w:top w:w="0" w:type="dxa"/>
            <w:left w:w="108" w:type="dxa"/>
            <w:bottom w:w="0" w:type="dxa"/>
            <w:right w:w="108" w:type="dxa"/>
          </w:tblCellMar>
        </w:tblPrEx>
        <w:trPr>
          <w:trHeight w:val="587" w:hRule="atLeast"/>
          <w:jc w:val="center"/>
        </w:trPr>
        <w:tc>
          <w:tcPr>
            <w:tcW w:w="867" w:type="dxa"/>
            <w:tcBorders>
              <w:top w:val="nil"/>
              <w:left w:val="single" w:color="auto" w:sz="4" w:space="0"/>
              <w:bottom w:val="single" w:color="auto" w:sz="4" w:space="0"/>
              <w:right w:val="single" w:color="auto" w:sz="4" w:space="0"/>
            </w:tcBorders>
            <w:noWrap/>
            <w:vAlign w:val="center"/>
          </w:tcPr>
          <w:p w14:paraId="2524C8BB">
            <w:pPr>
              <w:widowControl/>
              <w:jc w:val="center"/>
            </w:pPr>
            <w:r>
              <w:rPr>
                <w:rFonts w:hint="eastAsia"/>
              </w:rPr>
              <w:t>10</w:t>
            </w:r>
          </w:p>
        </w:tc>
        <w:tc>
          <w:tcPr>
            <w:tcW w:w="1967" w:type="dxa"/>
            <w:tcBorders>
              <w:top w:val="nil"/>
              <w:left w:val="nil"/>
              <w:bottom w:val="single" w:color="auto" w:sz="4" w:space="0"/>
              <w:right w:val="single" w:color="auto" w:sz="4" w:space="0"/>
            </w:tcBorders>
            <w:shd w:val="clear" w:color="auto" w:fill="auto"/>
            <w:noWrap/>
            <w:vAlign w:val="center"/>
          </w:tcPr>
          <w:p w14:paraId="0F357E09">
            <w:pPr>
              <w:widowControl/>
              <w:jc w:val="center"/>
            </w:pPr>
            <w:r>
              <w:t>低应变检测</w:t>
            </w:r>
          </w:p>
        </w:tc>
        <w:tc>
          <w:tcPr>
            <w:tcW w:w="1500" w:type="dxa"/>
            <w:tcBorders>
              <w:top w:val="nil"/>
              <w:left w:val="nil"/>
              <w:bottom w:val="single" w:color="auto" w:sz="4" w:space="0"/>
              <w:right w:val="single" w:color="auto" w:sz="4" w:space="0"/>
            </w:tcBorders>
            <w:shd w:val="clear" w:color="auto" w:fill="auto"/>
            <w:noWrap/>
            <w:vAlign w:val="center"/>
          </w:tcPr>
          <w:p w14:paraId="1230D96B">
            <w:pPr>
              <w:widowControl/>
              <w:jc w:val="center"/>
            </w:pPr>
            <w:r>
              <w:rPr>
                <w:rFonts w:hint="eastAsia"/>
              </w:rPr>
              <w:t>/</w:t>
            </w:r>
          </w:p>
        </w:tc>
        <w:tc>
          <w:tcPr>
            <w:tcW w:w="1116" w:type="dxa"/>
            <w:tcBorders>
              <w:top w:val="nil"/>
              <w:left w:val="nil"/>
              <w:bottom w:val="single" w:color="auto" w:sz="4" w:space="0"/>
              <w:right w:val="single" w:color="auto" w:sz="4" w:space="0"/>
            </w:tcBorders>
            <w:shd w:val="clear" w:color="auto" w:fill="auto"/>
            <w:noWrap/>
            <w:vAlign w:val="center"/>
          </w:tcPr>
          <w:p w14:paraId="77118F8C">
            <w:pPr>
              <w:widowControl/>
              <w:jc w:val="center"/>
            </w:pPr>
            <w:r>
              <w:rPr>
                <w:rFonts w:hint="eastAsia"/>
              </w:rPr>
              <w:t>309</w:t>
            </w:r>
          </w:p>
        </w:tc>
        <w:tc>
          <w:tcPr>
            <w:tcW w:w="1387" w:type="dxa"/>
            <w:tcBorders>
              <w:top w:val="nil"/>
              <w:left w:val="nil"/>
              <w:bottom w:val="single" w:color="auto" w:sz="4" w:space="0"/>
              <w:right w:val="single" w:color="auto" w:sz="4" w:space="0"/>
            </w:tcBorders>
            <w:shd w:val="clear" w:color="auto" w:fill="auto"/>
            <w:noWrap/>
            <w:vAlign w:val="center"/>
          </w:tcPr>
          <w:p w14:paraId="77BCD81B">
            <w:pPr>
              <w:widowControl/>
              <w:jc w:val="center"/>
            </w:pPr>
            <w:r>
              <w:t>根</w:t>
            </w:r>
          </w:p>
        </w:tc>
        <w:tc>
          <w:tcPr>
            <w:tcW w:w="1387" w:type="dxa"/>
            <w:tcBorders>
              <w:top w:val="nil"/>
              <w:left w:val="nil"/>
              <w:bottom w:val="single" w:color="auto" w:sz="4" w:space="0"/>
              <w:right w:val="single" w:color="auto" w:sz="4" w:space="0"/>
            </w:tcBorders>
            <w:shd w:val="clear" w:color="auto" w:fill="auto"/>
            <w:noWrap/>
            <w:vAlign w:val="center"/>
          </w:tcPr>
          <w:p w14:paraId="22BB7387">
            <w:pPr>
              <w:widowControl/>
              <w:jc w:val="center"/>
            </w:pPr>
            <w:r>
              <w:rPr>
                <w:rFonts w:hint="eastAsia"/>
              </w:rPr>
              <w:t>含设计试桩8根，围护结构桩5根</w:t>
            </w:r>
          </w:p>
        </w:tc>
      </w:tr>
    </w:tbl>
    <w:p w14:paraId="54424A27">
      <w:pPr>
        <w:pStyle w:val="44"/>
        <w:spacing w:before="120" w:beforeLines="50" w:line="360" w:lineRule="auto"/>
        <w:ind w:firstLine="493"/>
        <w:rPr>
          <w:rFonts w:hint="eastAsia" w:ascii="宋体" w:hAnsi="宋体" w:cs="宋体"/>
          <w:b/>
          <w:bCs/>
          <w:sz w:val="24"/>
        </w:rPr>
      </w:pPr>
      <w:r>
        <w:rPr>
          <w:rFonts w:hint="eastAsia" w:ascii="宋体" w:hAnsi="宋体" w:cs="宋体"/>
          <w:b/>
          <w:bCs/>
          <w:sz w:val="24"/>
        </w:rPr>
        <w:t>注：上述桩基检测工程量不含必须由相关职能部门检测的工程量（如必须由建科所检测的桩基检测工程量）。</w:t>
      </w:r>
    </w:p>
    <w:p w14:paraId="0E23A4F2">
      <w:pPr>
        <w:pStyle w:val="44"/>
        <w:spacing w:before="120" w:beforeLines="50" w:line="360" w:lineRule="auto"/>
        <w:ind w:firstLine="493"/>
        <w:rPr>
          <w:rFonts w:hint="eastAsia" w:ascii="宋体" w:hAnsi="宋体" w:cs="宋体"/>
          <w:b/>
          <w:bCs/>
          <w:sz w:val="24"/>
        </w:rPr>
      </w:pPr>
      <w:r>
        <w:rPr>
          <w:rFonts w:hint="eastAsia" w:ascii="宋体" w:hAnsi="宋体" w:cs="宋体"/>
          <w:b/>
          <w:bCs/>
          <w:sz w:val="24"/>
        </w:rPr>
        <w:t>2.2基坑监测</w:t>
      </w:r>
    </w:p>
    <w:p w14:paraId="087B852D"/>
    <w:tbl>
      <w:tblPr>
        <w:tblStyle w:val="6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501"/>
        <w:gridCol w:w="1300"/>
        <w:gridCol w:w="1287"/>
        <w:gridCol w:w="2294"/>
      </w:tblGrid>
      <w:tr w14:paraId="145E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69" w:type="dxa"/>
            <w:vAlign w:val="center"/>
          </w:tcPr>
          <w:p w14:paraId="05B0B7BD">
            <w:pPr>
              <w:tabs>
                <w:tab w:val="left" w:pos="7870"/>
              </w:tabs>
              <w:adjustRightInd/>
              <w:spacing w:line="360" w:lineRule="exact"/>
              <w:jc w:val="center"/>
              <w:rPr>
                <w:rFonts w:hint="eastAsia" w:ascii="宋体" w:hAnsi="宋体" w:cs="宋体"/>
                <w:sz w:val="24"/>
              </w:rPr>
            </w:pPr>
            <w:r>
              <w:rPr>
                <w:rFonts w:hint="eastAsia" w:ascii="宋体" w:hAnsi="宋体" w:cs="宋体"/>
                <w:sz w:val="24"/>
              </w:rPr>
              <w:t>序号</w:t>
            </w:r>
          </w:p>
        </w:tc>
        <w:tc>
          <w:tcPr>
            <w:tcW w:w="2501" w:type="dxa"/>
            <w:vAlign w:val="center"/>
          </w:tcPr>
          <w:p w14:paraId="67857D76">
            <w:pPr>
              <w:tabs>
                <w:tab w:val="left" w:pos="7870"/>
              </w:tabs>
              <w:adjustRightInd/>
              <w:spacing w:line="360" w:lineRule="exact"/>
              <w:jc w:val="center"/>
              <w:rPr>
                <w:rFonts w:hint="eastAsia" w:ascii="宋体" w:hAnsi="宋体" w:cs="宋体"/>
                <w:sz w:val="24"/>
              </w:rPr>
            </w:pPr>
            <w:r>
              <w:rPr>
                <w:rFonts w:hint="eastAsia" w:ascii="宋体" w:hAnsi="宋体" w:cs="宋体"/>
                <w:sz w:val="24"/>
              </w:rPr>
              <w:t>监测项目</w:t>
            </w:r>
          </w:p>
        </w:tc>
        <w:tc>
          <w:tcPr>
            <w:tcW w:w="1300" w:type="dxa"/>
            <w:vAlign w:val="center"/>
          </w:tcPr>
          <w:p w14:paraId="072B13BA">
            <w:pPr>
              <w:tabs>
                <w:tab w:val="left" w:pos="7870"/>
              </w:tabs>
              <w:adjustRightInd/>
              <w:spacing w:line="360" w:lineRule="exact"/>
              <w:jc w:val="center"/>
              <w:rPr>
                <w:rFonts w:hint="eastAsia" w:ascii="宋体" w:hAnsi="宋体" w:cs="宋体"/>
                <w:sz w:val="24"/>
              </w:rPr>
            </w:pPr>
            <w:r>
              <w:rPr>
                <w:rFonts w:hint="eastAsia" w:ascii="宋体" w:hAnsi="宋体" w:cs="宋体"/>
                <w:sz w:val="24"/>
              </w:rPr>
              <w:t>单位</w:t>
            </w:r>
          </w:p>
        </w:tc>
        <w:tc>
          <w:tcPr>
            <w:tcW w:w="1287" w:type="dxa"/>
            <w:vAlign w:val="center"/>
          </w:tcPr>
          <w:p w14:paraId="1AA083B7">
            <w:pPr>
              <w:tabs>
                <w:tab w:val="left" w:pos="7870"/>
              </w:tabs>
              <w:adjustRightInd/>
              <w:spacing w:line="360" w:lineRule="exact"/>
              <w:jc w:val="center"/>
              <w:rPr>
                <w:rFonts w:hint="eastAsia" w:ascii="宋体" w:hAnsi="宋体" w:cs="宋体"/>
                <w:sz w:val="24"/>
              </w:rPr>
            </w:pPr>
            <w:r>
              <w:rPr>
                <w:rFonts w:hint="eastAsia" w:ascii="宋体" w:hAnsi="宋体" w:cs="宋体"/>
                <w:sz w:val="24"/>
              </w:rPr>
              <w:t>数量</w:t>
            </w:r>
          </w:p>
        </w:tc>
        <w:tc>
          <w:tcPr>
            <w:tcW w:w="2294" w:type="dxa"/>
            <w:vAlign w:val="center"/>
          </w:tcPr>
          <w:p w14:paraId="1AE9BF5A">
            <w:pPr>
              <w:tabs>
                <w:tab w:val="left" w:pos="7870"/>
              </w:tabs>
              <w:adjustRightInd/>
              <w:spacing w:line="360" w:lineRule="exact"/>
              <w:jc w:val="center"/>
              <w:rPr>
                <w:rFonts w:hint="eastAsia" w:ascii="宋体" w:hAnsi="宋体" w:cs="宋体"/>
                <w:sz w:val="24"/>
              </w:rPr>
            </w:pPr>
            <w:r>
              <w:rPr>
                <w:rFonts w:hint="eastAsia" w:ascii="宋体" w:hAnsi="宋体" w:cs="宋体"/>
                <w:sz w:val="24"/>
              </w:rPr>
              <w:t>备注</w:t>
            </w:r>
          </w:p>
        </w:tc>
      </w:tr>
      <w:tr w14:paraId="3CED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9" w:type="dxa"/>
            <w:vAlign w:val="center"/>
          </w:tcPr>
          <w:p w14:paraId="0C0167FF">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01" w:type="dxa"/>
            <w:vAlign w:val="center"/>
          </w:tcPr>
          <w:p w14:paraId="2CFF4D19">
            <w:pPr>
              <w:widowControl/>
              <w:jc w:val="center"/>
              <w:rPr>
                <w:rFonts w:hint="eastAsia" w:ascii="宋体" w:hAnsi="宋体" w:cs="宋体"/>
                <w:color w:val="000000" w:themeColor="text1"/>
                <w:sz w:val="24"/>
                <w14:textFill>
                  <w14:solidFill>
                    <w14:schemeClr w14:val="tx1"/>
                  </w14:solidFill>
                </w14:textFill>
              </w:rPr>
            </w:pPr>
            <w:r>
              <w:t>深层土体水平位移监测</w:t>
            </w:r>
          </w:p>
        </w:tc>
        <w:tc>
          <w:tcPr>
            <w:tcW w:w="1300" w:type="dxa"/>
            <w:shd w:val="clear" w:color="auto" w:fill="auto"/>
            <w:vAlign w:val="center"/>
          </w:tcPr>
          <w:p w14:paraId="593D790B">
            <w:pPr>
              <w:widowControl/>
              <w:jc w:val="center"/>
              <w:rPr>
                <w:rFonts w:hint="eastAsia" w:ascii="宋体" w:hAnsi="宋体" w:cs="宋体"/>
                <w:color w:val="000000" w:themeColor="text1"/>
                <w:sz w:val="24"/>
                <w14:textFill>
                  <w14:solidFill>
                    <w14:schemeClr w14:val="tx1"/>
                  </w14:solidFill>
                </w14:textFill>
              </w:rPr>
            </w:pPr>
            <w:r>
              <w:rPr>
                <w:rFonts w:hint="eastAsia"/>
              </w:rPr>
              <w:t>孔</w:t>
            </w:r>
          </w:p>
        </w:tc>
        <w:tc>
          <w:tcPr>
            <w:tcW w:w="1287" w:type="dxa"/>
            <w:shd w:val="clear" w:color="auto" w:fill="auto"/>
            <w:vAlign w:val="center"/>
          </w:tcPr>
          <w:p w14:paraId="26598758">
            <w:pPr>
              <w:widowControl/>
              <w:jc w:val="center"/>
              <w:rPr>
                <w:rFonts w:hint="eastAsia" w:ascii="宋体" w:hAnsi="宋体" w:cs="宋体"/>
                <w:color w:val="000000" w:themeColor="text1"/>
                <w:sz w:val="24"/>
                <w14:textFill>
                  <w14:solidFill>
                    <w14:schemeClr w14:val="tx1"/>
                  </w14:solidFill>
                </w14:textFill>
              </w:rPr>
            </w:pPr>
            <w:r>
              <w:rPr>
                <w:rFonts w:hint="eastAsia"/>
              </w:rPr>
              <w:t>12</w:t>
            </w:r>
          </w:p>
        </w:tc>
        <w:tc>
          <w:tcPr>
            <w:tcW w:w="2294" w:type="dxa"/>
            <w:vAlign w:val="center"/>
          </w:tcPr>
          <w:p w14:paraId="53AA077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rPr>
              <w:t>深度22m</w:t>
            </w:r>
          </w:p>
        </w:tc>
      </w:tr>
      <w:tr w14:paraId="1782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9" w:type="dxa"/>
            <w:vAlign w:val="center"/>
          </w:tcPr>
          <w:p w14:paraId="7C3715DC">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01" w:type="dxa"/>
            <w:vAlign w:val="center"/>
          </w:tcPr>
          <w:p w14:paraId="684E978C">
            <w:pPr>
              <w:widowControl/>
              <w:jc w:val="center"/>
              <w:rPr>
                <w:rFonts w:hint="eastAsia" w:ascii="宋体" w:hAnsi="宋体" w:cs="宋体"/>
                <w:color w:val="000000" w:themeColor="text1"/>
                <w:sz w:val="24"/>
                <w14:textFill>
                  <w14:solidFill>
                    <w14:schemeClr w14:val="tx1"/>
                  </w14:solidFill>
                </w14:textFill>
              </w:rPr>
            </w:pPr>
            <w:r>
              <w:t>基坑内外地下水位监测</w:t>
            </w:r>
          </w:p>
        </w:tc>
        <w:tc>
          <w:tcPr>
            <w:tcW w:w="1300" w:type="dxa"/>
            <w:shd w:val="clear" w:color="auto" w:fill="auto"/>
            <w:vAlign w:val="center"/>
          </w:tcPr>
          <w:p w14:paraId="2A18D52A">
            <w:pPr>
              <w:widowControl/>
              <w:jc w:val="center"/>
              <w:rPr>
                <w:rFonts w:hint="eastAsia" w:ascii="宋体" w:hAnsi="宋体" w:cs="宋体"/>
                <w:color w:val="000000" w:themeColor="text1"/>
                <w:sz w:val="24"/>
                <w14:textFill>
                  <w14:solidFill>
                    <w14:schemeClr w14:val="tx1"/>
                  </w14:solidFill>
                </w14:textFill>
              </w:rPr>
            </w:pPr>
            <w:r>
              <w:rPr>
                <w:rFonts w:hint="eastAsia"/>
              </w:rPr>
              <w:t>孔</w:t>
            </w:r>
          </w:p>
        </w:tc>
        <w:tc>
          <w:tcPr>
            <w:tcW w:w="1287" w:type="dxa"/>
            <w:shd w:val="clear" w:color="auto" w:fill="auto"/>
            <w:vAlign w:val="center"/>
          </w:tcPr>
          <w:p w14:paraId="15B6770A">
            <w:pPr>
              <w:widowControl/>
              <w:jc w:val="center"/>
              <w:rPr>
                <w:rFonts w:hint="eastAsia" w:ascii="宋体" w:hAnsi="宋体" w:cs="宋体"/>
                <w:color w:val="000000" w:themeColor="text1"/>
                <w:sz w:val="24"/>
                <w14:textFill>
                  <w14:solidFill>
                    <w14:schemeClr w14:val="tx1"/>
                  </w14:solidFill>
                </w14:textFill>
              </w:rPr>
            </w:pPr>
            <w:r>
              <w:rPr>
                <w:rFonts w:hint="eastAsia"/>
              </w:rPr>
              <w:t>15</w:t>
            </w:r>
          </w:p>
        </w:tc>
        <w:tc>
          <w:tcPr>
            <w:tcW w:w="2294" w:type="dxa"/>
            <w:vAlign w:val="center"/>
          </w:tcPr>
          <w:p w14:paraId="140178C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rPr>
              <w:t>深度10m</w:t>
            </w:r>
          </w:p>
        </w:tc>
      </w:tr>
      <w:tr w14:paraId="2253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9" w:type="dxa"/>
            <w:vAlign w:val="center"/>
          </w:tcPr>
          <w:p w14:paraId="77316954">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01" w:type="dxa"/>
            <w:vAlign w:val="center"/>
          </w:tcPr>
          <w:p w14:paraId="3DA2BEF1">
            <w:pPr>
              <w:widowControl/>
              <w:jc w:val="center"/>
              <w:rPr>
                <w:rFonts w:hint="eastAsia" w:ascii="宋体" w:hAnsi="宋体" w:cs="宋体"/>
                <w:color w:val="000000" w:themeColor="text1"/>
                <w:sz w:val="24"/>
                <w14:textFill>
                  <w14:solidFill>
                    <w14:schemeClr w14:val="tx1"/>
                  </w14:solidFill>
                </w14:textFill>
              </w:rPr>
            </w:pPr>
            <w:r>
              <w:rPr>
                <w:rFonts w:hint="eastAsia"/>
              </w:rPr>
              <w:t>围护桩水平、垂直位移监测</w:t>
            </w:r>
          </w:p>
        </w:tc>
        <w:tc>
          <w:tcPr>
            <w:tcW w:w="1300" w:type="dxa"/>
            <w:shd w:val="clear" w:color="auto" w:fill="auto"/>
            <w:vAlign w:val="center"/>
          </w:tcPr>
          <w:p w14:paraId="2783EE1B">
            <w:pPr>
              <w:widowControl/>
              <w:jc w:val="center"/>
              <w:rPr>
                <w:rFonts w:hint="eastAsia" w:ascii="宋体" w:hAnsi="宋体" w:cs="宋体"/>
                <w:color w:val="000000" w:themeColor="text1"/>
                <w:sz w:val="24"/>
                <w14:textFill>
                  <w14:solidFill>
                    <w14:schemeClr w14:val="tx1"/>
                  </w14:solidFill>
                </w14:textFill>
              </w:rPr>
            </w:pPr>
            <w:r>
              <w:rPr>
                <w:rFonts w:hint="eastAsia"/>
              </w:rPr>
              <w:t>点</w:t>
            </w:r>
          </w:p>
        </w:tc>
        <w:tc>
          <w:tcPr>
            <w:tcW w:w="1287" w:type="dxa"/>
            <w:shd w:val="clear" w:color="auto" w:fill="auto"/>
            <w:vAlign w:val="center"/>
          </w:tcPr>
          <w:p w14:paraId="0B525163">
            <w:pPr>
              <w:widowControl/>
              <w:jc w:val="center"/>
              <w:rPr>
                <w:rFonts w:hint="eastAsia" w:ascii="宋体" w:hAnsi="宋体" w:cs="宋体"/>
                <w:color w:val="000000" w:themeColor="text1"/>
                <w:sz w:val="24"/>
                <w14:textFill>
                  <w14:solidFill>
                    <w14:schemeClr w14:val="tx1"/>
                  </w14:solidFill>
                </w14:textFill>
              </w:rPr>
            </w:pPr>
            <w:r>
              <w:rPr>
                <w:rFonts w:hint="eastAsia"/>
              </w:rPr>
              <w:t>12</w:t>
            </w:r>
          </w:p>
        </w:tc>
        <w:tc>
          <w:tcPr>
            <w:tcW w:w="2294" w:type="dxa"/>
            <w:vAlign w:val="center"/>
          </w:tcPr>
          <w:p w14:paraId="7008F2B1">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p>
        </w:tc>
      </w:tr>
      <w:tr w14:paraId="7DC2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9" w:type="dxa"/>
            <w:vAlign w:val="center"/>
          </w:tcPr>
          <w:p w14:paraId="745DCA0F">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01" w:type="dxa"/>
            <w:vAlign w:val="center"/>
          </w:tcPr>
          <w:p w14:paraId="4D1DA9AB">
            <w:pPr>
              <w:widowControl/>
              <w:jc w:val="center"/>
              <w:rPr>
                <w:rFonts w:hint="eastAsia" w:ascii="宋体" w:hAnsi="宋体" w:cs="宋体"/>
                <w:color w:val="000000" w:themeColor="text1"/>
                <w:sz w:val="24"/>
                <w14:textFill>
                  <w14:solidFill>
                    <w14:schemeClr w14:val="tx1"/>
                  </w14:solidFill>
                </w14:textFill>
              </w:rPr>
            </w:pPr>
            <w:r>
              <w:rPr>
                <w:rFonts w:hint="eastAsia"/>
              </w:rPr>
              <w:t>基坑周边环境地表沉降观测</w:t>
            </w:r>
          </w:p>
        </w:tc>
        <w:tc>
          <w:tcPr>
            <w:tcW w:w="1300" w:type="dxa"/>
            <w:shd w:val="clear" w:color="auto" w:fill="auto"/>
            <w:vAlign w:val="center"/>
          </w:tcPr>
          <w:p w14:paraId="0602E7A8">
            <w:pPr>
              <w:widowControl/>
              <w:jc w:val="center"/>
              <w:rPr>
                <w:rFonts w:hint="eastAsia" w:ascii="宋体" w:hAnsi="宋体" w:cs="宋体"/>
                <w:color w:val="000000" w:themeColor="text1"/>
                <w:sz w:val="24"/>
                <w14:textFill>
                  <w14:solidFill>
                    <w14:schemeClr w14:val="tx1"/>
                  </w14:solidFill>
                </w14:textFill>
              </w:rPr>
            </w:pPr>
            <w:r>
              <w:rPr>
                <w:rFonts w:hint="eastAsia"/>
              </w:rPr>
              <w:t>点</w:t>
            </w:r>
          </w:p>
        </w:tc>
        <w:tc>
          <w:tcPr>
            <w:tcW w:w="1287" w:type="dxa"/>
            <w:shd w:val="clear" w:color="auto" w:fill="auto"/>
            <w:vAlign w:val="center"/>
          </w:tcPr>
          <w:p w14:paraId="387DC60A">
            <w:pPr>
              <w:widowControl/>
              <w:jc w:val="center"/>
              <w:rPr>
                <w:rFonts w:hint="eastAsia" w:ascii="宋体" w:hAnsi="宋体" w:cs="宋体"/>
                <w:color w:val="000000" w:themeColor="text1"/>
                <w:sz w:val="24"/>
                <w14:textFill>
                  <w14:solidFill>
                    <w14:schemeClr w14:val="tx1"/>
                  </w14:solidFill>
                </w14:textFill>
              </w:rPr>
            </w:pPr>
            <w:r>
              <w:rPr>
                <w:rFonts w:hint="eastAsia"/>
              </w:rPr>
              <w:t>12</w:t>
            </w:r>
          </w:p>
        </w:tc>
        <w:tc>
          <w:tcPr>
            <w:tcW w:w="2294" w:type="dxa"/>
            <w:vAlign w:val="center"/>
          </w:tcPr>
          <w:p w14:paraId="4C233557">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p>
        </w:tc>
      </w:tr>
      <w:tr w14:paraId="2B32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 w:type="dxa"/>
            <w:vAlign w:val="center"/>
          </w:tcPr>
          <w:p w14:paraId="1B02E657">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501" w:type="dxa"/>
            <w:vAlign w:val="center"/>
          </w:tcPr>
          <w:p w14:paraId="594B57F8">
            <w:pPr>
              <w:widowControl/>
              <w:jc w:val="center"/>
              <w:rPr>
                <w:rFonts w:hint="eastAsia" w:ascii="宋体" w:hAnsi="宋体" w:cs="宋体"/>
                <w:color w:val="000000" w:themeColor="text1"/>
                <w:sz w:val="24"/>
                <w14:textFill>
                  <w14:solidFill>
                    <w14:schemeClr w14:val="tx1"/>
                  </w14:solidFill>
                </w14:textFill>
              </w:rPr>
            </w:pPr>
            <w:r>
              <w:rPr>
                <w:rFonts w:hint="eastAsia"/>
              </w:rPr>
              <w:t>支撑轴力监测</w:t>
            </w:r>
          </w:p>
        </w:tc>
        <w:tc>
          <w:tcPr>
            <w:tcW w:w="1300" w:type="dxa"/>
            <w:shd w:val="clear" w:color="auto" w:fill="auto"/>
            <w:vAlign w:val="center"/>
          </w:tcPr>
          <w:p w14:paraId="3A7AA00F">
            <w:pPr>
              <w:widowControl/>
              <w:jc w:val="center"/>
              <w:rPr>
                <w:rFonts w:hint="eastAsia" w:ascii="宋体" w:hAnsi="宋体" w:cs="宋体"/>
                <w:color w:val="000000" w:themeColor="text1"/>
                <w:sz w:val="24"/>
                <w14:textFill>
                  <w14:solidFill>
                    <w14:schemeClr w14:val="tx1"/>
                  </w14:solidFill>
                </w14:textFill>
              </w:rPr>
            </w:pPr>
            <w:r>
              <w:rPr>
                <w:rFonts w:hint="eastAsia"/>
              </w:rPr>
              <w:t>点</w:t>
            </w:r>
          </w:p>
        </w:tc>
        <w:tc>
          <w:tcPr>
            <w:tcW w:w="1287" w:type="dxa"/>
            <w:shd w:val="clear" w:color="auto" w:fill="auto"/>
            <w:vAlign w:val="center"/>
          </w:tcPr>
          <w:p w14:paraId="0D5B268F">
            <w:pPr>
              <w:widowControl/>
              <w:jc w:val="center"/>
              <w:rPr>
                <w:rFonts w:hint="eastAsia" w:ascii="宋体" w:hAnsi="宋体" w:cs="宋体"/>
                <w:color w:val="000000" w:themeColor="text1"/>
                <w:sz w:val="24"/>
                <w14:textFill>
                  <w14:solidFill>
                    <w14:schemeClr w14:val="tx1"/>
                  </w14:solidFill>
                </w14:textFill>
              </w:rPr>
            </w:pPr>
            <w:r>
              <w:rPr>
                <w:rFonts w:hint="eastAsia"/>
              </w:rPr>
              <w:t>7</w:t>
            </w:r>
          </w:p>
        </w:tc>
        <w:tc>
          <w:tcPr>
            <w:tcW w:w="2294" w:type="dxa"/>
            <w:vAlign w:val="center"/>
          </w:tcPr>
          <w:p w14:paraId="7CE2FDE2">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p>
        </w:tc>
      </w:tr>
      <w:tr w14:paraId="2CE1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9" w:type="dxa"/>
            <w:vAlign w:val="center"/>
          </w:tcPr>
          <w:p w14:paraId="552ED76E">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501" w:type="dxa"/>
            <w:vAlign w:val="center"/>
          </w:tcPr>
          <w:p w14:paraId="010B67BD">
            <w:pPr>
              <w:widowControl/>
              <w:jc w:val="center"/>
              <w:rPr>
                <w:rFonts w:hint="eastAsia" w:ascii="宋体" w:hAnsi="宋体" w:cs="宋体"/>
                <w:color w:val="000000" w:themeColor="text1"/>
                <w:sz w:val="24"/>
                <w14:textFill>
                  <w14:solidFill>
                    <w14:schemeClr w14:val="tx1"/>
                  </w14:solidFill>
                </w14:textFill>
              </w:rPr>
            </w:pPr>
            <w:r>
              <w:rPr>
                <w:rFonts w:hint="eastAsia"/>
              </w:rPr>
              <w:t>立柱沉降监测</w:t>
            </w:r>
          </w:p>
        </w:tc>
        <w:tc>
          <w:tcPr>
            <w:tcW w:w="1300" w:type="dxa"/>
            <w:shd w:val="clear" w:color="auto" w:fill="auto"/>
            <w:vAlign w:val="center"/>
          </w:tcPr>
          <w:p w14:paraId="2D9769CB">
            <w:pPr>
              <w:widowControl/>
              <w:jc w:val="center"/>
              <w:rPr>
                <w:rFonts w:hint="eastAsia" w:ascii="宋体" w:hAnsi="宋体" w:cs="宋体"/>
                <w:color w:val="000000" w:themeColor="text1"/>
                <w:sz w:val="24"/>
                <w14:textFill>
                  <w14:solidFill>
                    <w14:schemeClr w14:val="tx1"/>
                  </w14:solidFill>
                </w14:textFill>
              </w:rPr>
            </w:pPr>
            <w:r>
              <w:rPr>
                <w:rFonts w:hint="eastAsia"/>
              </w:rPr>
              <w:t>根</w:t>
            </w:r>
          </w:p>
        </w:tc>
        <w:tc>
          <w:tcPr>
            <w:tcW w:w="1287" w:type="dxa"/>
            <w:shd w:val="clear" w:color="auto" w:fill="auto"/>
            <w:vAlign w:val="center"/>
          </w:tcPr>
          <w:p w14:paraId="24C26A10">
            <w:pPr>
              <w:widowControl/>
              <w:jc w:val="center"/>
              <w:rPr>
                <w:rFonts w:hint="eastAsia" w:ascii="宋体" w:hAnsi="宋体" w:cs="宋体"/>
                <w:color w:val="000000" w:themeColor="text1"/>
                <w:sz w:val="24"/>
                <w14:textFill>
                  <w14:solidFill>
                    <w14:schemeClr w14:val="tx1"/>
                  </w14:solidFill>
                </w14:textFill>
              </w:rPr>
            </w:pPr>
            <w:r>
              <w:rPr>
                <w:rFonts w:hint="eastAsia"/>
              </w:rPr>
              <w:t>3</w:t>
            </w:r>
          </w:p>
        </w:tc>
        <w:tc>
          <w:tcPr>
            <w:tcW w:w="2294" w:type="dxa"/>
            <w:vAlign w:val="center"/>
          </w:tcPr>
          <w:p w14:paraId="516BBA92">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p>
        </w:tc>
      </w:tr>
      <w:tr w14:paraId="4190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69" w:type="dxa"/>
            <w:vAlign w:val="center"/>
          </w:tcPr>
          <w:p w14:paraId="5B02CD4A">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501" w:type="dxa"/>
            <w:vAlign w:val="center"/>
          </w:tcPr>
          <w:p w14:paraId="158A70C5">
            <w:pPr>
              <w:widowControl/>
              <w:jc w:val="center"/>
              <w:rPr>
                <w:rFonts w:hint="eastAsia" w:ascii="宋体" w:hAnsi="宋体" w:cs="宋体"/>
                <w:color w:val="000000" w:themeColor="text1"/>
                <w:sz w:val="24"/>
                <w14:textFill>
                  <w14:solidFill>
                    <w14:schemeClr w14:val="tx1"/>
                  </w14:solidFill>
                </w14:textFill>
              </w:rPr>
            </w:pPr>
            <w:r>
              <w:rPr>
                <w:rFonts w:hint="eastAsia"/>
              </w:rPr>
              <w:t>管线</w:t>
            </w:r>
            <w:r>
              <w:t>监测</w:t>
            </w:r>
          </w:p>
        </w:tc>
        <w:tc>
          <w:tcPr>
            <w:tcW w:w="1300" w:type="dxa"/>
            <w:shd w:val="clear" w:color="auto" w:fill="auto"/>
            <w:vAlign w:val="center"/>
          </w:tcPr>
          <w:p w14:paraId="7B14E3B8">
            <w:pPr>
              <w:widowControl/>
              <w:jc w:val="center"/>
              <w:rPr>
                <w:rFonts w:hint="eastAsia" w:ascii="宋体" w:hAnsi="宋体" w:cs="宋体"/>
                <w:color w:val="000000" w:themeColor="text1"/>
                <w:sz w:val="24"/>
                <w14:textFill>
                  <w14:solidFill>
                    <w14:schemeClr w14:val="tx1"/>
                  </w14:solidFill>
                </w14:textFill>
              </w:rPr>
            </w:pPr>
            <w:r>
              <w:rPr>
                <w:rFonts w:hint="eastAsia"/>
              </w:rPr>
              <w:t>点</w:t>
            </w:r>
          </w:p>
        </w:tc>
        <w:tc>
          <w:tcPr>
            <w:tcW w:w="1287" w:type="dxa"/>
            <w:shd w:val="clear" w:color="auto" w:fill="auto"/>
            <w:vAlign w:val="center"/>
          </w:tcPr>
          <w:p w14:paraId="6B7105D9">
            <w:pPr>
              <w:widowControl/>
              <w:jc w:val="center"/>
              <w:rPr>
                <w:rFonts w:hint="eastAsia" w:ascii="宋体" w:hAnsi="宋体" w:cs="宋体"/>
                <w:color w:val="000000" w:themeColor="text1"/>
                <w:sz w:val="24"/>
                <w14:textFill>
                  <w14:solidFill>
                    <w14:schemeClr w14:val="tx1"/>
                  </w14:solidFill>
                </w14:textFill>
              </w:rPr>
            </w:pPr>
            <w:r>
              <w:rPr>
                <w:rFonts w:hint="eastAsia"/>
              </w:rPr>
              <w:t>5</w:t>
            </w:r>
          </w:p>
        </w:tc>
        <w:tc>
          <w:tcPr>
            <w:tcW w:w="2294" w:type="dxa"/>
            <w:vAlign w:val="center"/>
          </w:tcPr>
          <w:p w14:paraId="69FA4759">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p>
        </w:tc>
      </w:tr>
      <w:tr w14:paraId="449D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9" w:type="dxa"/>
            <w:vAlign w:val="center"/>
          </w:tcPr>
          <w:p w14:paraId="4CB78C3E">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501" w:type="dxa"/>
            <w:vAlign w:val="center"/>
          </w:tcPr>
          <w:p w14:paraId="388BF3ED">
            <w:pPr>
              <w:widowControl/>
              <w:jc w:val="center"/>
              <w:rPr>
                <w:rFonts w:hint="eastAsia" w:ascii="宋体" w:hAnsi="宋体" w:cs="宋体"/>
                <w:color w:val="000000" w:themeColor="text1"/>
                <w:sz w:val="24"/>
                <w14:textFill>
                  <w14:solidFill>
                    <w14:schemeClr w14:val="tx1"/>
                  </w14:solidFill>
                </w14:textFill>
              </w:rPr>
            </w:pPr>
            <w:r>
              <w:rPr>
                <w:rFonts w:hint="eastAsia"/>
              </w:rPr>
              <w:t>钻孔取芯高压旋喷桩</w:t>
            </w:r>
          </w:p>
        </w:tc>
        <w:tc>
          <w:tcPr>
            <w:tcW w:w="1300" w:type="dxa"/>
            <w:shd w:val="clear" w:color="auto" w:fill="auto"/>
            <w:vAlign w:val="center"/>
          </w:tcPr>
          <w:p w14:paraId="6C1996EC">
            <w:pPr>
              <w:widowControl/>
              <w:jc w:val="center"/>
              <w:rPr>
                <w:rFonts w:hint="eastAsia" w:ascii="宋体" w:hAnsi="宋体" w:cs="宋体"/>
                <w:color w:val="000000" w:themeColor="text1"/>
                <w:sz w:val="24"/>
                <w14:textFill>
                  <w14:solidFill>
                    <w14:schemeClr w14:val="tx1"/>
                  </w14:solidFill>
                </w14:textFill>
              </w:rPr>
            </w:pPr>
            <w:r>
              <w:rPr>
                <w:rFonts w:hint="eastAsia"/>
              </w:rPr>
              <w:t>点</w:t>
            </w:r>
          </w:p>
        </w:tc>
        <w:tc>
          <w:tcPr>
            <w:tcW w:w="1287" w:type="dxa"/>
            <w:shd w:val="clear" w:color="auto" w:fill="auto"/>
            <w:vAlign w:val="center"/>
          </w:tcPr>
          <w:p w14:paraId="2CBFD50B">
            <w:pPr>
              <w:widowControl/>
              <w:jc w:val="center"/>
              <w:rPr>
                <w:rFonts w:hint="eastAsia" w:ascii="宋体" w:hAnsi="宋体" w:cs="宋体"/>
                <w:color w:val="000000" w:themeColor="text1"/>
                <w:sz w:val="24"/>
                <w14:textFill>
                  <w14:solidFill>
                    <w14:schemeClr w14:val="tx1"/>
                  </w14:solidFill>
                </w14:textFill>
              </w:rPr>
            </w:pPr>
            <w:r>
              <w:rPr>
                <w:rFonts w:hint="eastAsia"/>
              </w:rPr>
              <w:t>6</w:t>
            </w:r>
          </w:p>
        </w:tc>
        <w:tc>
          <w:tcPr>
            <w:tcW w:w="2294" w:type="dxa"/>
            <w:vAlign w:val="center"/>
          </w:tcPr>
          <w:p w14:paraId="565CE3D5">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p>
        </w:tc>
      </w:tr>
    </w:tbl>
    <w:p w14:paraId="5F699E86">
      <w:pPr>
        <w:widowControl/>
        <w:adjustRightInd/>
        <w:jc w:val="center"/>
        <w:rPr>
          <w:rFonts w:hint="eastAsia" w:ascii="宋体" w:hAnsi="宋体" w:cs="宋体"/>
          <w:kern w:val="0"/>
          <w:sz w:val="24"/>
        </w:rPr>
      </w:pPr>
    </w:p>
    <w:p w14:paraId="71F357E3">
      <w:pPr>
        <w:widowControl/>
        <w:spacing w:line="360" w:lineRule="auto"/>
        <w:ind w:firstLine="480" w:firstLineChars="200"/>
        <w:jc w:val="left"/>
        <w:rPr>
          <w:rFonts w:cs="宋体"/>
          <w:kern w:val="0"/>
          <w:sz w:val="24"/>
        </w:rPr>
      </w:pPr>
      <w:r>
        <w:rPr>
          <w:rFonts w:hint="eastAsia" w:ascii="宋体" w:hAnsi="宋体" w:cs="宋体"/>
          <w:kern w:val="0"/>
          <w:sz w:val="24"/>
        </w:rPr>
        <w:t xml:space="preserve">根据萧山区10月31日发布的《关于进一步明确建筑基坑工程安全管理工作的通知》要求，一级基坑监测工作应采用智慧化数据采集、传输及分析技术。如本项目需设置自动化监测，供应商应在响应报价中自行考虑风险（含基坑监测专家论证的专家费），本次响应报价总价一次性包干，今后费用不作调整。 </w:t>
      </w:r>
    </w:p>
    <w:p w14:paraId="1F7F9E2C">
      <w:pPr>
        <w:pStyle w:val="44"/>
        <w:spacing w:before="240" w:beforeLines="100" w:line="360" w:lineRule="auto"/>
        <w:ind w:firstLine="482" w:firstLineChars="200"/>
        <w:rPr>
          <w:rFonts w:hint="eastAsia" w:ascii="宋体" w:hAnsi="宋体" w:cs="宋体"/>
          <w:b/>
          <w:bCs/>
          <w:sz w:val="24"/>
        </w:rPr>
      </w:pPr>
      <w:r>
        <w:rPr>
          <w:rFonts w:hint="eastAsia" w:ascii="宋体" w:hAnsi="宋体" w:cs="宋体"/>
          <w:b/>
          <w:bCs/>
          <w:sz w:val="24"/>
        </w:rPr>
        <w:t>2.3沉降观测</w:t>
      </w:r>
    </w:p>
    <w:tbl>
      <w:tblPr>
        <w:tblStyle w:val="63"/>
        <w:tblW w:w="8928" w:type="dxa"/>
        <w:jc w:val="center"/>
        <w:tblLayout w:type="fixed"/>
        <w:tblCellMar>
          <w:top w:w="0" w:type="dxa"/>
          <w:left w:w="108" w:type="dxa"/>
          <w:bottom w:w="0" w:type="dxa"/>
          <w:right w:w="108" w:type="dxa"/>
        </w:tblCellMar>
      </w:tblPr>
      <w:tblGrid>
        <w:gridCol w:w="980"/>
        <w:gridCol w:w="3185"/>
        <w:gridCol w:w="1519"/>
        <w:gridCol w:w="1725"/>
        <w:gridCol w:w="1519"/>
      </w:tblGrid>
      <w:tr w14:paraId="5A412FE9">
        <w:tblPrEx>
          <w:tblCellMar>
            <w:top w:w="0" w:type="dxa"/>
            <w:left w:w="108" w:type="dxa"/>
            <w:bottom w:w="0" w:type="dxa"/>
            <w:right w:w="108" w:type="dxa"/>
          </w:tblCellMar>
        </w:tblPrEx>
        <w:trPr>
          <w:trHeight w:val="656"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3B773">
            <w:pPr>
              <w:widowControl/>
              <w:adjustRightInd/>
              <w:jc w:val="center"/>
              <w:rPr>
                <w:rFonts w:hint="eastAsia" w:ascii="宋体" w:hAnsi="宋体" w:cs="宋体"/>
                <w:kern w:val="0"/>
                <w:sz w:val="24"/>
              </w:rPr>
            </w:pPr>
            <w:r>
              <w:rPr>
                <w:rFonts w:hint="eastAsia" w:ascii="宋体" w:hAnsi="宋体" w:cs="宋体"/>
                <w:kern w:val="0"/>
                <w:sz w:val="24"/>
              </w:rPr>
              <w:t>序号</w:t>
            </w:r>
          </w:p>
        </w:tc>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1C332">
            <w:pPr>
              <w:tabs>
                <w:tab w:val="left" w:pos="7870"/>
              </w:tabs>
              <w:adjustRightInd/>
              <w:spacing w:line="440" w:lineRule="exact"/>
              <w:jc w:val="center"/>
              <w:rPr>
                <w:rFonts w:hint="eastAsia" w:ascii="宋体" w:hAnsi="宋体" w:cs="宋体"/>
                <w:kern w:val="0"/>
                <w:sz w:val="24"/>
              </w:rPr>
            </w:pPr>
            <w:r>
              <w:rPr>
                <w:rFonts w:hint="eastAsia" w:ascii="宋体" w:hAnsi="宋体" w:cs="宋体"/>
                <w:sz w:val="24"/>
              </w:rPr>
              <w:t>监测项目</w:t>
            </w:r>
          </w:p>
        </w:tc>
        <w:tc>
          <w:tcPr>
            <w:tcW w:w="1519" w:type="dxa"/>
            <w:tcBorders>
              <w:top w:val="single" w:color="auto" w:sz="4" w:space="0"/>
              <w:left w:val="nil"/>
              <w:bottom w:val="single" w:color="auto" w:sz="4" w:space="0"/>
              <w:right w:val="single" w:color="auto" w:sz="4" w:space="0"/>
            </w:tcBorders>
            <w:shd w:val="clear" w:color="auto" w:fill="auto"/>
            <w:noWrap/>
            <w:vAlign w:val="center"/>
          </w:tcPr>
          <w:p w14:paraId="72AA17EC">
            <w:pPr>
              <w:tabs>
                <w:tab w:val="left" w:pos="7870"/>
              </w:tabs>
              <w:adjustRightInd/>
              <w:spacing w:line="440" w:lineRule="exact"/>
              <w:jc w:val="center"/>
              <w:rPr>
                <w:rFonts w:hint="eastAsia" w:ascii="宋体" w:hAnsi="宋体" w:cs="宋体"/>
                <w:kern w:val="0"/>
                <w:sz w:val="24"/>
              </w:rPr>
            </w:pPr>
            <w:r>
              <w:rPr>
                <w:rFonts w:hint="eastAsia" w:ascii="宋体" w:hAnsi="宋体" w:cs="宋体"/>
                <w:sz w:val="24"/>
              </w:rPr>
              <w:t>单位</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0264B2DF">
            <w:pPr>
              <w:tabs>
                <w:tab w:val="left" w:pos="7870"/>
              </w:tabs>
              <w:adjustRightInd/>
              <w:spacing w:line="440" w:lineRule="exact"/>
              <w:jc w:val="center"/>
              <w:rPr>
                <w:rFonts w:hint="eastAsia" w:ascii="宋体" w:hAnsi="宋体" w:cs="宋体"/>
                <w:kern w:val="0"/>
                <w:sz w:val="24"/>
              </w:rPr>
            </w:pPr>
            <w:r>
              <w:rPr>
                <w:rFonts w:hint="eastAsia" w:ascii="宋体" w:hAnsi="宋体" w:cs="宋体"/>
                <w:sz w:val="24"/>
              </w:rPr>
              <w:t>数量</w:t>
            </w:r>
          </w:p>
        </w:tc>
        <w:tc>
          <w:tcPr>
            <w:tcW w:w="1519" w:type="dxa"/>
            <w:tcBorders>
              <w:top w:val="single" w:color="auto" w:sz="4" w:space="0"/>
              <w:left w:val="nil"/>
              <w:bottom w:val="single" w:color="auto" w:sz="4" w:space="0"/>
              <w:right w:val="single" w:color="auto" w:sz="4" w:space="0"/>
            </w:tcBorders>
            <w:shd w:val="clear" w:color="auto" w:fill="auto"/>
            <w:noWrap/>
            <w:vAlign w:val="center"/>
          </w:tcPr>
          <w:p w14:paraId="6C2ECB7B">
            <w:pPr>
              <w:widowControl/>
              <w:adjustRightInd/>
              <w:jc w:val="center"/>
              <w:rPr>
                <w:rFonts w:hint="eastAsia" w:ascii="宋体" w:hAnsi="宋体" w:cs="宋体"/>
                <w:kern w:val="0"/>
                <w:sz w:val="24"/>
              </w:rPr>
            </w:pPr>
            <w:r>
              <w:rPr>
                <w:rFonts w:hint="eastAsia" w:ascii="宋体" w:hAnsi="宋体" w:cs="宋体"/>
                <w:kern w:val="0"/>
                <w:sz w:val="24"/>
              </w:rPr>
              <w:t>备注</w:t>
            </w:r>
          </w:p>
        </w:tc>
      </w:tr>
      <w:tr w14:paraId="42A0C245">
        <w:tblPrEx>
          <w:tblCellMar>
            <w:top w:w="0" w:type="dxa"/>
            <w:left w:w="108" w:type="dxa"/>
            <w:bottom w:w="0" w:type="dxa"/>
            <w:right w:w="108" w:type="dxa"/>
          </w:tblCellMar>
        </w:tblPrEx>
        <w:trPr>
          <w:trHeight w:val="70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1D7E2BA">
            <w:pPr>
              <w:widowControl/>
              <w:adjustRightInd/>
              <w:jc w:val="center"/>
              <w:rPr>
                <w:rFonts w:hint="eastAsia" w:ascii="宋体" w:hAnsi="宋体" w:cs="宋体"/>
                <w:kern w:val="0"/>
                <w:sz w:val="24"/>
              </w:rPr>
            </w:pPr>
            <w:r>
              <w:rPr>
                <w:rFonts w:hint="eastAsia" w:ascii="宋体" w:hAnsi="宋体" w:cs="宋体"/>
                <w:kern w:val="0"/>
                <w:sz w:val="24"/>
              </w:rPr>
              <w:t>1</w:t>
            </w:r>
          </w:p>
        </w:tc>
        <w:tc>
          <w:tcPr>
            <w:tcW w:w="3185" w:type="dxa"/>
            <w:tcBorders>
              <w:top w:val="nil"/>
              <w:left w:val="single" w:color="auto" w:sz="4" w:space="0"/>
              <w:bottom w:val="single" w:color="auto" w:sz="4" w:space="0"/>
              <w:right w:val="single" w:color="auto" w:sz="4" w:space="0"/>
            </w:tcBorders>
            <w:shd w:val="clear" w:color="auto" w:fill="auto"/>
            <w:noWrap/>
            <w:vAlign w:val="center"/>
          </w:tcPr>
          <w:p w14:paraId="2221AE52">
            <w:pPr>
              <w:widowControl/>
              <w:adjustRightInd/>
              <w:jc w:val="center"/>
              <w:rPr>
                <w:rFonts w:hint="eastAsia" w:ascii="宋体" w:hAnsi="宋体" w:cs="宋体"/>
                <w:kern w:val="0"/>
                <w:sz w:val="24"/>
              </w:rPr>
            </w:pPr>
            <w:r>
              <w:rPr>
                <w:rFonts w:hint="eastAsia" w:ascii="宋体" w:hAnsi="宋体" w:cs="宋体"/>
                <w:kern w:val="0"/>
                <w:sz w:val="24"/>
              </w:rPr>
              <w:t>沉降观测</w:t>
            </w:r>
          </w:p>
        </w:tc>
        <w:tc>
          <w:tcPr>
            <w:tcW w:w="1519" w:type="dxa"/>
            <w:tcBorders>
              <w:top w:val="nil"/>
              <w:left w:val="nil"/>
              <w:bottom w:val="single" w:color="auto" w:sz="4" w:space="0"/>
              <w:right w:val="single" w:color="auto" w:sz="4" w:space="0"/>
            </w:tcBorders>
            <w:shd w:val="clear" w:color="auto" w:fill="auto"/>
            <w:noWrap/>
            <w:vAlign w:val="center"/>
          </w:tcPr>
          <w:p w14:paraId="012954D6">
            <w:pPr>
              <w:tabs>
                <w:tab w:val="left" w:pos="7870"/>
              </w:tabs>
              <w:adjustRightInd/>
              <w:spacing w:line="440" w:lineRule="exact"/>
              <w:jc w:val="center"/>
              <w:rPr>
                <w:rFonts w:hint="eastAsia" w:ascii="宋体" w:hAnsi="宋体" w:cs="宋体"/>
                <w:kern w:val="0"/>
                <w:sz w:val="24"/>
              </w:rPr>
            </w:pPr>
            <w:r>
              <w:rPr>
                <w:rFonts w:hint="eastAsia" w:ascii="宋体" w:hAnsi="宋体" w:cs="宋体"/>
                <w:sz w:val="24"/>
              </w:rPr>
              <w:t>点</w:t>
            </w:r>
          </w:p>
        </w:tc>
        <w:tc>
          <w:tcPr>
            <w:tcW w:w="1725" w:type="dxa"/>
            <w:tcBorders>
              <w:top w:val="nil"/>
              <w:left w:val="nil"/>
              <w:bottom w:val="single" w:color="auto" w:sz="4" w:space="0"/>
              <w:right w:val="single" w:color="auto" w:sz="4" w:space="0"/>
            </w:tcBorders>
            <w:shd w:val="clear" w:color="auto" w:fill="auto"/>
            <w:noWrap/>
            <w:vAlign w:val="center"/>
          </w:tcPr>
          <w:p w14:paraId="29A84F70">
            <w:pPr>
              <w:tabs>
                <w:tab w:val="left" w:pos="7870"/>
              </w:tabs>
              <w:adjustRightInd/>
              <w:spacing w:line="440" w:lineRule="exact"/>
              <w:jc w:val="center"/>
              <w:rPr>
                <w:rFonts w:hint="eastAsia" w:ascii="宋体" w:hAnsi="宋体" w:cs="宋体"/>
                <w:kern w:val="0"/>
                <w:sz w:val="24"/>
              </w:rPr>
            </w:pPr>
            <w:r>
              <w:rPr>
                <w:rFonts w:hint="eastAsia" w:ascii="宋体" w:hAnsi="宋体" w:cs="宋体"/>
                <w:sz w:val="24"/>
              </w:rPr>
              <w:t>16</w:t>
            </w:r>
          </w:p>
        </w:tc>
        <w:tc>
          <w:tcPr>
            <w:tcW w:w="1519" w:type="dxa"/>
            <w:tcBorders>
              <w:top w:val="nil"/>
              <w:left w:val="nil"/>
              <w:bottom w:val="single" w:color="auto" w:sz="4" w:space="0"/>
              <w:right w:val="single" w:color="auto" w:sz="4" w:space="0"/>
            </w:tcBorders>
            <w:shd w:val="clear" w:color="auto" w:fill="auto"/>
            <w:noWrap/>
            <w:vAlign w:val="center"/>
          </w:tcPr>
          <w:p w14:paraId="38FC5049">
            <w:r>
              <w:rPr>
                <w:rFonts w:hint="eastAsia"/>
              </w:rPr>
              <w:t>　</w:t>
            </w:r>
          </w:p>
        </w:tc>
      </w:tr>
    </w:tbl>
    <w:p w14:paraId="2C49A6A3">
      <w:pPr>
        <w:rPr>
          <w:rFonts w:hint="eastAsia" w:ascii="宋体" w:hAnsi="宋体" w:cs="宋体"/>
        </w:rPr>
      </w:pPr>
    </w:p>
    <w:p w14:paraId="208A7F54">
      <w:pPr>
        <w:spacing w:before="240" w:beforeLines="100" w:line="360" w:lineRule="auto"/>
        <w:ind w:firstLine="482" w:firstLineChars="200"/>
        <w:rPr>
          <w:rFonts w:hint="eastAsia" w:ascii="宋体" w:hAnsi="宋体" w:cs="宋体"/>
          <w:b/>
          <w:bCs/>
          <w:sz w:val="24"/>
        </w:rPr>
      </w:pPr>
      <w:r>
        <w:rPr>
          <w:rFonts w:hint="eastAsia" w:ascii="宋体" w:hAnsi="宋体" w:cs="宋体"/>
          <w:b/>
          <w:bCs/>
          <w:sz w:val="24"/>
        </w:rPr>
        <w:t>各供应商须仔细审查地勘、图纸等交易附件资料，上述交易数量仅供参考，具体交易数量根据最终图纸、专项论证方案及项目实施过程的实际情况将有微调，但是按本次响应报价总价一次性包干，今后不作调整，响应供应商需要自行考虑交易风险。</w:t>
      </w:r>
    </w:p>
    <w:p w14:paraId="7C437142">
      <w:pPr>
        <w:pStyle w:val="44"/>
        <w:spacing w:line="360" w:lineRule="auto"/>
        <w:ind w:firstLine="482" w:firstLineChars="200"/>
        <w:rPr>
          <w:rFonts w:hint="eastAsia" w:ascii="宋体" w:hAnsi="宋体" w:cs="宋体"/>
          <w:b/>
          <w:bCs/>
          <w:sz w:val="24"/>
        </w:rPr>
      </w:pPr>
      <w:r>
        <w:rPr>
          <w:rFonts w:hint="eastAsia" w:ascii="宋体" w:hAnsi="宋体" w:cs="宋体"/>
          <w:b/>
          <w:bCs/>
          <w:sz w:val="24"/>
        </w:rPr>
        <w:t>3、服务内容：</w:t>
      </w:r>
    </w:p>
    <w:p w14:paraId="425CF693">
      <w:pPr>
        <w:pStyle w:val="44"/>
        <w:spacing w:line="360" w:lineRule="auto"/>
        <w:ind w:firstLine="480" w:firstLineChars="200"/>
        <w:rPr>
          <w:rFonts w:hint="eastAsia" w:ascii="宋体" w:hAnsi="宋体" w:cs="宋体"/>
          <w:b/>
          <w:sz w:val="28"/>
          <w:szCs w:val="28"/>
        </w:rPr>
      </w:pPr>
      <w:r>
        <w:rPr>
          <w:rFonts w:hint="eastAsia" w:ascii="宋体" w:hAnsi="宋体" w:cs="宋体"/>
          <w:sz w:val="24"/>
        </w:rPr>
        <w:t>供应商必须根据工程进展，及时对于相关要求进行详细检测并形成书面成果文件按规定时限提交交易发起人。</w:t>
      </w:r>
      <w:r>
        <w:rPr>
          <w:rFonts w:hint="eastAsia" w:ascii="宋体" w:hAnsi="宋体" w:cs="宋体"/>
          <w:sz w:val="24"/>
        </w:rPr>
        <w:br w:type="textWrapping"/>
      </w:r>
      <w:r>
        <w:rPr>
          <w:rFonts w:hint="eastAsia" w:ascii="宋体" w:hAnsi="宋体" w:cs="宋体"/>
          <w:b/>
          <w:sz w:val="28"/>
          <w:szCs w:val="28"/>
        </w:rPr>
        <w:t>二、商务需求</w:t>
      </w:r>
    </w:p>
    <w:p w14:paraId="036C3A26">
      <w:pPr>
        <w:spacing w:line="360" w:lineRule="auto"/>
        <w:ind w:firstLine="482" w:firstLineChars="200"/>
        <w:rPr>
          <w:rFonts w:hint="eastAsia" w:ascii="宋体" w:hAnsi="宋体" w:cs="宋体"/>
          <w:sz w:val="24"/>
        </w:rPr>
      </w:pPr>
      <w:r>
        <w:rPr>
          <w:rFonts w:hint="eastAsia" w:ascii="宋体" w:hAnsi="宋体" w:cs="宋体"/>
          <w:b/>
          <w:bCs/>
          <w:sz w:val="24"/>
        </w:rPr>
        <w:t>1、服务期：按交易发起人要求，完成桩基检测、基坑监测、沉降观测，请各供应商合理安排人员。</w:t>
      </w:r>
    </w:p>
    <w:p w14:paraId="69FF87FD">
      <w:pPr>
        <w:spacing w:line="360" w:lineRule="auto"/>
        <w:ind w:firstLine="482" w:firstLineChars="200"/>
        <w:rPr>
          <w:rFonts w:hint="eastAsia" w:ascii="宋体" w:hAnsi="宋体" w:cs="宋体"/>
          <w:b/>
          <w:bCs/>
          <w:sz w:val="24"/>
        </w:rPr>
      </w:pPr>
      <w:r>
        <w:rPr>
          <w:rFonts w:hint="eastAsia" w:ascii="宋体" w:hAnsi="宋体" w:cs="宋体"/>
          <w:b/>
          <w:bCs/>
          <w:sz w:val="24"/>
        </w:rPr>
        <w:t>2、质量要求：达到现行国家有关工程施工验收规范和标准的合格要求及交易发起人要求。</w:t>
      </w:r>
    </w:p>
    <w:p w14:paraId="0B10D9FE">
      <w:pPr>
        <w:spacing w:line="360" w:lineRule="auto"/>
        <w:ind w:firstLine="480" w:firstLineChars="200"/>
        <w:rPr>
          <w:rFonts w:hint="eastAsia" w:ascii="宋体" w:hAnsi="宋体" w:cs="宋体"/>
          <w:sz w:val="24"/>
        </w:rPr>
      </w:pPr>
      <w:r>
        <w:rPr>
          <w:rFonts w:hint="eastAsia" w:ascii="宋体" w:hAnsi="宋体" w:cs="宋体"/>
          <w:sz w:val="24"/>
        </w:rPr>
        <w:t>3、本项目在实施期间如遇国家政策性调价，市场材料价格发生变化等，本项目成交总价均不予调整。</w:t>
      </w:r>
    </w:p>
    <w:p w14:paraId="20879A06">
      <w:pPr>
        <w:spacing w:line="360" w:lineRule="auto"/>
        <w:ind w:firstLine="480" w:firstLineChars="200"/>
        <w:rPr>
          <w:rFonts w:hint="eastAsia" w:ascii="宋体" w:hAnsi="宋体" w:cs="宋体"/>
          <w:sz w:val="24"/>
        </w:rPr>
      </w:pPr>
      <w:r>
        <w:rPr>
          <w:rFonts w:hint="eastAsia" w:ascii="宋体" w:hAnsi="宋体" w:cs="宋体"/>
          <w:sz w:val="24"/>
        </w:rPr>
        <w:t>4、供应商应充分考虑检测监测观测期间各类价格的风险、物价上涨因素、国家政策性调整风险和自然条件，成交总价一次性包干，今后不作任何调整。如建安工程工期延长导致检测、监测、观测周期延长等费用已包含在成交总价内。成交总价已包含完成本项目桩基检测、基坑监测和沉降观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w:t>
      </w:r>
      <w:r>
        <w:rPr>
          <w:rFonts w:hint="eastAsia" w:ascii="宋体" w:hAnsi="宋体"/>
          <w:sz w:val="24"/>
        </w:rPr>
        <w:t>专家会审费、</w:t>
      </w:r>
      <w:r>
        <w:rPr>
          <w:rFonts w:hint="eastAsia" w:ascii="宋体" w:hAnsi="宋体" w:cs="宋体"/>
          <w:sz w:val="24"/>
        </w:rPr>
        <w:t>场地恢复费及与各单位协调产生的费用等。如需土建单位配合的，相应配合费一次性包干，包含在报价中。</w:t>
      </w:r>
    </w:p>
    <w:p w14:paraId="0D2CAD3A">
      <w:pPr>
        <w:spacing w:line="360" w:lineRule="auto"/>
        <w:ind w:firstLine="480" w:firstLineChars="200"/>
        <w:rPr>
          <w:rFonts w:hint="eastAsia" w:ascii="宋体" w:hAnsi="宋体"/>
          <w:sz w:val="24"/>
        </w:rPr>
      </w:pPr>
      <w:r>
        <w:rPr>
          <w:rFonts w:hint="eastAsia" w:ascii="宋体" w:hAnsi="宋体"/>
          <w:sz w:val="24"/>
        </w:rPr>
        <w:t>5、若为联合体单位的，需明确牵头单位，本项目所有费用统一支付至牵头人，由牵头人自行分配联合体成员单位费用。</w:t>
      </w:r>
    </w:p>
    <w:p w14:paraId="05FE43C5">
      <w:pPr>
        <w:spacing w:line="360" w:lineRule="auto"/>
        <w:ind w:firstLine="482" w:firstLineChars="200"/>
        <w:rPr>
          <w:rFonts w:hint="eastAsia" w:ascii="宋体" w:hAnsi="宋体" w:cs="宋体"/>
          <w:sz w:val="24"/>
        </w:rPr>
      </w:pPr>
      <w:r>
        <w:rPr>
          <w:rFonts w:hint="eastAsia" w:ascii="宋体" w:hAnsi="宋体" w:cs="宋体"/>
          <w:b/>
          <w:bCs/>
          <w:sz w:val="24"/>
        </w:rPr>
        <w:t>6、付款方式</w:t>
      </w:r>
    </w:p>
    <w:p w14:paraId="067A8ACD">
      <w:pPr>
        <w:spacing w:line="360" w:lineRule="auto"/>
        <w:ind w:firstLine="480" w:firstLineChars="200"/>
        <w:rPr>
          <w:rFonts w:cs="宋体"/>
          <w:sz w:val="24"/>
        </w:rPr>
      </w:pPr>
      <w:r>
        <w:rPr>
          <w:rFonts w:hint="eastAsia" w:cs="宋体"/>
          <w:sz w:val="24"/>
        </w:rPr>
        <w:t>6.1合同签订，乙方缴纳1%的履约保证金并进场完成基坑监测布点工作后，支付合同价的20%；</w:t>
      </w:r>
    </w:p>
    <w:p w14:paraId="262B90B9">
      <w:pPr>
        <w:spacing w:line="360" w:lineRule="auto"/>
        <w:ind w:firstLine="480" w:firstLineChars="200"/>
        <w:rPr>
          <w:rFonts w:cs="宋体"/>
          <w:sz w:val="24"/>
        </w:rPr>
      </w:pPr>
      <w:r>
        <w:rPr>
          <w:rFonts w:hint="eastAsia" w:cs="宋体"/>
          <w:sz w:val="24"/>
        </w:rPr>
        <w:t>6.2项目</w:t>
      </w:r>
      <w:r>
        <w:rPr>
          <w:rFonts w:hint="eastAsia" w:cs="宋体"/>
          <w:sz w:val="24"/>
          <w:lang w:bidi="ar"/>
        </w:rPr>
        <w:t>±0.00结构施工完毕且提交桩基检测、基坑监测的成果报告后，</w:t>
      </w:r>
      <w:r>
        <w:rPr>
          <w:rFonts w:hint="eastAsia" w:cs="宋体"/>
          <w:sz w:val="24"/>
        </w:rPr>
        <w:t>支付至合同价的60%；</w:t>
      </w:r>
    </w:p>
    <w:p w14:paraId="705BD029">
      <w:pPr>
        <w:spacing w:line="360" w:lineRule="auto"/>
        <w:ind w:firstLine="480" w:firstLineChars="200"/>
        <w:rPr>
          <w:rFonts w:cs="宋体"/>
          <w:sz w:val="24"/>
        </w:rPr>
      </w:pPr>
      <w:r>
        <w:rPr>
          <w:rFonts w:hint="eastAsia" w:cs="宋体"/>
          <w:sz w:val="24"/>
        </w:rPr>
        <w:t>6.3项目主体结构完成且提交沉降观测的成果报告后，支付至合同价的80%，并无息退还履约保证金；</w:t>
      </w:r>
    </w:p>
    <w:p w14:paraId="0D4DB5A0">
      <w:pPr>
        <w:spacing w:line="360" w:lineRule="auto"/>
        <w:ind w:firstLine="480" w:firstLineChars="200"/>
        <w:rPr>
          <w:rFonts w:hint="eastAsia" w:ascii="宋体" w:hAnsi="宋体" w:cs="宋体"/>
          <w:sz w:val="24"/>
        </w:rPr>
      </w:pPr>
      <w:r>
        <w:rPr>
          <w:rFonts w:hint="eastAsia" w:cs="宋体"/>
          <w:sz w:val="24"/>
        </w:rPr>
        <w:t>6.4五方竣工验收合格后，支付至合同价的95%（最终价格按实际数量调整）；剩余5%在项目竣工验收合格满两年且提交沉降观测正式报告后付清。</w:t>
      </w:r>
    </w:p>
    <w:p w14:paraId="793D70FF">
      <w:pPr>
        <w:spacing w:line="360" w:lineRule="auto"/>
        <w:rPr>
          <w:rFonts w:hint="eastAsia" w:ascii="宋体" w:hAnsi="宋体" w:cs="宋体"/>
          <w:b/>
          <w:bCs/>
          <w:sz w:val="24"/>
        </w:rPr>
      </w:pPr>
    </w:p>
    <w:p w14:paraId="4524D77B">
      <w:pPr>
        <w:spacing w:line="360" w:lineRule="auto"/>
        <w:ind w:firstLine="482" w:firstLineChars="200"/>
        <w:rPr>
          <w:rFonts w:hint="eastAsia" w:ascii="宋体" w:hAnsi="宋体" w:cs="宋体"/>
          <w:b/>
          <w:sz w:val="24"/>
        </w:rPr>
      </w:pPr>
      <w:r>
        <w:rPr>
          <w:rFonts w:hint="eastAsia" w:ascii="宋体" w:hAnsi="宋体" w:cs="宋体"/>
          <w:b/>
          <w:sz w:val="24"/>
        </w:rPr>
        <w:t>注：</w:t>
      </w:r>
    </w:p>
    <w:p w14:paraId="316B5271">
      <w:pPr>
        <w:pStyle w:val="132"/>
        <w:snapToGrid w:val="0"/>
        <w:spacing w:before="0"/>
        <w:ind w:firstLine="480"/>
        <w:rPr>
          <w:rFonts w:hint="eastAsia" w:ascii="宋体" w:hAnsi="宋体" w:cs="宋体"/>
        </w:rPr>
      </w:pPr>
      <w:r>
        <w:rPr>
          <w:rFonts w:hint="eastAsia" w:ascii="宋体" w:hAnsi="宋体" w:cs="宋体"/>
        </w:rPr>
        <w:t>1、除标注的参考品牌外，欢迎其它能满足本项目技术需求且性能与所注品牌相当的产品参与。</w:t>
      </w:r>
    </w:p>
    <w:p w14:paraId="7D467AD6">
      <w:pPr>
        <w:pStyle w:val="132"/>
        <w:snapToGrid w:val="0"/>
        <w:spacing w:before="0"/>
        <w:ind w:firstLine="480"/>
        <w:rPr>
          <w:rFonts w:hint="eastAsia" w:ascii="宋体" w:hAnsi="宋体" w:cs="宋体"/>
        </w:rPr>
      </w:pPr>
      <w:r>
        <w:rPr>
          <w:rFonts w:hint="eastAsia" w:ascii="宋体" w:hAnsi="宋体" w:cs="宋体"/>
        </w:rPr>
        <w:t>2、如有附图，仅作参考。</w:t>
      </w:r>
    </w:p>
    <w:p w14:paraId="13E35004">
      <w:pPr>
        <w:pStyle w:val="132"/>
        <w:snapToGrid w:val="0"/>
        <w:spacing w:before="0"/>
        <w:ind w:firstLine="480"/>
        <w:rPr>
          <w:rFonts w:hint="eastAsia" w:ascii="宋体" w:hAnsi="宋体" w:cs="宋体"/>
        </w:rPr>
      </w:pPr>
      <w:r>
        <w:rPr>
          <w:rFonts w:hint="eastAsia" w:ascii="宋体" w:hAnsi="宋体" w:cs="宋体"/>
        </w:rPr>
        <w:t>3、打▲内容为实质性要求，不允许有负偏离，否则将以涉及无效响应条款作无效响应。</w:t>
      </w:r>
    </w:p>
    <w:p w14:paraId="7637F6AD">
      <w:pPr>
        <w:pStyle w:val="132"/>
        <w:snapToGrid w:val="0"/>
        <w:spacing w:before="0"/>
        <w:ind w:firstLine="480"/>
        <w:rPr>
          <w:rFonts w:hint="eastAsia" w:ascii="宋体" w:hAnsi="宋体" w:cs="宋体"/>
        </w:rPr>
        <w:sectPr>
          <w:headerReference r:id="rId4" w:type="first"/>
          <w:footerReference r:id="rId6" w:type="first"/>
          <w:headerReference r:id="rId3" w:type="default"/>
          <w:footerReference r:id="rId5" w:type="default"/>
          <w:pgSz w:w="11906" w:h="16838"/>
          <w:pgMar w:top="1276" w:right="1868" w:bottom="1247" w:left="1418" w:header="851" w:footer="992" w:gutter="0"/>
          <w:cols w:space="720" w:num="1"/>
          <w:titlePg/>
          <w:docGrid w:linePitch="312" w:charSpace="0"/>
        </w:sectPr>
      </w:pPr>
      <w:r>
        <w:rPr>
          <w:rFonts w:hint="eastAsia" w:ascii="宋体" w:hAnsi="宋体" w:cs="宋体"/>
        </w:rPr>
        <w:t>4、成交人所提供的货物、服务须与响应承诺一致，不得以次充好、偷工减料，若在项目验收中发现有上述情况，将向有关部门举报，根据相关规定进行处理。</w:t>
      </w:r>
    </w:p>
    <w:p w14:paraId="0A8E88D7">
      <w:pPr>
        <w:pStyle w:val="52"/>
        <w:rPr>
          <w:rFonts w:hint="eastAsia" w:ascii="宋体" w:hAnsi="宋体" w:cs="宋体"/>
        </w:rPr>
      </w:pPr>
    </w:p>
    <w:p w14:paraId="19245349">
      <w:pPr>
        <w:jc w:val="center"/>
        <w:rPr>
          <w:rFonts w:hint="eastAsia" w:ascii="宋体" w:hAnsi="宋体" w:cs="宋体"/>
          <w:b/>
          <w:sz w:val="36"/>
          <w:szCs w:val="36"/>
        </w:rPr>
      </w:pPr>
      <w:r>
        <w:rPr>
          <w:rFonts w:hint="eastAsia" w:ascii="宋体" w:hAnsi="宋体" w:cs="宋体"/>
          <w:b/>
          <w:sz w:val="36"/>
          <w:szCs w:val="36"/>
        </w:rPr>
        <w:t xml:space="preserve">第四部分   </w:t>
      </w:r>
      <w:bookmarkStart w:id="14" w:name="_Toc184308102"/>
      <w:bookmarkEnd w:id="14"/>
      <w:bookmarkStart w:id="15" w:name="_Toc184310325"/>
      <w:bookmarkEnd w:id="15"/>
      <w:bookmarkStart w:id="16" w:name="_Toc184310326"/>
      <w:bookmarkEnd w:id="16"/>
      <w:bookmarkStart w:id="17" w:name="_Toc184314472"/>
      <w:bookmarkEnd w:id="17"/>
      <w:bookmarkStart w:id="18" w:name="_Toc184314426"/>
      <w:bookmarkEnd w:id="18"/>
      <w:bookmarkStart w:id="19" w:name="_Toc184308100"/>
      <w:bookmarkEnd w:id="19"/>
      <w:bookmarkStart w:id="20" w:name="_Toc184310292"/>
      <w:bookmarkEnd w:id="20"/>
      <w:bookmarkStart w:id="21" w:name="_Toc184314436"/>
      <w:bookmarkEnd w:id="21"/>
      <w:bookmarkStart w:id="22" w:name="_Toc184314425"/>
      <w:bookmarkEnd w:id="22"/>
      <w:bookmarkStart w:id="23" w:name="_Toc184310272"/>
      <w:bookmarkEnd w:id="23"/>
      <w:bookmarkStart w:id="24" w:name="_Toc184314432"/>
      <w:bookmarkEnd w:id="24"/>
      <w:bookmarkStart w:id="25" w:name="_Toc184314447"/>
      <w:bookmarkEnd w:id="25"/>
      <w:bookmarkStart w:id="26" w:name="_Toc184313286"/>
      <w:bookmarkEnd w:id="26"/>
      <w:bookmarkStart w:id="27" w:name="_Toc184310340"/>
      <w:bookmarkEnd w:id="27"/>
      <w:bookmarkStart w:id="28" w:name="_Toc184313239"/>
      <w:bookmarkEnd w:id="28"/>
      <w:bookmarkStart w:id="29" w:name="_Toc184313263"/>
      <w:bookmarkEnd w:id="29"/>
      <w:bookmarkStart w:id="30" w:name="_Toc184313264"/>
      <w:bookmarkEnd w:id="30"/>
      <w:bookmarkStart w:id="31" w:name="_Toc184312091"/>
      <w:bookmarkEnd w:id="31"/>
      <w:bookmarkStart w:id="32" w:name="_Toc184308053"/>
      <w:bookmarkEnd w:id="32"/>
      <w:bookmarkStart w:id="33" w:name="_Toc184308061"/>
      <w:bookmarkEnd w:id="33"/>
      <w:bookmarkStart w:id="34" w:name="_Toc184310306"/>
      <w:bookmarkEnd w:id="34"/>
      <w:bookmarkStart w:id="35" w:name="_Toc184312096"/>
      <w:bookmarkEnd w:id="35"/>
      <w:bookmarkStart w:id="36" w:name="_Toc184312100"/>
      <w:bookmarkEnd w:id="36"/>
      <w:bookmarkStart w:id="37" w:name="_Toc184313304"/>
      <w:bookmarkEnd w:id="37"/>
      <w:bookmarkStart w:id="38" w:name="_Toc184312130"/>
      <w:bookmarkEnd w:id="38"/>
      <w:bookmarkStart w:id="39" w:name="_Toc184314416"/>
      <w:bookmarkEnd w:id="39"/>
      <w:bookmarkStart w:id="40" w:name="_Toc184308075"/>
      <w:bookmarkEnd w:id="40"/>
      <w:bookmarkStart w:id="41" w:name="_Toc184310344"/>
      <w:bookmarkEnd w:id="41"/>
      <w:bookmarkStart w:id="42" w:name="_Toc184312139"/>
      <w:bookmarkEnd w:id="42"/>
      <w:bookmarkStart w:id="43" w:name="_Toc184314448"/>
      <w:bookmarkEnd w:id="43"/>
      <w:bookmarkStart w:id="44" w:name="_Toc184313280"/>
      <w:bookmarkEnd w:id="44"/>
      <w:bookmarkStart w:id="45" w:name="_Toc184313298"/>
      <w:bookmarkEnd w:id="45"/>
      <w:bookmarkStart w:id="46" w:name="_Toc184312111"/>
      <w:bookmarkEnd w:id="46"/>
      <w:bookmarkStart w:id="47" w:name="_Toc184310330"/>
      <w:bookmarkEnd w:id="47"/>
      <w:bookmarkStart w:id="48" w:name="_Toc184312080"/>
      <w:bookmarkEnd w:id="48"/>
      <w:bookmarkStart w:id="49" w:name="_Toc184314434"/>
      <w:bookmarkEnd w:id="49"/>
      <w:bookmarkStart w:id="50" w:name="_Toc184313307"/>
      <w:bookmarkEnd w:id="50"/>
      <w:bookmarkStart w:id="51" w:name="_Toc184310296"/>
      <w:bookmarkEnd w:id="51"/>
      <w:bookmarkStart w:id="52" w:name="_Toc184308037"/>
      <w:bookmarkEnd w:id="52"/>
      <w:bookmarkStart w:id="53" w:name="_Toc184312109"/>
      <w:bookmarkEnd w:id="53"/>
      <w:bookmarkStart w:id="54" w:name="_Toc184312117"/>
      <w:bookmarkEnd w:id="54"/>
      <w:bookmarkStart w:id="55" w:name="_Toc184310322"/>
      <w:bookmarkEnd w:id="55"/>
      <w:bookmarkStart w:id="56" w:name="_Toc184308076"/>
      <w:bookmarkEnd w:id="56"/>
      <w:bookmarkStart w:id="57" w:name="_Toc184312113"/>
      <w:bookmarkEnd w:id="57"/>
      <w:bookmarkStart w:id="58" w:name="_Toc184308084"/>
      <w:bookmarkEnd w:id="58"/>
      <w:bookmarkStart w:id="59" w:name="_Toc184313248"/>
      <w:bookmarkEnd w:id="59"/>
      <w:bookmarkStart w:id="60" w:name="_Toc184314444"/>
      <w:bookmarkEnd w:id="60"/>
      <w:bookmarkStart w:id="61" w:name="_Toc184312085"/>
      <w:bookmarkEnd w:id="61"/>
      <w:bookmarkStart w:id="62" w:name="_Toc184314437"/>
      <w:bookmarkEnd w:id="62"/>
      <w:bookmarkStart w:id="63" w:name="_Toc184308085"/>
      <w:bookmarkEnd w:id="63"/>
      <w:bookmarkStart w:id="64" w:name="_Toc184312136"/>
      <w:bookmarkEnd w:id="64"/>
      <w:bookmarkStart w:id="65" w:name="_Toc184314422"/>
      <w:bookmarkEnd w:id="65"/>
      <w:bookmarkStart w:id="66" w:name="_Toc184314431"/>
      <w:bookmarkEnd w:id="66"/>
      <w:bookmarkStart w:id="67" w:name="_Toc184313297"/>
      <w:bookmarkEnd w:id="67"/>
      <w:bookmarkStart w:id="68" w:name="_Toc184313245"/>
      <w:bookmarkEnd w:id="68"/>
      <w:bookmarkStart w:id="69" w:name="_Toc184313272"/>
      <w:bookmarkEnd w:id="69"/>
      <w:bookmarkStart w:id="70" w:name="_Toc184313254"/>
      <w:bookmarkEnd w:id="70"/>
      <w:bookmarkStart w:id="71" w:name="_Toc184310303"/>
      <w:bookmarkEnd w:id="71"/>
      <w:bookmarkStart w:id="72" w:name="_Toc184314474"/>
      <w:bookmarkEnd w:id="72"/>
      <w:bookmarkStart w:id="73" w:name="_Toc184312129"/>
      <w:bookmarkEnd w:id="73"/>
      <w:bookmarkStart w:id="74" w:name="_Toc184310297"/>
      <w:bookmarkEnd w:id="74"/>
      <w:bookmarkStart w:id="75" w:name="_Toc184312107"/>
      <w:bookmarkEnd w:id="75"/>
      <w:bookmarkStart w:id="76" w:name="_Toc184313309"/>
      <w:bookmarkEnd w:id="76"/>
      <w:bookmarkStart w:id="77" w:name="_Toc184310337"/>
      <w:bookmarkEnd w:id="77"/>
      <w:bookmarkStart w:id="78" w:name="_Toc184312134"/>
      <w:bookmarkEnd w:id="78"/>
      <w:bookmarkStart w:id="79" w:name="_Toc184312133"/>
      <w:bookmarkEnd w:id="79"/>
      <w:bookmarkStart w:id="80" w:name="_Toc184310314"/>
      <w:bookmarkEnd w:id="80"/>
      <w:bookmarkStart w:id="81" w:name="_Toc184313255"/>
      <w:bookmarkEnd w:id="81"/>
      <w:bookmarkStart w:id="82" w:name="_Toc184312120"/>
      <w:bookmarkEnd w:id="82"/>
      <w:bookmarkStart w:id="83" w:name="_Toc184314478"/>
      <w:bookmarkEnd w:id="83"/>
      <w:bookmarkStart w:id="84" w:name="_Toc184312073"/>
      <w:bookmarkEnd w:id="84"/>
      <w:bookmarkStart w:id="85" w:name="_Toc184312099"/>
      <w:bookmarkEnd w:id="85"/>
      <w:bookmarkStart w:id="86" w:name="_Toc184310300"/>
      <w:bookmarkEnd w:id="86"/>
      <w:bookmarkStart w:id="87" w:name="_Toc184312114"/>
      <w:bookmarkEnd w:id="87"/>
      <w:bookmarkStart w:id="88" w:name="_Toc184312103"/>
      <w:bookmarkEnd w:id="88"/>
      <w:bookmarkStart w:id="89" w:name="_Toc184313285"/>
      <w:bookmarkEnd w:id="89"/>
      <w:bookmarkStart w:id="90" w:name="_Toc184308059"/>
      <w:bookmarkEnd w:id="90"/>
      <w:bookmarkStart w:id="91" w:name="_Toc184310336"/>
      <w:bookmarkEnd w:id="91"/>
      <w:bookmarkStart w:id="92" w:name="_Toc184310329"/>
      <w:bookmarkEnd w:id="92"/>
      <w:bookmarkStart w:id="93" w:name="_Toc184313278"/>
      <w:bookmarkEnd w:id="93"/>
      <w:bookmarkStart w:id="94" w:name="_Toc184312104"/>
      <w:bookmarkEnd w:id="94"/>
      <w:bookmarkStart w:id="95" w:name="_Toc184314462"/>
      <w:bookmarkEnd w:id="95"/>
      <w:bookmarkStart w:id="96" w:name="_Toc184308058"/>
      <w:bookmarkEnd w:id="96"/>
      <w:bookmarkStart w:id="97" w:name="_Toc184308083"/>
      <w:bookmarkEnd w:id="97"/>
      <w:bookmarkStart w:id="98" w:name="_Toc184310301"/>
      <w:bookmarkEnd w:id="98"/>
      <w:bookmarkStart w:id="99" w:name="_Toc184310323"/>
      <w:bookmarkEnd w:id="99"/>
      <w:bookmarkStart w:id="100" w:name="_Toc184308062"/>
      <w:bookmarkEnd w:id="100"/>
      <w:bookmarkStart w:id="101" w:name="_Toc184313306"/>
      <w:bookmarkEnd w:id="101"/>
      <w:bookmarkStart w:id="102" w:name="_Toc184310333"/>
      <w:bookmarkEnd w:id="102"/>
      <w:bookmarkStart w:id="103" w:name="_Toc184310309"/>
      <w:bookmarkEnd w:id="103"/>
      <w:bookmarkStart w:id="104" w:name="_Toc184313265"/>
      <w:bookmarkEnd w:id="104"/>
      <w:bookmarkStart w:id="105" w:name="_Toc184313240"/>
      <w:bookmarkEnd w:id="105"/>
      <w:bookmarkStart w:id="106" w:name="_Toc184308101"/>
      <w:bookmarkEnd w:id="106"/>
      <w:bookmarkStart w:id="107" w:name="_Toc184314435"/>
      <w:bookmarkEnd w:id="107"/>
      <w:bookmarkStart w:id="108" w:name="_Toc184312115"/>
      <w:bookmarkEnd w:id="108"/>
      <w:bookmarkStart w:id="109" w:name="_Toc184310288"/>
      <w:bookmarkEnd w:id="109"/>
      <w:bookmarkStart w:id="110" w:name="_Toc184314441"/>
      <w:bookmarkEnd w:id="110"/>
      <w:bookmarkStart w:id="111" w:name="_Toc184314439"/>
      <w:bookmarkEnd w:id="111"/>
      <w:bookmarkStart w:id="112" w:name="_Toc184310276"/>
      <w:bookmarkEnd w:id="112"/>
      <w:bookmarkStart w:id="113" w:name="_Toc184313279"/>
      <w:bookmarkEnd w:id="113"/>
      <w:bookmarkStart w:id="114" w:name="_Toc184314428"/>
      <w:bookmarkEnd w:id="114"/>
      <w:bookmarkStart w:id="115" w:name="_Toc184313274"/>
      <w:bookmarkEnd w:id="115"/>
      <w:bookmarkStart w:id="116" w:name="_Toc184308055"/>
      <w:bookmarkEnd w:id="116"/>
      <w:bookmarkStart w:id="117" w:name="_Toc184312068"/>
      <w:bookmarkEnd w:id="117"/>
      <w:bookmarkStart w:id="118" w:name="_Toc184308095"/>
      <w:bookmarkEnd w:id="118"/>
      <w:bookmarkStart w:id="119" w:name="_Toc184314415"/>
      <w:bookmarkEnd w:id="119"/>
      <w:bookmarkStart w:id="120" w:name="_Toc184308044"/>
      <w:bookmarkEnd w:id="120"/>
      <w:bookmarkStart w:id="121" w:name="_Toc184312101"/>
      <w:bookmarkEnd w:id="121"/>
      <w:bookmarkStart w:id="122" w:name="_Toc184308039"/>
      <w:bookmarkEnd w:id="122"/>
      <w:bookmarkStart w:id="123" w:name="_Toc184308094"/>
      <w:bookmarkEnd w:id="123"/>
      <w:bookmarkStart w:id="124" w:name="_Toc184312124"/>
      <w:bookmarkEnd w:id="124"/>
      <w:bookmarkStart w:id="125" w:name="_Toc184314454"/>
      <w:bookmarkEnd w:id="125"/>
      <w:bookmarkStart w:id="126" w:name="_Toc184310317"/>
      <w:bookmarkEnd w:id="126"/>
      <w:bookmarkStart w:id="127" w:name="_Toc184310283"/>
      <w:bookmarkEnd w:id="127"/>
      <w:bookmarkStart w:id="128" w:name="_Toc184312078"/>
      <w:bookmarkEnd w:id="128"/>
      <w:bookmarkStart w:id="129" w:name="_Toc184308054"/>
      <w:bookmarkEnd w:id="129"/>
      <w:bookmarkStart w:id="130" w:name="_Toc184308103"/>
      <w:bookmarkEnd w:id="130"/>
      <w:bookmarkStart w:id="131" w:name="_Toc184310341"/>
      <w:bookmarkEnd w:id="131"/>
      <w:bookmarkStart w:id="132" w:name="_Toc184312098"/>
      <w:bookmarkEnd w:id="132"/>
      <w:bookmarkStart w:id="133" w:name="_Toc184312122"/>
      <w:bookmarkEnd w:id="133"/>
      <w:bookmarkStart w:id="134" w:name="_Toc184313262"/>
      <w:bookmarkEnd w:id="134"/>
      <w:bookmarkStart w:id="135" w:name="_Toc184308069"/>
      <w:bookmarkEnd w:id="135"/>
      <w:bookmarkStart w:id="136" w:name="_Toc184314419"/>
      <w:bookmarkEnd w:id="136"/>
      <w:bookmarkStart w:id="137" w:name="_Toc184313244"/>
      <w:bookmarkEnd w:id="137"/>
      <w:bookmarkStart w:id="138" w:name="_Toc184308052"/>
      <w:bookmarkEnd w:id="138"/>
      <w:bookmarkStart w:id="139" w:name="_Toc184312079"/>
      <w:bookmarkEnd w:id="139"/>
      <w:bookmarkStart w:id="140" w:name="_Toc184314469"/>
      <w:bookmarkEnd w:id="140"/>
      <w:bookmarkStart w:id="141" w:name="_Toc184310281"/>
      <w:bookmarkEnd w:id="141"/>
      <w:bookmarkStart w:id="142" w:name="_Toc184313249"/>
      <w:bookmarkEnd w:id="142"/>
      <w:bookmarkStart w:id="143" w:name="_Toc184314466"/>
      <w:bookmarkEnd w:id="143"/>
      <w:bookmarkStart w:id="144" w:name="_Toc184310308"/>
      <w:bookmarkEnd w:id="144"/>
      <w:bookmarkStart w:id="145" w:name="_Toc184308051"/>
      <w:bookmarkEnd w:id="145"/>
      <w:bookmarkStart w:id="146" w:name="_Toc184308078"/>
      <w:bookmarkEnd w:id="146"/>
      <w:bookmarkStart w:id="147" w:name="_Toc184313289"/>
      <w:bookmarkEnd w:id="147"/>
      <w:bookmarkStart w:id="148" w:name="_Toc184313292"/>
      <w:bookmarkEnd w:id="148"/>
      <w:bookmarkStart w:id="149" w:name="_Toc184308041"/>
      <w:bookmarkEnd w:id="149"/>
      <w:bookmarkStart w:id="150" w:name="_Toc184314479"/>
      <w:bookmarkEnd w:id="150"/>
      <w:bookmarkStart w:id="151" w:name="_Toc184310285"/>
      <w:bookmarkEnd w:id="151"/>
      <w:bookmarkStart w:id="152" w:name="_Toc184313299"/>
      <w:bookmarkEnd w:id="152"/>
      <w:bookmarkStart w:id="153" w:name="_Toc184312125"/>
      <w:bookmarkEnd w:id="153"/>
      <w:bookmarkStart w:id="154" w:name="_Toc184314420"/>
      <w:bookmarkEnd w:id="154"/>
      <w:bookmarkStart w:id="155" w:name="_Toc184312118"/>
      <w:bookmarkEnd w:id="155"/>
      <w:bookmarkStart w:id="156" w:name="_Toc184314443"/>
      <w:bookmarkEnd w:id="156"/>
      <w:bookmarkStart w:id="157" w:name="_Toc184313291"/>
      <w:bookmarkEnd w:id="157"/>
      <w:bookmarkStart w:id="158" w:name="_Toc184312082"/>
      <w:bookmarkEnd w:id="158"/>
      <w:bookmarkStart w:id="159" w:name="_Toc184308067"/>
      <w:bookmarkEnd w:id="159"/>
      <w:bookmarkStart w:id="160" w:name="_Toc184310339"/>
      <w:bookmarkEnd w:id="160"/>
      <w:bookmarkStart w:id="161" w:name="_Toc184313293"/>
      <w:bookmarkEnd w:id="161"/>
      <w:bookmarkStart w:id="162" w:name="_Toc184313260"/>
      <w:bookmarkEnd w:id="162"/>
      <w:bookmarkStart w:id="163" w:name="_Toc184308036"/>
      <w:bookmarkEnd w:id="163"/>
      <w:bookmarkStart w:id="164" w:name="_Toc184313287"/>
      <w:bookmarkEnd w:id="164"/>
      <w:bookmarkStart w:id="165" w:name="_Toc184308081"/>
      <w:bookmarkEnd w:id="165"/>
      <w:bookmarkStart w:id="166" w:name="_Toc184314457"/>
      <w:bookmarkEnd w:id="166"/>
      <w:bookmarkStart w:id="167" w:name="_Toc184314410"/>
      <w:bookmarkEnd w:id="167"/>
      <w:bookmarkStart w:id="168" w:name="_Toc184310304"/>
      <w:bookmarkEnd w:id="168"/>
      <w:bookmarkStart w:id="169" w:name="_Toc184314481"/>
      <w:bookmarkEnd w:id="169"/>
      <w:bookmarkStart w:id="170" w:name="_Toc184310298"/>
      <w:bookmarkEnd w:id="170"/>
      <w:bookmarkStart w:id="171" w:name="_Toc184310312"/>
      <w:bookmarkEnd w:id="171"/>
      <w:bookmarkStart w:id="172" w:name="_Toc184312089"/>
      <w:bookmarkEnd w:id="172"/>
      <w:bookmarkStart w:id="173" w:name="_Toc184314446"/>
      <w:bookmarkEnd w:id="173"/>
      <w:bookmarkStart w:id="174" w:name="_Toc184312097"/>
      <w:bookmarkEnd w:id="174"/>
      <w:bookmarkStart w:id="175" w:name="_Toc184314456"/>
      <w:bookmarkEnd w:id="175"/>
      <w:bookmarkStart w:id="176" w:name="_Toc184313243"/>
      <w:bookmarkEnd w:id="176"/>
      <w:bookmarkStart w:id="177" w:name="_Toc184314477"/>
      <w:bookmarkEnd w:id="177"/>
      <w:bookmarkStart w:id="178" w:name="_Toc184314450"/>
      <w:bookmarkEnd w:id="178"/>
      <w:bookmarkStart w:id="179" w:name="_Toc184308065"/>
      <w:bookmarkEnd w:id="179"/>
      <w:bookmarkStart w:id="180" w:name="_Toc184308050"/>
      <w:bookmarkEnd w:id="180"/>
      <w:bookmarkStart w:id="181" w:name="_Toc184314455"/>
      <w:bookmarkEnd w:id="181"/>
      <w:bookmarkStart w:id="182" w:name="_Toc184310316"/>
      <w:bookmarkEnd w:id="182"/>
      <w:bookmarkStart w:id="183" w:name="_Toc184310278"/>
      <w:bookmarkEnd w:id="183"/>
      <w:bookmarkStart w:id="184" w:name="_Toc184308057"/>
      <w:bookmarkEnd w:id="184"/>
      <w:bookmarkStart w:id="185" w:name="_Toc184313273"/>
      <w:bookmarkEnd w:id="185"/>
      <w:bookmarkStart w:id="186" w:name="_Toc184314476"/>
      <w:bookmarkEnd w:id="186"/>
      <w:bookmarkStart w:id="187" w:name="_Toc184310324"/>
      <w:bookmarkEnd w:id="187"/>
      <w:bookmarkStart w:id="188" w:name="_Toc184314418"/>
      <w:bookmarkEnd w:id="188"/>
      <w:bookmarkStart w:id="189" w:name="_Toc184312088"/>
      <w:bookmarkEnd w:id="189"/>
      <w:bookmarkStart w:id="190" w:name="_Toc184313251"/>
      <w:bookmarkEnd w:id="190"/>
      <w:bookmarkStart w:id="191" w:name="_Toc184313276"/>
      <w:bookmarkEnd w:id="191"/>
      <w:bookmarkStart w:id="192" w:name="_Toc184314465"/>
      <w:bookmarkEnd w:id="192"/>
      <w:bookmarkStart w:id="193" w:name="_Toc184313241"/>
      <w:bookmarkEnd w:id="193"/>
      <w:bookmarkStart w:id="194" w:name="_Toc184313300"/>
      <w:bookmarkEnd w:id="194"/>
      <w:bookmarkStart w:id="195" w:name="_Toc184312106"/>
      <w:bookmarkEnd w:id="195"/>
      <w:bookmarkStart w:id="196" w:name="_Toc184313246"/>
      <w:bookmarkEnd w:id="196"/>
      <w:bookmarkStart w:id="197" w:name="_Toc184310342"/>
      <w:bookmarkEnd w:id="197"/>
      <w:bookmarkStart w:id="198" w:name="_Toc184314427"/>
      <w:bookmarkEnd w:id="198"/>
      <w:bookmarkStart w:id="199" w:name="_Toc184310280"/>
      <w:bookmarkEnd w:id="199"/>
      <w:bookmarkStart w:id="200" w:name="_Toc184310274"/>
      <w:bookmarkEnd w:id="200"/>
      <w:bookmarkStart w:id="201" w:name="_Toc184310343"/>
      <w:bookmarkEnd w:id="201"/>
      <w:bookmarkStart w:id="202" w:name="_Toc184312075"/>
      <w:bookmarkEnd w:id="202"/>
      <w:bookmarkStart w:id="203" w:name="_Toc184308074"/>
      <w:bookmarkEnd w:id="203"/>
      <w:bookmarkStart w:id="204" w:name="_Toc184314468"/>
      <w:bookmarkEnd w:id="204"/>
      <w:bookmarkStart w:id="205" w:name="_Toc184308048"/>
      <w:bookmarkEnd w:id="205"/>
      <w:bookmarkStart w:id="206" w:name="_Toc184310335"/>
      <w:bookmarkEnd w:id="206"/>
      <w:bookmarkStart w:id="207" w:name="_Toc184308082"/>
      <w:bookmarkEnd w:id="207"/>
      <w:bookmarkStart w:id="208" w:name="_Toc184314411"/>
      <w:bookmarkEnd w:id="208"/>
      <w:bookmarkStart w:id="209" w:name="_Toc184308064"/>
      <w:bookmarkEnd w:id="209"/>
      <w:bookmarkStart w:id="210" w:name="_Toc184313238"/>
      <w:bookmarkEnd w:id="210"/>
      <w:bookmarkStart w:id="211" w:name="_Toc184314417"/>
      <w:bookmarkEnd w:id="211"/>
      <w:bookmarkStart w:id="212" w:name="_Toc184314453"/>
      <w:bookmarkEnd w:id="212"/>
      <w:bookmarkStart w:id="213" w:name="_Toc184314452"/>
      <w:bookmarkEnd w:id="213"/>
      <w:bookmarkStart w:id="214" w:name="_Toc184314449"/>
      <w:bookmarkEnd w:id="214"/>
      <w:bookmarkStart w:id="215" w:name="_Toc184310311"/>
      <w:bookmarkEnd w:id="215"/>
      <w:bookmarkStart w:id="216" w:name="_Toc184314471"/>
      <w:bookmarkEnd w:id="216"/>
      <w:bookmarkStart w:id="217" w:name="_Toc184313305"/>
      <w:bookmarkEnd w:id="217"/>
      <w:bookmarkStart w:id="218" w:name="_Toc184313268"/>
      <w:bookmarkEnd w:id="218"/>
      <w:bookmarkStart w:id="219" w:name="_Toc184313242"/>
      <w:bookmarkEnd w:id="219"/>
      <w:bookmarkStart w:id="220" w:name="_Toc184310327"/>
      <w:bookmarkEnd w:id="220"/>
      <w:bookmarkStart w:id="221" w:name="_Toc184312121"/>
      <w:bookmarkEnd w:id="221"/>
      <w:bookmarkStart w:id="222" w:name="_Toc184313256"/>
      <w:bookmarkEnd w:id="222"/>
      <w:bookmarkStart w:id="223" w:name="_Toc184314464"/>
      <w:bookmarkEnd w:id="223"/>
      <w:bookmarkStart w:id="224" w:name="_Toc184312074"/>
      <w:bookmarkEnd w:id="224"/>
      <w:bookmarkStart w:id="225" w:name="_Toc184313295"/>
      <w:bookmarkEnd w:id="225"/>
      <w:bookmarkStart w:id="226" w:name="_Toc184312081"/>
      <w:bookmarkEnd w:id="226"/>
      <w:bookmarkStart w:id="227" w:name="_Toc184308038"/>
      <w:bookmarkEnd w:id="227"/>
      <w:bookmarkStart w:id="228" w:name="_Toc184310315"/>
      <w:bookmarkEnd w:id="228"/>
      <w:bookmarkStart w:id="229" w:name="_Toc184308105"/>
      <w:bookmarkEnd w:id="229"/>
      <w:bookmarkStart w:id="230" w:name="_Toc184310299"/>
      <w:bookmarkEnd w:id="230"/>
      <w:bookmarkStart w:id="231" w:name="_Toc184313271"/>
      <w:bookmarkEnd w:id="231"/>
      <w:bookmarkStart w:id="232" w:name="_Toc184310277"/>
      <w:bookmarkEnd w:id="232"/>
      <w:bookmarkStart w:id="233" w:name="_Toc184310286"/>
      <w:bookmarkEnd w:id="233"/>
      <w:bookmarkStart w:id="234" w:name="_Toc184312090"/>
      <w:bookmarkEnd w:id="234"/>
      <w:bookmarkStart w:id="235" w:name="_Toc184313288"/>
      <w:bookmarkEnd w:id="235"/>
      <w:bookmarkStart w:id="236" w:name="_Toc184308043"/>
      <w:bookmarkEnd w:id="236"/>
      <w:bookmarkStart w:id="237" w:name="_Toc184312094"/>
      <w:bookmarkEnd w:id="237"/>
      <w:bookmarkStart w:id="238" w:name="_Toc184310307"/>
      <w:bookmarkEnd w:id="238"/>
      <w:bookmarkStart w:id="239" w:name="_Toc184308099"/>
      <w:bookmarkEnd w:id="239"/>
      <w:bookmarkStart w:id="240" w:name="_Toc184314463"/>
      <w:bookmarkEnd w:id="240"/>
      <w:bookmarkStart w:id="241" w:name="_Toc184308068"/>
      <w:bookmarkEnd w:id="241"/>
      <w:bookmarkStart w:id="242" w:name="_Toc184314414"/>
      <w:bookmarkEnd w:id="242"/>
      <w:bookmarkStart w:id="243" w:name="_Toc184312084"/>
      <w:bookmarkEnd w:id="243"/>
      <w:bookmarkStart w:id="244" w:name="_Toc184314442"/>
      <w:bookmarkEnd w:id="244"/>
      <w:bookmarkStart w:id="245" w:name="_Toc184310320"/>
      <w:bookmarkEnd w:id="245"/>
      <w:bookmarkStart w:id="246" w:name="_Toc184310273"/>
      <w:bookmarkEnd w:id="246"/>
      <w:bookmarkStart w:id="247" w:name="_Toc184312102"/>
      <w:bookmarkEnd w:id="247"/>
      <w:bookmarkStart w:id="248" w:name="_Toc184313258"/>
      <w:bookmarkEnd w:id="248"/>
      <w:bookmarkStart w:id="249" w:name="_Toc184314429"/>
      <w:bookmarkEnd w:id="249"/>
      <w:bookmarkStart w:id="250" w:name="_Toc184310289"/>
      <w:bookmarkEnd w:id="250"/>
      <w:bookmarkStart w:id="251" w:name="_Toc184312069"/>
      <w:bookmarkEnd w:id="251"/>
      <w:bookmarkStart w:id="252" w:name="_Toc184308045"/>
      <w:bookmarkEnd w:id="252"/>
      <w:bookmarkStart w:id="253" w:name="_Toc184312067"/>
      <w:bookmarkEnd w:id="253"/>
      <w:bookmarkStart w:id="254" w:name="_Toc184314480"/>
      <w:bookmarkEnd w:id="254"/>
      <w:bookmarkStart w:id="255" w:name="_Toc184310302"/>
      <w:bookmarkEnd w:id="255"/>
      <w:bookmarkStart w:id="256" w:name="_Toc184314440"/>
      <w:bookmarkEnd w:id="256"/>
      <w:bookmarkStart w:id="257" w:name="_Toc184313247"/>
      <w:bookmarkEnd w:id="257"/>
      <w:bookmarkStart w:id="258" w:name="_Toc184312123"/>
      <w:bookmarkEnd w:id="258"/>
      <w:bookmarkStart w:id="259" w:name="_Toc184314424"/>
      <w:bookmarkEnd w:id="259"/>
      <w:bookmarkStart w:id="260" w:name="_Toc184313290"/>
      <w:bookmarkEnd w:id="260"/>
      <w:bookmarkStart w:id="261" w:name="_Toc184308056"/>
      <w:bookmarkEnd w:id="261"/>
      <w:bookmarkStart w:id="262" w:name="_Toc184312071"/>
      <w:bookmarkEnd w:id="262"/>
      <w:bookmarkStart w:id="263" w:name="_Toc184308042"/>
      <w:bookmarkEnd w:id="263"/>
      <w:bookmarkStart w:id="264" w:name="_Toc184308086"/>
      <w:bookmarkEnd w:id="264"/>
      <w:bookmarkStart w:id="265" w:name="_Toc184313308"/>
      <w:bookmarkEnd w:id="265"/>
      <w:bookmarkStart w:id="266" w:name="_Toc184314473"/>
      <w:bookmarkEnd w:id="266"/>
      <w:bookmarkStart w:id="267" w:name="_Toc184312076"/>
      <w:bookmarkEnd w:id="267"/>
      <w:bookmarkStart w:id="268" w:name="_Toc184310338"/>
      <w:bookmarkEnd w:id="268"/>
      <w:bookmarkStart w:id="269" w:name="_Toc184313302"/>
      <w:bookmarkEnd w:id="269"/>
      <w:bookmarkStart w:id="270" w:name="_Toc184313253"/>
      <w:bookmarkEnd w:id="270"/>
      <w:bookmarkStart w:id="271" w:name="_Toc184314470"/>
      <w:bookmarkEnd w:id="271"/>
      <w:bookmarkStart w:id="272" w:name="_Toc184312092"/>
      <w:bookmarkEnd w:id="272"/>
      <w:bookmarkStart w:id="273" w:name="_Toc184312086"/>
      <w:bookmarkEnd w:id="273"/>
      <w:bookmarkStart w:id="274" w:name="_Toc184313283"/>
      <w:bookmarkEnd w:id="274"/>
      <w:bookmarkStart w:id="275" w:name="_Toc184310332"/>
      <w:bookmarkEnd w:id="275"/>
      <w:bookmarkStart w:id="276" w:name="_Toc184308040"/>
      <w:bookmarkEnd w:id="276"/>
      <w:bookmarkStart w:id="277" w:name="_Toc184308060"/>
      <w:bookmarkEnd w:id="277"/>
      <w:bookmarkStart w:id="278" w:name="_Toc184314445"/>
      <w:bookmarkEnd w:id="278"/>
      <w:bookmarkStart w:id="279" w:name="_Toc184312110"/>
      <w:bookmarkEnd w:id="279"/>
      <w:bookmarkStart w:id="280" w:name="_Toc184312112"/>
      <w:bookmarkEnd w:id="280"/>
      <w:bookmarkStart w:id="281" w:name="_Toc184308088"/>
      <w:bookmarkEnd w:id="281"/>
      <w:bookmarkStart w:id="282" w:name="_Toc184312127"/>
      <w:bookmarkEnd w:id="282"/>
      <w:bookmarkStart w:id="283" w:name="_Toc184310279"/>
      <w:bookmarkEnd w:id="283"/>
      <w:bookmarkStart w:id="284" w:name="_Toc184313250"/>
      <w:bookmarkEnd w:id="284"/>
      <w:bookmarkStart w:id="285" w:name="_Toc184310291"/>
      <w:bookmarkEnd w:id="285"/>
      <w:bookmarkStart w:id="286" w:name="_Toc184312105"/>
      <w:bookmarkEnd w:id="286"/>
      <w:bookmarkStart w:id="287" w:name="_Toc184310294"/>
      <w:bookmarkEnd w:id="287"/>
      <w:bookmarkStart w:id="288" w:name="_Toc184312137"/>
      <w:bookmarkEnd w:id="288"/>
      <w:bookmarkStart w:id="289" w:name="_Toc184314451"/>
      <w:bookmarkEnd w:id="289"/>
      <w:bookmarkStart w:id="290" w:name="_Toc184308072"/>
      <w:bookmarkEnd w:id="290"/>
      <w:bookmarkStart w:id="291" w:name="_Toc184312128"/>
      <w:bookmarkEnd w:id="291"/>
      <w:bookmarkStart w:id="292" w:name="_Toc184313277"/>
      <w:bookmarkEnd w:id="292"/>
      <w:bookmarkStart w:id="293" w:name="_Toc184312070"/>
      <w:bookmarkEnd w:id="293"/>
      <w:bookmarkStart w:id="294" w:name="_Toc184312138"/>
      <w:bookmarkEnd w:id="294"/>
      <w:bookmarkStart w:id="295" w:name="_Toc184310319"/>
      <w:bookmarkEnd w:id="295"/>
      <w:bookmarkStart w:id="296" w:name="_Toc184313270"/>
      <w:bookmarkEnd w:id="296"/>
      <w:bookmarkStart w:id="297" w:name="_Toc184310305"/>
      <w:bookmarkEnd w:id="297"/>
      <w:bookmarkStart w:id="298" w:name="_Toc184310293"/>
      <w:bookmarkEnd w:id="298"/>
      <w:bookmarkStart w:id="299" w:name="_Toc184313282"/>
      <w:bookmarkEnd w:id="299"/>
      <w:bookmarkStart w:id="300" w:name="_Toc184313257"/>
      <w:bookmarkEnd w:id="300"/>
      <w:bookmarkStart w:id="301" w:name="_Toc184308089"/>
      <w:bookmarkEnd w:id="301"/>
      <w:bookmarkStart w:id="302" w:name="_Toc184310284"/>
      <w:bookmarkEnd w:id="302"/>
      <w:bookmarkStart w:id="303" w:name="_Toc184308077"/>
      <w:bookmarkEnd w:id="303"/>
      <w:bookmarkStart w:id="304" w:name="_Toc184314421"/>
      <w:bookmarkEnd w:id="304"/>
      <w:bookmarkStart w:id="305" w:name="_Toc184314461"/>
      <w:bookmarkEnd w:id="305"/>
      <w:bookmarkStart w:id="306" w:name="_Toc184314413"/>
      <w:bookmarkEnd w:id="306"/>
      <w:bookmarkStart w:id="307" w:name="_Toc184313252"/>
      <w:bookmarkEnd w:id="307"/>
      <w:bookmarkStart w:id="308" w:name="_Toc184310295"/>
      <w:bookmarkEnd w:id="308"/>
      <w:bookmarkStart w:id="309" w:name="_Toc184312131"/>
      <w:bookmarkEnd w:id="309"/>
      <w:bookmarkStart w:id="310" w:name="_Toc184308047"/>
      <w:bookmarkEnd w:id="310"/>
      <w:bookmarkStart w:id="311" w:name="_Toc184313269"/>
      <w:bookmarkEnd w:id="311"/>
      <w:bookmarkStart w:id="312" w:name="_Toc184313301"/>
      <w:bookmarkEnd w:id="312"/>
      <w:bookmarkStart w:id="313" w:name="_Toc184314412"/>
      <w:bookmarkEnd w:id="313"/>
      <w:bookmarkStart w:id="314" w:name="_Toc184308090"/>
      <w:bookmarkEnd w:id="314"/>
      <w:bookmarkStart w:id="315" w:name="_Toc184312093"/>
      <w:bookmarkEnd w:id="315"/>
      <w:bookmarkStart w:id="316" w:name="_Toc184313275"/>
      <w:bookmarkEnd w:id="316"/>
      <w:bookmarkStart w:id="317" w:name="_Toc184310331"/>
      <w:bookmarkEnd w:id="317"/>
      <w:bookmarkStart w:id="318" w:name="_Toc184310275"/>
      <w:bookmarkEnd w:id="318"/>
      <w:bookmarkStart w:id="319" w:name="_Toc184312083"/>
      <w:bookmarkEnd w:id="319"/>
      <w:bookmarkStart w:id="320" w:name="_Toc184314423"/>
      <w:bookmarkEnd w:id="320"/>
      <w:bookmarkStart w:id="321" w:name="_Toc184312072"/>
      <w:bookmarkEnd w:id="321"/>
      <w:bookmarkStart w:id="322" w:name="_Toc184308093"/>
      <w:bookmarkEnd w:id="322"/>
      <w:bookmarkStart w:id="323" w:name="_Toc184308071"/>
      <w:bookmarkEnd w:id="323"/>
      <w:bookmarkStart w:id="324" w:name="_Toc184308097"/>
      <w:bookmarkEnd w:id="324"/>
      <w:bookmarkStart w:id="325" w:name="_Toc184313294"/>
      <w:bookmarkEnd w:id="325"/>
      <w:bookmarkStart w:id="326" w:name="_Toc184308091"/>
      <w:bookmarkEnd w:id="326"/>
      <w:bookmarkStart w:id="327" w:name="_Toc184313266"/>
      <w:bookmarkEnd w:id="327"/>
      <w:bookmarkStart w:id="328" w:name="_Toc184314438"/>
      <w:bookmarkEnd w:id="328"/>
      <w:bookmarkStart w:id="329" w:name="_Toc184313267"/>
      <w:bookmarkEnd w:id="329"/>
      <w:bookmarkStart w:id="330" w:name="_Toc184308087"/>
      <w:bookmarkEnd w:id="330"/>
      <w:bookmarkStart w:id="331" w:name="_Toc184312119"/>
      <w:bookmarkEnd w:id="331"/>
      <w:bookmarkStart w:id="332" w:name="_Toc184313261"/>
      <w:bookmarkEnd w:id="332"/>
      <w:bookmarkStart w:id="333" w:name="_Toc184312077"/>
      <w:bookmarkEnd w:id="333"/>
      <w:bookmarkStart w:id="334" w:name="_Toc184308049"/>
      <w:bookmarkEnd w:id="334"/>
      <w:bookmarkStart w:id="335" w:name="_Toc184308104"/>
      <w:bookmarkEnd w:id="335"/>
      <w:bookmarkStart w:id="336" w:name="_Toc184310310"/>
      <w:bookmarkEnd w:id="336"/>
      <w:bookmarkStart w:id="337" w:name="_Toc184312126"/>
      <w:bookmarkEnd w:id="337"/>
      <w:bookmarkStart w:id="338" w:name="_Toc184308096"/>
      <w:bookmarkEnd w:id="338"/>
      <w:bookmarkStart w:id="339" w:name="_Toc184308098"/>
      <w:bookmarkEnd w:id="339"/>
      <w:bookmarkStart w:id="340" w:name="_Toc184314433"/>
      <w:bookmarkEnd w:id="340"/>
      <w:bookmarkStart w:id="341" w:name="_Toc184308092"/>
      <w:bookmarkEnd w:id="341"/>
      <w:bookmarkStart w:id="342" w:name="_Toc184314458"/>
      <w:bookmarkEnd w:id="342"/>
      <w:bookmarkStart w:id="343" w:name="_Toc184312135"/>
      <w:bookmarkEnd w:id="343"/>
      <w:bookmarkStart w:id="344" w:name="_Toc184310290"/>
      <w:bookmarkEnd w:id="344"/>
      <w:bookmarkStart w:id="345" w:name="_Toc184308079"/>
      <w:bookmarkEnd w:id="345"/>
      <w:bookmarkStart w:id="346" w:name="_Toc184314460"/>
      <w:bookmarkEnd w:id="346"/>
      <w:bookmarkStart w:id="347" w:name="_Toc184312132"/>
      <w:bookmarkEnd w:id="347"/>
      <w:bookmarkStart w:id="348" w:name="_Toc184310318"/>
      <w:bookmarkEnd w:id="348"/>
      <w:bookmarkStart w:id="349" w:name="_Toc184314459"/>
      <w:bookmarkEnd w:id="349"/>
      <w:bookmarkStart w:id="350" w:name="_Toc184308066"/>
      <w:bookmarkEnd w:id="350"/>
      <w:bookmarkStart w:id="351" w:name="_Toc184313296"/>
      <w:bookmarkEnd w:id="351"/>
      <w:bookmarkStart w:id="352" w:name="_Toc184314430"/>
      <w:bookmarkEnd w:id="352"/>
      <w:bookmarkStart w:id="353" w:name="_Toc184308073"/>
      <w:bookmarkEnd w:id="353"/>
      <w:bookmarkStart w:id="354" w:name="_Toc184308070"/>
      <w:bookmarkEnd w:id="354"/>
      <w:bookmarkStart w:id="355" w:name="_Toc184308080"/>
      <w:bookmarkEnd w:id="355"/>
      <w:bookmarkStart w:id="356" w:name="_Toc184312116"/>
      <w:bookmarkEnd w:id="356"/>
      <w:bookmarkStart w:id="357" w:name="_Toc184310328"/>
      <w:bookmarkEnd w:id="357"/>
      <w:bookmarkStart w:id="358" w:name="_Toc184310287"/>
      <w:bookmarkEnd w:id="358"/>
      <w:bookmarkStart w:id="359" w:name="_Toc184308063"/>
      <w:bookmarkEnd w:id="359"/>
      <w:bookmarkStart w:id="360" w:name="_Toc184308046"/>
      <w:bookmarkEnd w:id="360"/>
      <w:bookmarkStart w:id="361" w:name="_Toc184312095"/>
      <w:bookmarkEnd w:id="361"/>
      <w:bookmarkStart w:id="362" w:name="_Toc184308107"/>
      <w:bookmarkEnd w:id="362"/>
      <w:bookmarkStart w:id="363" w:name="_Toc184314482"/>
      <w:bookmarkEnd w:id="363"/>
      <w:bookmarkStart w:id="364" w:name="_Toc184313310"/>
      <w:bookmarkEnd w:id="364"/>
      <w:bookmarkStart w:id="365" w:name="_Toc184313259"/>
      <w:bookmarkEnd w:id="365"/>
      <w:bookmarkStart w:id="366" w:name="_Toc184308106"/>
      <w:bookmarkEnd w:id="366"/>
      <w:bookmarkStart w:id="367" w:name="_Toc184310334"/>
      <w:bookmarkEnd w:id="367"/>
      <w:bookmarkStart w:id="368" w:name="_Toc184308108"/>
      <w:bookmarkEnd w:id="368"/>
      <w:bookmarkStart w:id="369" w:name="_Toc184313281"/>
      <w:bookmarkEnd w:id="369"/>
      <w:bookmarkStart w:id="370" w:name="_Toc184312087"/>
      <w:bookmarkEnd w:id="370"/>
      <w:bookmarkStart w:id="371" w:name="_Toc184314467"/>
      <w:bookmarkEnd w:id="371"/>
      <w:bookmarkStart w:id="372" w:name="_Toc184313303"/>
      <w:bookmarkEnd w:id="372"/>
      <w:bookmarkStart w:id="373" w:name="_Toc184314475"/>
      <w:bookmarkEnd w:id="373"/>
      <w:bookmarkStart w:id="374" w:name="_Toc184313284"/>
      <w:bookmarkEnd w:id="374"/>
      <w:bookmarkStart w:id="375" w:name="_Toc184312108"/>
      <w:bookmarkEnd w:id="375"/>
      <w:bookmarkStart w:id="376" w:name="_Toc184310282"/>
      <w:bookmarkEnd w:id="376"/>
      <w:bookmarkStart w:id="377" w:name="_Toc184310313"/>
      <w:bookmarkEnd w:id="377"/>
      <w:bookmarkStart w:id="378" w:name="_Toc184310321"/>
      <w:bookmarkEnd w:id="378"/>
      <w:r>
        <w:rPr>
          <w:rFonts w:hint="eastAsia" w:ascii="宋体" w:hAnsi="宋体" w:cs="宋体"/>
          <w:b/>
          <w:sz w:val="36"/>
          <w:szCs w:val="36"/>
        </w:rPr>
        <w:t>评审办法</w:t>
      </w:r>
    </w:p>
    <w:p w14:paraId="219BCD52">
      <w:pPr>
        <w:snapToGrid w:val="0"/>
        <w:spacing w:line="360" w:lineRule="auto"/>
        <w:jc w:val="center"/>
        <w:rPr>
          <w:rFonts w:hint="eastAsia" w:ascii="宋体" w:hAnsi="宋体" w:cs="宋体"/>
          <w:b/>
          <w:sz w:val="32"/>
          <w:szCs w:val="20"/>
        </w:rPr>
      </w:pPr>
      <w:r>
        <w:rPr>
          <w:rFonts w:hint="eastAsia" w:ascii="宋体" w:hAnsi="宋体" w:cs="宋体"/>
          <w:b/>
          <w:sz w:val="32"/>
          <w:szCs w:val="20"/>
        </w:rPr>
        <w:t>评审办法前附表</w:t>
      </w:r>
    </w:p>
    <w:tbl>
      <w:tblPr>
        <w:tblStyle w:val="6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6"/>
        <w:gridCol w:w="1403"/>
        <w:gridCol w:w="4801"/>
        <w:gridCol w:w="886"/>
        <w:gridCol w:w="783"/>
      </w:tblGrid>
      <w:tr w14:paraId="46DB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gridSpan w:val="2"/>
            <w:noWrap w:val="0"/>
            <w:vAlign w:val="center"/>
          </w:tcPr>
          <w:p w14:paraId="520C1D91">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204" w:type="dxa"/>
            <w:gridSpan w:val="2"/>
            <w:noWrap w:val="0"/>
            <w:vAlign w:val="center"/>
          </w:tcPr>
          <w:p w14:paraId="4AB80C97">
            <w:pPr>
              <w:jc w:val="center"/>
              <w:rPr>
                <w:rFonts w:hint="eastAsia" w:ascii="宋体" w:hAnsi="宋体" w:eastAsia="宋体" w:cs="宋体"/>
                <w:color w:val="auto"/>
                <w:highlight w:val="none"/>
              </w:rPr>
            </w:pPr>
            <w:r>
              <w:rPr>
                <w:rFonts w:hint="eastAsia" w:ascii="宋体" w:hAnsi="宋体" w:eastAsia="宋体" w:cs="宋体"/>
                <w:color w:val="auto"/>
                <w:highlight w:val="none"/>
              </w:rPr>
              <w:t>评分内容和标准</w:t>
            </w:r>
          </w:p>
        </w:tc>
        <w:tc>
          <w:tcPr>
            <w:tcW w:w="886" w:type="dxa"/>
            <w:noWrap w:val="0"/>
            <w:vAlign w:val="center"/>
          </w:tcPr>
          <w:p w14:paraId="22351813">
            <w:pPr>
              <w:jc w:val="center"/>
              <w:rPr>
                <w:rFonts w:hint="eastAsia" w:ascii="宋体" w:hAnsi="宋体" w:eastAsia="宋体" w:cs="宋体"/>
                <w:color w:val="auto"/>
                <w:highlight w:val="none"/>
              </w:rPr>
            </w:pPr>
            <w:r>
              <w:rPr>
                <w:rFonts w:hint="eastAsia" w:ascii="宋体" w:hAnsi="宋体" w:eastAsia="宋体" w:cs="宋体"/>
                <w:color w:val="auto"/>
                <w:highlight w:val="none"/>
              </w:rPr>
              <w:t>权重</w:t>
            </w:r>
          </w:p>
        </w:tc>
        <w:tc>
          <w:tcPr>
            <w:tcW w:w="783" w:type="dxa"/>
            <w:noWrap w:val="0"/>
            <w:vAlign w:val="center"/>
          </w:tcPr>
          <w:p w14:paraId="254A5F48">
            <w:pPr>
              <w:jc w:val="center"/>
              <w:rPr>
                <w:rFonts w:hint="eastAsia" w:ascii="宋体" w:hAnsi="宋体" w:eastAsia="宋体" w:cs="宋体"/>
                <w:color w:val="auto"/>
                <w:highlight w:val="none"/>
              </w:rPr>
            </w:pPr>
            <w:r>
              <w:rPr>
                <w:rFonts w:hint="eastAsia" w:ascii="宋体" w:hAnsi="宋体" w:eastAsia="宋体" w:cs="宋体"/>
                <w:color w:val="auto"/>
                <w:highlight w:val="none"/>
              </w:rPr>
              <w:t>主客观分</w:t>
            </w:r>
          </w:p>
        </w:tc>
      </w:tr>
      <w:tr w14:paraId="3E48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88" w:type="dxa"/>
            <w:vMerge w:val="restart"/>
            <w:noWrap w:val="0"/>
            <w:vAlign w:val="center"/>
          </w:tcPr>
          <w:p w14:paraId="47F3D929">
            <w:pPr>
              <w:jc w:val="center"/>
              <w:rPr>
                <w:rFonts w:hint="eastAsia" w:ascii="宋体" w:hAnsi="宋体" w:eastAsia="宋体" w:cs="宋体"/>
                <w:color w:val="auto"/>
                <w:highlight w:val="none"/>
              </w:rPr>
            </w:pPr>
            <w:r>
              <w:rPr>
                <w:rFonts w:hint="eastAsia" w:ascii="宋体" w:hAnsi="宋体" w:eastAsia="宋体" w:cs="宋体"/>
                <w:color w:val="auto"/>
                <w:highlight w:val="none"/>
              </w:rPr>
              <w:t>商务资信</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tc>
        <w:tc>
          <w:tcPr>
            <w:tcW w:w="476" w:type="dxa"/>
            <w:noWrap w:val="0"/>
            <w:vAlign w:val="center"/>
          </w:tcPr>
          <w:p w14:paraId="7768CB0E">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204" w:type="dxa"/>
            <w:gridSpan w:val="2"/>
            <w:noWrap w:val="0"/>
            <w:vAlign w:val="center"/>
          </w:tcPr>
          <w:p w14:paraId="747CA0AE">
            <w:pPr>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供应商具有质量管理体系认证、环境管理体系认证、职业健康安全管理体系认证且在有效期内的，每个得1分，本项最高得3分。</w:t>
            </w:r>
          </w:p>
          <w:p w14:paraId="37B6F01D">
            <w:pPr>
              <w:spacing w:line="38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【有效证明材料：提供认证证书复印件加盖公章。】</w:t>
            </w:r>
          </w:p>
        </w:tc>
        <w:tc>
          <w:tcPr>
            <w:tcW w:w="886" w:type="dxa"/>
            <w:noWrap w:val="0"/>
            <w:vAlign w:val="center"/>
          </w:tcPr>
          <w:p w14:paraId="6B2E6EEE">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3</w:t>
            </w:r>
          </w:p>
        </w:tc>
        <w:tc>
          <w:tcPr>
            <w:tcW w:w="783" w:type="dxa"/>
            <w:noWrap w:val="0"/>
            <w:vAlign w:val="center"/>
          </w:tcPr>
          <w:p w14:paraId="452D8240">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tr w14:paraId="0067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88" w:type="dxa"/>
            <w:vMerge w:val="continue"/>
            <w:noWrap w:val="0"/>
            <w:vAlign w:val="center"/>
          </w:tcPr>
          <w:p w14:paraId="0E1BA604">
            <w:pPr>
              <w:jc w:val="center"/>
              <w:rPr>
                <w:rFonts w:hint="eastAsia" w:ascii="宋体" w:hAnsi="宋体" w:eastAsia="宋体" w:cs="宋体"/>
                <w:color w:val="auto"/>
                <w:highlight w:val="none"/>
              </w:rPr>
            </w:pPr>
          </w:p>
        </w:tc>
        <w:tc>
          <w:tcPr>
            <w:tcW w:w="476" w:type="dxa"/>
            <w:noWrap w:val="0"/>
            <w:vAlign w:val="center"/>
          </w:tcPr>
          <w:p w14:paraId="4C171434">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204" w:type="dxa"/>
            <w:gridSpan w:val="2"/>
            <w:noWrap w:val="0"/>
            <w:vAlign w:val="center"/>
          </w:tcPr>
          <w:p w14:paraId="0628928B">
            <w:pPr>
              <w:spacing w:line="38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1、供应商自2021年1月1 日至今 (以合同签订时间为准)承担过类似项目(服务内容包括桩基检测基坑监测和沉降观测两项及以上) 的每个得 0.5分，最高得0.5分；</w:t>
            </w:r>
          </w:p>
          <w:p w14:paraId="1BBEE348">
            <w:pPr>
              <w:spacing w:line="380" w:lineRule="exact"/>
              <w:jc w:val="left"/>
              <w:rPr>
                <w:rFonts w:hint="eastAsia" w:ascii="宋体" w:hAnsi="宋体" w:eastAsia="宋体" w:cs="宋体"/>
                <w:color w:val="auto"/>
                <w:highlight w:val="none"/>
              </w:rPr>
            </w:pPr>
            <w:r>
              <w:rPr>
                <w:rFonts w:hint="eastAsia" w:ascii="宋体" w:hAnsi="宋体" w:cs="宋体"/>
                <w:color w:val="auto"/>
                <w:highlight w:val="none"/>
                <w:lang w:val="en-US" w:eastAsia="zh-CN"/>
              </w:rPr>
              <w:t>2、上述业绩中(服务内容包括桩基检测、基坑监测和沉降观测) 三项均包含的另加 0.5 分，最高加0.5分。</w:t>
            </w:r>
            <w:r>
              <w:rPr>
                <w:rFonts w:hint="eastAsia" w:ascii="宋体" w:hAnsi="宋体" w:eastAsia="宋体" w:cs="宋体"/>
                <w:color w:val="auto"/>
                <w:highlight w:val="none"/>
              </w:rPr>
              <w:t>（响应文件中提供合同</w:t>
            </w:r>
            <w:r>
              <w:rPr>
                <w:rFonts w:hint="eastAsia" w:ascii="宋体" w:hAnsi="宋体" w:cs="宋体"/>
                <w:color w:val="auto"/>
                <w:highlight w:val="none"/>
                <w:lang w:val="en-US" w:eastAsia="zh-CN"/>
              </w:rPr>
              <w:t>或中标通知书</w:t>
            </w:r>
            <w:r>
              <w:rPr>
                <w:rFonts w:hint="eastAsia" w:ascii="宋体" w:hAnsi="宋体" w:eastAsia="宋体" w:cs="宋体"/>
                <w:color w:val="auto"/>
                <w:highlight w:val="none"/>
              </w:rPr>
              <w:t>复印件）</w:t>
            </w:r>
          </w:p>
        </w:tc>
        <w:tc>
          <w:tcPr>
            <w:tcW w:w="886" w:type="dxa"/>
            <w:noWrap w:val="0"/>
            <w:vAlign w:val="center"/>
          </w:tcPr>
          <w:p w14:paraId="6EB4DBB0">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0-1</w:t>
            </w:r>
          </w:p>
        </w:tc>
        <w:tc>
          <w:tcPr>
            <w:tcW w:w="783" w:type="dxa"/>
            <w:noWrap w:val="0"/>
            <w:vAlign w:val="center"/>
          </w:tcPr>
          <w:p w14:paraId="7305D10D">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tr w14:paraId="1FE7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noWrap w:val="0"/>
            <w:vAlign w:val="center"/>
          </w:tcPr>
          <w:p w14:paraId="42D56153">
            <w:pPr>
              <w:jc w:val="center"/>
              <w:rPr>
                <w:rFonts w:hint="eastAsia" w:ascii="宋体" w:hAnsi="宋体" w:eastAsia="宋体" w:cs="宋体"/>
                <w:color w:val="auto"/>
                <w:highlight w:val="none"/>
              </w:rPr>
            </w:pPr>
            <w:r>
              <w:rPr>
                <w:rFonts w:hint="eastAsia" w:ascii="宋体" w:hAnsi="宋体" w:eastAsia="宋体" w:cs="宋体"/>
                <w:color w:val="auto"/>
                <w:highlight w:val="none"/>
              </w:rPr>
              <w:t>技术服务</w:t>
            </w:r>
            <w:r>
              <w:rPr>
                <w:rFonts w:hint="eastAsia" w:ascii="宋体" w:hAnsi="宋体" w:cs="宋体"/>
                <w:color w:val="auto"/>
                <w:highlight w:val="none"/>
                <w:lang w:val="en-US" w:eastAsia="zh-CN"/>
              </w:rPr>
              <w:t>81</w:t>
            </w:r>
            <w:r>
              <w:rPr>
                <w:rFonts w:hint="eastAsia" w:ascii="宋体" w:hAnsi="宋体" w:eastAsia="宋体" w:cs="宋体"/>
                <w:color w:val="auto"/>
                <w:highlight w:val="none"/>
              </w:rPr>
              <w:t>分</w:t>
            </w:r>
          </w:p>
          <w:p w14:paraId="36A2EC93">
            <w:pPr>
              <w:pStyle w:val="82"/>
              <w:ind w:left="420" w:firstLine="480"/>
              <w:jc w:val="center"/>
              <w:rPr>
                <w:rFonts w:hint="eastAsia" w:ascii="宋体" w:hAnsi="宋体" w:eastAsia="宋体" w:cs="宋体"/>
                <w:color w:val="auto"/>
                <w:highlight w:val="none"/>
              </w:rPr>
            </w:pPr>
          </w:p>
          <w:p w14:paraId="39F0D777">
            <w:pPr>
              <w:pStyle w:val="82"/>
              <w:ind w:left="420" w:firstLine="480"/>
              <w:jc w:val="center"/>
              <w:rPr>
                <w:rFonts w:hint="eastAsia" w:ascii="宋体" w:hAnsi="宋体" w:eastAsia="宋体" w:cs="宋体"/>
                <w:color w:val="auto"/>
                <w:highlight w:val="none"/>
              </w:rPr>
            </w:pPr>
          </w:p>
        </w:tc>
        <w:tc>
          <w:tcPr>
            <w:tcW w:w="476" w:type="dxa"/>
            <w:noWrap w:val="0"/>
            <w:vAlign w:val="center"/>
          </w:tcPr>
          <w:p w14:paraId="4318AEB4">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1403" w:type="dxa"/>
            <w:vMerge w:val="restart"/>
            <w:noWrap w:val="0"/>
            <w:vAlign w:val="center"/>
          </w:tcPr>
          <w:p w14:paraId="5601B107">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工作计划（</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p>
        </w:tc>
        <w:tc>
          <w:tcPr>
            <w:tcW w:w="4801" w:type="dxa"/>
            <w:noWrap w:val="0"/>
            <w:vAlign w:val="center"/>
          </w:tcPr>
          <w:p w14:paraId="1A55B784">
            <w:pPr>
              <w:spacing w:line="38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项目整体工作阶段及任务划分、进度控制合理、关键时间节点把握（本项分值设置为：4、3、2、1、0）</w:t>
            </w:r>
          </w:p>
        </w:tc>
        <w:tc>
          <w:tcPr>
            <w:tcW w:w="886" w:type="dxa"/>
            <w:noWrap w:val="0"/>
            <w:vAlign w:val="center"/>
          </w:tcPr>
          <w:p w14:paraId="03AD70BE">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4</w:t>
            </w:r>
          </w:p>
        </w:tc>
        <w:tc>
          <w:tcPr>
            <w:tcW w:w="783" w:type="dxa"/>
            <w:noWrap w:val="0"/>
            <w:vAlign w:val="center"/>
          </w:tcPr>
          <w:p w14:paraId="3970CF7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53E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8" w:type="dxa"/>
            <w:vMerge w:val="continue"/>
            <w:noWrap w:val="0"/>
            <w:vAlign w:val="center"/>
          </w:tcPr>
          <w:p w14:paraId="07818B39">
            <w:pPr>
              <w:pStyle w:val="82"/>
              <w:ind w:left="420" w:firstLine="480"/>
              <w:jc w:val="center"/>
              <w:rPr>
                <w:rFonts w:hint="eastAsia" w:ascii="宋体" w:hAnsi="宋体" w:eastAsia="宋体" w:cs="宋体"/>
                <w:color w:val="auto"/>
                <w:highlight w:val="none"/>
              </w:rPr>
            </w:pPr>
          </w:p>
        </w:tc>
        <w:tc>
          <w:tcPr>
            <w:tcW w:w="476" w:type="dxa"/>
            <w:noWrap w:val="0"/>
            <w:vAlign w:val="center"/>
          </w:tcPr>
          <w:p w14:paraId="7E1C037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1403" w:type="dxa"/>
            <w:vMerge w:val="continue"/>
            <w:noWrap w:val="0"/>
            <w:vAlign w:val="center"/>
          </w:tcPr>
          <w:p w14:paraId="275946B9">
            <w:pPr>
              <w:spacing w:line="380" w:lineRule="exact"/>
              <w:jc w:val="center"/>
              <w:rPr>
                <w:rFonts w:hint="eastAsia" w:ascii="宋体" w:hAnsi="宋体" w:eastAsia="宋体" w:cs="宋体"/>
                <w:color w:val="auto"/>
                <w:highlight w:val="none"/>
              </w:rPr>
            </w:pPr>
          </w:p>
        </w:tc>
        <w:tc>
          <w:tcPr>
            <w:tcW w:w="4801" w:type="dxa"/>
            <w:noWrap w:val="0"/>
            <w:vAlign w:val="center"/>
          </w:tcPr>
          <w:p w14:paraId="262945EC">
            <w:pPr>
              <w:spacing w:line="38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节点进度细化合理、有利于项目开展</w:t>
            </w:r>
            <w:r>
              <w:rPr>
                <w:rFonts w:hint="eastAsia" w:ascii="宋体" w:hAnsi="宋体" w:eastAsia="宋体" w:cs="宋体"/>
                <w:color w:val="auto"/>
                <w:highlight w:val="none"/>
              </w:rPr>
              <w:t>（本项分值设置为：4、3、2、1、0）</w:t>
            </w:r>
          </w:p>
        </w:tc>
        <w:tc>
          <w:tcPr>
            <w:tcW w:w="886" w:type="dxa"/>
            <w:noWrap w:val="0"/>
            <w:vAlign w:val="center"/>
          </w:tcPr>
          <w:p w14:paraId="01BDB37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4</w:t>
            </w:r>
          </w:p>
        </w:tc>
        <w:tc>
          <w:tcPr>
            <w:tcW w:w="783" w:type="dxa"/>
            <w:noWrap w:val="0"/>
            <w:vAlign w:val="center"/>
          </w:tcPr>
          <w:p w14:paraId="15459118">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4C5E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9168520">
            <w:pPr>
              <w:pStyle w:val="82"/>
              <w:ind w:left="420" w:firstLine="480"/>
              <w:jc w:val="center"/>
              <w:rPr>
                <w:rFonts w:hint="eastAsia" w:ascii="宋体" w:hAnsi="宋体" w:eastAsia="宋体" w:cs="宋体"/>
                <w:color w:val="auto"/>
                <w:highlight w:val="none"/>
              </w:rPr>
            </w:pPr>
          </w:p>
        </w:tc>
        <w:tc>
          <w:tcPr>
            <w:tcW w:w="476" w:type="dxa"/>
            <w:noWrap w:val="0"/>
            <w:vAlign w:val="center"/>
          </w:tcPr>
          <w:p w14:paraId="7FCC8F4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5</w:t>
            </w:r>
          </w:p>
        </w:tc>
        <w:tc>
          <w:tcPr>
            <w:tcW w:w="1403" w:type="dxa"/>
            <w:vMerge w:val="restart"/>
            <w:noWrap w:val="0"/>
            <w:vAlign w:val="center"/>
          </w:tcPr>
          <w:p w14:paraId="5256BE94">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响应方案（12分）</w:t>
            </w:r>
          </w:p>
        </w:tc>
        <w:tc>
          <w:tcPr>
            <w:tcW w:w="4801" w:type="dxa"/>
            <w:noWrap w:val="0"/>
            <w:vAlign w:val="center"/>
          </w:tcPr>
          <w:p w14:paraId="24A382E1">
            <w:pPr>
              <w:spacing w:line="380" w:lineRule="exac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桩基检测实施方案的</w:t>
            </w:r>
            <w:r>
              <w:rPr>
                <w:rFonts w:hint="eastAsia" w:ascii="宋体" w:hAnsi="宋体" w:eastAsia="宋体" w:cs="宋体"/>
                <w:color w:val="auto"/>
                <w:highlight w:val="none"/>
              </w:rPr>
              <w:t>可行性、针对性进行综合评定（本项分值设置为：4、3、2、1、0）</w:t>
            </w:r>
          </w:p>
        </w:tc>
        <w:tc>
          <w:tcPr>
            <w:tcW w:w="886" w:type="dxa"/>
            <w:noWrap w:val="0"/>
            <w:vAlign w:val="center"/>
          </w:tcPr>
          <w:p w14:paraId="3360B849">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4</w:t>
            </w:r>
          </w:p>
        </w:tc>
        <w:tc>
          <w:tcPr>
            <w:tcW w:w="783" w:type="dxa"/>
            <w:noWrap w:val="0"/>
            <w:vAlign w:val="center"/>
          </w:tcPr>
          <w:p w14:paraId="299E7599">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42E2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5D6FE43E">
            <w:pPr>
              <w:pStyle w:val="82"/>
              <w:ind w:left="420" w:firstLine="480"/>
              <w:jc w:val="center"/>
              <w:rPr>
                <w:rFonts w:hint="eastAsia" w:ascii="宋体" w:hAnsi="宋体" w:eastAsia="宋体" w:cs="宋体"/>
                <w:color w:val="auto"/>
                <w:highlight w:val="none"/>
              </w:rPr>
            </w:pPr>
          </w:p>
        </w:tc>
        <w:tc>
          <w:tcPr>
            <w:tcW w:w="476" w:type="dxa"/>
            <w:noWrap w:val="0"/>
            <w:vAlign w:val="center"/>
          </w:tcPr>
          <w:p w14:paraId="775D5DF2">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6</w:t>
            </w:r>
          </w:p>
        </w:tc>
        <w:tc>
          <w:tcPr>
            <w:tcW w:w="1403" w:type="dxa"/>
            <w:vMerge w:val="continue"/>
            <w:noWrap w:val="0"/>
            <w:vAlign w:val="center"/>
          </w:tcPr>
          <w:p w14:paraId="1263A796">
            <w:pPr>
              <w:spacing w:line="380" w:lineRule="exact"/>
              <w:jc w:val="center"/>
              <w:rPr>
                <w:rFonts w:hint="eastAsia" w:ascii="宋体" w:hAnsi="宋体" w:eastAsia="宋体" w:cs="宋体"/>
                <w:color w:val="auto"/>
                <w:highlight w:val="none"/>
              </w:rPr>
            </w:pPr>
          </w:p>
        </w:tc>
        <w:tc>
          <w:tcPr>
            <w:tcW w:w="4801" w:type="dxa"/>
            <w:noWrap w:val="0"/>
            <w:vAlign w:val="center"/>
          </w:tcPr>
          <w:p w14:paraId="245B49B9">
            <w:pPr>
              <w:spacing w:line="38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基坑监测</w:t>
            </w:r>
            <w:r>
              <w:rPr>
                <w:rFonts w:hint="eastAsia" w:ascii="宋体" w:hAnsi="宋体" w:cs="宋体"/>
                <w:color w:val="auto"/>
                <w:kern w:val="2"/>
                <w:sz w:val="21"/>
                <w:szCs w:val="24"/>
                <w:highlight w:val="none"/>
                <w:lang w:val="en-US" w:eastAsia="zh-CN" w:bidi="ar-SA"/>
              </w:rPr>
              <w:t>实施方案的</w:t>
            </w:r>
            <w:r>
              <w:rPr>
                <w:rFonts w:hint="eastAsia" w:ascii="宋体" w:hAnsi="宋体" w:eastAsia="宋体" w:cs="宋体"/>
                <w:color w:val="auto"/>
                <w:highlight w:val="none"/>
              </w:rPr>
              <w:t>可行性、针对性进行综合评定（本项分值设置为：4、3、2、1、0）</w:t>
            </w:r>
          </w:p>
        </w:tc>
        <w:tc>
          <w:tcPr>
            <w:tcW w:w="886" w:type="dxa"/>
            <w:noWrap w:val="0"/>
            <w:vAlign w:val="center"/>
          </w:tcPr>
          <w:p w14:paraId="5CDDC16E">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c>
          <w:tcPr>
            <w:tcW w:w="783" w:type="dxa"/>
            <w:noWrap w:val="0"/>
            <w:vAlign w:val="center"/>
          </w:tcPr>
          <w:p w14:paraId="29DF772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7C15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0DB46AFC">
            <w:pPr>
              <w:pStyle w:val="82"/>
              <w:ind w:left="420" w:firstLine="480"/>
              <w:jc w:val="center"/>
              <w:rPr>
                <w:rFonts w:hint="eastAsia" w:ascii="宋体" w:hAnsi="宋体" w:eastAsia="宋体" w:cs="宋体"/>
                <w:color w:val="auto"/>
                <w:highlight w:val="none"/>
              </w:rPr>
            </w:pPr>
          </w:p>
        </w:tc>
        <w:tc>
          <w:tcPr>
            <w:tcW w:w="476" w:type="dxa"/>
            <w:noWrap w:val="0"/>
            <w:vAlign w:val="center"/>
          </w:tcPr>
          <w:p w14:paraId="4746DC88">
            <w:pPr>
              <w:spacing w:line="38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7</w:t>
            </w:r>
          </w:p>
        </w:tc>
        <w:tc>
          <w:tcPr>
            <w:tcW w:w="1403" w:type="dxa"/>
            <w:vMerge w:val="continue"/>
            <w:noWrap w:val="0"/>
            <w:vAlign w:val="center"/>
          </w:tcPr>
          <w:p w14:paraId="68268DEF">
            <w:pPr>
              <w:spacing w:line="380" w:lineRule="exact"/>
              <w:jc w:val="center"/>
              <w:rPr>
                <w:rFonts w:hint="eastAsia" w:ascii="宋体" w:hAnsi="宋体" w:eastAsia="宋体" w:cs="宋体"/>
                <w:color w:val="auto"/>
                <w:highlight w:val="none"/>
              </w:rPr>
            </w:pPr>
          </w:p>
        </w:tc>
        <w:tc>
          <w:tcPr>
            <w:tcW w:w="4801" w:type="dxa"/>
            <w:noWrap w:val="0"/>
            <w:vAlign w:val="center"/>
          </w:tcPr>
          <w:p w14:paraId="1C8D5C81">
            <w:pPr>
              <w:spacing w:line="38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沉降观测实施方案的</w:t>
            </w:r>
            <w:r>
              <w:rPr>
                <w:rFonts w:hint="eastAsia" w:ascii="宋体" w:hAnsi="宋体" w:eastAsia="宋体" w:cs="宋体"/>
                <w:color w:val="auto"/>
                <w:highlight w:val="none"/>
              </w:rPr>
              <w:t>可行性、针对性进行综合评定（本项分值设置为：4、3、2、1、0）</w:t>
            </w:r>
          </w:p>
        </w:tc>
        <w:tc>
          <w:tcPr>
            <w:tcW w:w="886" w:type="dxa"/>
            <w:noWrap w:val="0"/>
            <w:vAlign w:val="center"/>
          </w:tcPr>
          <w:p w14:paraId="3053E7E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c>
          <w:tcPr>
            <w:tcW w:w="783" w:type="dxa"/>
            <w:noWrap w:val="0"/>
            <w:vAlign w:val="center"/>
          </w:tcPr>
          <w:p w14:paraId="52636DED">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1CB0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0A912A66">
            <w:pPr>
              <w:pStyle w:val="82"/>
              <w:ind w:left="420" w:firstLine="480"/>
              <w:jc w:val="center"/>
              <w:rPr>
                <w:rFonts w:hint="eastAsia" w:ascii="宋体" w:hAnsi="宋体" w:eastAsia="宋体" w:cs="宋体"/>
                <w:color w:val="auto"/>
                <w:highlight w:val="none"/>
              </w:rPr>
            </w:pPr>
          </w:p>
        </w:tc>
        <w:tc>
          <w:tcPr>
            <w:tcW w:w="476" w:type="dxa"/>
            <w:noWrap w:val="0"/>
            <w:vAlign w:val="center"/>
          </w:tcPr>
          <w:p w14:paraId="114E3C16">
            <w:pPr>
              <w:spacing w:line="38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8</w:t>
            </w:r>
          </w:p>
        </w:tc>
        <w:tc>
          <w:tcPr>
            <w:tcW w:w="1403" w:type="dxa"/>
            <w:noWrap w:val="0"/>
            <w:vAlign w:val="center"/>
          </w:tcPr>
          <w:p w14:paraId="1A83BB5F">
            <w:pPr>
              <w:spacing w:line="380" w:lineRule="exact"/>
              <w:jc w:val="center"/>
              <w:rPr>
                <w:rFonts w:hint="eastAsia" w:ascii="宋体" w:hAnsi="宋体" w:eastAsia="宋体" w:cs="宋体"/>
                <w:color w:val="auto"/>
                <w:highlight w:val="none"/>
              </w:rPr>
            </w:pPr>
            <w:r>
              <w:rPr>
                <w:rFonts w:hint="eastAsia" w:ascii="宋体" w:hAnsi="宋体" w:eastAsia="宋体" w:cs="宋体"/>
                <w:bCs w:val="0"/>
                <w:color w:val="auto"/>
                <w:sz w:val="21"/>
                <w:highlight w:val="none"/>
              </w:rPr>
              <w:t>管理服务组织机构设置、运作流程、服务管理机制</w:t>
            </w:r>
            <w:r>
              <w:rPr>
                <w:rFonts w:hint="eastAsia" w:ascii="宋体" w:hAnsi="宋体" w:cs="宋体"/>
                <w:color w:val="auto"/>
                <w:kern w:val="2"/>
                <w:sz w:val="21"/>
                <w:szCs w:val="24"/>
                <w:highlight w:val="none"/>
                <w:lang w:val="en-US" w:eastAsia="zh-CN" w:bidi="ar-SA"/>
              </w:rPr>
              <w:t>（5分）</w:t>
            </w:r>
          </w:p>
        </w:tc>
        <w:tc>
          <w:tcPr>
            <w:tcW w:w="4801" w:type="dxa"/>
            <w:noWrap w:val="0"/>
            <w:vAlign w:val="center"/>
          </w:tcPr>
          <w:p w14:paraId="381171F7">
            <w:pPr>
              <w:spacing w:line="380" w:lineRule="exact"/>
              <w:jc w:val="left"/>
              <w:rPr>
                <w:rFonts w:hint="eastAsia" w:ascii="宋体" w:hAnsi="宋体" w:cs="宋体"/>
                <w:color w:val="auto"/>
                <w:kern w:val="2"/>
                <w:sz w:val="21"/>
                <w:szCs w:val="24"/>
                <w:highlight w:val="none"/>
                <w:lang w:val="en-US" w:eastAsia="zh-CN" w:bidi="ar-SA"/>
              </w:rPr>
            </w:pPr>
            <w:r>
              <w:rPr>
                <w:rFonts w:hint="eastAsia" w:ascii="宋体" w:hAnsi="宋体" w:eastAsia="宋体" w:cs="宋体"/>
                <w:bCs w:val="0"/>
                <w:color w:val="auto"/>
                <w:sz w:val="21"/>
                <w:highlight w:val="none"/>
              </w:rPr>
              <w:t>根据管理服务组织机构设置（附组织机构图）、运作流程（附运作流程图）、激励机制、监督机制、自我约束机制和信息反馈渠道及处理机制等是否科学、合理、高效（综合评定）</w:t>
            </w:r>
            <w:r>
              <w:rPr>
                <w:rFonts w:hint="eastAsia" w:ascii="宋体" w:hAnsi="宋体" w:eastAsia="宋体" w:cs="宋体"/>
                <w:color w:val="auto"/>
                <w:highlight w:val="none"/>
              </w:rPr>
              <w:t>（本项分值设置为：5、4、3、2、1、0）</w:t>
            </w:r>
          </w:p>
        </w:tc>
        <w:tc>
          <w:tcPr>
            <w:tcW w:w="886" w:type="dxa"/>
            <w:noWrap w:val="0"/>
            <w:vAlign w:val="center"/>
          </w:tcPr>
          <w:p w14:paraId="4729BE47">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0-5</w:t>
            </w:r>
          </w:p>
        </w:tc>
        <w:tc>
          <w:tcPr>
            <w:tcW w:w="783" w:type="dxa"/>
            <w:noWrap w:val="0"/>
            <w:vAlign w:val="center"/>
          </w:tcPr>
          <w:p w14:paraId="0812E44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4748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73DFFA42">
            <w:pPr>
              <w:pStyle w:val="82"/>
              <w:ind w:left="420" w:firstLine="480"/>
              <w:jc w:val="center"/>
              <w:rPr>
                <w:rFonts w:hint="eastAsia" w:ascii="宋体" w:hAnsi="宋体" w:eastAsia="宋体" w:cs="宋体"/>
                <w:color w:val="auto"/>
                <w:highlight w:val="none"/>
              </w:rPr>
            </w:pPr>
          </w:p>
        </w:tc>
        <w:tc>
          <w:tcPr>
            <w:tcW w:w="476" w:type="dxa"/>
            <w:noWrap w:val="0"/>
            <w:vAlign w:val="center"/>
          </w:tcPr>
          <w:p w14:paraId="00D2469E">
            <w:pPr>
              <w:spacing w:line="38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403" w:type="dxa"/>
            <w:vMerge w:val="restart"/>
            <w:noWrap w:val="0"/>
            <w:vAlign w:val="center"/>
          </w:tcPr>
          <w:p w14:paraId="09F6A8B8">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重点难点分析（10分）</w:t>
            </w:r>
          </w:p>
        </w:tc>
        <w:tc>
          <w:tcPr>
            <w:tcW w:w="4801" w:type="dxa"/>
            <w:noWrap w:val="0"/>
            <w:vAlign w:val="center"/>
          </w:tcPr>
          <w:p w14:paraId="3B2CD10D">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针对本项目特点提出的重点、难点分析到位（本项分值设置为：5、4、3、2、1、0）</w:t>
            </w:r>
          </w:p>
        </w:tc>
        <w:tc>
          <w:tcPr>
            <w:tcW w:w="886" w:type="dxa"/>
            <w:noWrap w:val="0"/>
            <w:vAlign w:val="center"/>
          </w:tcPr>
          <w:p w14:paraId="464833FC">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0-5</w:t>
            </w:r>
          </w:p>
        </w:tc>
        <w:tc>
          <w:tcPr>
            <w:tcW w:w="783" w:type="dxa"/>
            <w:noWrap w:val="0"/>
            <w:vAlign w:val="center"/>
          </w:tcPr>
          <w:p w14:paraId="6A6456CB">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主观分</w:t>
            </w:r>
          </w:p>
        </w:tc>
      </w:tr>
      <w:tr w14:paraId="7141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2D195D66">
            <w:pPr>
              <w:pStyle w:val="82"/>
              <w:ind w:left="420" w:firstLine="480"/>
              <w:jc w:val="center"/>
              <w:rPr>
                <w:rFonts w:hint="eastAsia" w:ascii="宋体" w:hAnsi="宋体" w:eastAsia="宋体" w:cs="宋体"/>
                <w:color w:val="auto"/>
                <w:highlight w:val="none"/>
              </w:rPr>
            </w:pPr>
          </w:p>
        </w:tc>
        <w:tc>
          <w:tcPr>
            <w:tcW w:w="476" w:type="dxa"/>
            <w:noWrap w:val="0"/>
            <w:vAlign w:val="center"/>
          </w:tcPr>
          <w:p w14:paraId="33270266">
            <w:pPr>
              <w:spacing w:line="38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403" w:type="dxa"/>
            <w:vMerge w:val="continue"/>
            <w:noWrap w:val="0"/>
            <w:vAlign w:val="center"/>
          </w:tcPr>
          <w:p w14:paraId="4F574F8D">
            <w:pPr>
              <w:spacing w:line="380" w:lineRule="exact"/>
              <w:jc w:val="center"/>
              <w:rPr>
                <w:rFonts w:hint="eastAsia" w:ascii="宋体" w:hAnsi="宋体" w:cs="宋体"/>
                <w:color w:val="auto"/>
                <w:highlight w:val="none"/>
                <w:lang w:val="en-US" w:eastAsia="zh-CN"/>
              </w:rPr>
            </w:pPr>
          </w:p>
        </w:tc>
        <w:tc>
          <w:tcPr>
            <w:tcW w:w="4801" w:type="dxa"/>
            <w:noWrap w:val="0"/>
            <w:vAlign w:val="center"/>
          </w:tcPr>
          <w:p w14:paraId="1EA564A3">
            <w:pPr>
              <w:spacing w:line="38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针对本项目特点提出的解决问题的对策与方案建议能实际解决项目所要解决的问题，具有可操作性和实用性的</w:t>
            </w:r>
            <w:r>
              <w:rPr>
                <w:rFonts w:hint="eastAsia" w:ascii="宋体" w:hAnsi="宋体" w:eastAsia="宋体" w:cs="宋体"/>
                <w:color w:val="auto"/>
                <w:highlight w:val="none"/>
              </w:rPr>
              <w:t>（本项分值设置为：5、4、3、2、1、0）</w:t>
            </w:r>
          </w:p>
        </w:tc>
        <w:tc>
          <w:tcPr>
            <w:tcW w:w="886" w:type="dxa"/>
            <w:noWrap w:val="0"/>
            <w:vAlign w:val="center"/>
          </w:tcPr>
          <w:p w14:paraId="40391500">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0-5</w:t>
            </w:r>
          </w:p>
        </w:tc>
        <w:tc>
          <w:tcPr>
            <w:tcW w:w="783" w:type="dxa"/>
            <w:noWrap w:val="0"/>
            <w:vAlign w:val="center"/>
          </w:tcPr>
          <w:p w14:paraId="049200D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024D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0C5C6E2">
            <w:pPr>
              <w:pStyle w:val="82"/>
              <w:ind w:left="420" w:firstLine="480"/>
              <w:jc w:val="center"/>
              <w:rPr>
                <w:rFonts w:hint="eastAsia" w:ascii="宋体" w:hAnsi="宋体" w:eastAsia="宋体" w:cs="宋体"/>
                <w:color w:val="auto"/>
                <w:highlight w:val="none"/>
              </w:rPr>
            </w:pPr>
          </w:p>
        </w:tc>
        <w:tc>
          <w:tcPr>
            <w:tcW w:w="476" w:type="dxa"/>
            <w:noWrap w:val="0"/>
            <w:vAlign w:val="center"/>
          </w:tcPr>
          <w:p w14:paraId="64A4FA21">
            <w:pPr>
              <w:spacing w:line="3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403" w:type="dxa"/>
            <w:noWrap w:val="0"/>
            <w:vAlign w:val="center"/>
          </w:tcPr>
          <w:p w14:paraId="6E7EC276">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应急方案（5分）</w:t>
            </w:r>
          </w:p>
        </w:tc>
        <w:tc>
          <w:tcPr>
            <w:tcW w:w="4801" w:type="dxa"/>
            <w:noWrap w:val="0"/>
            <w:vAlign w:val="center"/>
          </w:tcPr>
          <w:p w14:paraId="68E9A495">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rPr>
              <w:t>根据</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sz w:val="21"/>
                <w:szCs w:val="21"/>
                <w:highlight w:val="none"/>
                <w:lang w:val="en-US" w:eastAsia="zh-CN" w:bidi="en-US"/>
              </w:rPr>
              <w:t>针对急突发事情的响应及处理方案</w:t>
            </w:r>
            <w:r>
              <w:rPr>
                <w:rFonts w:hint="eastAsia" w:ascii="宋体" w:hAnsi="宋体" w:eastAsia="宋体" w:cs="宋体"/>
                <w:color w:val="auto"/>
                <w:kern w:val="0"/>
                <w:sz w:val="21"/>
                <w:szCs w:val="21"/>
                <w:highlight w:val="none"/>
              </w:rPr>
              <w:t>进行评价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对服务过程中各节点可能出现的</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有事先</w:t>
            </w:r>
            <w:r>
              <w:rPr>
                <w:rFonts w:hint="eastAsia" w:ascii="宋体" w:hAnsi="宋体" w:eastAsia="宋体" w:cs="宋体"/>
                <w:color w:val="auto"/>
                <w:kern w:val="0"/>
                <w:sz w:val="21"/>
                <w:szCs w:val="21"/>
                <w:highlight w:val="none"/>
                <w:lang w:eastAsia="zh-CN"/>
              </w:rPr>
              <w:t>预估</w:t>
            </w:r>
            <w:r>
              <w:rPr>
                <w:rFonts w:hint="eastAsia" w:ascii="宋体" w:hAnsi="宋体" w:eastAsia="宋体" w:cs="宋体"/>
                <w:color w:val="auto"/>
                <w:kern w:val="0"/>
                <w:sz w:val="21"/>
                <w:szCs w:val="21"/>
                <w:highlight w:val="none"/>
              </w:rPr>
              <w:t>评判,并制定相应的</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防控措施,有相应的人力、物力投入安排,能够避免</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能及时有效处理的</w:t>
            </w:r>
            <w:r>
              <w:rPr>
                <w:rFonts w:hint="eastAsia" w:ascii="宋体" w:hAnsi="宋体" w:eastAsia="宋体" w:cs="宋体"/>
                <w:color w:val="auto"/>
                <w:kern w:val="0"/>
                <w:sz w:val="21"/>
                <w:szCs w:val="21"/>
                <w:highlight w:val="none"/>
                <w:lang w:val="en-US" w:eastAsia="zh-CN"/>
              </w:rPr>
              <w:t>方案及措施</w:t>
            </w:r>
            <w:r>
              <w:rPr>
                <w:rFonts w:hint="eastAsia" w:ascii="宋体" w:hAnsi="宋体" w:eastAsia="宋体" w:cs="宋体"/>
                <w:color w:val="auto"/>
                <w:highlight w:val="none"/>
              </w:rPr>
              <w:t>（本项分值设置为：5、4、3、2、1、0）</w:t>
            </w:r>
          </w:p>
        </w:tc>
        <w:tc>
          <w:tcPr>
            <w:tcW w:w="886" w:type="dxa"/>
            <w:noWrap w:val="0"/>
            <w:vAlign w:val="center"/>
          </w:tcPr>
          <w:p w14:paraId="25CA358F">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0-5</w:t>
            </w:r>
          </w:p>
        </w:tc>
        <w:tc>
          <w:tcPr>
            <w:tcW w:w="783" w:type="dxa"/>
            <w:noWrap w:val="0"/>
            <w:vAlign w:val="center"/>
          </w:tcPr>
          <w:p w14:paraId="1E2C1951">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46EC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7B89C6F8">
            <w:pPr>
              <w:pStyle w:val="82"/>
              <w:ind w:left="420" w:firstLine="480"/>
              <w:jc w:val="center"/>
              <w:rPr>
                <w:rFonts w:hint="eastAsia" w:ascii="宋体" w:hAnsi="宋体" w:eastAsia="宋体" w:cs="宋体"/>
                <w:color w:val="auto"/>
                <w:highlight w:val="none"/>
              </w:rPr>
            </w:pPr>
          </w:p>
        </w:tc>
        <w:tc>
          <w:tcPr>
            <w:tcW w:w="476" w:type="dxa"/>
            <w:noWrap w:val="0"/>
            <w:vAlign w:val="center"/>
          </w:tcPr>
          <w:p w14:paraId="35A8D886">
            <w:pPr>
              <w:spacing w:line="3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12</w:t>
            </w:r>
          </w:p>
        </w:tc>
        <w:tc>
          <w:tcPr>
            <w:tcW w:w="1403" w:type="dxa"/>
            <w:vMerge w:val="restart"/>
            <w:noWrap w:val="0"/>
            <w:vAlign w:val="center"/>
          </w:tcPr>
          <w:p w14:paraId="33DC0321">
            <w:pPr>
              <w:spacing w:line="380" w:lineRule="exact"/>
              <w:jc w:val="center"/>
              <w:rPr>
                <w:rFonts w:hint="eastAsia" w:ascii="宋体" w:hAnsi="宋体" w:cs="宋体"/>
                <w:color w:val="auto"/>
                <w:highlight w:val="none"/>
                <w:lang w:val="en-US" w:eastAsia="zh-CN"/>
              </w:rPr>
            </w:pPr>
            <w:r>
              <w:rPr>
                <w:rFonts w:hint="eastAsia" w:ascii="宋体" w:hAnsi="宋体" w:eastAsia="宋体" w:cs="宋体"/>
                <w:bCs/>
                <w:color w:val="auto"/>
                <w:kern w:val="0"/>
                <w:sz w:val="21"/>
                <w:szCs w:val="21"/>
                <w:highlight w:val="none"/>
              </w:rPr>
              <w:t>项目团队人员</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en-US" w:eastAsia="zh-CN"/>
              </w:rPr>
              <w:t>分</w:t>
            </w:r>
            <w:r>
              <w:rPr>
                <w:rFonts w:hint="eastAsia" w:ascii="宋体" w:hAnsi="宋体" w:eastAsia="宋体" w:cs="宋体"/>
                <w:bCs/>
                <w:color w:val="auto"/>
                <w:kern w:val="0"/>
                <w:sz w:val="21"/>
                <w:szCs w:val="21"/>
                <w:highlight w:val="none"/>
                <w:lang w:eastAsia="zh-CN"/>
              </w:rPr>
              <w:t>）</w:t>
            </w:r>
          </w:p>
        </w:tc>
        <w:tc>
          <w:tcPr>
            <w:tcW w:w="4801" w:type="dxa"/>
            <w:noWrap w:val="0"/>
            <w:vAlign w:val="center"/>
          </w:tcPr>
          <w:p w14:paraId="1AC1CABB">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项目负责人具备</w:t>
            </w:r>
            <w:r>
              <w:rPr>
                <w:rFonts w:hint="eastAsia" w:ascii="宋体" w:hAnsi="宋体" w:cs="宋体"/>
                <w:color w:val="auto"/>
                <w:highlight w:val="none"/>
                <w:lang w:val="en-US" w:eastAsia="zh-CN"/>
              </w:rPr>
              <w:t>正</w:t>
            </w:r>
            <w:r>
              <w:rPr>
                <w:rFonts w:hint="eastAsia" w:ascii="宋体" w:hAnsi="宋体" w:eastAsia="宋体" w:cs="宋体"/>
                <w:color w:val="auto"/>
                <w:highlight w:val="none"/>
                <w:lang w:val="en-US" w:eastAsia="zh-CN"/>
              </w:rPr>
              <w:t>高级工程师及以上职称的得2分，具备</w:t>
            </w:r>
            <w:r>
              <w:rPr>
                <w:rFonts w:hint="eastAsia" w:ascii="宋体" w:hAnsi="宋体" w:cs="宋体"/>
                <w:color w:val="auto"/>
                <w:highlight w:val="none"/>
                <w:lang w:val="en-US" w:eastAsia="zh-CN"/>
              </w:rPr>
              <w:t>高</w:t>
            </w:r>
            <w:r>
              <w:rPr>
                <w:rFonts w:hint="eastAsia" w:ascii="宋体" w:hAnsi="宋体" w:eastAsia="宋体" w:cs="宋体"/>
                <w:color w:val="auto"/>
                <w:highlight w:val="none"/>
                <w:lang w:val="en-US" w:eastAsia="zh-CN"/>
              </w:rPr>
              <w:t>级工程师职称的得1分，最高得2分。</w:t>
            </w:r>
          </w:p>
          <w:p w14:paraId="3D1C54A8">
            <w:pPr>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val="en-US" w:eastAsia="zh-CN"/>
              </w:rPr>
              <w:t>【有效证明材料：提供职称证书复印件加盖公章及近3个月（2024年</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2024年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月）在本单位缴纳的社保证明。若人员已退休但仍可执业的，可凭社保部门出具的退休证明及聘用合同替代，响应文件中可使用复印件但须同时加盖响应人印章。】</w:t>
            </w:r>
          </w:p>
        </w:tc>
        <w:tc>
          <w:tcPr>
            <w:tcW w:w="886" w:type="dxa"/>
            <w:noWrap w:val="0"/>
            <w:vAlign w:val="center"/>
          </w:tcPr>
          <w:p w14:paraId="34A6D0E7">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p>
        </w:tc>
        <w:tc>
          <w:tcPr>
            <w:tcW w:w="783" w:type="dxa"/>
            <w:noWrap w:val="0"/>
            <w:vAlign w:val="center"/>
          </w:tcPr>
          <w:p w14:paraId="7E1E5E1C">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客观</w:t>
            </w:r>
            <w:r>
              <w:rPr>
                <w:rFonts w:hint="eastAsia" w:ascii="宋体" w:hAnsi="宋体" w:eastAsia="宋体" w:cs="宋体"/>
                <w:color w:val="auto"/>
                <w:highlight w:val="none"/>
                <w:lang w:eastAsia="zh-CN"/>
              </w:rPr>
              <w:t>分</w:t>
            </w:r>
          </w:p>
        </w:tc>
      </w:tr>
      <w:tr w14:paraId="03B2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33AA87D">
            <w:pPr>
              <w:pStyle w:val="82"/>
              <w:ind w:left="420" w:firstLine="480"/>
              <w:jc w:val="center"/>
              <w:rPr>
                <w:rFonts w:hint="eastAsia" w:ascii="宋体" w:hAnsi="宋体" w:eastAsia="宋体" w:cs="宋体"/>
                <w:color w:val="auto"/>
                <w:highlight w:val="none"/>
              </w:rPr>
            </w:pPr>
          </w:p>
        </w:tc>
        <w:tc>
          <w:tcPr>
            <w:tcW w:w="476" w:type="dxa"/>
            <w:noWrap w:val="0"/>
            <w:vAlign w:val="center"/>
          </w:tcPr>
          <w:p w14:paraId="7B387405">
            <w:pPr>
              <w:spacing w:line="38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13</w:t>
            </w:r>
          </w:p>
        </w:tc>
        <w:tc>
          <w:tcPr>
            <w:tcW w:w="1403" w:type="dxa"/>
            <w:vMerge w:val="continue"/>
            <w:noWrap w:val="0"/>
            <w:vAlign w:val="center"/>
          </w:tcPr>
          <w:p w14:paraId="5ABA1234">
            <w:pPr>
              <w:spacing w:line="380" w:lineRule="exact"/>
              <w:jc w:val="left"/>
              <w:rPr>
                <w:rFonts w:hint="eastAsia" w:ascii="宋体" w:hAnsi="宋体" w:eastAsia="宋体" w:cs="宋体"/>
                <w:bCs/>
                <w:color w:val="auto"/>
                <w:kern w:val="0"/>
                <w:sz w:val="21"/>
                <w:szCs w:val="21"/>
                <w:highlight w:val="none"/>
              </w:rPr>
            </w:pPr>
          </w:p>
        </w:tc>
        <w:tc>
          <w:tcPr>
            <w:tcW w:w="4801" w:type="dxa"/>
            <w:noWrap w:val="0"/>
            <w:vAlign w:val="center"/>
          </w:tcPr>
          <w:p w14:paraId="35D0852D">
            <w:pPr>
              <w:spacing w:line="380" w:lineRule="exact"/>
              <w:jc w:val="left"/>
              <w:rPr>
                <w:rFonts w:hint="eastAsia" w:ascii="宋体" w:hAnsi="宋体" w:eastAsia="宋体" w:cs="宋体"/>
                <w:color w:val="auto"/>
                <w:highlight w:val="none"/>
                <w:lang w:val="en-US" w:eastAsia="zh-CN"/>
              </w:rPr>
            </w:pPr>
            <w:r>
              <w:rPr>
                <w:rFonts w:hint="eastAsia"/>
                <w:highlight w:val="none"/>
              </w:rPr>
              <w:t>项目技术负责人</w:t>
            </w:r>
            <w:r>
              <w:rPr>
                <w:rFonts w:hint="eastAsia" w:ascii="宋体" w:hAnsi="宋体" w:eastAsia="宋体" w:cs="宋体"/>
                <w:color w:val="auto"/>
                <w:highlight w:val="none"/>
                <w:lang w:val="en-US" w:eastAsia="zh-CN"/>
              </w:rPr>
              <w:t>具备</w:t>
            </w:r>
            <w:r>
              <w:rPr>
                <w:rFonts w:hint="eastAsia" w:ascii="宋体" w:hAnsi="宋体" w:cs="宋体"/>
                <w:color w:val="auto"/>
                <w:highlight w:val="none"/>
                <w:lang w:val="en-US" w:eastAsia="zh-CN"/>
              </w:rPr>
              <w:t>正</w:t>
            </w:r>
            <w:r>
              <w:rPr>
                <w:rFonts w:hint="eastAsia" w:ascii="宋体" w:hAnsi="宋体" w:eastAsia="宋体" w:cs="宋体"/>
                <w:color w:val="auto"/>
                <w:highlight w:val="none"/>
                <w:lang w:val="en-US" w:eastAsia="zh-CN"/>
              </w:rPr>
              <w:t>高级工程师及以上职称的得2分，具备</w:t>
            </w:r>
            <w:r>
              <w:rPr>
                <w:rFonts w:hint="eastAsia" w:ascii="宋体" w:hAnsi="宋体" w:cs="宋体"/>
                <w:color w:val="auto"/>
                <w:highlight w:val="none"/>
                <w:lang w:val="en-US" w:eastAsia="zh-CN"/>
              </w:rPr>
              <w:t>高</w:t>
            </w:r>
            <w:r>
              <w:rPr>
                <w:rFonts w:hint="eastAsia" w:ascii="宋体" w:hAnsi="宋体" w:eastAsia="宋体" w:cs="宋体"/>
                <w:color w:val="auto"/>
                <w:highlight w:val="none"/>
                <w:lang w:val="en-US" w:eastAsia="zh-CN"/>
              </w:rPr>
              <w:t>级工程师职称的得1分，最高得2分。</w:t>
            </w:r>
          </w:p>
          <w:p w14:paraId="1EA9070E">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【有效证明材料：提供职称证书复印件加盖公章及近3个月（2024年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2024年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月）在本单位缴纳的社保证明。若人员已退休但仍可执业的，可凭社保部门出具的退休证明及聘用合同替代，响应文件中可使用复印件但须同时加盖响应人印章。】</w:t>
            </w:r>
          </w:p>
        </w:tc>
        <w:tc>
          <w:tcPr>
            <w:tcW w:w="886" w:type="dxa"/>
            <w:noWrap w:val="0"/>
            <w:vAlign w:val="center"/>
          </w:tcPr>
          <w:p w14:paraId="2AEC2579">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p>
        </w:tc>
        <w:tc>
          <w:tcPr>
            <w:tcW w:w="783" w:type="dxa"/>
            <w:noWrap w:val="0"/>
            <w:vAlign w:val="center"/>
          </w:tcPr>
          <w:p w14:paraId="416A67F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w:t>
            </w:r>
            <w:r>
              <w:rPr>
                <w:rFonts w:hint="eastAsia" w:ascii="宋体" w:hAnsi="宋体" w:eastAsia="宋体" w:cs="宋体"/>
                <w:color w:val="auto"/>
                <w:highlight w:val="none"/>
                <w:lang w:eastAsia="zh-CN"/>
              </w:rPr>
              <w:t>分</w:t>
            </w:r>
          </w:p>
        </w:tc>
      </w:tr>
      <w:tr w14:paraId="7576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60D40C6">
            <w:pPr>
              <w:pStyle w:val="82"/>
              <w:ind w:left="420" w:firstLine="480"/>
              <w:jc w:val="center"/>
              <w:rPr>
                <w:rFonts w:hint="eastAsia" w:ascii="宋体" w:hAnsi="宋体" w:eastAsia="宋体" w:cs="宋体"/>
                <w:color w:val="auto"/>
                <w:highlight w:val="none"/>
              </w:rPr>
            </w:pPr>
          </w:p>
        </w:tc>
        <w:tc>
          <w:tcPr>
            <w:tcW w:w="476" w:type="dxa"/>
            <w:noWrap w:val="0"/>
            <w:vAlign w:val="center"/>
          </w:tcPr>
          <w:p w14:paraId="4BB819BF">
            <w:pPr>
              <w:spacing w:line="3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1403" w:type="dxa"/>
            <w:vMerge w:val="continue"/>
            <w:noWrap w:val="0"/>
            <w:vAlign w:val="center"/>
          </w:tcPr>
          <w:p w14:paraId="0593E620">
            <w:pPr>
              <w:spacing w:line="380" w:lineRule="exact"/>
              <w:jc w:val="left"/>
              <w:rPr>
                <w:rFonts w:hint="eastAsia" w:ascii="宋体" w:hAnsi="宋体" w:cs="宋体"/>
                <w:color w:val="auto"/>
                <w:highlight w:val="none"/>
                <w:lang w:val="en-US" w:eastAsia="zh-CN"/>
              </w:rPr>
            </w:pPr>
          </w:p>
        </w:tc>
        <w:tc>
          <w:tcPr>
            <w:tcW w:w="4801" w:type="dxa"/>
            <w:noWrap w:val="0"/>
            <w:vAlign w:val="center"/>
          </w:tcPr>
          <w:p w14:paraId="17A571FB">
            <w:pPr>
              <w:spacing w:line="38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除项目负责人外，拟投入本项目人员中具有中级工程师及以上职称的，每个得0.5分，本项最高得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r>
              <w:rPr>
                <w:rFonts w:hint="eastAsia" w:cs="宋体"/>
                <w:kern w:val="0"/>
                <w:szCs w:val="21"/>
              </w:rPr>
              <w:t>拟派团队人员具</w:t>
            </w:r>
            <w:r>
              <w:rPr>
                <w:rFonts w:hint="eastAsia" w:cs="宋体"/>
                <w:kern w:val="0"/>
                <w:szCs w:val="21"/>
                <w:lang w:val="en-US" w:eastAsia="zh-CN"/>
              </w:rPr>
              <w:t>有</w:t>
            </w:r>
            <w:r>
              <w:rPr>
                <w:rFonts w:hint="eastAsia" w:cs="宋体"/>
                <w:kern w:val="0"/>
                <w:szCs w:val="21"/>
              </w:rPr>
              <w:t>注册岩土证书的得</w:t>
            </w:r>
            <w:r>
              <w:rPr>
                <w:rFonts w:hint="eastAsia" w:cs="宋体"/>
                <w:kern w:val="0"/>
                <w:szCs w:val="21"/>
                <w:lang w:val="en-US" w:eastAsia="zh-CN"/>
              </w:rPr>
              <w:t>1</w:t>
            </w:r>
            <w:r>
              <w:rPr>
                <w:rFonts w:hint="eastAsia" w:cs="宋体"/>
                <w:kern w:val="0"/>
                <w:szCs w:val="21"/>
              </w:rPr>
              <w:t>分</w:t>
            </w:r>
            <w:r>
              <w:rPr>
                <w:rFonts w:hint="eastAsia" w:cs="宋体"/>
                <w:kern w:val="0"/>
                <w:szCs w:val="21"/>
                <w:lang w:eastAsia="zh-CN"/>
              </w:rPr>
              <w:t>，</w:t>
            </w:r>
            <w:r>
              <w:rPr>
                <w:rFonts w:hint="eastAsia" w:cs="宋体"/>
                <w:kern w:val="0"/>
                <w:szCs w:val="21"/>
                <w:lang w:val="en-US" w:eastAsia="zh-CN"/>
              </w:rPr>
              <w:t>最高得1分。本项共2分。</w:t>
            </w:r>
          </w:p>
          <w:p w14:paraId="32AFF3DC">
            <w:pPr>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eastAsia="zh-CN"/>
              </w:rPr>
              <w:t>【有效证明材料：提供职称证书及近3个月（</w:t>
            </w:r>
            <w:r>
              <w:rPr>
                <w:rFonts w:hint="eastAsia" w:ascii="宋体" w:hAnsi="宋体" w:eastAsia="宋体" w:cs="宋体"/>
                <w:color w:val="auto"/>
                <w:highlight w:val="none"/>
                <w:lang w:val="en-US" w:eastAsia="zh-CN"/>
              </w:rPr>
              <w:t>2024年</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2024年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月、2024年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lang w:eastAsia="zh-CN"/>
              </w:rPr>
              <w:t>）在本单位缴纳的社保证明。若人员已退休但仍可执业的，可凭社保部门出具的退休证明及聘用合同替代，响应文件中可使用复印件但须同时加盖响应人印章。】</w:t>
            </w:r>
          </w:p>
        </w:tc>
        <w:tc>
          <w:tcPr>
            <w:tcW w:w="886" w:type="dxa"/>
            <w:noWrap w:val="0"/>
            <w:vAlign w:val="center"/>
          </w:tcPr>
          <w:p w14:paraId="6EE32DA6">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p>
        </w:tc>
        <w:tc>
          <w:tcPr>
            <w:tcW w:w="783" w:type="dxa"/>
            <w:noWrap w:val="0"/>
            <w:vAlign w:val="center"/>
          </w:tcPr>
          <w:p w14:paraId="3FB5DC52">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客观</w:t>
            </w:r>
            <w:r>
              <w:rPr>
                <w:rFonts w:hint="eastAsia" w:ascii="宋体" w:hAnsi="宋体" w:eastAsia="宋体" w:cs="宋体"/>
                <w:color w:val="auto"/>
                <w:highlight w:val="none"/>
                <w:lang w:eastAsia="zh-CN"/>
              </w:rPr>
              <w:t>分</w:t>
            </w:r>
          </w:p>
        </w:tc>
      </w:tr>
      <w:tr w14:paraId="6895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287B16D1">
            <w:pPr>
              <w:pStyle w:val="82"/>
              <w:ind w:left="420" w:firstLine="480"/>
              <w:jc w:val="center"/>
              <w:rPr>
                <w:rFonts w:hint="eastAsia" w:ascii="宋体" w:hAnsi="宋体" w:eastAsia="宋体" w:cs="宋体"/>
                <w:color w:val="auto"/>
                <w:highlight w:val="none"/>
              </w:rPr>
            </w:pPr>
          </w:p>
        </w:tc>
        <w:tc>
          <w:tcPr>
            <w:tcW w:w="476" w:type="dxa"/>
            <w:noWrap w:val="0"/>
            <w:vAlign w:val="center"/>
          </w:tcPr>
          <w:p w14:paraId="621A86FD">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p>
        </w:tc>
        <w:tc>
          <w:tcPr>
            <w:tcW w:w="1403" w:type="dxa"/>
            <w:vMerge w:val="restart"/>
            <w:noWrap w:val="0"/>
            <w:vAlign w:val="center"/>
          </w:tcPr>
          <w:p w14:paraId="73B2331B">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质量保证及</w:t>
            </w:r>
            <w:r>
              <w:rPr>
                <w:rFonts w:hint="eastAsia" w:ascii="宋体" w:hAnsi="宋体" w:cs="宋体"/>
                <w:color w:val="auto"/>
                <w:highlight w:val="none"/>
                <w:lang w:val="en-US" w:eastAsia="zh-CN"/>
              </w:rPr>
              <w:t>后续服务</w:t>
            </w:r>
            <w:r>
              <w:rPr>
                <w:rFonts w:hint="eastAsia" w:ascii="宋体" w:hAnsi="宋体" w:eastAsia="宋体" w:cs="宋体"/>
                <w:color w:val="auto"/>
                <w:highlight w:val="none"/>
              </w:rPr>
              <w:t>（</w:t>
            </w:r>
            <w:r>
              <w:rPr>
                <w:rFonts w:hint="eastAsia" w:ascii="宋体" w:hAnsi="宋体" w:cs="宋体"/>
                <w:color w:val="auto"/>
                <w:highlight w:val="none"/>
                <w:lang w:val="en-US" w:eastAsia="zh-CN"/>
              </w:rPr>
              <w:t>26</w:t>
            </w:r>
            <w:r>
              <w:rPr>
                <w:rFonts w:hint="eastAsia" w:ascii="宋体" w:hAnsi="宋体" w:eastAsia="宋体" w:cs="宋体"/>
                <w:color w:val="auto"/>
                <w:highlight w:val="none"/>
              </w:rPr>
              <w:t>分）</w:t>
            </w:r>
          </w:p>
        </w:tc>
        <w:tc>
          <w:tcPr>
            <w:tcW w:w="4801" w:type="dxa"/>
            <w:noWrap w:val="0"/>
            <w:vAlign w:val="center"/>
          </w:tcPr>
          <w:p w14:paraId="7EE65A33">
            <w:pPr>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bidi="ar-SA"/>
              </w:rPr>
              <w:t>供应商根据本项目的实际情况制定安全</w:t>
            </w:r>
            <w:r>
              <w:rPr>
                <w:rFonts w:hint="eastAsia" w:ascii="宋体" w:hAnsi="宋体" w:eastAsia="宋体" w:cs="宋体"/>
                <w:color w:val="auto"/>
                <w:sz w:val="21"/>
                <w:szCs w:val="21"/>
                <w:highlight w:val="none"/>
                <w:lang w:val="en-US" w:eastAsia="zh-CN" w:bidi="ar-SA"/>
              </w:rPr>
              <w:t>保证</w:t>
            </w:r>
            <w:r>
              <w:rPr>
                <w:rFonts w:hint="eastAsia" w:ascii="宋体" w:hAnsi="宋体" w:eastAsia="宋体" w:cs="宋体"/>
                <w:color w:val="auto"/>
                <w:sz w:val="21"/>
                <w:szCs w:val="21"/>
                <w:highlight w:val="none"/>
                <w:lang w:bidi="ar-SA"/>
              </w:rPr>
              <w:t>方案和措施，</w:t>
            </w:r>
            <w:r>
              <w:rPr>
                <w:rFonts w:hint="eastAsia" w:ascii="宋体" w:hAnsi="宋体" w:eastAsia="宋体" w:cs="宋体"/>
                <w:color w:val="auto"/>
                <w:sz w:val="21"/>
                <w:szCs w:val="21"/>
                <w:highlight w:val="none"/>
                <w:lang w:val="en-US" w:eastAsia="zh-CN" w:bidi="ar-SA"/>
              </w:rPr>
              <w:t>包括但不限于</w:t>
            </w:r>
            <w:r>
              <w:rPr>
                <w:rFonts w:hint="eastAsia" w:ascii="宋体" w:hAnsi="宋体" w:eastAsia="宋体" w:cs="宋体"/>
                <w:color w:val="auto"/>
                <w:sz w:val="21"/>
                <w:szCs w:val="21"/>
                <w:highlight w:val="none"/>
                <w:lang w:bidi="ar-SA"/>
              </w:rPr>
              <w:t>明确的安全保证体系</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、安全管理措施</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、技术措施</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、安全防护措施</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安全责任承诺</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2分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、制定各种紧急防范预案</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2分</w:t>
            </w:r>
            <w:r>
              <w:rPr>
                <w:rFonts w:hint="eastAsia" w:ascii="宋体" w:hAnsi="宋体" w:cs="宋体"/>
                <w:color w:val="auto"/>
                <w:sz w:val="21"/>
                <w:szCs w:val="21"/>
                <w:highlight w:val="none"/>
                <w:lang w:eastAsia="zh-CN" w:bidi="ar-SA"/>
              </w:rPr>
              <w:t>）</w:t>
            </w:r>
          </w:p>
        </w:tc>
        <w:tc>
          <w:tcPr>
            <w:tcW w:w="886" w:type="dxa"/>
            <w:noWrap w:val="0"/>
            <w:vAlign w:val="center"/>
          </w:tcPr>
          <w:p w14:paraId="2A296C76">
            <w:pPr>
              <w:spacing w:line="380"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16</w:t>
            </w:r>
          </w:p>
        </w:tc>
        <w:tc>
          <w:tcPr>
            <w:tcW w:w="783" w:type="dxa"/>
            <w:noWrap w:val="0"/>
            <w:vAlign w:val="center"/>
          </w:tcPr>
          <w:p w14:paraId="03014434">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36A4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5DBD2659">
            <w:pPr>
              <w:pStyle w:val="82"/>
              <w:ind w:left="420" w:firstLine="480"/>
              <w:jc w:val="center"/>
              <w:rPr>
                <w:rFonts w:hint="eastAsia" w:ascii="宋体" w:hAnsi="宋体" w:eastAsia="宋体" w:cs="宋体"/>
                <w:color w:val="auto"/>
                <w:highlight w:val="none"/>
              </w:rPr>
            </w:pPr>
          </w:p>
        </w:tc>
        <w:tc>
          <w:tcPr>
            <w:tcW w:w="476" w:type="dxa"/>
            <w:noWrap w:val="0"/>
            <w:vAlign w:val="center"/>
          </w:tcPr>
          <w:p w14:paraId="7254DDE5">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403" w:type="dxa"/>
            <w:vMerge w:val="continue"/>
            <w:noWrap w:val="0"/>
            <w:vAlign w:val="center"/>
          </w:tcPr>
          <w:p w14:paraId="41DDF5AE">
            <w:pPr>
              <w:spacing w:line="380" w:lineRule="exact"/>
              <w:jc w:val="center"/>
              <w:rPr>
                <w:rFonts w:hint="eastAsia" w:ascii="宋体" w:hAnsi="宋体" w:eastAsia="宋体" w:cs="宋体"/>
                <w:color w:val="auto"/>
                <w:highlight w:val="none"/>
              </w:rPr>
            </w:pPr>
          </w:p>
        </w:tc>
        <w:tc>
          <w:tcPr>
            <w:tcW w:w="4801" w:type="dxa"/>
            <w:noWrap w:val="0"/>
            <w:vAlign w:val="center"/>
          </w:tcPr>
          <w:p w14:paraId="4B2D6ECA">
            <w:pPr>
              <w:spacing w:line="380" w:lineRule="exact"/>
              <w:rPr>
                <w:rFonts w:hint="eastAsia" w:ascii="宋体" w:hAnsi="宋体" w:cs="宋体"/>
                <w:color w:val="auto"/>
                <w:highlight w:val="none"/>
                <w:lang w:val="en-US" w:eastAsia="zh-CN"/>
              </w:rPr>
            </w:pPr>
            <w:r>
              <w:rPr>
                <w:rFonts w:hint="eastAsia" w:ascii="宋体" w:hAnsi="宋体" w:cs="宋体"/>
                <w:color w:val="auto"/>
                <w:szCs w:val="24"/>
                <w:highlight w:val="none"/>
                <w:lang w:val="en-US"/>
              </w:rPr>
              <w:t>成果报告章节及主要内容的表述是否全面、合理，是否满足规范及审查要求进行综合评定</w:t>
            </w:r>
            <w:r>
              <w:rPr>
                <w:rFonts w:hint="eastAsia" w:ascii="宋体" w:hAnsi="宋体" w:eastAsia="宋体" w:cs="宋体"/>
                <w:color w:val="auto"/>
                <w:highlight w:val="none"/>
              </w:rPr>
              <w:t>（本项分值设置为：</w:t>
            </w:r>
            <w:r>
              <w:rPr>
                <w:rFonts w:hint="eastAsia" w:ascii="宋体" w:hAnsi="宋体" w:cs="宋体"/>
                <w:color w:val="auto"/>
                <w:highlight w:val="none"/>
                <w:lang w:val="en-US" w:eastAsia="zh-CN"/>
              </w:rPr>
              <w:t>5、</w:t>
            </w:r>
            <w:r>
              <w:rPr>
                <w:rFonts w:hint="eastAsia" w:ascii="宋体" w:hAnsi="宋体" w:eastAsia="宋体" w:cs="宋体"/>
                <w:color w:val="auto"/>
                <w:highlight w:val="none"/>
              </w:rPr>
              <w:t>4、3、2、1、0）</w:t>
            </w:r>
          </w:p>
        </w:tc>
        <w:tc>
          <w:tcPr>
            <w:tcW w:w="886" w:type="dxa"/>
            <w:noWrap w:val="0"/>
            <w:vAlign w:val="center"/>
          </w:tcPr>
          <w:p w14:paraId="3C9CB9A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p>
        </w:tc>
        <w:tc>
          <w:tcPr>
            <w:tcW w:w="783" w:type="dxa"/>
            <w:noWrap w:val="0"/>
            <w:vAlign w:val="center"/>
          </w:tcPr>
          <w:p w14:paraId="16FC03C7">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5CCE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4A728BEE">
            <w:pPr>
              <w:pStyle w:val="82"/>
              <w:ind w:left="420" w:firstLine="480"/>
              <w:jc w:val="center"/>
              <w:rPr>
                <w:rFonts w:hint="eastAsia" w:ascii="宋体" w:hAnsi="宋体" w:eastAsia="宋体" w:cs="宋体"/>
                <w:color w:val="auto"/>
                <w:highlight w:val="none"/>
              </w:rPr>
            </w:pPr>
          </w:p>
        </w:tc>
        <w:tc>
          <w:tcPr>
            <w:tcW w:w="476" w:type="dxa"/>
            <w:noWrap w:val="0"/>
            <w:vAlign w:val="center"/>
          </w:tcPr>
          <w:p w14:paraId="3826102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17</w:t>
            </w:r>
          </w:p>
        </w:tc>
        <w:tc>
          <w:tcPr>
            <w:tcW w:w="1403" w:type="dxa"/>
            <w:vMerge w:val="continue"/>
            <w:noWrap w:val="0"/>
            <w:vAlign w:val="center"/>
          </w:tcPr>
          <w:p w14:paraId="5C29DEB6">
            <w:pPr>
              <w:spacing w:line="380" w:lineRule="exact"/>
              <w:jc w:val="center"/>
              <w:rPr>
                <w:rFonts w:hint="eastAsia" w:ascii="宋体" w:hAnsi="宋体" w:eastAsia="宋体" w:cs="宋体"/>
                <w:color w:val="auto"/>
                <w:highlight w:val="none"/>
              </w:rPr>
            </w:pPr>
          </w:p>
        </w:tc>
        <w:tc>
          <w:tcPr>
            <w:tcW w:w="4801" w:type="dxa"/>
            <w:noWrap w:val="0"/>
            <w:vAlign w:val="center"/>
          </w:tcPr>
          <w:p w14:paraId="1689020F">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后续服务保障体系</w:t>
            </w:r>
            <w:r>
              <w:rPr>
                <w:rFonts w:hint="eastAsia" w:ascii="宋体" w:hAnsi="宋体" w:cs="宋体"/>
                <w:color w:val="auto"/>
                <w:highlight w:val="none"/>
                <w:lang w:val="en-US" w:eastAsia="zh-CN"/>
              </w:rPr>
              <w:t>是否</w:t>
            </w:r>
            <w:r>
              <w:rPr>
                <w:rFonts w:hint="eastAsia" w:ascii="宋体" w:hAnsi="宋体" w:eastAsia="宋体" w:cs="宋体"/>
                <w:color w:val="auto"/>
                <w:highlight w:val="none"/>
              </w:rPr>
              <w:t>健全，应对措施科学，与</w:t>
            </w:r>
            <w:r>
              <w:rPr>
                <w:rFonts w:hint="eastAsia" w:ascii="宋体" w:hAnsi="宋体" w:cs="宋体"/>
                <w:color w:val="auto"/>
                <w:highlight w:val="none"/>
                <w:lang w:val="en-US" w:eastAsia="zh-CN"/>
              </w:rPr>
              <w:t>交易发起人的</w:t>
            </w:r>
            <w:r>
              <w:rPr>
                <w:rFonts w:hint="eastAsia" w:ascii="宋体" w:hAnsi="宋体" w:eastAsia="宋体" w:cs="宋体"/>
                <w:color w:val="auto"/>
                <w:highlight w:val="none"/>
              </w:rPr>
              <w:t>配合</w:t>
            </w:r>
            <w:r>
              <w:rPr>
                <w:rFonts w:hint="eastAsia" w:ascii="宋体" w:hAnsi="宋体" w:cs="宋体"/>
                <w:color w:val="auto"/>
                <w:highlight w:val="none"/>
                <w:lang w:val="en-US" w:eastAsia="zh-CN"/>
              </w:rPr>
              <w:t>程度等</w:t>
            </w:r>
            <w:r>
              <w:rPr>
                <w:rFonts w:hint="eastAsia" w:ascii="宋体" w:hAnsi="宋体" w:eastAsia="宋体" w:cs="宋体"/>
                <w:color w:val="auto"/>
                <w:highlight w:val="none"/>
              </w:rPr>
              <w:t>（本项分值设置为：</w:t>
            </w:r>
            <w:r>
              <w:rPr>
                <w:rFonts w:hint="eastAsia" w:ascii="宋体" w:hAnsi="宋体" w:cs="宋体"/>
                <w:color w:val="auto"/>
                <w:highlight w:val="none"/>
                <w:lang w:val="en-US" w:eastAsia="zh-CN"/>
              </w:rPr>
              <w:t>5、</w:t>
            </w:r>
            <w:r>
              <w:rPr>
                <w:rFonts w:hint="eastAsia" w:ascii="宋体" w:hAnsi="宋体" w:eastAsia="宋体" w:cs="宋体"/>
                <w:color w:val="auto"/>
                <w:highlight w:val="none"/>
              </w:rPr>
              <w:t>4、3、2、1、0）</w:t>
            </w:r>
          </w:p>
        </w:tc>
        <w:tc>
          <w:tcPr>
            <w:tcW w:w="886" w:type="dxa"/>
            <w:noWrap w:val="0"/>
            <w:vAlign w:val="center"/>
          </w:tcPr>
          <w:p w14:paraId="1EE0DE9F">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p>
        </w:tc>
        <w:tc>
          <w:tcPr>
            <w:tcW w:w="783" w:type="dxa"/>
            <w:noWrap w:val="0"/>
            <w:vAlign w:val="center"/>
          </w:tcPr>
          <w:p w14:paraId="47E9B942">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39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43E610FE">
            <w:pPr>
              <w:pStyle w:val="82"/>
              <w:ind w:left="420" w:firstLine="480"/>
              <w:jc w:val="center"/>
              <w:rPr>
                <w:rFonts w:hint="eastAsia" w:ascii="宋体" w:hAnsi="宋体" w:eastAsia="宋体" w:cs="宋体"/>
                <w:color w:val="auto"/>
                <w:highlight w:val="none"/>
              </w:rPr>
            </w:pPr>
          </w:p>
        </w:tc>
        <w:tc>
          <w:tcPr>
            <w:tcW w:w="476" w:type="dxa"/>
            <w:noWrap w:val="0"/>
            <w:vAlign w:val="center"/>
          </w:tcPr>
          <w:p w14:paraId="2A672CF1">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18</w:t>
            </w:r>
          </w:p>
        </w:tc>
        <w:tc>
          <w:tcPr>
            <w:tcW w:w="1403" w:type="dxa"/>
            <w:vMerge w:val="restart"/>
            <w:noWrap w:val="0"/>
            <w:vAlign w:val="center"/>
          </w:tcPr>
          <w:p w14:paraId="7C6C796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对项目的合理化建议及服务承诺（</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p>
        </w:tc>
        <w:tc>
          <w:tcPr>
            <w:tcW w:w="4801" w:type="dxa"/>
            <w:noWrap w:val="0"/>
            <w:vAlign w:val="center"/>
          </w:tcPr>
          <w:p w14:paraId="3DC6B385">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对本项目的合理化建议（综合评定）（本项分值设置为：4、3、2、1、0）</w:t>
            </w:r>
          </w:p>
        </w:tc>
        <w:tc>
          <w:tcPr>
            <w:tcW w:w="886" w:type="dxa"/>
            <w:noWrap w:val="0"/>
            <w:vAlign w:val="center"/>
          </w:tcPr>
          <w:p w14:paraId="5C2D8E5E">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0-4</w:t>
            </w:r>
          </w:p>
        </w:tc>
        <w:tc>
          <w:tcPr>
            <w:tcW w:w="783" w:type="dxa"/>
            <w:noWrap w:val="0"/>
            <w:vAlign w:val="center"/>
          </w:tcPr>
          <w:p w14:paraId="03F9AB55">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6890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88" w:type="dxa"/>
            <w:vMerge w:val="continue"/>
            <w:noWrap w:val="0"/>
            <w:vAlign w:val="center"/>
          </w:tcPr>
          <w:p w14:paraId="0729CBCB">
            <w:pPr>
              <w:pStyle w:val="82"/>
              <w:ind w:left="420" w:firstLine="480"/>
              <w:jc w:val="center"/>
              <w:rPr>
                <w:rFonts w:hint="eastAsia" w:ascii="宋体" w:hAnsi="宋体" w:eastAsia="宋体" w:cs="宋体"/>
                <w:color w:val="auto"/>
                <w:highlight w:val="none"/>
              </w:rPr>
            </w:pPr>
          </w:p>
        </w:tc>
        <w:tc>
          <w:tcPr>
            <w:tcW w:w="476" w:type="dxa"/>
            <w:noWrap w:val="0"/>
            <w:vAlign w:val="center"/>
          </w:tcPr>
          <w:p w14:paraId="5C6591B4">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403" w:type="dxa"/>
            <w:vMerge w:val="continue"/>
            <w:noWrap w:val="0"/>
            <w:vAlign w:val="center"/>
          </w:tcPr>
          <w:p w14:paraId="6AC2D4FA">
            <w:pPr>
              <w:spacing w:line="380" w:lineRule="exact"/>
              <w:jc w:val="center"/>
              <w:rPr>
                <w:rFonts w:hint="eastAsia" w:ascii="宋体" w:hAnsi="宋体" w:eastAsia="宋体" w:cs="宋体"/>
                <w:color w:val="auto"/>
                <w:highlight w:val="none"/>
              </w:rPr>
            </w:pPr>
          </w:p>
        </w:tc>
        <w:tc>
          <w:tcPr>
            <w:tcW w:w="4801" w:type="dxa"/>
            <w:noWrap w:val="0"/>
            <w:vAlign w:val="center"/>
          </w:tcPr>
          <w:p w14:paraId="19ADF9DD">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服务承诺（根据售后服务方案、措施、响应及本地化服务能力等情况综合评定）（本项分值设置为：</w:t>
            </w:r>
            <w:r>
              <w:rPr>
                <w:rFonts w:hint="eastAsia" w:ascii="宋体" w:hAnsi="宋体" w:cs="宋体"/>
                <w:color w:val="auto"/>
                <w:highlight w:val="none"/>
                <w:lang w:val="en-US" w:eastAsia="zh-CN"/>
              </w:rPr>
              <w:t>5、</w:t>
            </w:r>
            <w:r>
              <w:rPr>
                <w:rFonts w:hint="eastAsia" w:ascii="宋体" w:hAnsi="宋体" w:eastAsia="宋体" w:cs="宋体"/>
                <w:color w:val="auto"/>
                <w:highlight w:val="none"/>
              </w:rPr>
              <w:t>4、3、2、1、0）</w:t>
            </w:r>
          </w:p>
        </w:tc>
        <w:tc>
          <w:tcPr>
            <w:tcW w:w="886" w:type="dxa"/>
            <w:noWrap w:val="0"/>
            <w:vAlign w:val="center"/>
          </w:tcPr>
          <w:p w14:paraId="215D0951">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c>
          <w:tcPr>
            <w:tcW w:w="783" w:type="dxa"/>
            <w:noWrap w:val="0"/>
            <w:vAlign w:val="center"/>
          </w:tcPr>
          <w:p w14:paraId="2BA0916D">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5067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88" w:type="dxa"/>
            <w:noWrap w:val="0"/>
            <w:vAlign w:val="center"/>
          </w:tcPr>
          <w:p w14:paraId="10213E0E">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价格</w:t>
            </w:r>
            <w:r>
              <w:rPr>
                <w:rFonts w:hint="eastAsia" w:ascii="宋体" w:hAnsi="宋体" w:eastAsia="宋体" w:cs="宋体"/>
                <w:color w:val="auto"/>
                <w:highlight w:val="none"/>
                <w:lang w:val="en-US" w:eastAsia="zh-CN"/>
              </w:rPr>
              <w:t>分</w:t>
            </w:r>
          </w:p>
          <w:p w14:paraId="4D09DE5E">
            <w:pPr>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tc>
        <w:tc>
          <w:tcPr>
            <w:tcW w:w="476" w:type="dxa"/>
            <w:noWrap w:val="0"/>
            <w:vAlign w:val="center"/>
          </w:tcPr>
          <w:p w14:paraId="0094EE9B">
            <w:pPr>
              <w:spacing w:line="3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w:t>
            </w:r>
          </w:p>
        </w:tc>
        <w:tc>
          <w:tcPr>
            <w:tcW w:w="1403" w:type="dxa"/>
            <w:noWrap w:val="0"/>
            <w:vAlign w:val="center"/>
          </w:tcPr>
          <w:p w14:paraId="399E8A99">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价格权值=0.1</w:t>
            </w:r>
            <w:r>
              <w:rPr>
                <w:rFonts w:hint="eastAsia" w:ascii="宋体" w:hAnsi="宋体" w:cs="宋体"/>
                <w:color w:val="auto"/>
                <w:highlight w:val="none"/>
                <w:lang w:val="en-US" w:eastAsia="zh-CN"/>
              </w:rPr>
              <w:t>5</w:t>
            </w:r>
          </w:p>
        </w:tc>
        <w:tc>
          <w:tcPr>
            <w:tcW w:w="4801" w:type="dxa"/>
            <w:noWrap w:val="0"/>
            <w:vAlign w:val="center"/>
          </w:tcPr>
          <w:p w14:paraId="42A383FA">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所有有效报价的算术平均值为满分基准价（当有效报价在5-7家时，先在有效报价中去掉1个最高报价后进行算术平均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当有效报价在</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家及以上时，先在有效报价中去掉</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个最高报价、</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个最低报价后进行算术平均）；当有效报价在4家及以下时，直接以最低有效报价为评标基准价，算术平均值四舍五入后保留小数点后两位；</w:t>
            </w:r>
          </w:p>
          <w:p w14:paraId="5568E778">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投标报价得分=(评标基准价／投标报价)×价格权值×100 </w:t>
            </w:r>
          </w:p>
          <w:p w14:paraId="1514F575">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（计算得分保留小数点后2位）</w:t>
            </w:r>
          </w:p>
        </w:tc>
        <w:tc>
          <w:tcPr>
            <w:tcW w:w="886" w:type="dxa"/>
            <w:noWrap w:val="0"/>
            <w:vAlign w:val="center"/>
          </w:tcPr>
          <w:p w14:paraId="2615C251">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783" w:type="dxa"/>
            <w:noWrap w:val="0"/>
            <w:vAlign w:val="center"/>
          </w:tcPr>
          <w:p w14:paraId="1EB83986">
            <w:pPr>
              <w:spacing w:line="380" w:lineRule="exact"/>
              <w:jc w:val="center"/>
              <w:rPr>
                <w:rFonts w:hint="eastAsia" w:ascii="宋体" w:hAnsi="宋体" w:eastAsia="宋体" w:cs="宋体"/>
                <w:color w:val="auto"/>
                <w:highlight w:val="none"/>
              </w:rPr>
            </w:pPr>
          </w:p>
        </w:tc>
      </w:tr>
    </w:tbl>
    <w:p w14:paraId="362D0166">
      <w:pPr>
        <w:pStyle w:val="44"/>
        <w:rPr>
          <w:rFonts w:hint="eastAsia" w:ascii="宋体" w:hAnsi="宋体" w:cs="宋体"/>
        </w:rPr>
      </w:pPr>
    </w:p>
    <w:bookmarkEnd w:id="12"/>
    <w:p w14:paraId="2796218F">
      <w:bookmarkStart w:id="379" w:name="_Toc86217003"/>
      <w:bookmarkStart w:id="380" w:name="第五部分"/>
    </w:p>
    <w:p w14:paraId="69EEBFF0">
      <w:pPr>
        <w:rPr>
          <w:rFonts w:hint="eastAsia" w:ascii="宋体" w:hAnsi="宋体" w:cs="宋体"/>
          <w:b/>
          <w:sz w:val="32"/>
        </w:rPr>
      </w:pPr>
      <w:r>
        <w:rPr>
          <w:rFonts w:hint="eastAsia" w:ascii="宋体" w:hAnsi="宋体" w:cs="宋体"/>
          <w:b/>
          <w:sz w:val="32"/>
        </w:rPr>
        <w:br w:type="page"/>
      </w:r>
    </w:p>
    <w:p w14:paraId="45922791">
      <w:pPr>
        <w:spacing w:line="360" w:lineRule="auto"/>
        <w:rPr>
          <w:rFonts w:hint="eastAsia" w:ascii="宋体" w:hAnsi="宋体" w:cs="宋体"/>
          <w:b/>
          <w:sz w:val="28"/>
          <w:szCs w:val="28"/>
        </w:rPr>
      </w:pPr>
      <w:r>
        <w:rPr>
          <w:rFonts w:hint="eastAsia" w:ascii="宋体" w:hAnsi="宋体" w:cs="宋体"/>
          <w:b/>
          <w:sz w:val="32"/>
        </w:rPr>
        <w:t>一、评标方法</w:t>
      </w:r>
    </w:p>
    <w:p w14:paraId="1304BD7F">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1.本项目采用综合评估法。</w:t>
      </w:r>
      <w:r>
        <w:rPr>
          <w:rFonts w:hint="eastAsia" w:ascii="宋体" w:hAnsi="宋体" w:cs="宋体"/>
          <w:kern w:val="0"/>
          <w:sz w:val="24"/>
        </w:rPr>
        <w:t>综合评估法，是指响应文件满足交易文件全部实质性要求，且按照评审因素的量化指标评审得分最高的响应人为成交候选人的评标方法。</w:t>
      </w:r>
    </w:p>
    <w:p w14:paraId="37E6601E">
      <w:pPr>
        <w:adjustRightInd/>
        <w:spacing w:line="360" w:lineRule="auto"/>
        <w:rPr>
          <w:rFonts w:hint="eastAsia" w:ascii="宋体" w:hAnsi="宋体" w:cs="宋体"/>
          <w:kern w:val="0"/>
          <w:sz w:val="24"/>
        </w:rPr>
      </w:pPr>
      <w:r>
        <w:rPr>
          <w:rFonts w:hint="eastAsia" w:ascii="宋体" w:hAnsi="宋体" w:cs="宋体"/>
          <w:b/>
          <w:sz w:val="32"/>
        </w:rPr>
        <w:t>二、评标标准</w:t>
      </w:r>
    </w:p>
    <w:p w14:paraId="1C023478">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见评审办法前附表。</w:t>
      </w:r>
    </w:p>
    <w:p w14:paraId="1BA3A3B5">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6FCC0E7F">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评标委员会应当对符合资格的响应人的响应文件进行符合性审查，以确定其是否满足交易文件的实质性要求。不满足交易文件的实质性要求的，交易无效。</w:t>
      </w:r>
    </w:p>
    <w:p w14:paraId="025523BD">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1748B80B">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评标委员会各成员应当独立对每个响应人的商务和技术文件进行评价，并汇总商务技术得分情况。</w:t>
      </w:r>
    </w:p>
    <w:p w14:paraId="5BC9422F">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2FCDACB">
      <w:pPr>
        <w:pStyle w:val="132"/>
        <w:spacing w:before="0"/>
        <w:ind w:firstLine="508" w:firstLineChars="212"/>
        <w:rPr>
          <w:rFonts w:hint="eastAsia" w:ascii="宋体" w:hAnsi="宋体" w:cs="宋体"/>
          <w:kern w:val="0"/>
        </w:rPr>
      </w:pPr>
      <w:r>
        <w:rPr>
          <w:rFonts w:hint="eastAsia" w:ascii="宋体" w:hAnsi="宋体" w:cs="宋体"/>
          <w:kern w:val="0"/>
        </w:rPr>
        <w:t>3.4.1响应文件报价出现前后不一致的，按照下列规定修正：</w:t>
      </w:r>
    </w:p>
    <w:p w14:paraId="49626FCB">
      <w:pPr>
        <w:pStyle w:val="132"/>
        <w:spacing w:before="0"/>
        <w:ind w:firstLine="480"/>
        <w:rPr>
          <w:rFonts w:hint="eastAsia"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6067949D">
      <w:pPr>
        <w:pStyle w:val="132"/>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0BD2B06">
      <w:pPr>
        <w:pStyle w:val="132"/>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74282C70">
      <w:pPr>
        <w:pStyle w:val="132"/>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443DCBC9">
      <w:pPr>
        <w:pStyle w:val="132"/>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《政府采购货物和服务招标投标管理办法》第五十一条第二款的规定经响应人确认后产生约束力。</w:t>
      </w:r>
    </w:p>
    <w:p w14:paraId="11BFB03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3.4.2响应文件出现不是唯一的、有选择性投标报价的，交易无效。</w:t>
      </w:r>
    </w:p>
    <w:p w14:paraId="01D811C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3.4.3响应报价超过交易文件中规定的预算金额或者最高限价的，交易无效。</w:t>
      </w:r>
    </w:p>
    <w:p w14:paraId="592F23C2">
      <w:pPr>
        <w:pStyle w:val="132"/>
        <w:spacing w:before="0"/>
        <w:ind w:firstLine="480"/>
        <w:rPr>
          <w:rFonts w:hint="eastAsia" w:ascii="宋体" w:hAnsi="宋体" w:cs="宋体"/>
          <w:kern w:val="0"/>
          <w:szCs w:val="24"/>
        </w:rPr>
      </w:pPr>
      <w:r>
        <w:rPr>
          <w:rFonts w:hint="eastAsia" w:ascii="宋体" w:hAnsi="宋体" w:cs="宋体"/>
          <w:kern w:val="0"/>
          <w:szCs w:val="24"/>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响应处理。</w:t>
      </w:r>
    </w:p>
    <w:p w14:paraId="007BBE39">
      <w:pPr>
        <w:pStyle w:val="132"/>
        <w:ind w:firstLine="482"/>
        <w:rPr>
          <w:rFonts w:hint="eastAsia" w:ascii="宋体" w:hAnsi="宋体" w:cs="宋体"/>
          <w:kern w:val="0"/>
        </w:rPr>
      </w:pPr>
      <w:r>
        <w:rPr>
          <w:rFonts w:hint="eastAsia" w:ascii="宋体" w:hAnsi="宋体" w:cs="宋体"/>
          <w:b/>
          <w:kern w:val="0"/>
        </w:rPr>
        <w:t>3.5排序与推荐。</w:t>
      </w:r>
      <w:r>
        <w:rPr>
          <w:rFonts w:hint="eastAsia" w:ascii="宋体" w:hAnsi="宋体" w:cs="宋体"/>
          <w:kern w:val="0"/>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响应人为排名第一的成交候选人。</w:t>
      </w:r>
    </w:p>
    <w:p w14:paraId="263D34AD">
      <w:pPr>
        <w:spacing w:line="360" w:lineRule="auto"/>
        <w:ind w:firstLine="480" w:firstLineChars="200"/>
        <w:rPr>
          <w:rFonts w:hint="eastAsia" w:ascii="宋体" w:hAnsi="宋体" w:cs="宋体"/>
          <w:b/>
          <w:kern w:val="0"/>
          <w:sz w:val="24"/>
        </w:rPr>
      </w:pPr>
      <w:r>
        <w:rPr>
          <w:rFonts w:hint="eastAsia" w:ascii="宋体" w:hAnsi="宋体" w:cs="宋体"/>
          <w:kern w:val="0"/>
          <w:sz w:val="24"/>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成交人推荐资格；评审得分相同的，采取随机抽取方式确定，其他同品牌响应人不作为成交候选人。</w:t>
      </w:r>
    </w:p>
    <w:p w14:paraId="151A8B85">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6734E9">
      <w:pPr>
        <w:spacing w:line="360" w:lineRule="auto"/>
        <w:outlineLvl w:val="0"/>
        <w:rPr>
          <w:rFonts w:hint="eastAsia" w:ascii="宋体" w:hAnsi="宋体" w:cs="宋体"/>
          <w:b/>
          <w:sz w:val="36"/>
          <w:szCs w:val="36"/>
        </w:rPr>
      </w:pPr>
      <w:r>
        <w:rPr>
          <w:rFonts w:hint="eastAsia" w:ascii="宋体" w:hAnsi="宋体" w:cs="宋体"/>
          <w:b/>
          <w:sz w:val="36"/>
          <w:szCs w:val="36"/>
        </w:rPr>
        <w:t>四、评标中的其他事项</w:t>
      </w:r>
    </w:p>
    <w:p w14:paraId="3065AAB2">
      <w:pPr>
        <w:pStyle w:val="132"/>
        <w:spacing w:before="0"/>
        <w:ind w:firstLine="472" w:firstLineChars="196"/>
        <w:rPr>
          <w:rFonts w:hint="eastAsia" w:ascii="宋体" w:hAnsi="宋体" w:cs="宋体"/>
          <w:kern w:val="0"/>
          <w:szCs w:val="24"/>
        </w:rPr>
      </w:pPr>
      <w:r>
        <w:rPr>
          <w:rFonts w:hint="eastAsia" w:ascii="宋体" w:hAnsi="宋体" w:cs="宋体"/>
          <w:b/>
          <w:kern w:val="0"/>
          <w:szCs w:val="24"/>
        </w:rPr>
        <w:t>4.1响应人澄清、说明或者补正。</w:t>
      </w:r>
      <w:r>
        <w:rPr>
          <w:rFonts w:hint="eastAsia" w:ascii="宋体" w:hAnsi="宋体" w:cs="宋体"/>
          <w:kern w:val="0"/>
          <w:szCs w:val="24"/>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7523AF1">
      <w:pPr>
        <w:pStyle w:val="3"/>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有下列情形之一的，交易无效：</w:t>
      </w:r>
    </w:p>
    <w:p w14:paraId="38AC05F2">
      <w:pPr>
        <w:spacing w:line="360" w:lineRule="auto"/>
        <w:ind w:firstLine="480" w:firstLineChars="200"/>
        <w:rPr>
          <w:rFonts w:hint="eastAsia" w:ascii="宋体" w:hAnsi="宋体" w:cs="宋体"/>
          <w:kern w:val="0"/>
          <w:sz w:val="24"/>
        </w:rPr>
      </w:pPr>
      <w:r>
        <w:rPr>
          <w:rFonts w:hint="eastAsia" w:ascii="宋体" w:hAnsi="宋体" w:cs="宋体"/>
          <w:kern w:val="0"/>
          <w:sz w:val="24"/>
        </w:rPr>
        <w:t>4.2.1响应人不具备交易文件中规定的资格要求的（响应人未提供有效的资格文件的，视为响应人不具备交易文件中规定的资格要求）；</w:t>
      </w:r>
    </w:p>
    <w:p w14:paraId="3A6CD8F3">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4.2.2响应文件未按照交易文件要求签署、盖章的；</w:t>
      </w:r>
    </w:p>
    <w:p w14:paraId="7CCBB96A">
      <w:pPr>
        <w:spacing w:line="360" w:lineRule="auto"/>
        <w:ind w:firstLine="480" w:firstLineChars="200"/>
        <w:rPr>
          <w:rFonts w:hint="eastAsia" w:ascii="宋体" w:hAnsi="宋体" w:cs="宋体"/>
          <w:kern w:val="0"/>
          <w:sz w:val="24"/>
        </w:rPr>
      </w:pPr>
      <w:r>
        <w:rPr>
          <w:rFonts w:hint="eastAsia" w:ascii="宋体" w:hAnsi="宋体" w:cs="宋体"/>
          <w:kern w:val="0"/>
          <w:sz w:val="24"/>
        </w:rPr>
        <w:t>4.2.3响应文件含有交易发起人不能接受的附加条件的；</w:t>
      </w:r>
    </w:p>
    <w:p w14:paraId="2E95213A">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4.2.4响应文件中承诺的交易有效期少于交易文件中载明的交易有效期的；</w:t>
      </w:r>
    </w:p>
    <w:p w14:paraId="2A288284">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4.2.5响应文件出现不是唯一的、有选择性响应报价的;</w:t>
      </w:r>
    </w:p>
    <w:p w14:paraId="6F23D0A0">
      <w:pPr>
        <w:spacing w:line="360" w:lineRule="auto"/>
        <w:ind w:firstLine="480" w:firstLineChars="200"/>
        <w:rPr>
          <w:rFonts w:hint="eastAsia" w:ascii="宋体" w:hAnsi="宋体" w:cs="宋体"/>
          <w:kern w:val="0"/>
          <w:sz w:val="24"/>
        </w:rPr>
      </w:pPr>
      <w:r>
        <w:rPr>
          <w:rFonts w:hint="eastAsia" w:ascii="宋体" w:hAnsi="宋体" w:cs="宋体"/>
          <w:kern w:val="0"/>
          <w:sz w:val="24"/>
        </w:rPr>
        <w:t>4.2.6响应报价超过交易文件中规定的预算金额或者最高限价的;</w:t>
      </w:r>
    </w:p>
    <w:p w14:paraId="4C077FB0">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4.2.7报价明显低于其他通过符合性审查响应人的报价，有可能影响产品质量或者不能诚信履约的，未能按要求提供书面说明或者提交相关证明材料，不能证明其报价合理性的；</w:t>
      </w:r>
    </w:p>
    <w:p w14:paraId="56BA5CA0">
      <w:pPr>
        <w:spacing w:line="360" w:lineRule="auto"/>
        <w:ind w:firstLine="480" w:firstLineChars="200"/>
        <w:rPr>
          <w:rFonts w:hint="eastAsia" w:ascii="宋体" w:hAnsi="宋体" w:cs="宋体"/>
          <w:kern w:val="0"/>
          <w:sz w:val="24"/>
        </w:rPr>
      </w:pPr>
      <w:r>
        <w:rPr>
          <w:rFonts w:hint="eastAsia" w:ascii="宋体" w:hAnsi="宋体" w:cs="宋体"/>
          <w:kern w:val="0"/>
          <w:sz w:val="24"/>
        </w:rPr>
        <w:t>4.2.8响应人对根据修正原则修正后的报价不确认的；</w:t>
      </w:r>
    </w:p>
    <w:p w14:paraId="46805039">
      <w:pPr>
        <w:spacing w:line="360" w:lineRule="auto"/>
        <w:ind w:firstLine="480" w:firstLineChars="200"/>
        <w:rPr>
          <w:rFonts w:hint="eastAsia" w:ascii="宋体" w:hAnsi="宋体" w:cs="宋体"/>
          <w:kern w:val="0"/>
          <w:sz w:val="24"/>
        </w:rPr>
      </w:pPr>
      <w:r>
        <w:rPr>
          <w:rFonts w:hint="eastAsia" w:ascii="宋体" w:hAnsi="宋体" w:cs="宋体"/>
          <w:kern w:val="0"/>
          <w:sz w:val="24"/>
        </w:rPr>
        <w:t>4.2.9响应人提供虚假材料投标的；</w:t>
      </w:r>
    </w:p>
    <w:p w14:paraId="43927C57">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4.2.10响应人有恶意串通、妨碍其他响应人的竞争行为、损害交易发起人或者其他响应人的合法权益情形的；</w:t>
      </w:r>
    </w:p>
    <w:p w14:paraId="65B8E314">
      <w:pPr>
        <w:spacing w:line="360" w:lineRule="auto"/>
        <w:ind w:firstLine="480" w:firstLineChars="200"/>
        <w:rPr>
          <w:rFonts w:hint="eastAsia" w:ascii="宋体" w:hAnsi="宋体" w:cs="宋体"/>
          <w:kern w:val="0"/>
          <w:sz w:val="24"/>
        </w:rPr>
      </w:pPr>
      <w:r>
        <w:rPr>
          <w:rFonts w:hint="eastAsia" w:ascii="宋体" w:hAnsi="宋体" w:cs="宋体"/>
          <w:kern w:val="0"/>
          <w:sz w:val="24"/>
        </w:rPr>
        <w:t>4.2.11响应人仅提交备份响应文件，未在电子交易平台传输递交响应文件的，交易无效；</w:t>
      </w:r>
    </w:p>
    <w:p w14:paraId="00EC6F6E">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响应文件不满足交易文件的其它实质性要求的；</w:t>
      </w:r>
    </w:p>
    <w:p w14:paraId="097B776D">
      <w:pPr>
        <w:spacing w:line="360" w:lineRule="auto"/>
        <w:ind w:firstLine="480" w:firstLineChars="200"/>
        <w:rPr>
          <w:rFonts w:hint="eastAsia"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60A1475F">
      <w:pPr>
        <w:pStyle w:val="3"/>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根据《中华人民共和国政府采购法》第三十六条之规定，在交易过程中，出现下列情形之一的，应予废标：</w:t>
      </w:r>
    </w:p>
    <w:p w14:paraId="263BE463">
      <w:pPr>
        <w:pStyle w:val="3"/>
        <w:snapToGrid w:val="0"/>
        <w:spacing w:line="360" w:lineRule="auto"/>
        <w:rPr>
          <w:rFonts w:hint="eastAsia" w:cs="宋体"/>
        </w:rPr>
      </w:pPr>
      <w:r>
        <w:rPr>
          <w:rFonts w:hint="eastAsia" w:cs="宋体"/>
        </w:rPr>
        <w:t>5.1符合专业条件的供应商或者对交易文件作实质响应的供应商不足3家的；</w:t>
      </w:r>
    </w:p>
    <w:p w14:paraId="62B57617">
      <w:pPr>
        <w:pStyle w:val="3"/>
        <w:snapToGrid w:val="0"/>
        <w:spacing w:line="360" w:lineRule="auto"/>
        <w:rPr>
          <w:rFonts w:hint="eastAsia" w:cs="宋体"/>
        </w:rPr>
      </w:pPr>
      <w:r>
        <w:rPr>
          <w:rFonts w:hint="eastAsia" w:cs="宋体"/>
        </w:rPr>
        <w:t>5.2出现影响交易活动公正的违法、违规行为的；</w:t>
      </w:r>
    </w:p>
    <w:p w14:paraId="66803F2C">
      <w:pPr>
        <w:pStyle w:val="3"/>
        <w:snapToGrid w:val="0"/>
        <w:spacing w:line="360" w:lineRule="auto"/>
        <w:rPr>
          <w:rFonts w:hint="eastAsia" w:cs="宋体"/>
        </w:rPr>
      </w:pPr>
      <w:r>
        <w:rPr>
          <w:rFonts w:hint="eastAsia" w:cs="宋体"/>
        </w:rPr>
        <w:t>5.3响应人的报价均超过了预算金额，交易发起人不能支付的；</w:t>
      </w:r>
    </w:p>
    <w:p w14:paraId="61046D9F">
      <w:pPr>
        <w:pStyle w:val="3"/>
        <w:snapToGrid w:val="0"/>
        <w:spacing w:line="360" w:lineRule="auto"/>
        <w:rPr>
          <w:rFonts w:hint="eastAsia" w:cs="宋体"/>
        </w:rPr>
      </w:pPr>
      <w:r>
        <w:rPr>
          <w:rFonts w:hint="eastAsia" w:cs="宋体"/>
        </w:rPr>
        <w:t>5.4因重大变故，任务取消的。</w:t>
      </w:r>
    </w:p>
    <w:p w14:paraId="01EE6985">
      <w:pPr>
        <w:pStyle w:val="3"/>
        <w:snapToGrid w:val="0"/>
        <w:spacing w:line="360" w:lineRule="auto"/>
        <w:rPr>
          <w:rFonts w:hint="eastAsia" w:cs="宋体"/>
        </w:rPr>
      </w:pPr>
      <w:r>
        <w:rPr>
          <w:rFonts w:hint="eastAsia" w:cs="宋体"/>
        </w:rPr>
        <w:t>废标后，代理机构应当将废标理由通知所有响应人。</w:t>
      </w:r>
    </w:p>
    <w:p w14:paraId="3252D75A">
      <w:pPr>
        <w:pStyle w:val="3"/>
        <w:snapToGrid w:val="0"/>
        <w:spacing w:line="360" w:lineRule="auto"/>
        <w:ind w:firstLine="482"/>
        <w:rPr>
          <w:rFonts w:hint="eastAsia" w:cs="宋体"/>
        </w:rPr>
      </w:pPr>
      <w:r>
        <w:rPr>
          <w:rFonts w:hint="eastAsia" w:cs="宋体"/>
          <w:b/>
        </w:rPr>
        <w:t>6.修改交易文件，重新组织交易活动。</w:t>
      </w:r>
      <w:r>
        <w:rPr>
          <w:rFonts w:hint="eastAsia" w:cs="宋体"/>
        </w:rPr>
        <w:t>评标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交易活动。</w:t>
      </w:r>
    </w:p>
    <w:p w14:paraId="2F1C6ED7">
      <w:pPr>
        <w:pStyle w:val="3"/>
        <w:snapToGrid w:val="0"/>
        <w:spacing w:line="360" w:lineRule="auto"/>
        <w:ind w:firstLine="482"/>
        <w:rPr>
          <w:rFonts w:hint="eastAsia" w:cs="宋体"/>
        </w:rPr>
      </w:pPr>
      <w:r>
        <w:rPr>
          <w:rFonts w:hint="eastAsia" w:cs="宋体"/>
          <w:b/>
          <w:kern w:val="0"/>
        </w:rPr>
        <w:t>7.重新开展交易。</w:t>
      </w:r>
      <w:r>
        <w:rPr>
          <w:rFonts w:hint="eastAsia" w:cs="宋体"/>
        </w:rPr>
        <w:t>影响或者可能影响成交、成交结果的，依照下列规定处理：</w:t>
      </w:r>
    </w:p>
    <w:p w14:paraId="70D50219">
      <w:pPr>
        <w:pStyle w:val="3"/>
        <w:snapToGrid w:val="0"/>
        <w:spacing w:line="360" w:lineRule="auto"/>
        <w:rPr>
          <w:rFonts w:hint="eastAsia" w:cs="宋体"/>
        </w:rPr>
      </w:pPr>
      <w:r>
        <w:rPr>
          <w:rFonts w:hint="eastAsia" w:cs="宋体"/>
        </w:rPr>
        <w:t>7.1未确定成交或者成交人的，终止本次交易活动，重新开展交易活动。</w:t>
      </w:r>
    </w:p>
    <w:p w14:paraId="36BE6AAD">
      <w:pPr>
        <w:pStyle w:val="3"/>
        <w:snapToGrid w:val="0"/>
        <w:spacing w:line="360" w:lineRule="auto"/>
        <w:rPr>
          <w:rFonts w:hint="eastAsia" w:cs="宋体"/>
        </w:rPr>
      </w:pPr>
      <w:r>
        <w:rPr>
          <w:rFonts w:hint="eastAsia" w:cs="宋体"/>
        </w:rPr>
        <w:t>7.2已确定成交或者成交人但尚未签订书面合同的，成交或者成交结果无效，从合格的成交或者成交候选人中另行确定成交或者成交人；没有合格的成交或者成交候选人的，重新开展交易活动。</w:t>
      </w:r>
    </w:p>
    <w:p w14:paraId="420F3069">
      <w:pPr>
        <w:pStyle w:val="3"/>
        <w:snapToGrid w:val="0"/>
        <w:spacing w:line="360" w:lineRule="auto"/>
        <w:rPr>
          <w:rFonts w:hint="eastAsia" w:cs="宋体"/>
        </w:rPr>
      </w:pPr>
      <w:r>
        <w:rPr>
          <w:rFonts w:hint="eastAsia" w:cs="宋体"/>
        </w:rPr>
        <w:t>7.3书面合同已签订但尚未履行的，撤销合同，从合格的成交或者成交候选人中另行确定成交或者成交人；没有合格的成交或者成交候选人的，重新开展交易活动。</w:t>
      </w:r>
    </w:p>
    <w:p w14:paraId="5BC10382">
      <w:pPr>
        <w:pStyle w:val="3"/>
        <w:snapToGrid w:val="0"/>
        <w:spacing w:line="360" w:lineRule="auto"/>
        <w:rPr>
          <w:rFonts w:hint="eastAsia" w:cs="宋体"/>
        </w:rPr>
      </w:pPr>
      <w:r>
        <w:rPr>
          <w:rFonts w:hint="eastAsia" w:cs="宋体"/>
        </w:rPr>
        <w:t>7.4书面合同已经履行，给交易发起人、供应商造成损失的，由责任人承担赔偿责任。</w:t>
      </w:r>
    </w:p>
    <w:p w14:paraId="16B08A7D">
      <w:pPr>
        <w:pStyle w:val="3"/>
        <w:snapToGrid w:val="0"/>
        <w:spacing w:line="360" w:lineRule="auto"/>
        <w:rPr>
          <w:rFonts w:hint="eastAsia" w:cs="宋体"/>
        </w:rPr>
      </w:pPr>
      <w:r>
        <w:rPr>
          <w:rFonts w:hint="eastAsia" w:cs="宋体"/>
        </w:rPr>
        <w:t>7.5交易当事人有其他违反政府采购法</w:t>
      </w:r>
      <w:r>
        <w:rPr>
          <w:rFonts w:hint="eastAsia" w:cs="宋体"/>
          <w:kern w:val="0"/>
        </w:rPr>
        <w:t>或者政府采购法实施条例等法律法规规定</w:t>
      </w:r>
      <w:r>
        <w:rPr>
          <w:rFonts w:hint="eastAsia" w:cs="宋体"/>
        </w:rPr>
        <w:t>的行为，经改正后仍然影响或者可能影响成交、成交结果或者依法被认定为成交、成交无效的，依照7.1-7.4规定处理。</w:t>
      </w:r>
    </w:p>
    <w:p w14:paraId="0DBDA558">
      <w:pPr>
        <w:pStyle w:val="3"/>
        <w:snapToGrid w:val="0"/>
        <w:spacing w:line="440" w:lineRule="exact"/>
        <w:rPr>
          <w:rFonts w:hint="eastAsia" w:cs="宋体"/>
        </w:rPr>
      </w:pPr>
      <w:r>
        <w:rPr>
          <w:rFonts w:hint="eastAsia" w:cs="宋体"/>
        </w:rPr>
        <w:t xml:space="preserve"> </w:t>
      </w:r>
    </w:p>
    <w:p w14:paraId="3F7CE2D5">
      <w:pPr>
        <w:pStyle w:val="4"/>
        <w:rPr>
          <w:rFonts w:hint="eastAsia" w:hAnsi="宋体" w:cs="宋体"/>
          <w:color w:val="auto"/>
        </w:rPr>
      </w:pPr>
    </w:p>
    <w:p w14:paraId="3516D242">
      <w:pPr>
        <w:rPr>
          <w:rFonts w:hint="eastAsia" w:ascii="宋体" w:hAnsi="宋体" w:cs="宋体"/>
          <w:b/>
          <w:sz w:val="36"/>
          <w:szCs w:val="36"/>
        </w:rPr>
      </w:pPr>
    </w:p>
    <w:p w14:paraId="478CEF64">
      <w:pPr>
        <w:spacing w:line="360" w:lineRule="auto"/>
        <w:ind w:left="718" w:leftChars="342" w:firstLine="119" w:firstLineChars="33"/>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04C898C3">
      <w:pPr>
        <w:pStyle w:val="52"/>
        <w:rPr>
          <w:rFonts w:hint="eastAsia" w:ascii="宋体" w:hAnsi="宋体" w:cs="宋体"/>
          <w:sz w:val="24"/>
        </w:rPr>
      </w:pPr>
    </w:p>
    <w:p w14:paraId="1E99249E">
      <w:pPr>
        <w:rPr>
          <w:rFonts w:hint="eastAsia" w:ascii="宋体" w:hAnsi="宋体" w:cs="宋体"/>
        </w:rPr>
      </w:pPr>
    </w:p>
    <w:bookmarkEnd w:id="379"/>
    <w:bookmarkEnd w:id="380"/>
    <w:p w14:paraId="741E8894">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 应提交的有关格式范例</w:t>
      </w:r>
    </w:p>
    <w:p w14:paraId="526A8509">
      <w:pPr>
        <w:spacing w:line="360" w:lineRule="auto"/>
        <w:jc w:val="center"/>
        <w:outlineLvl w:val="0"/>
        <w:rPr>
          <w:rFonts w:hint="eastAsia" w:ascii="宋体" w:hAnsi="宋体" w:cs="宋体"/>
          <w:b/>
          <w:kern w:val="0"/>
          <w:sz w:val="36"/>
          <w:szCs w:val="36"/>
        </w:rPr>
      </w:pPr>
    </w:p>
    <w:p w14:paraId="5B7E7A1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1E1DC92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7BB8582">
      <w:pPr>
        <w:spacing w:line="360" w:lineRule="auto"/>
        <w:jc w:val="center"/>
        <w:outlineLvl w:val="0"/>
        <w:rPr>
          <w:rFonts w:hint="eastAsia" w:ascii="宋体" w:hAnsi="宋体" w:cs="宋体"/>
          <w:b/>
          <w:kern w:val="0"/>
          <w:sz w:val="36"/>
          <w:szCs w:val="36"/>
        </w:rPr>
      </w:pPr>
    </w:p>
    <w:p w14:paraId="6FFDB4F9">
      <w:pPr>
        <w:snapToGrid w:val="0"/>
        <w:spacing w:line="360" w:lineRule="auto"/>
        <w:rPr>
          <w:rFonts w:hint="eastAsia" w:ascii="宋体" w:hAnsi="宋体" w:cs="宋体"/>
          <w:sz w:val="24"/>
        </w:rPr>
      </w:pPr>
      <w:r>
        <w:rPr>
          <w:rFonts w:hint="eastAsia" w:ascii="宋体" w:hAnsi="宋体" w:cs="宋体"/>
          <w:sz w:val="24"/>
        </w:rPr>
        <w:t>（1）符合参加交易活动应当具备的一般条件的承诺函……………………（页码）</w:t>
      </w:r>
    </w:p>
    <w:p w14:paraId="7314B242">
      <w:pPr>
        <w:snapToGrid w:val="0"/>
        <w:spacing w:line="360" w:lineRule="auto"/>
        <w:rPr>
          <w:rFonts w:hint="eastAsia" w:ascii="宋体" w:hAnsi="宋体" w:cs="宋体"/>
          <w:sz w:val="24"/>
        </w:rPr>
      </w:pPr>
      <w:r>
        <w:rPr>
          <w:rFonts w:hint="eastAsia" w:ascii="宋体" w:hAnsi="宋体" w:cs="宋体"/>
          <w:sz w:val="24"/>
        </w:rPr>
        <w:t>（2）本项目的特定资格要求…………………………………………………（页码）</w:t>
      </w:r>
    </w:p>
    <w:p w14:paraId="7C078D47">
      <w:pPr>
        <w:snapToGrid w:val="0"/>
        <w:spacing w:line="360" w:lineRule="auto"/>
        <w:ind w:firstLine="480" w:firstLineChars="200"/>
        <w:rPr>
          <w:rFonts w:hint="eastAsia" w:ascii="宋体" w:hAnsi="宋体" w:cs="宋体"/>
          <w:sz w:val="24"/>
        </w:rPr>
      </w:pPr>
    </w:p>
    <w:p w14:paraId="48C3CE02">
      <w:pPr>
        <w:spacing w:line="360" w:lineRule="auto"/>
        <w:ind w:firstLine="480" w:firstLineChars="200"/>
        <w:rPr>
          <w:rFonts w:hint="eastAsia" w:ascii="宋体" w:hAnsi="宋体" w:cs="宋体"/>
          <w:sz w:val="24"/>
        </w:rPr>
      </w:pPr>
    </w:p>
    <w:p w14:paraId="1AC30E40">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一、符合参加交易活动应当具备的一般条件的承诺函</w:t>
      </w:r>
    </w:p>
    <w:p w14:paraId="480679D4">
      <w:pPr>
        <w:snapToGrid w:val="0"/>
        <w:spacing w:line="360" w:lineRule="auto"/>
        <w:rPr>
          <w:rFonts w:hint="eastAsia" w:ascii="宋体" w:hAnsi="宋体" w:cs="宋体"/>
          <w:sz w:val="24"/>
        </w:rPr>
      </w:pPr>
      <w:r>
        <w:rPr>
          <w:rFonts w:hint="eastAsia" w:ascii="宋体" w:hAnsi="宋体" w:cs="宋体"/>
          <w:sz w:val="24"/>
        </w:rPr>
        <w:t>（交易发起人）、（代理机构）：</w:t>
      </w:r>
    </w:p>
    <w:p w14:paraId="3B7C85EB">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我方参与（项目名称）【项目编号：       】交易活动，郑重承诺：</w:t>
      </w:r>
    </w:p>
    <w:p w14:paraId="332A6249">
      <w:pPr>
        <w:snapToGrid w:val="0"/>
        <w:spacing w:line="360" w:lineRule="auto"/>
        <w:ind w:firstLine="360" w:firstLineChars="150"/>
        <w:rPr>
          <w:rFonts w:hint="eastAsia" w:ascii="宋体" w:hAnsi="宋体" w:cs="宋体"/>
          <w:sz w:val="24"/>
        </w:rPr>
      </w:pPr>
      <w:r>
        <w:rPr>
          <w:rFonts w:hint="eastAsia" w:ascii="宋体" w:hAnsi="宋体" w:cs="宋体"/>
          <w:sz w:val="24"/>
        </w:rPr>
        <w:t>（一）具备以下条件：</w:t>
      </w:r>
    </w:p>
    <w:p w14:paraId="7C096328">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F2DF12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089A70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BD8CDE4">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75F9FD5">
      <w:pPr>
        <w:snapToGrid w:val="0"/>
        <w:spacing w:line="360" w:lineRule="auto"/>
        <w:ind w:firstLine="480" w:firstLineChars="200"/>
        <w:rPr>
          <w:rFonts w:hint="eastAsia" w:ascii="宋体" w:hAnsi="宋体" w:cs="宋体"/>
          <w:sz w:val="24"/>
        </w:rPr>
      </w:pPr>
      <w:r>
        <w:rPr>
          <w:rFonts w:hint="eastAsia" w:ascii="宋体" w:hAnsi="宋体" w:cs="宋体"/>
          <w:sz w:val="24"/>
        </w:rPr>
        <w:t>5、参加交易活动前三年内，在经营活动中没有重大违法记录；</w:t>
      </w:r>
    </w:p>
    <w:p w14:paraId="2A839FE6">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699F53A">
      <w:pPr>
        <w:snapToGrid w:val="0"/>
        <w:spacing w:line="360" w:lineRule="auto"/>
        <w:ind w:firstLine="480" w:firstLineChars="200"/>
        <w:rPr>
          <w:rFonts w:hint="eastAsia" w:ascii="宋体" w:hAnsi="宋体" w:cs="宋体"/>
          <w:sz w:val="24"/>
        </w:rPr>
      </w:pPr>
    </w:p>
    <w:p w14:paraId="2B616E2A">
      <w:pPr>
        <w:snapToGrid w:val="0"/>
        <w:spacing w:line="360" w:lineRule="auto"/>
        <w:ind w:firstLine="480" w:firstLineChars="200"/>
        <w:rPr>
          <w:rFonts w:hint="eastAsia" w:ascii="宋体" w:hAnsi="宋体" w:cs="宋体"/>
          <w:sz w:val="24"/>
        </w:rPr>
      </w:pPr>
    </w:p>
    <w:p w14:paraId="53CC0EA8">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响应人名称(电子签名)：</w:t>
      </w:r>
    </w:p>
    <w:p w14:paraId="565B353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4159EA8">
      <w:pPr>
        <w:snapToGrid w:val="0"/>
        <w:spacing w:line="360" w:lineRule="auto"/>
        <w:ind w:right="480"/>
        <w:jc w:val="center"/>
        <w:rPr>
          <w:rFonts w:hint="eastAsia" w:ascii="宋体" w:hAnsi="宋体" w:cs="宋体"/>
          <w:b/>
          <w:kern w:val="0"/>
          <w:sz w:val="32"/>
          <w:szCs w:val="32"/>
        </w:rPr>
      </w:pPr>
    </w:p>
    <w:p w14:paraId="4C74496E">
      <w:pPr>
        <w:snapToGrid w:val="0"/>
        <w:spacing w:line="360" w:lineRule="auto"/>
        <w:ind w:right="480"/>
        <w:jc w:val="center"/>
        <w:rPr>
          <w:rFonts w:hint="eastAsia" w:ascii="宋体" w:hAnsi="宋体" w:cs="宋体"/>
          <w:b/>
          <w:kern w:val="0"/>
          <w:sz w:val="32"/>
          <w:szCs w:val="32"/>
        </w:rPr>
      </w:pPr>
    </w:p>
    <w:p w14:paraId="2431D5DB">
      <w:pPr>
        <w:snapToGrid w:val="0"/>
        <w:spacing w:line="360" w:lineRule="auto"/>
        <w:ind w:right="480"/>
        <w:jc w:val="center"/>
        <w:rPr>
          <w:rFonts w:hint="eastAsia" w:ascii="宋体" w:hAnsi="宋体" w:cs="宋体"/>
          <w:b/>
          <w:kern w:val="0"/>
          <w:sz w:val="32"/>
          <w:szCs w:val="32"/>
        </w:rPr>
      </w:pPr>
    </w:p>
    <w:p w14:paraId="26E604AF">
      <w:pPr>
        <w:rPr>
          <w:rFonts w:hint="eastAsia" w:ascii="宋体" w:hAnsi="宋体" w:cs="宋体"/>
        </w:rPr>
      </w:pPr>
    </w:p>
    <w:p w14:paraId="614E640C">
      <w:pPr>
        <w:snapToGrid w:val="0"/>
        <w:spacing w:line="360" w:lineRule="auto"/>
        <w:ind w:right="480"/>
        <w:jc w:val="center"/>
        <w:rPr>
          <w:rFonts w:hint="eastAsia" w:ascii="宋体" w:hAnsi="宋体" w:cs="宋体"/>
          <w:b/>
          <w:kern w:val="0"/>
          <w:sz w:val="32"/>
          <w:szCs w:val="32"/>
        </w:rPr>
      </w:pPr>
    </w:p>
    <w:p w14:paraId="1760FC39">
      <w:pPr>
        <w:snapToGrid w:val="0"/>
        <w:spacing w:line="360" w:lineRule="auto"/>
        <w:ind w:right="480"/>
        <w:jc w:val="center"/>
        <w:rPr>
          <w:rFonts w:hint="eastAsia" w:ascii="宋体" w:hAnsi="宋体" w:cs="宋体"/>
          <w:b/>
          <w:kern w:val="0"/>
          <w:sz w:val="32"/>
          <w:szCs w:val="32"/>
        </w:rPr>
      </w:pPr>
    </w:p>
    <w:p w14:paraId="7EB8E4B4">
      <w:pPr>
        <w:pStyle w:val="5"/>
        <w:rPr>
          <w:rFonts w:hint="eastAsia" w:ascii="宋体" w:hAnsi="宋体" w:cs="宋体"/>
          <w:b/>
          <w:kern w:val="0"/>
          <w:sz w:val="32"/>
          <w:szCs w:val="32"/>
        </w:rPr>
      </w:pPr>
    </w:p>
    <w:p w14:paraId="162AD0F8">
      <w:pPr>
        <w:rPr>
          <w:rFonts w:hint="eastAsia" w:ascii="宋体" w:hAnsi="宋体" w:cs="宋体"/>
          <w:b/>
          <w:kern w:val="0"/>
          <w:sz w:val="32"/>
          <w:szCs w:val="32"/>
        </w:rPr>
      </w:pPr>
    </w:p>
    <w:p w14:paraId="039F6C13">
      <w:pPr>
        <w:pStyle w:val="5"/>
        <w:rPr>
          <w:rFonts w:hint="eastAsia" w:ascii="宋体" w:hAnsi="宋体" w:cs="宋体"/>
        </w:rPr>
      </w:pPr>
    </w:p>
    <w:p w14:paraId="1601CE4D">
      <w:pPr>
        <w:jc w:val="left"/>
        <w:rPr>
          <w:rFonts w:hint="eastAsia" w:ascii="宋体" w:hAnsi="宋体" w:cs="宋体"/>
          <w:b/>
          <w:kern w:val="0"/>
          <w:sz w:val="32"/>
          <w:szCs w:val="32"/>
        </w:rPr>
      </w:pPr>
    </w:p>
    <w:p w14:paraId="5E5418B1">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5B442B65">
      <w:pPr>
        <w:spacing w:line="360" w:lineRule="auto"/>
        <w:jc w:val="center"/>
        <w:outlineLvl w:val="0"/>
        <w:rPr>
          <w:rFonts w:hint="eastAsia" w:ascii="宋体" w:hAnsi="宋体" w:cs="宋体"/>
          <w:b/>
          <w:kern w:val="0"/>
          <w:sz w:val="24"/>
        </w:rPr>
      </w:pPr>
    </w:p>
    <w:p w14:paraId="6141AD8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2FAA630B">
      <w:pPr>
        <w:snapToGrid w:val="0"/>
        <w:spacing w:line="360" w:lineRule="auto"/>
        <w:rPr>
          <w:rFonts w:hint="eastAsia"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6A6586A">
      <w:pPr>
        <w:snapToGrid w:val="0"/>
        <w:spacing w:line="360" w:lineRule="auto"/>
        <w:rPr>
          <w:rFonts w:hint="eastAsia" w:ascii="宋体" w:hAnsi="宋体" w:cs="宋体"/>
        </w:rPr>
      </w:pPr>
      <w:r>
        <w:rPr>
          <w:rFonts w:hint="eastAsia" w:ascii="宋体" w:hAnsi="宋体" w:cs="宋体"/>
          <w:sz w:val="24"/>
        </w:rPr>
        <w:t>（3）符合性审查资料</w:t>
      </w:r>
      <w:r>
        <w:rPr>
          <w:rFonts w:hint="eastAsia" w:ascii="宋体" w:hAnsi="宋体" w:cs="宋体"/>
        </w:rPr>
        <w:t>……………………………………………………………………（页码）</w:t>
      </w:r>
    </w:p>
    <w:p w14:paraId="269AB5EC">
      <w:pPr>
        <w:snapToGrid w:val="0"/>
        <w:spacing w:line="360" w:lineRule="auto"/>
        <w:rPr>
          <w:rFonts w:hint="eastAsia"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14:paraId="1841E94A">
      <w:pPr>
        <w:snapToGrid w:val="0"/>
        <w:spacing w:line="360" w:lineRule="auto"/>
        <w:rPr>
          <w:rFonts w:hint="eastAsia"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）供应商廉洁自律承诺书</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339F8B75">
      <w:pPr>
        <w:snapToGrid w:val="0"/>
        <w:spacing w:line="360" w:lineRule="auto"/>
        <w:jc w:val="center"/>
        <w:rPr>
          <w:rFonts w:hint="eastAsia" w:ascii="宋体" w:hAnsi="宋体" w:cs="宋体"/>
          <w:b/>
          <w:kern w:val="0"/>
          <w:sz w:val="32"/>
          <w:szCs w:val="32"/>
          <w:lang w:val="zh-CN"/>
        </w:rPr>
      </w:pPr>
    </w:p>
    <w:p w14:paraId="0AB5DD9A">
      <w:pPr>
        <w:snapToGrid w:val="0"/>
        <w:spacing w:line="360" w:lineRule="auto"/>
        <w:jc w:val="center"/>
        <w:rPr>
          <w:rFonts w:hint="eastAsia" w:ascii="宋体" w:hAnsi="宋体" w:cs="宋体"/>
          <w:b/>
          <w:kern w:val="0"/>
          <w:sz w:val="32"/>
          <w:szCs w:val="32"/>
          <w:lang w:val="zh-CN"/>
        </w:rPr>
      </w:pPr>
    </w:p>
    <w:p w14:paraId="7E03051A">
      <w:pPr>
        <w:snapToGrid w:val="0"/>
        <w:spacing w:line="360" w:lineRule="auto"/>
        <w:jc w:val="center"/>
        <w:rPr>
          <w:rFonts w:hint="eastAsia" w:ascii="宋体" w:hAnsi="宋体" w:cs="宋体"/>
          <w:b/>
          <w:kern w:val="0"/>
          <w:sz w:val="32"/>
          <w:szCs w:val="32"/>
          <w:lang w:val="zh-CN"/>
        </w:rPr>
      </w:pPr>
    </w:p>
    <w:p w14:paraId="54E7C46F">
      <w:pPr>
        <w:snapToGrid w:val="0"/>
        <w:spacing w:line="360" w:lineRule="auto"/>
        <w:jc w:val="center"/>
        <w:rPr>
          <w:rFonts w:hint="eastAsia" w:ascii="宋体" w:hAnsi="宋体" w:cs="宋体"/>
          <w:b/>
          <w:kern w:val="0"/>
          <w:sz w:val="32"/>
          <w:szCs w:val="32"/>
          <w:lang w:val="zh-CN"/>
        </w:rPr>
      </w:pPr>
    </w:p>
    <w:p w14:paraId="5A67B841">
      <w:pPr>
        <w:snapToGrid w:val="0"/>
        <w:spacing w:line="360" w:lineRule="auto"/>
        <w:jc w:val="center"/>
        <w:rPr>
          <w:rFonts w:hint="eastAsia" w:ascii="宋体" w:hAnsi="宋体" w:cs="宋体"/>
          <w:b/>
          <w:kern w:val="0"/>
          <w:sz w:val="32"/>
          <w:szCs w:val="32"/>
          <w:lang w:val="zh-CN"/>
        </w:rPr>
      </w:pPr>
    </w:p>
    <w:p w14:paraId="58147EF6">
      <w:pPr>
        <w:snapToGrid w:val="0"/>
        <w:spacing w:line="360" w:lineRule="auto"/>
        <w:jc w:val="center"/>
        <w:outlineLvl w:val="0"/>
        <w:rPr>
          <w:rFonts w:hint="eastAsia" w:ascii="宋体" w:hAnsi="宋体" w:cs="宋体"/>
          <w:b/>
          <w:kern w:val="0"/>
          <w:sz w:val="32"/>
          <w:szCs w:val="32"/>
        </w:rPr>
      </w:pPr>
    </w:p>
    <w:p w14:paraId="25578C0B">
      <w:pPr>
        <w:snapToGrid w:val="0"/>
        <w:spacing w:line="360" w:lineRule="auto"/>
        <w:jc w:val="center"/>
        <w:outlineLvl w:val="0"/>
        <w:rPr>
          <w:rFonts w:hint="eastAsia" w:ascii="宋体" w:hAnsi="宋体" w:cs="宋体"/>
          <w:b/>
          <w:kern w:val="0"/>
          <w:sz w:val="32"/>
          <w:szCs w:val="32"/>
        </w:rPr>
      </w:pPr>
    </w:p>
    <w:p w14:paraId="2AA45252">
      <w:pPr>
        <w:rPr>
          <w:rFonts w:hint="eastAsia" w:ascii="宋体" w:hAnsi="宋体" w:cs="宋体"/>
        </w:rPr>
      </w:pPr>
    </w:p>
    <w:p w14:paraId="7CF6E2D6">
      <w:pPr>
        <w:snapToGrid w:val="0"/>
        <w:spacing w:line="360" w:lineRule="auto"/>
        <w:jc w:val="center"/>
        <w:outlineLvl w:val="0"/>
        <w:rPr>
          <w:rFonts w:hint="eastAsia" w:ascii="宋体" w:hAnsi="宋体" w:cs="宋体"/>
          <w:b/>
          <w:kern w:val="0"/>
          <w:sz w:val="32"/>
          <w:szCs w:val="32"/>
        </w:rPr>
      </w:pPr>
    </w:p>
    <w:p w14:paraId="26691DC9">
      <w:pPr>
        <w:snapToGrid w:val="0"/>
        <w:spacing w:line="360" w:lineRule="auto"/>
        <w:jc w:val="center"/>
        <w:outlineLvl w:val="0"/>
        <w:rPr>
          <w:rFonts w:hint="eastAsia" w:ascii="宋体" w:hAnsi="宋体" w:cs="宋体"/>
          <w:b/>
          <w:kern w:val="0"/>
          <w:sz w:val="32"/>
          <w:szCs w:val="32"/>
        </w:rPr>
      </w:pPr>
    </w:p>
    <w:p w14:paraId="29A86D2E">
      <w:pPr>
        <w:snapToGrid w:val="0"/>
        <w:spacing w:line="360" w:lineRule="auto"/>
        <w:jc w:val="center"/>
        <w:outlineLvl w:val="0"/>
        <w:rPr>
          <w:rFonts w:hint="eastAsia" w:ascii="宋体" w:hAnsi="宋体" w:cs="宋体"/>
          <w:b/>
          <w:kern w:val="0"/>
          <w:sz w:val="32"/>
          <w:szCs w:val="32"/>
        </w:rPr>
      </w:pPr>
    </w:p>
    <w:p w14:paraId="3D714A4A">
      <w:pPr>
        <w:snapToGrid w:val="0"/>
        <w:spacing w:line="360" w:lineRule="auto"/>
        <w:jc w:val="center"/>
        <w:outlineLvl w:val="0"/>
        <w:rPr>
          <w:rFonts w:hint="eastAsia" w:ascii="宋体" w:hAnsi="宋体" w:cs="宋体"/>
          <w:b/>
          <w:kern w:val="0"/>
          <w:sz w:val="32"/>
          <w:szCs w:val="32"/>
        </w:rPr>
      </w:pPr>
    </w:p>
    <w:p w14:paraId="3E3BC4C9">
      <w:pPr>
        <w:jc w:val="left"/>
        <w:rPr>
          <w:rFonts w:hint="eastAsia" w:ascii="宋体" w:hAnsi="宋体" w:cs="宋体"/>
          <w:b/>
          <w:kern w:val="0"/>
          <w:sz w:val="32"/>
          <w:szCs w:val="32"/>
        </w:rPr>
      </w:pPr>
    </w:p>
    <w:p w14:paraId="15F92CF0">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133DA578">
      <w:pPr>
        <w:snapToGrid w:val="0"/>
        <w:spacing w:line="440" w:lineRule="exact"/>
        <w:rPr>
          <w:rFonts w:hint="eastAsia" w:ascii="宋体" w:hAnsi="宋体" w:cs="宋体"/>
          <w:sz w:val="24"/>
        </w:rPr>
      </w:pPr>
      <w:r>
        <w:rPr>
          <w:rFonts w:hint="eastAsia" w:ascii="宋体" w:hAnsi="宋体" w:cs="宋体"/>
          <w:sz w:val="24"/>
        </w:rPr>
        <w:t>（交易发起人）、（代理机构）：</w:t>
      </w:r>
    </w:p>
    <w:p w14:paraId="3F019B80">
      <w:pPr>
        <w:snapToGrid w:val="0"/>
        <w:spacing w:line="440" w:lineRule="exact"/>
        <w:ind w:firstLine="480" w:firstLineChars="200"/>
        <w:rPr>
          <w:rFonts w:hint="eastAsia" w:ascii="宋体" w:hAnsi="宋体" w:cs="宋体"/>
          <w:sz w:val="24"/>
        </w:rPr>
      </w:pPr>
      <w:r>
        <w:rPr>
          <w:rFonts w:hint="eastAsia" w:ascii="宋体" w:hAnsi="宋体" w:cs="宋体"/>
          <w:sz w:val="24"/>
        </w:rPr>
        <w:t>我方参加你方组织的（项目名称）【项目编号：     】交易的有关活动，并对此项目进行响应。为此：</w:t>
      </w:r>
    </w:p>
    <w:p w14:paraId="3BB74C1A">
      <w:pPr>
        <w:snapToGrid w:val="0"/>
        <w:spacing w:line="440" w:lineRule="exact"/>
        <w:ind w:firstLine="480" w:firstLineChars="200"/>
        <w:rPr>
          <w:rFonts w:hint="eastAsia" w:ascii="宋体" w:hAnsi="宋体" w:cs="宋体"/>
          <w:sz w:val="24"/>
        </w:rPr>
      </w:pPr>
      <w:r>
        <w:rPr>
          <w:rFonts w:hint="eastAsia" w:ascii="宋体" w:hAnsi="宋体" w:cs="宋体"/>
          <w:sz w:val="24"/>
        </w:rPr>
        <w:t>1、我方承诺投标有效期从提交响应文件的截止之日起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本响应文件在投标有效期满之前均具有约束力。</w:t>
      </w:r>
    </w:p>
    <w:p w14:paraId="01EF49AE">
      <w:pPr>
        <w:snapToGrid w:val="0"/>
        <w:spacing w:line="440" w:lineRule="exact"/>
        <w:ind w:firstLine="480" w:firstLineChars="200"/>
        <w:rPr>
          <w:rFonts w:hint="eastAsia" w:ascii="宋体" w:hAnsi="宋体" w:cs="宋体"/>
          <w:sz w:val="24"/>
        </w:rPr>
      </w:pPr>
      <w:r>
        <w:rPr>
          <w:rFonts w:hint="eastAsia" w:ascii="宋体" w:hAnsi="宋体" w:cs="宋体"/>
          <w:sz w:val="24"/>
        </w:rPr>
        <w:t>2、我方的响应文件包括以下内容：</w:t>
      </w:r>
    </w:p>
    <w:p w14:paraId="53EA4F95">
      <w:pPr>
        <w:snapToGrid w:val="0"/>
        <w:spacing w:line="440" w:lineRule="exact"/>
        <w:ind w:firstLine="480" w:firstLineChars="200"/>
        <w:rPr>
          <w:rFonts w:hint="eastAsia" w:ascii="宋体" w:hAnsi="宋体" w:cs="宋体"/>
          <w:sz w:val="24"/>
        </w:rPr>
      </w:pPr>
      <w:r>
        <w:rPr>
          <w:rFonts w:hint="eastAsia" w:ascii="宋体" w:hAnsi="宋体" w:cs="宋体"/>
          <w:sz w:val="24"/>
        </w:rPr>
        <w:t>2.1资格文件：</w:t>
      </w:r>
    </w:p>
    <w:p w14:paraId="5EFBE9E3">
      <w:pPr>
        <w:snapToGrid w:val="0"/>
        <w:spacing w:line="440" w:lineRule="exact"/>
        <w:ind w:firstLine="480" w:firstLineChars="200"/>
        <w:rPr>
          <w:rFonts w:hint="eastAsia" w:ascii="宋体" w:hAnsi="宋体" w:cs="宋体"/>
          <w:sz w:val="24"/>
        </w:rPr>
      </w:pPr>
      <w:r>
        <w:rPr>
          <w:rFonts w:hint="eastAsia" w:ascii="宋体" w:hAnsi="宋体" w:cs="宋体"/>
          <w:sz w:val="24"/>
        </w:rPr>
        <w:t>2.1.1承诺函；</w:t>
      </w:r>
    </w:p>
    <w:p w14:paraId="01488362">
      <w:pPr>
        <w:snapToGrid w:val="0"/>
        <w:spacing w:line="440" w:lineRule="exact"/>
        <w:ind w:firstLine="480" w:firstLineChars="200"/>
        <w:rPr>
          <w:rFonts w:hint="eastAsia" w:ascii="宋体" w:hAnsi="宋体" w:cs="宋体"/>
          <w:sz w:val="24"/>
        </w:rPr>
      </w:pPr>
      <w:r>
        <w:rPr>
          <w:rFonts w:hint="eastAsia" w:ascii="宋体" w:hAnsi="宋体" w:cs="宋体"/>
          <w:sz w:val="24"/>
        </w:rPr>
        <w:t>2.1.2本项目的特定资格要求（如果有）。</w:t>
      </w:r>
    </w:p>
    <w:p w14:paraId="55E4F8E1">
      <w:pPr>
        <w:snapToGrid w:val="0"/>
        <w:spacing w:line="440" w:lineRule="exact"/>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2CA502">
      <w:pPr>
        <w:snapToGrid w:val="0"/>
        <w:spacing w:line="440" w:lineRule="exact"/>
        <w:ind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67C317CA">
      <w:pPr>
        <w:snapToGrid w:val="0"/>
        <w:spacing w:line="440" w:lineRule="exact"/>
        <w:ind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27486F6">
      <w:pPr>
        <w:snapToGrid w:val="0"/>
        <w:spacing w:line="440" w:lineRule="exact"/>
        <w:ind w:firstLine="480" w:firstLineChars="200"/>
        <w:rPr>
          <w:rFonts w:hint="eastAsia" w:ascii="宋体" w:hAnsi="宋体" w:cs="宋体"/>
          <w:sz w:val="24"/>
        </w:rPr>
      </w:pPr>
      <w:r>
        <w:rPr>
          <w:rFonts w:hint="eastAsia" w:ascii="宋体" w:hAnsi="宋体" w:cs="宋体"/>
          <w:sz w:val="24"/>
        </w:rPr>
        <w:t>2.2.3符合性审查资料；</w:t>
      </w:r>
    </w:p>
    <w:p w14:paraId="0B6A5866">
      <w:pPr>
        <w:snapToGrid w:val="0"/>
        <w:spacing w:line="440" w:lineRule="exact"/>
        <w:ind w:firstLine="480" w:firstLineChars="200"/>
        <w:rPr>
          <w:rFonts w:hint="eastAsia" w:ascii="宋体" w:hAnsi="宋体" w:cs="宋体"/>
          <w:sz w:val="24"/>
        </w:rPr>
      </w:pPr>
      <w:r>
        <w:rPr>
          <w:rFonts w:hint="eastAsia" w:ascii="宋体" w:hAnsi="宋体" w:cs="宋体"/>
          <w:sz w:val="24"/>
        </w:rPr>
        <w:t>2.2.4评标标准相应的商务技术资料；</w:t>
      </w:r>
    </w:p>
    <w:p w14:paraId="09CDEA0B">
      <w:pPr>
        <w:snapToGrid w:val="0"/>
        <w:spacing w:line="440" w:lineRule="exact"/>
        <w:ind w:firstLine="480" w:firstLineChars="200"/>
        <w:rPr>
          <w:rFonts w:hint="eastAsia" w:ascii="宋体" w:hAnsi="宋体" w:cs="宋体"/>
          <w:sz w:val="24"/>
        </w:rPr>
      </w:pPr>
      <w:r>
        <w:rPr>
          <w:rFonts w:hint="eastAsia" w:ascii="宋体" w:hAnsi="宋体" w:cs="宋体"/>
          <w:sz w:val="24"/>
        </w:rPr>
        <w:t>2.2.5商务技术偏离表；</w:t>
      </w:r>
    </w:p>
    <w:p w14:paraId="3B98692F">
      <w:pPr>
        <w:snapToGrid w:val="0"/>
        <w:spacing w:line="440" w:lineRule="exact"/>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供应商廉洁自律承诺书；</w:t>
      </w:r>
    </w:p>
    <w:p w14:paraId="61080AF6">
      <w:pPr>
        <w:snapToGrid w:val="0"/>
        <w:spacing w:line="44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C9965DF">
      <w:pPr>
        <w:snapToGrid w:val="0"/>
        <w:spacing w:line="440" w:lineRule="exact"/>
        <w:ind w:firstLine="480" w:firstLineChars="200"/>
        <w:rPr>
          <w:rFonts w:hint="eastAsia" w:ascii="宋体" w:hAnsi="宋体" w:cs="宋体"/>
          <w:sz w:val="24"/>
        </w:rPr>
      </w:pPr>
      <w:r>
        <w:rPr>
          <w:rFonts w:hint="eastAsia" w:ascii="宋体" w:hAnsi="宋体" w:cs="宋体"/>
          <w:sz w:val="24"/>
        </w:rPr>
        <w:t>2.3.1交易一览表（报价表）；</w:t>
      </w:r>
    </w:p>
    <w:p w14:paraId="73E5E211">
      <w:pPr>
        <w:snapToGrid w:val="0"/>
        <w:spacing w:line="440" w:lineRule="exact"/>
        <w:ind w:firstLine="480" w:firstLineChars="200"/>
        <w:rPr>
          <w:rFonts w:hint="eastAsia" w:ascii="宋体" w:hAnsi="宋体" w:cs="宋体"/>
          <w:sz w:val="24"/>
        </w:rPr>
      </w:pPr>
      <w:r>
        <w:rPr>
          <w:rFonts w:hint="eastAsia" w:ascii="宋体" w:hAnsi="宋体" w:cs="宋体"/>
          <w:sz w:val="24"/>
        </w:rPr>
        <w:t>3、我方承诺除商务技术偏离表列出的偏离外，我方响应交易文件的全部要求。</w:t>
      </w:r>
    </w:p>
    <w:p w14:paraId="551EA002">
      <w:pPr>
        <w:snapToGrid w:val="0"/>
        <w:spacing w:line="440" w:lineRule="exact"/>
        <w:ind w:firstLine="480" w:firstLineChars="200"/>
        <w:rPr>
          <w:rFonts w:hint="eastAsia" w:ascii="宋体" w:hAnsi="宋体" w:cs="宋体"/>
          <w:sz w:val="24"/>
        </w:rPr>
      </w:pPr>
      <w:r>
        <w:rPr>
          <w:rFonts w:hint="eastAsia" w:ascii="宋体" w:hAnsi="宋体" w:cs="宋体"/>
          <w:sz w:val="24"/>
        </w:rPr>
        <w:t>4、如我方成交，我方承诺：</w:t>
      </w:r>
    </w:p>
    <w:p w14:paraId="12ED540E">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35BE6312">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3EB760A">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4.3在合同约定的期限内完成合同规定的全部义务。 </w:t>
      </w:r>
    </w:p>
    <w:p w14:paraId="5B1C48EE">
      <w:pPr>
        <w:snapToGrid w:val="0"/>
        <w:spacing w:line="440" w:lineRule="exact"/>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726B07E">
      <w:pPr>
        <w:spacing w:line="440" w:lineRule="exact"/>
        <w:ind w:firstLine="3600" w:firstLineChars="1500"/>
        <w:rPr>
          <w:rFonts w:hint="eastAsia" w:ascii="宋体" w:hAnsi="宋体" w:cs="宋体"/>
          <w:sz w:val="24"/>
        </w:rPr>
      </w:pPr>
      <w:r>
        <w:rPr>
          <w:rFonts w:hint="eastAsia" w:ascii="宋体" w:hAnsi="宋体" w:cs="宋体"/>
          <w:sz w:val="24"/>
        </w:rPr>
        <w:t xml:space="preserve">响应人名称（电子签名）：                          </w:t>
      </w:r>
    </w:p>
    <w:p w14:paraId="524DD067">
      <w:pPr>
        <w:spacing w:line="440" w:lineRule="exact"/>
        <w:jc w:val="center"/>
        <w:rPr>
          <w:rFonts w:hint="eastAsia" w:ascii="宋体" w:hAnsi="宋体" w:cs="宋体"/>
          <w:sz w:val="24"/>
        </w:rPr>
      </w:pPr>
      <w:r>
        <w:rPr>
          <w:rFonts w:hint="eastAsia" w:ascii="宋体" w:hAnsi="宋体" w:cs="宋体"/>
          <w:sz w:val="24"/>
        </w:rPr>
        <w:t xml:space="preserve">     日期：  年   月   日</w:t>
      </w:r>
    </w:p>
    <w:p w14:paraId="0E40D836">
      <w:pPr>
        <w:snapToGrid w:val="0"/>
        <w:spacing w:line="440" w:lineRule="exact"/>
        <w:ind w:firstLine="4200" w:firstLineChars="1750"/>
        <w:rPr>
          <w:rFonts w:hint="eastAsia" w:ascii="宋体" w:hAnsi="宋体" w:cs="宋体"/>
          <w:kern w:val="0"/>
          <w:sz w:val="24"/>
          <w:u w:val="single"/>
        </w:rPr>
      </w:pPr>
    </w:p>
    <w:p w14:paraId="68B34C75">
      <w:pPr>
        <w:spacing w:line="440" w:lineRule="exact"/>
        <w:rPr>
          <w:rFonts w:hint="eastAsia" w:ascii="宋体" w:hAnsi="宋体" w:cs="宋体"/>
          <w:sz w:val="24"/>
        </w:rPr>
      </w:pPr>
      <w:r>
        <w:rPr>
          <w:rFonts w:hint="eastAsia" w:ascii="宋体" w:hAnsi="宋体" w:cs="宋体"/>
          <w:sz w:val="24"/>
        </w:rPr>
        <w:t>注：按本格式和要求提供。</w:t>
      </w:r>
    </w:p>
    <w:p w14:paraId="4189113A">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266A70D">
      <w:pPr>
        <w:snapToGrid w:val="0"/>
        <w:spacing w:line="360" w:lineRule="auto"/>
        <w:rPr>
          <w:rFonts w:hint="eastAsia" w:ascii="宋体" w:hAnsi="宋体" w:cs="宋体"/>
          <w:sz w:val="24"/>
        </w:rPr>
      </w:pPr>
      <w:r>
        <w:rPr>
          <w:rFonts w:hint="eastAsia" w:ascii="宋体" w:hAnsi="宋体" w:cs="宋体"/>
          <w:sz w:val="24"/>
        </w:rPr>
        <w:t xml:space="preserve">                                </w:t>
      </w:r>
    </w:p>
    <w:p w14:paraId="77237469">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w:t>
      </w:r>
    </w:p>
    <w:p w14:paraId="2635E66B">
      <w:pPr>
        <w:snapToGrid w:val="0"/>
        <w:spacing w:line="360" w:lineRule="auto"/>
        <w:rPr>
          <w:rFonts w:hint="eastAsia" w:ascii="宋体" w:hAnsi="宋体" w:cs="宋体"/>
          <w:kern w:val="0"/>
          <w:sz w:val="24"/>
        </w:rPr>
      </w:pPr>
      <w:r>
        <w:rPr>
          <w:rFonts w:hint="eastAsia" w:ascii="宋体" w:hAnsi="宋体" w:cs="宋体"/>
          <w:sz w:val="24"/>
        </w:rPr>
        <w:t>（交易发起人）、（代理机构）</w:t>
      </w:r>
      <w:r>
        <w:rPr>
          <w:rFonts w:hint="eastAsia" w:ascii="宋体" w:hAnsi="宋体" w:cs="宋体"/>
          <w:kern w:val="0"/>
          <w:sz w:val="24"/>
          <w:lang w:val="zh-CN"/>
        </w:rPr>
        <w:t>：</w:t>
      </w:r>
    </w:p>
    <w:p w14:paraId="7CD55D86">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      】</w:t>
      </w:r>
      <w:r>
        <w:rPr>
          <w:rFonts w:hint="eastAsia" w:ascii="宋体" w:hAnsi="宋体" w:cs="宋体"/>
          <w:kern w:val="0"/>
          <w:sz w:val="24"/>
        </w:rPr>
        <w:t>交易活动</w:t>
      </w:r>
      <w:r>
        <w:rPr>
          <w:rFonts w:hint="eastAsia" w:ascii="宋体" w:hAnsi="宋体" w:cs="宋体"/>
          <w:kern w:val="0"/>
          <w:sz w:val="24"/>
          <w:lang w:val="zh-CN"/>
        </w:rPr>
        <w:t>的一切事项，其法律后果由我方承担。</w:t>
      </w:r>
    </w:p>
    <w:p w14:paraId="2071E8E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0085E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81E2AF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响应人名称(电子签名)：</w:t>
      </w:r>
    </w:p>
    <w:p w14:paraId="2864029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FC4ADDB">
      <w:pPr>
        <w:jc w:val="left"/>
        <w:rPr>
          <w:rFonts w:hint="eastAsia" w:ascii="宋体" w:hAnsi="宋体" w:cs="宋体"/>
          <w:b/>
          <w:kern w:val="0"/>
          <w:sz w:val="32"/>
          <w:szCs w:val="32"/>
          <w:lang w:val="zh-CN"/>
        </w:rPr>
      </w:pPr>
    </w:p>
    <w:p w14:paraId="574E7137">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的身份证明（适用于法定代表人、单位负责人或者自然人本人代表响应人参加投标）</w:t>
      </w:r>
    </w:p>
    <w:p w14:paraId="775A2FD5">
      <w:pPr>
        <w:pStyle w:val="150"/>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9E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E9EAF3">
            <w:pPr>
              <w:pStyle w:val="150"/>
              <w:adjustRightInd w:val="0"/>
              <w:spacing w:line="360" w:lineRule="auto"/>
              <w:rPr>
                <w:rFonts w:hint="eastAsia" w:hAnsi="宋体" w:cs="宋体"/>
                <w:bCs/>
                <w:sz w:val="24"/>
              </w:rPr>
            </w:pPr>
            <w:r>
              <w:rPr>
                <w:rFonts w:hint="eastAsia" w:hAnsi="宋体" w:cs="宋体"/>
                <w:bCs/>
                <w:sz w:val="24"/>
              </w:rPr>
              <w:t>正面：                                 反面：</w:t>
            </w:r>
          </w:p>
          <w:p w14:paraId="7DE74DC1">
            <w:pPr>
              <w:pStyle w:val="150"/>
              <w:adjustRightInd w:val="0"/>
              <w:spacing w:line="360" w:lineRule="auto"/>
              <w:rPr>
                <w:rFonts w:hint="eastAsia" w:hAnsi="宋体" w:cs="宋体"/>
                <w:bCs/>
                <w:sz w:val="24"/>
              </w:rPr>
            </w:pPr>
          </w:p>
        </w:tc>
      </w:tr>
    </w:tbl>
    <w:p w14:paraId="459EF14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D9AFED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响应人名称(电子签名)：                              </w:t>
      </w:r>
    </w:p>
    <w:p w14:paraId="3E306ED4">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3188F4F">
      <w:pPr>
        <w:jc w:val="center"/>
        <w:rPr>
          <w:rFonts w:hint="eastAsia" w:ascii="宋体" w:hAnsi="宋体" w:cs="宋体"/>
          <w:b/>
          <w:kern w:val="0"/>
          <w:sz w:val="32"/>
          <w:szCs w:val="32"/>
        </w:rPr>
      </w:pPr>
      <w:r>
        <w:rPr>
          <w:rFonts w:hint="eastAsia" w:ascii="宋体" w:hAnsi="宋体" w:cs="宋体"/>
          <w:b/>
          <w:kern w:val="0"/>
          <w:sz w:val="32"/>
          <w:szCs w:val="32"/>
        </w:rPr>
        <w:t>三、符合性审查资料</w:t>
      </w:r>
    </w:p>
    <w:tbl>
      <w:tblPr>
        <w:tblStyle w:val="63"/>
        <w:tblpPr w:leftFromText="180" w:rightFromText="180" w:vertAnchor="text" w:horzAnchor="page" w:tblpX="1332" w:tblpY="407"/>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17F5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59" w:type="dxa"/>
            <w:vAlign w:val="center"/>
          </w:tcPr>
          <w:p w14:paraId="403EB0CD">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0117FE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A650CDF">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11ABB130">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02B940C1">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17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4D2265F4">
            <w:pPr>
              <w:jc w:val="center"/>
              <w:rPr>
                <w:rFonts w:hint="eastAsia" w:ascii="宋体" w:hAnsi="宋体" w:cs="宋体"/>
                <w:sz w:val="24"/>
              </w:rPr>
            </w:pPr>
            <w:r>
              <w:rPr>
                <w:rFonts w:hint="eastAsia" w:ascii="宋体" w:hAnsi="宋体" w:cs="宋体"/>
                <w:sz w:val="24"/>
              </w:rPr>
              <w:t>1</w:t>
            </w:r>
          </w:p>
        </w:tc>
        <w:tc>
          <w:tcPr>
            <w:tcW w:w="4991" w:type="dxa"/>
            <w:vAlign w:val="center"/>
          </w:tcPr>
          <w:p w14:paraId="3BAE2452">
            <w:pPr>
              <w:spacing w:line="360" w:lineRule="auto"/>
              <w:jc w:val="center"/>
              <w:rPr>
                <w:rFonts w:hint="eastAsia" w:ascii="宋体" w:hAnsi="宋体" w:cs="宋体"/>
                <w:sz w:val="24"/>
              </w:rPr>
            </w:pPr>
            <w:r>
              <w:rPr>
                <w:rFonts w:hint="eastAsia" w:ascii="宋体" w:hAnsi="宋体" w:cs="宋体"/>
                <w:sz w:val="24"/>
              </w:rPr>
              <w:t>响应文件按照交易文件要求签署、盖章。</w:t>
            </w:r>
          </w:p>
        </w:tc>
        <w:tc>
          <w:tcPr>
            <w:tcW w:w="2551" w:type="dxa"/>
            <w:vAlign w:val="center"/>
          </w:tcPr>
          <w:p w14:paraId="22B44019">
            <w:pPr>
              <w:jc w:val="cente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80BBE8B">
            <w:pPr>
              <w:jc w:val="center"/>
              <w:rPr>
                <w:rFonts w:hint="eastAsia" w:ascii="宋体" w:hAnsi="宋体" w:cs="宋体"/>
                <w:sz w:val="24"/>
              </w:rPr>
            </w:pPr>
          </w:p>
          <w:p w14:paraId="7599D4ED">
            <w:pPr>
              <w:jc w:val="center"/>
              <w:rPr>
                <w:rFonts w:hint="eastAsia" w:ascii="宋体" w:hAnsi="宋体" w:cs="宋体"/>
                <w:sz w:val="24"/>
              </w:rPr>
            </w:pPr>
            <w:r>
              <w:rPr>
                <w:rFonts w:hint="eastAsia" w:ascii="宋体" w:hAnsi="宋体" w:cs="宋体"/>
                <w:sz w:val="24"/>
              </w:rPr>
              <w:t>见响应文件</w:t>
            </w:r>
          </w:p>
          <w:p w14:paraId="298A80CF">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65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592EED22">
            <w:pPr>
              <w:jc w:val="center"/>
              <w:rPr>
                <w:rFonts w:hint="eastAsia" w:ascii="宋体" w:hAnsi="宋体" w:cs="宋体"/>
                <w:sz w:val="24"/>
              </w:rPr>
            </w:pPr>
            <w:r>
              <w:rPr>
                <w:rFonts w:hint="eastAsia" w:ascii="宋体" w:hAnsi="宋体" w:cs="宋体"/>
                <w:sz w:val="24"/>
              </w:rPr>
              <w:t>2</w:t>
            </w:r>
          </w:p>
        </w:tc>
        <w:tc>
          <w:tcPr>
            <w:tcW w:w="4991" w:type="dxa"/>
            <w:vAlign w:val="center"/>
          </w:tcPr>
          <w:p w14:paraId="784C22B7">
            <w:pPr>
              <w:spacing w:line="360" w:lineRule="auto"/>
              <w:jc w:val="center"/>
              <w:rPr>
                <w:rFonts w:hint="eastAsia" w:ascii="宋体" w:hAnsi="宋体" w:cs="宋体"/>
                <w:sz w:val="24"/>
              </w:rPr>
            </w:pPr>
            <w:r>
              <w:rPr>
                <w:rFonts w:hint="eastAsia" w:ascii="宋体" w:hAnsi="宋体" w:cs="宋体"/>
                <w:sz w:val="24"/>
              </w:rPr>
              <w:t>响应文件中承诺的投标有效期不少于交易文件中载明的投标有效期。</w:t>
            </w:r>
          </w:p>
        </w:tc>
        <w:tc>
          <w:tcPr>
            <w:tcW w:w="2551" w:type="dxa"/>
            <w:vAlign w:val="center"/>
          </w:tcPr>
          <w:p w14:paraId="1BDCBFDE">
            <w:pPr>
              <w:jc w:val="center"/>
              <w:rPr>
                <w:rFonts w:hint="eastAsia" w:ascii="宋体" w:hAnsi="宋体" w:cs="宋体"/>
                <w:sz w:val="24"/>
              </w:rPr>
            </w:pPr>
            <w:r>
              <w:rPr>
                <w:rFonts w:hint="eastAsia" w:ascii="宋体" w:hAnsi="宋体" w:cs="宋体"/>
                <w:sz w:val="24"/>
              </w:rPr>
              <w:t>响应函</w:t>
            </w:r>
          </w:p>
        </w:tc>
        <w:tc>
          <w:tcPr>
            <w:tcW w:w="1418" w:type="dxa"/>
            <w:vAlign w:val="center"/>
          </w:tcPr>
          <w:p w14:paraId="7EB96503">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18E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26D252B8">
            <w:pPr>
              <w:jc w:val="center"/>
              <w:rPr>
                <w:rFonts w:hint="eastAsia" w:ascii="宋体" w:hAnsi="宋体" w:cs="宋体"/>
                <w:sz w:val="24"/>
              </w:rPr>
            </w:pPr>
            <w:r>
              <w:rPr>
                <w:rFonts w:hint="eastAsia" w:ascii="宋体" w:hAnsi="宋体" w:cs="宋体"/>
                <w:sz w:val="24"/>
              </w:rPr>
              <w:t>3</w:t>
            </w:r>
          </w:p>
        </w:tc>
        <w:tc>
          <w:tcPr>
            <w:tcW w:w="4991" w:type="dxa"/>
            <w:vAlign w:val="center"/>
          </w:tcPr>
          <w:p w14:paraId="6DBC1DBB">
            <w:pPr>
              <w:spacing w:line="360" w:lineRule="auto"/>
              <w:jc w:val="center"/>
              <w:rPr>
                <w:rFonts w:hint="eastAsia" w:ascii="宋体" w:hAnsi="宋体" w:cs="宋体"/>
                <w:sz w:val="24"/>
              </w:rPr>
            </w:pPr>
            <w:r>
              <w:rPr>
                <w:rFonts w:hint="eastAsia" w:ascii="宋体" w:hAnsi="宋体" w:cs="宋体"/>
                <w:sz w:val="24"/>
              </w:rPr>
              <w:t>响应文件满足交易文件的其它实质性要求。</w:t>
            </w:r>
          </w:p>
        </w:tc>
        <w:tc>
          <w:tcPr>
            <w:tcW w:w="2551" w:type="dxa"/>
            <w:vAlign w:val="center"/>
          </w:tcPr>
          <w:p w14:paraId="64CD744F">
            <w:pPr>
              <w:jc w:val="center"/>
              <w:rPr>
                <w:rFonts w:hint="eastAsia"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38F3F1C3">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56BA095">
      <w:pPr>
        <w:jc w:val="center"/>
        <w:rPr>
          <w:rFonts w:hint="eastAsia" w:ascii="宋体" w:hAnsi="宋体" w:cs="宋体"/>
          <w:b/>
          <w:kern w:val="0"/>
          <w:sz w:val="32"/>
          <w:szCs w:val="32"/>
        </w:rPr>
      </w:pPr>
    </w:p>
    <w:p w14:paraId="1CFC6161">
      <w:pPr>
        <w:spacing w:line="360" w:lineRule="auto"/>
        <w:ind w:right="420"/>
        <w:rPr>
          <w:rFonts w:hint="eastAsia" w:ascii="宋体" w:hAnsi="宋体" w:cs="宋体"/>
          <w:sz w:val="24"/>
        </w:rPr>
      </w:pPr>
      <w:r>
        <w:rPr>
          <w:rFonts w:hint="eastAsia" w:ascii="宋体" w:hAnsi="宋体" w:cs="宋体"/>
          <w:sz w:val="24"/>
        </w:rPr>
        <w:t>注：按本格式和要求提供。</w:t>
      </w:r>
    </w:p>
    <w:p w14:paraId="19307EBD">
      <w:pPr>
        <w:jc w:val="center"/>
        <w:rPr>
          <w:rFonts w:hint="eastAsia" w:ascii="宋体" w:hAnsi="宋体" w:cs="宋体"/>
          <w:b/>
          <w:kern w:val="0"/>
          <w:sz w:val="32"/>
          <w:szCs w:val="32"/>
        </w:rPr>
      </w:pPr>
    </w:p>
    <w:p w14:paraId="747ACA7C">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5B6EF3C">
      <w:pPr>
        <w:jc w:val="center"/>
        <w:rPr>
          <w:rFonts w:hint="eastAsia" w:ascii="宋体" w:hAnsi="宋体" w:cs="宋体"/>
          <w:b/>
          <w:kern w:val="0"/>
          <w:sz w:val="32"/>
          <w:szCs w:val="32"/>
        </w:rPr>
      </w:pPr>
    </w:p>
    <w:p w14:paraId="760491C2">
      <w:pPr>
        <w:jc w:val="center"/>
        <w:rPr>
          <w:rFonts w:hint="eastAsia" w:ascii="宋体" w:hAnsi="宋体" w:cs="宋体"/>
          <w:b/>
          <w:kern w:val="0"/>
          <w:sz w:val="32"/>
          <w:szCs w:val="32"/>
        </w:rPr>
      </w:pPr>
    </w:p>
    <w:p w14:paraId="2858ABD3">
      <w:pPr>
        <w:jc w:val="center"/>
        <w:rPr>
          <w:rFonts w:hint="eastAsia" w:ascii="宋体" w:hAnsi="宋体" w:cs="宋体"/>
          <w:b/>
          <w:kern w:val="0"/>
          <w:sz w:val="32"/>
          <w:szCs w:val="32"/>
        </w:rPr>
      </w:pPr>
    </w:p>
    <w:p w14:paraId="6CC48A4D">
      <w:pPr>
        <w:jc w:val="center"/>
        <w:rPr>
          <w:rFonts w:hint="eastAsia" w:ascii="宋体" w:hAnsi="宋体" w:cs="宋体"/>
          <w:b/>
          <w:kern w:val="0"/>
          <w:sz w:val="32"/>
          <w:szCs w:val="32"/>
        </w:rPr>
      </w:pPr>
    </w:p>
    <w:p w14:paraId="4AFAA535">
      <w:pPr>
        <w:jc w:val="center"/>
        <w:rPr>
          <w:rFonts w:hint="eastAsia" w:ascii="宋体" w:hAnsi="宋体" w:cs="宋体"/>
          <w:b/>
          <w:kern w:val="0"/>
          <w:sz w:val="32"/>
          <w:szCs w:val="32"/>
        </w:rPr>
      </w:pPr>
    </w:p>
    <w:p w14:paraId="0CA0B833">
      <w:pPr>
        <w:jc w:val="center"/>
        <w:rPr>
          <w:rFonts w:hint="eastAsia" w:ascii="宋体" w:hAnsi="宋体" w:cs="宋体"/>
          <w:b/>
          <w:kern w:val="0"/>
          <w:sz w:val="32"/>
          <w:szCs w:val="32"/>
        </w:rPr>
      </w:pPr>
    </w:p>
    <w:p w14:paraId="0CC73D1E">
      <w:pPr>
        <w:jc w:val="center"/>
        <w:rPr>
          <w:rFonts w:hint="eastAsia" w:ascii="宋体" w:hAnsi="宋体" w:cs="宋体"/>
          <w:b/>
          <w:kern w:val="0"/>
          <w:sz w:val="32"/>
          <w:szCs w:val="32"/>
        </w:rPr>
      </w:pPr>
    </w:p>
    <w:p w14:paraId="52807167">
      <w:pPr>
        <w:jc w:val="center"/>
        <w:rPr>
          <w:rFonts w:hint="eastAsia" w:ascii="宋体" w:hAnsi="宋体" w:cs="宋体"/>
          <w:b/>
          <w:kern w:val="0"/>
          <w:sz w:val="32"/>
          <w:szCs w:val="32"/>
        </w:rPr>
      </w:pPr>
    </w:p>
    <w:p w14:paraId="248B5D87">
      <w:pPr>
        <w:jc w:val="center"/>
        <w:rPr>
          <w:rFonts w:hint="eastAsia" w:ascii="宋体" w:hAnsi="宋体" w:cs="宋体"/>
          <w:b/>
          <w:kern w:val="0"/>
          <w:sz w:val="32"/>
          <w:szCs w:val="32"/>
        </w:rPr>
      </w:pPr>
    </w:p>
    <w:p w14:paraId="118FC71B">
      <w:pPr>
        <w:jc w:val="center"/>
        <w:rPr>
          <w:rFonts w:hint="eastAsia" w:ascii="宋体" w:hAnsi="宋体" w:cs="宋体"/>
          <w:b/>
          <w:kern w:val="0"/>
          <w:sz w:val="32"/>
          <w:szCs w:val="32"/>
        </w:rPr>
      </w:pPr>
    </w:p>
    <w:p w14:paraId="53D62016">
      <w:pPr>
        <w:jc w:val="center"/>
        <w:rPr>
          <w:rFonts w:hint="eastAsia" w:ascii="宋体" w:hAnsi="宋体" w:cs="宋体"/>
          <w:b/>
          <w:kern w:val="0"/>
          <w:sz w:val="32"/>
          <w:szCs w:val="32"/>
        </w:rPr>
      </w:pPr>
    </w:p>
    <w:p w14:paraId="5899DE8E">
      <w:pPr>
        <w:jc w:val="center"/>
        <w:rPr>
          <w:rFonts w:hint="eastAsia" w:ascii="宋体" w:hAnsi="宋体" w:cs="宋体"/>
          <w:b/>
          <w:kern w:val="0"/>
          <w:sz w:val="32"/>
          <w:szCs w:val="32"/>
        </w:rPr>
      </w:pPr>
    </w:p>
    <w:p w14:paraId="21FBE360">
      <w:pPr>
        <w:jc w:val="left"/>
        <w:rPr>
          <w:rFonts w:hint="eastAsia" w:ascii="宋体" w:hAnsi="宋体" w:cs="宋体"/>
          <w:b/>
          <w:kern w:val="0"/>
          <w:sz w:val="32"/>
          <w:szCs w:val="32"/>
        </w:rPr>
      </w:pPr>
      <w:r>
        <w:rPr>
          <w:rFonts w:hint="eastAsia" w:ascii="宋体" w:hAnsi="宋体" w:cs="宋体"/>
          <w:b/>
          <w:kern w:val="0"/>
          <w:sz w:val="32"/>
          <w:szCs w:val="32"/>
        </w:rPr>
        <w:br w:type="page"/>
      </w:r>
    </w:p>
    <w:p w14:paraId="574EA208">
      <w:pPr>
        <w:jc w:val="center"/>
        <w:rPr>
          <w:rFonts w:hint="eastAsia" w:ascii="宋体" w:hAnsi="宋体" w:cs="宋体"/>
        </w:rPr>
      </w:pPr>
      <w:r>
        <w:rPr>
          <w:rFonts w:hint="eastAsia" w:ascii="宋体" w:hAnsi="宋体" w:cs="宋体"/>
          <w:b/>
          <w:kern w:val="0"/>
          <w:sz w:val="32"/>
          <w:szCs w:val="32"/>
        </w:rPr>
        <w:t>四、评标标准相应的商务技术资料</w:t>
      </w:r>
    </w:p>
    <w:p w14:paraId="7EAAE3AB">
      <w:pPr>
        <w:snapToGrid w:val="0"/>
        <w:spacing w:line="360" w:lineRule="auto"/>
        <w:jc w:val="left"/>
        <w:rPr>
          <w:rFonts w:hint="eastAsia" w:ascii="宋体" w:hAnsi="宋体" w:cs="宋体"/>
          <w:b/>
          <w:sz w:val="24"/>
        </w:rPr>
      </w:pPr>
      <w:r>
        <w:rPr>
          <w:rFonts w:hint="eastAsia" w:ascii="宋体" w:hAnsi="宋体" w:cs="宋体"/>
          <w:b/>
          <w:sz w:val="24"/>
        </w:rPr>
        <w:t>（按交易文件第四部分评审办法前附表中“响应文件中评标标准相应的商务技术资料目录”提供资料。）</w:t>
      </w:r>
    </w:p>
    <w:p w14:paraId="7CED245C">
      <w:pPr>
        <w:jc w:val="center"/>
        <w:rPr>
          <w:rFonts w:hint="eastAsia" w:ascii="宋体" w:hAnsi="宋体" w:cs="宋体"/>
          <w:b/>
          <w:kern w:val="0"/>
          <w:sz w:val="32"/>
          <w:szCs w:val="32"/>
        </w:rPr>
      </w:pPr>
    </w:p>
    <w:p w14:paraId="3098C666">
      <w:pPr>
        <w:jc w:val="center"/>
        <w:rPr>
          <w:rFonts w:hint="eastAsia" w:ascii="宋体" w:hAnsi="宋体" w:cs="宋体"/>
          <w:b/>
          <w:kern w:val="0"/>
          <w:sz w:val="32"/>
          <w:szCs w:val="32"/>
        </w:rPr>
      </w:pPr>
    </w:p>
    <w:p w14:paraId="6FFFFCF6">
      <w:pPr>
        <w:jc w:val="center"/>
        <w:rPr>
          <w:rFonts w:hint="eastAsia" w:ascii="宋体" w:hAnsi="宋体" w:cs="宋体"/>
          <w:b/>
          <w:kern w:val="0"/>
          <w:sz w:val="32"/>
          <w:szCs w:val="32"/>
        </w:rPr>
      </w:pPr>
    </w:p>
    <w:p w14:paraId="4A985543">
      <w:pPr>
        <w:jc w:val="center"/>
        <w:rPr>
          <w:rFonts w:hint="eastAsia" w:ascii="宋体" w:hAnsi="宋体" w:cs="宋体"/>
          <w:b/>
          <w:kern w:val="0"/>
          <w:sz w:val="32"/>
          <w:szCs w:val="32"/>
        </w:rPr>
      </w:pPr>
    </w:p>
    <w:p w14:paraId="510BDAC2">
      <w:pPr>
        <w:jc w:val="center"/>
        <w:rPr>
          <w:rFonts w:hint="eastAsia" w:ascii="宋体" w:hAnsi="宋体" w:cs="宋体"/>
          <w:b/>
          <w:kern w:val="0"/>
          <w:sz w:val="32"/>
          <w:szCs w:val="32"/>
        </w:rPr>
      </w:pPr>
    </w:p>
    <w:p w14:paraId="4ED42223">
      <w:pPr>
        <w:jc w:val="center"/>
        <w:rPr>
          <w:rFonts w:hint="eastAsia" w:ascii="宋体" w:hAnsi="宋体" w:cs="宋体"/>
          <w:b/>
          <w:kern w:val="0"/>
          <w:sz w:val="32"/>
          <w:szCs w:val="32"/>
        </w:rPr>
      </w:pPr>
    </w:p>
    <w:p w14:paraId="3B2E7481">
      <w:pPr>
        <w:jc w:val="center"/>
        <w:rPr>
          <w:rFonts w:hint="eastAsia" w:ascii="宋体" w:hAnsi="宋体" w:cs="宋体"/>
          <w:b/>
          <w:kern w:val="0"/>
          <w:sz w:val="32"/>
          <w:szCs w:val="32"/>
        </w:rPr>
      </w:pPr>
      <w:r>
        <w:rPr>
          <w:rFonts w:hint="eastAsia" w:ascii="宋体" w:hAnsi="宋体" w:cs="宋体"/>
          <w:b/>
          <w:kern w:val="0"/>
          <w:sz w:val="32"/>
          <w:szCs w:val="32"/>
        </w:rPr>
        <w:t>五、商务技术偏离表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A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0383FE6">
            <w:pPr>
              <w:jc w:val="center"/>
              <w:rPr>
                <w:rFonts w:hint="eastAsia" w:ascii="宋体" w:hAnsi="宋体" w:cs="宋体"/>
                <w:b/>
                <w:bCs/>
                <w:sz w:val="24"/>
              </w:rPr>
            </w:pPr>
            <w:r>
              <w:rPr>
                <w:rFonts w:hint="eastAsia" w:ascii="宋体" w:hAnsi="宋体" w:cs="宋体"/>
                <w:b/>
                <w:bCs/>
                <w:sz w:val="24"/>
              </w:rPr>
              <w:t>序号</w:t>
            </w:r>
          </w:p>
        </w:tc>
        <w:tc>
          <w:tcPr>
            <w:tcW w:w="3683" w:type="dxa"/>
          </w:tcPr>
          <w:p w14:paraId="08F81587">
            <w:pPr>
              <w:jc w:val="center"/>
              <w:rPr>
                <w:rFonts w:hint="eastAsia" w:ascii="宋体" w:hAnsi="宋体" w:cs="宋体"/>
                <w:b/>
                <w:bCs/>
                <w:sz w:val="24"/>
              </w:rPr>
            </w:pPr>
            <w:r>
              <w:rPr>
                <w:rFonts w:hint="eastAsia" w:ascii="宋体" w:hAnsi="宋体" w:cs="宋体"/>
                <w:b/>
                <w:bCs/>
                <w:sz w:val="24"/>
              </w:rPr>
              <w:t>交易文件章节及具体内容</w:t>
            </w:r>
          </w:p>
        </w:tc>
        <w:tc>
          <w:tcPr>
            <w:tcW w:w="3546" w:type="dxa"/>
          </w:tcPr>
          <w:p w14:paraId="305E8DA6">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366CE499">
            <w:pPr>
              <w:jc w:val="center"/>
              <w:rPr>
                <w:rFonts w:hint="eastAsia" w:ascii="宋体" w:hAnsi="宋体" w:cs="宋体"/>
                <w:b/>
                <w:bCs/>
                <w:sz w:val="24"/>
              </w:rPr>
            </w:pPr>
            <w:r>
              <w:rPr>
                <w:rFonts w:hint="eastAsia" w:ascii="宋体" w:hAnsi="宋体" w:cs="宋体"/>
                <w:b/>
                <w:bCs/>
                <w:sz w:val="24"/>
              </w:rPr>
              <w:t>偏离说明</w:t>
            </w:r>
          </w:p>
        </w:tc>
      </w:tr>
      <w:tr w14:paraId="677E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35815ED">
            <w:pPr>
              <w:jc w:val="center"/>
              <w:rPr>
                <w:rFonts w:hint="eastAsia" w:ascii="宋体" w:hAnsi="宋体" w:cs="宋体"/>
                <w:kern w:val="0"/>
                <w:sz w:val="24"/>
              </w:rPr>
            </w:pPr>
            <w:r>
              <w:rPr>
                <w:rFonts w:hint="eastAsia" w:ascii="宋体" w:hAnsi="宋体" w:cs="宋体"/>
                <w:kern w:val="0"/>
                <w:sz w:val="24"/>
              </w:rPr>
              <w:t>1</w:t>
            </w:r>
          </w:p>
        </w:tc>
        <w:tc>
          <w:tcPr>
            <w:tcW w:w="3683" w:type="dxa"/>
          </w:tcPr>
          <w:p w14:paraId="654DCF21">
            <w:pPr>
              <w:jc w:val="center"/>
              <w:rPr>
                <w:rFonts w:hint="eastAsia" w:ascii="宋体" w:hAnsi="宋体" w:cs="宋体"/>
                <w:b/>
                <w:kern w:val="0"/>
                <w:sz w:val="32"/>
                <w:szCs w:val="32"/>
              </w:rPr>
            </w:pPr>
          </w:p>
        </w:tc>
        <w:tc>
          <w:tcPr>
            <w:tcW w:w="3546" w:type="dxa"/>
          </w:tcPr>
          <w:p w14:paraId="7510215E">
            <w:pPr>
              <w:jc w:val="center"/>
              <w:rPr>
                <w:rFonts w:hint="eastAsia" w:ascii="宋体" w:hAnsi="宋体" w:cs="宋体"/>
                <w:b/>
                <w:kern w:val="0"/>
                <w:sz w:val="32"/>
                <w:szCs w:val="32"/>
              </w:rPr>
            </w:pPr>
          </w:p>
        </w:tc>
        <w:tc>
          <w:tcPr>
            <w:tcW w:w="1276" w:type="dxa"/>
          </w:tcPr>
          <w:p w14:paraId="06DD0112">
            <w:pPr>
              <w:jc w:val="center"/>
              <w:rPr>
                <w:rFonts w:hint="eastAsia" w:ascii="宋体" w:hAnsi="宋体" w:cs="宋体"/>
                <w:b/>
                <w:kern w:val="0"/>
                <w:sz w:val="32"/>
                <w:szCs w:val="32"/>
              </w:rPr>
            </w:pPr>
          </w:p>
        </w:tc>
      </w:tr>
      <w:tr w14:paraId="3584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7BE2317">
            <w:pPr>
              <w:jc w:val="center"/>
              <w:rPr>
                <w:rFonts w:hint="eastAsia" w:ascii="宋体" w:hAnsi="宋体" w:cs="宋体"/>
                <w:kern w:val="0"/>
                <w:sz w:val="24"/>
              </w:rPr>
            </w:pPr>
            <w:r>
              <w:rPr>
                <w:rFonts w:hint="eastAsia" w:ascii="宋体" w:hAnsi="宋体" w:cs="宋体"/>
                <w:kern w:val="0"/>
                <w:sz w:val="24"/>
              </w:rPr>
              <w:t>2</w:t>
            </w:r>
          </w:p>
        </w:tc>
        <w:tc>
          <w:tcPr>
            <w:tcW w:w="3683" w:type="dxa"/>
          </w:tcPr>
          <w:p w14:paraId="2454E4C7">
            <w:pPr>
              <w:jc w:val="center"/>
              <w:rPr>
                <w:rFonts w:hint="eastAsia" w:ascii="宋体" w:hAnsi="宋体" w:cs="宋体"/>
                <w:b/>
                <w:kern w:val="0"/>
                <w:sz w:val="32"/>
                <w:szCs w:val="32"/>
              </w:rPr>
            </w:pPr>
          </w:p>
        </w:tc>
        <w:tc>
          <w:tcPr>
            <w:tcW w:w="3546" w:type="dxa"/>
          </w:tcPr>
          <w:p w14:paraId="67D95B57">
            <w:pPr>
              <w:jc w:val="center"/>
              <w:rPr>
                <w:rFonts w:hint="eastAsia" w:ascii="宋体" w:hAnsi="宋体" w:cs="宋体"/>
                <w:b/>
                <w:kern w:val="0"/>
                <w:sz w:val="32"/>
                <w:szCs w:val="32"/>
              </w:rPr>
            </w:pPr>
          </w:p>
        </w:tc>
        <w:tc>
          <w:tcPr>
            <w:tcW w:w="1276" w:type="dxa"/>
          </w:tcPr>
          <w:p w14:paraId="18920986">
            <w:pPr>
              <w:jc w:val="center"/>
              <w:rPr>
                <w:rFonts w:hint="eastAsia" w:ascii="宋体" w:hAnsi="宋体" w:cs="宋体"/>
                <w:b/>
                <w:kern w:val="0"/>
                <w:sz w:val="32"/>
                <w:szCs w:val="32"/>
              </w:rPr>
            </w:pPr>
          </w:p>
        </w:tc>
      </w:tr>
      <w:tr w14:paraId="0944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A2F78B5">
            <w:pPr>
              <w:jc w:val="center"/>
              <w:rPr>
                <w:rFonts w:hint="eastAsia" w:ascii="宋体" w:hAnsi="宋体" w:cs="宋体"/>
                <w:kern w:val="0"/>
                <w:sz w:val="24"/>
              </w:rPr>
            </w:pPr>
            <w:r>
              <w:rPr>
                <w:rFonts w:hint="eastAsia" w:ascii="宋体" w:hAnsi="宋体" w:cs="宋体"/>
                <w:kern w:val="0"/>
                <w:sz w:val="24"/>
              </w:rPr>
              <w:t>……</w:t>
            </w:r>
          </w:p>
        </w:tc>
        <w:tc>
          <w:tcPr>
            <w:tcW w:w="3683" w:type="dxa"/>
          </w:tcPr>
          <w:p w14:paraId="7A368647">
            <w:pPr>
              <w:jc w:val="center"/>
              <w:rPr>
                <w:rFonts w:hint="eastAsia" w:ascii="宋体" w:hAnsi="宋体" w:cs="宋体"/>
                <w:b/>
                <w:kern w:val="0"/>
                <w:sz w:val="32"/>
                <w:szCs w:val="32"/>
              </w:rPr>
            </w:pPr>
          </w:p>
        </w:tc>
        <w:tc>
          <w:tcPr>
            <w:tcW w:w="3546" w:type="dxa"/>
          </w:tcPr>
          <w:p w14:paraId="18CA396C">
            <w:pPr>
              <w:jc w:val="center"/>
              <w:rPr>
                <w:rFonts w:hint="eastAsia" w:ascii="宋体" w:hAnsi="宋体" w:cs="宋体"/>
                <w:b/>
                <w:kern w:val="0"/>
                <w:sz w:val="32"/>
                <w:szCs w:val="32"/>
              </w:rPr>
            </w:pPr>
          </w:p>
        </w:tc>
        <w:tc>
          <w:tcPr>
            <w:tcW w:w="1276" w:type="dxa"/>
          </w:tcPr>
          <w:p w14:paraId="21099FCE">
            <w:pPr>
              <w:jc w:val="center"/>
              <w:rPr>
                <w:rFonts w:hint="eastAsia" w:ascii="宋体" w:hAnsi="宋体" w:cs="宋体"/>
                <w:b/>
                <w:kern w:val="0"/>
                <w:sz w:val="32"/>
                <w:szCs w:val="32"/>
              </w:rPr>
            </w:pPr>
          </w:p>
        </w:tc>
      </w:tr>
    </w:tbl>
    <w:p w14:paraId="1FDCB4F7">
      <w:pPr>
        <w:jc w:val="left"/>
        <w:rPr>
          <w:rFonts w:hint="eastAsia" w:ascii="宋体" w:hAnsi="宋体" w:cs="宋体"/>
          <w:kern w:val="0"/>
          <w:sz w:val="24"/>
        </w:rPr>
      </w:pPr>
      <w:r>
        <w:rPr>
          <w:rFonts w:hint="eastAsia" w:ascii="宋体" w:hAnsi="宋体" w:cs="宋体"/>
          <w:kern w:val="0"/>
          <w:sz w:val="24"/>
        </w:rPr>
        <w:t>响应人保证：除商务技术偏离表列出的偏离外，响应人响应交易文件的全部要求</w:t>
      </w:r>
    </w:p>
    <w:p w14:paraId="7117380D">
      <w:pPr>
        <w:jc w:val="center"/>
        <w:rPr>
          <w:rFonts w:hint="eastAsia" w:ascii="宋体" w:hAnsi="宋体" w:cs="宋体"/>
          <w:b/>
          <w:kern w:val="0"/>
          <w:sz w:val="32"/>
          <w:szCs w:val="32"/>
        </w:rPr>
      </w:pPr>
    </w:p>
    <w:p w14:paraId="22CE4023">
      <w:pPr>
        <w:spacing w:line="360" w:lineRule="auto"/>
        <w:ind w:right="420"/>
        <w:rPr>
          <w:rFonts w:hint="eastAsia" w:ascii="宋体" w:hAnsi="宋体" w:cs="宋体"/>
          <w:sz w:val="24"/>
        </w:rPr>
      </w:pPr>
      <w:r>
        <w:rPr>
          <w:rFonts w:hint="eastAsia" w:ascii="宋体" w:hAnsi="宋体" w:cs="宋体"/>
          <w:sz w:val="24"/>
        </w:rPr>
        <w:t>注：按本格式和要求提供。</w:t>
      </w:r>
    </w:p>
    <w:p w14:paraId="5D7F4A77">
      <w:pPr>
        <w:jc w:val="center"/>
        <w:rPr>
          <w:rFonts w:hint="eastAsia" w:ascii="宋体" w:hAnsi="宋体" w:cs="宋体"/>
          <w:b/>
          <w:kern w:val="0"/>
          <w:sz w:val="32"/>
          <w:szCs w:val="32"/>
        </w:rPr>
      </w:pPr>
    </w:p>
    <w:p w14:paraId="7758A991">
      <w:pPr>
        <w:rPr>
          <w:rFonts w:hint="eastAsia" w:ascii="宋体" w:hAnsi="宋体" w:cs="宋体"/>
          <w:b/>
          <w:bCs/>
          <w:sz w:val="32"/>
          <w:szCs w:val="32"/>
        </w:rPr>
      </w:pPr>
      <w:r>
        <w:rPr>
          <w:rFonts w:hint="eastAsia" w:ascii="宋体" w:hAnsi="宋体" w:cs="宋体"/>
          <w:b/>
          <w:bCs/>
          <w:sz w:val="32"/>
          <w:szCs w:val="32"/>
        </w:rPr>
        <w:br w:type="page"/>
      </w:r>
    </w:p>
    <w:p w14:paraId="1F6E26EC">
      <w:pPr>
        <w:ind w:firstLine="1911" w:firstLineChars="595"/>
        <w:rPr>
          <w:rFonts w:hint="eastAsia"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供应商廉洁自律承诺书</w:t>
      </w:r>
    </w:p>
    <w:p w14:paraId="5FD80054">
      <w:pPr>
        <w:snapToGrid w:val="0"/>
        <w:spacing w:line="360" w:lineRule="auto"/>
        <w:rPr>
          <w:rFonts w:hint="eastAsia" w:ascii="宋体" w:hAnsi="宋体" w:cs="宋体"/>
          <w:sz w:val="24"/>
        </w:rPr>
      </w:pPr>
    </w:p>
    <w:p w14:paraId="7C917320">
      <w:pPr>
        <w:snapToGrid w:val="0"/>
        <w:spacing w:line="360" w:lineRule="auto"/>
        <w:rPr>
          <w:rFonts w:hint="eastAsia" w:ascii="宋体" w:hAnsi="宋体" w:cs="宋体"/>
          <w:kern w:val="0"/>
          <w:sz w:val="24"/>
        </w:rPr>
      </w:pPr>
      <w:r>
        <w:rPr>
          <w:rFonts w:hint="eastAsia" w:ascii="宋体" w:hAnsi="宋体" w:cs="宋体"/>
          <w:sz w:val="24"/>
        </w:rPr>
        <w:t>（交易发起人）、（代理机构）</w:t>
      </w:r>
      <w:r>
        <w:rPr>
          <w:rFonts w:hint="eastAsia" w:ascii="宋体" w:hAnsi="宋体" w:cs="宋体"/>
          <w:kern w:val="0"/>
          <w:sz w:val="24"/>
          <w:lang w:val="zh-CN"/>
        </w:rPr>
        <w:t>：</w:t>
      </w:r>
    </w:p>
    <w:p w14:paraId="72FA7FF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w:t>
      </w:r>
      <w:r>
        <w:rPr>
          <w:rFonts w:hint="eastAsia" w:ascii="宋体" w:hAnsi="宋体" w:cs="宋体"/>
          <w:kern w:val="0"/>
          <w:sz w:val="24"/>
        </w:rPr>
        <w:t>交易</w:t>
      </w:r>
      <w:r>
        <w:rPr>
          <w:rFonts w:hint="eastAsia" w:ascii="宋体" w:hAnsi="宋体" w:cs="宋体"/>
          <w:kern w:val="0"/>
          <w:sz w:val="24"/>
          <w:lang w:val="zh-CN"/>
        </w:rPr>
        <w:t>要求参加</w:t>
      </w:r>
      <w:r>
        <w:rPr>
          <w:rFonts w:hint="eastAsia" w:ascii="宋体" w:hAnsi="宋体" w:cs="宋体"/>
          <w:kern w:val="0"/>
          <w:sz w:val="24"/>
        </w:rPr>
        <w:t>响应</w:t>
      </w:r>
      <w:r>
        <w:rPr>
          <w:rFonts w:hint="eastAsia" w:ascii="宋体" w:hAnsi="宋体" w:cs="宋体"/>
          <w:kern w:val="0"/>
          <w:sz w:val="24"/>
          <w:lang w:val="zh-CN"/>
        </w:rPr>
        <w:t>。在这次</w:t>
      </w:r>
      <w:r>
        <w:rPr>
          <w:rFonts w:hint="eastAsia" w:ascii="宋体" w:hAnsi="宋体" w:cs="宋体"/>
          <w:kern w:val="0"/>
          <w:sz w:val="24"/>
        </w:rPr>
        <w:t>响应</w:t>
      </w:r>
      <w:r>
        <w:rPr>
          <w:rFonts w:hint="eastAsia" w:ascii="宋体" w:hAnsi="宋体" w:cs="宋体"/>
          <w:kern w:val="0"/>
          <w:sz w:val="24"/>
          <w:lang w:val="zh-CN"/>
        </w:rPr>
        <w:t>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0F0B415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DD6FCD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BAE106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FB832E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884DE7F">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C58722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820D92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F3683F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972087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w:t>
      </w:r>
      <w:r>
        <w:rPr>
          <w:rFonts w:hint="eastAsia" w:ascii="宋体" w:hAnsi="宋体" w:cs="宋体"/>
          <w:kern w:val="0"/>
          <w:sz w:val="24"/>
        </w:rPr>
        <w:t>响应</w:t>
      </w:r>
      <w:r>
        <w:rPr>
          <w:rFonts w:hint="eastAsia" w:ascii="宋体" w:hAnsi="宋体" w:cs="宋体"/>
          <w:kern w:val="0"/>
          <w:sz w:val="24"/>
          <w:lang w:val="zh-CN"/>
        </w:rPr>
        <w:t>、</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6BC176D">
      <w:pPr>
        <w:autoSpaceDE w:val="0"/>
        <w:autoSpaceDN w:val="0"/>
        <w:spacing w:line="360" w:lineRule="auto"/>
        <w:ind w:left="2"/>
        <w:jc w:val="left"/>
        <w:rPr>
          <w:rFonts w:hint="eastAsia" w:ascii="宋体" w:hAnsi="宋体" w:cs="宋体"/>
          <w:kern w:val="0"/>
          <w:sz w:val="24"/>
          <w:lang w:val="zh-CN"/>
        </w:rPr>
      </w:pPr>
    </w:p>
    <w:p w14:paraId="78DB61AC">
      <w:pPr>
        <w:autoSpaceDE w:val="0"/>
        <w:autoSpaceDN w:val="0"/>
        <w:spacing w:line="360" w:lineRule="auto"/>
        <w:ind w:left="2"/>
        <w:jc w:val="left"/>
        <w:rPr>
          <w:rFonts w:hint="eastAsia" w:ascii="宋体" w:hAnsi="宋体" w:cs="宋体"/>
          <w:kern w:val="0"/>
          <w:sz w:val="24"/>
          <w:lang w:val="zh-CN"/>
        </w:rPr>
      </w:pPr>
    </w:p>
    <w:p w14:paraId="133F02B7">
      <w:pPr>
        <w:autoSpaceDE w:val="0"/>
        <w:autoSpaceDN w:val="0"/>
        <w:spacing w:line="360" w:lineRule="auto"/>
        <w:ind w:left="2"/>
        <w:jc w:val="left"/>
        <w:rPr>
          <w:rFonts w:hint="eastAsia" w:ascii="宋体" w:hAnsi="宋体" w:cs="宋体"/>
          <w:kern w:val="0"/>
          <w:sz w:val="24"/>
          <w:lang w:val="zh-CN"/>
        </w:rPr>
      </w:pPr>
    </w:p>
    <w:p w14:paraId="7357EA7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 xml:space="preserve">）：                                                                                                                                                                                                               </w:t>
      </w:r>
    </w:p>
    <w:p w14:paraId="0EC9C13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D068F55">
      <w:pPr>
        <w:spacing w:line="360" w:lineRule="auto"/>
        <w:jc w:val="center"/>
        <w:rPr>
          <w:rFonts w:hint="eastAsia" w:ascii="宋体" w:hAnsi="宋体" w:cs="宋体"/>
          <w:b/>
          <w:bCs/>
          <w:sz w:val="24"/>
        </w:rPr>
      </w:pPr>
    </w:p>
    <w:p w14:paraId="2FB591BD">
      <w:pPr>
        <w:spacing w:line="360" w:lineRule="auto"/>
        <w:ind w:right="420"/>
        <w:rPr>
          <w:rFonts w:hint="eastAsia" w:ascii="宋体" w:hAnsi="宋体" w:cs="宋体"/>
          <w:sz w:val="24"/>
        </w:rPr>
      </w:pPr>
      <w:r>
        <w:rPr>
          <w:rFonts w:hint="eastAsia" w:ascii="宋体" w:hAnsi="宋体" w:cs="宋体"/>
          <w:sz w:val="24"/>
        </w:rPr>
        <w:t>注：按本格式和要求提供。</w:t>
      </w:r>
    </w:p>
    <w:p w14:paraId="3D7A7672">
      <w:pPr>
        <w:spacing w:line="360" w:lineRule="auto"/>
        <w:jc w:val="center"/>
        <w:rPr>
          <w:rFonts w:hint="eastAsia" w:ascii="宋体" w:hAnsi="宋体" w:cs="宋体"/>
          <w:b/>
          <w:bCs/>
          <w:sz w:val="24"/>
        </w:rPr>
        <w:sectPr>
          <w:headerReference r:id="rId8" w:type="first"/>
          <w:footerReference r:id="rId10" w:type="first"/>
          <w:headerReference r:id="rId7" w:type="default"/>
          <w:footerReference r:id="rId9" w:type="default"/>
          <w:pgSz w:w="11906" w:h="16838"/>
          <w:pgMar w:top="1440" w:right="1800" w:bottom="1440" w:left="1800" w:header="454" w:footer="992" w:gutter="0"/>
          <w:cols w:space="0" w:num="1"/>
          <w:titlePg/>
          <w:docGrid w:linePitch="312" w:charSpace="0"/>
        </w:sectPr>
      </w:pPr>
    </w:p>
    <w:p w14:paraId="41C6886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786B05A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CC56ACE">
      <w:pPr>
        <w:spacing w:line="360" w:lineRule="auto"/>
        <w:jc w:val="center"/>
        <w:outlineLvl w:val="0"/>
        <w:rPr>
          <w:rFonts w:hint="eastAsia" w:ascii="宋体" w:hAnsi="宋体" w:cs="宋体"/>
          <w:b/>
          <w:kern w:val="0"/>
          <w:sz w:val="36"/>
          <w:szCs w:val="36"/>
        </w:rPr>
      </w:pPr>
    </w:p>
    <w:p w14:paraId="7C9F3A12">
      <w:pPr>
        <w:snapToGrid w:val="0"/>
        <w:spacing w:line="360" w:lineRule="auto"/>
        <w:rPr>
          <w:rFonts w:hint="eastAsia" w:ascii="宋体" w:hAnsi="宋体" w:cs="宋体"/>
          <w:sz w:val="24"/>
        </w:rPr>
      </w:pPr>
      <w:r>
        <w:rPr>
          <w:rFonts w:hint="eastAsia" w:ascii="宋体" w:hAnsi="宋体" w:cs="宋体"/>
          <w:sz w:val="24"/>
        </w:rPr>
        <w:t>（1）交易一览表（报价表）…………………………………………………（页码）</w:t>
      </w:r>
    </w:p>
    <w:p w14:paraId="0383D18F">
      <w:pPr>
        <w:snapToGrid w:val="0"/>
        <w:spacing w:line="360" w:lineRule="auto"/>
        <w:ind w:right="480"/>
        <w:jc w:val="center"/>
        <w:rPr>
          <w:rFonts w:hint="eastAsia" w:ascii="宋体" w:hAnsi="宋体" w:cs="宋体"/>
          <w:b/>
          <w:kern w:val="0"/>
          <w:sz w:val="32"/>
          <w:szCs w:val="32"/>
        </w:rPr>
      </w:pPr>
    </w:p>
    <w:p w14:paraId="730B08BA">
      <w:pPr>
        <w:snapToGrid w:val="0"/>
        <w:spacing w:line="360" w:lineRule="auto"/>
        <w:ind w:right="480"/>
        <w:jc w:val="center"/>
        <w:rPr>
          <w:rFonts w:hint="eastAsia" w:ascii="宋体" w:hAnsi="宋体" w:cs="宋体"/>
          <w:b/>
          <w:kern w:val="0"/>
          <w:sz w:val="32"/>
          <w:szCs w:val="32"/>
        </w:rPr>
      </w:pPr>
    </w:p>
    <w:p w14:paraId="095AC71A">
      <w:pPr>
        <w:snapToGrid w:val="0"/>
        <w:spacing w:line="360" w:lineRule="auto"/>
        <w:ind w:right="480"/>
        <w:jc w:val="center"/>
        <w:rPr>
          <w:rFonts w:hint="eastAsia" w:ascii="宋体" w:hAnsi="宋体" w:cs="宋体"/>
          <w:b/>
          <w:kern w:val="0"/>
          <w:sz w:val="32"/>
          <w:szCs w:val="32"/>
        </w:rPr>
      </w:pPr>
    </w:p>
    <w:p w14:paraId="7A94E9E9">
      <w:pPr>
        <w:snapToGrid w:val="0"/>
        <w:spacing w:line="360" w:lineRule="auto"/>
        <w:ind w:right="480"/>
        <w:jc w:val="center"/>
        <w:rPr>
          <w:rFonts w:hint="eastAsia" w:ascii="宋体" w:hAnsi="宋体" w:cs="宋体"/>
          <w:b/>
          <w:kern w:val="0"/>
          <w:sz w:val="32"/>
          <w:szCs w:val="32"/>
        </w:rPr>
      </w:pPr>
    </w:p>
    <w:p w14:paraId="3DDE9C10">
      <w:pPr>
        <w:snapToGrid w:val="0"/>
        <w:spacing w:line="360" w:lineRule="auto"/>
        <w:ind w:right="480"/>
        <w:jc w:val="center"/>
        <w:rPr>
          <w:rFonts w:hint="eastAsia" w:ascii="宋体" w:hAnsi="宋体" w:cs="宋体"/>
          <w:b/>
          <w:kern w:val="0"/>
          <w:sz w:val="32"/>
          <w:szCs w:val="32"/>
        </w:rPr>
      </w:pPr>
    </w:p>
    <w:p w14:paraId="2015D493">
      <w:pPr>
        <w:snapToGrid w:val="0"/>
        <w:spacing w:line="360" w:lineRule="auto"/>
        <w:ind w:right="480"/>
        <w:jc w:val="center"/>
        <w:rPr>
          <w:rFonts w:hint="eastAsia" w:ascii="宋体" w:hAnsi="宋体" w:cs="宋体"/>
          <w:b/>
          <w:kern w:val="0"/>
          <w:sz w:val="32"/>
          <w:szCs w:val="32"/>
        </w:rPr>
      </w:pPr>
    </w:p>
    <w:p w14:paraId="0088DF2D">
      <w:pPr>
        <w:snapToGrid w:val="0"/>
        <w:spacing w:line="360" w:lineRule="auto"/>
        <w:ind w:right="480"/>
        <w:jc w:val="center"/>
        <w:rPr>
          <w:rFonts w:hint="eastAsia" w:ascii="宋体" w:hAnsi="宋体" w:cs="宋体"/>
          <w:b/>
          <w:kern w:val="0"/>
          <w:sz w:val="32"/>
          <w:szCs w:val="32"/>
        </w:rPr>
      </w:pPr>
    </w:p>
    <w:p w14:paraId="1DE677AC">
      <w:pPr>
        <w:snapToGrid w:val="0"/>
        <w:spacing w:line="360" w:lineRule="auto"/>
        <w:ind w:right="480"/>
        <w:jc w:val="center"/>
        <w:rPr>
          <w:rFonts w:hint="eastAsia" w:ascii="宋体" w:hAnsi="宋体" w:cs="宋体"/>
          <w:b/>
          <w:kern w:val="0"/>
          <w:sz w:val="32"/>
          <w:szCs w:val="32"/>
        </w:rPr>
      </w:pPr>
    </w:p>
    <w:p w14:paraId="2D89CF6A">
      <w:pPr>
        <w:snapToGrid w:val="0"/>
        <w:spacing w:line="360" w:lineRule="auto"/>
        <w:ind w:right="480"/>
        <w:jc w:val="center"/>
        <w:rPr>
          <w:rFonts w:hint="eastAsia" w:ascii="宋体" w:hAnsi="宋体" w:cs="宋体"/>
          <w:b/>
          <w:kern w:val="0"/>
          <w:sz w:val="32"/>
          <w:szCs w:val="32"/>
        </w:rPr>
      </w:pPr>
    </w:p>
    <w:p w14:paraId="1AE6D0E4">
      <w:pPr>
        <w:snapToGrid w:val="0"/>
        <w:spacing w:line="360" w:lineRule="auto"/>
        <w:ind w:right="480"/>
        <w:jc w:val="center"/>
        <w:rPr>
          <w:rFonts w:hint="eastAsia" w:ascii="宋体" w:hAnsi="宋体" w:cs="宋体"/>
          <w:b/>
          <w:kern w:val="0"/>
          <w:sz w:val="32"/>
          <w:szCs w:val="32"/>
        </w:rPr>
      </w:pPr>
    </w:p>
    <w:p w14:paraId="23E87F94">
      <w:pPr>
        <w:snapToGrid w:val="0"/>
        <w:spacing w:line="360" w:lineRule="auto"/>
        <w:ind w:right="480"/>
        <w:jc w:val="center"/>
        <w:rPr>
          <w:rFonts w:hint="eastAsia" w:ascii="宋体" w:hAnsi="宋体" w:cs="宋体"/>
          <w:b/>
          <w:kern w:val="0"/>
          <w:sz w:val="32"/>
          <w:szCs w:val="32"/>
        </w:rPr>
      </w:pPr>
    </w:p>
    <w:p w14:paraId="29730A33">
      <w:pPr>
        <w:snapToGrid w:val="0"/>
        <w:spacing w:line="360" w:lineRule="auto"/>
        <w:ind w:right="480"/>
        <w:jc w:val="center"/>
        <w:rPr>
          <w:rFonts w:hint="eastAsia" w:ascii="宋体" w:hAnsi="宋体" w:cs="宋体"/>
          <w:b/>
          <w:kern w:val="0"/>
          <w:sz w:val="32"/>
          <w:szCs w:val="32"/>
        </w:rPr>
      </w:pPr>
    </w:p>
    <w:p w14:paraId="3D5B15EA">
      <w:pPr>
        <w:snapToGrid w:val="0"/>
        <w:spacing w:line="360" w:lineRule="auto"/>
        <w:ind w:right="480"/>
        <w:jc w:val="center"/>
        <w:rPr>
          <w:rFonts w:hint="eastAsia" w:ascii="宋体" w:hAnsi="宋体" w:cs="宋体"/>
          <w:b/>
          <w:kern w:val="0"/>
          <w:sz w:val="32"/>
          <w:szCs w:val="32"/>
        </w:rPr>
      </w:pPr>
    </w:p>
    <w:p w14:paraId="6A6489DC">
      <w:pPr>
        <w:snapToGrid w:val="0"/>
        <w:spacing w:line="360" w:lineRule="auto"/>
        <w:ind w:right="480"/>
        <w:jc w:val="center"/>
        <w:rPr>
          <w:rFonts w:hint="eastAsia" w:ascii="宋体" w:hAnsi="宋体" w:cs="宋体"/>
          <w:b/>
          <w:kern w:val="0"/>
          <w:sz w:val="32"/>
          <w:szCs w:val="32"/>
        </w:rPr>
      </w:pPr>
    </w:p>
    <w:p w14:paraId="2E09A8F8">
      <w:pPr>
        <w:snapToGrid w:val="0"/>
        <w:spacing w:line="360" w:lineRule="auto"/>
        <w:ind w:right="480"/>
        <w:jc w:val="center"/>
        <w:rPr>
          <w:rFonts w:hint="eastAsia" w:ascii="宋体" w:hAnsi="宋体" w:cs="宋体"/>
          <w:b/>
          <w:kern w:val="0"/>
          <w:sz w:val="32"/>
          <w:szCs w:val="32"/>
        </w:rPr>
      </w:pPr>
    </w:p>
    <w:p w14:paraId="020ADA10">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440" w:right="1800" w:bottom="1440" w:left="1800" w:header="454" w:footer="992" w:gutter="0"/>
          <w:cols w:space="0" w:num="1"/>
          <w:titlePg/>
          <w:docGrid w:linePitch="312" w:charSpace="0"/>
        </w:sectPr>
      </w:pPr>
    </w:p>
    <w:p w14:paraId="06FD666A">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424EA6AE">
      <w:pPr>
        <w:snapToGrid w:val="0"/>
        <w:spacing w:line="360" w:lineRule="auto"/>
        <w:rPr>
          <w:rFonts w:hint="eastAsia" w:ascii="宋体" w:hAnsi="宋体" w:cs="宋体"/>
          <w:kern w:val="0"/>
          <w:sz w:val="24"/>
        </w:rPr>
      </w:pPr>
      <w:r>
        <w:rPr>
          <w:rFonts w:hint="eastAsia" w:ascii="宋体" w:hAnsi="宋体" w:cs="宋体"/>
          <w:sz w:val="24"/>
        </w:rPr>
        <w:t>（交易发起人）、（代理机构）</w:t>
      </w:r>
      <w:r>
        <w:rPr>
          <w:rFonts w:hint="eastAsia" w:ascii="宋体" w:hAnsi="宋体" w:cs="宋体"/>
          <w:kern w:val="0"/>
          <w:sz w:val="24"/>
          <w:lang w:val="zh-CN"/>
        </w:rPr>
        <w:t>：</w:t>
      </w:r>
    </w:p>
    <w:p w14:paraId="5E5D479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w:t>
      </w:r>
      <w:r>
        <w:rPr>
          <w:rFonts w:hint="eastAsia" w:ascii="宋体" w:hAnsi="宋体" w:cs="宋体"/>
          <w:kern w:val="0"/>
          <w:sz w:val="24"/>
        </w:rPr>
        <w:t>响应</w:t>
      </w:r>
      <w:r>
        <w:rPr>
          <w:rFonts w:hint="eastAsia" w:ascii="宋体" w:hAnsi="宋体" w:cs="宋体"/>
          <w:kern w:val="0"/>
          <w:sz w:val="24"/>
          <w:lang w:val="zh-CN"/>
        </w:rPr>
        <w:t>，我方承诺按照如下</w:t>
      </w:r>
      <w:r>
        <w:rPr>
          <w:rFonts w:hint="eastAsia" w:ascii="宋体" w:hAnsi="宋体" w:cs="宋体"/>
          <w:kern w:val="0"/>
          <w:sz w:val="24"/>
        </w:rPr>
        <w:t>交易</w:t>
      </w:r>
      <w:r>
        <w:rPr>
          <w:rFonts w:hint="eastAsia" w:ascii="宋体" w:hAnsi="宋体" w:cs="宋体"/>
          <w:kern w:val="0"/>
          <w:sz w:val="24"/>
          <w:lang w:val="zh-CN"/>
        </w:rPr>
        <w:t>一览表（报价表）的价格完成</w:t>
      </w:r>
      <w:r>
        <w:rPr>
          <w:rFonts w:hint="eastAsia" w:ascii="宋体" w:hAnsi="宋体" w:cs="宋体"/>
          <w:sz w:val="24"/>
        </w:rPr>
        <w:t>（项目名称）</w:t>
      </w:r>
      <w:r>
        <w:rPr>
          <w:rFonts w:hint="eastAsia" w:ascii="宋体" w:hAnsi="宋体" w:cs="宋体"/>
          <w:kern w:val="0"/>
          <w:sz w:val="24"/>
          <w:lang w:val="zh-CN"/>
        </w:rPr>
        <w:t>【</w:t>
      </w:r>
      <w:r>
        <w:rPr>
          <w:rFonts w:hint="eastAsia" w:ascii="宋体" w:hAnsi="宋体" w:cs="宋体"/>
          <w:kern w:val="0"/>
          <w:sz w:val="24"/>
        </w:rPr>
        <w:t>项目</w:t>
      </w:r>
      <w:r>
        <w:rPr>
          <w:rFonts w:hint="eastAsia" w:ascii="宋体" w:hAnsi="宋体" w:cs="宋体"/>
          <w:kern w:val="0"/>
          <w:sz w:val="24"/>
          <w:lang w:val="zh-CN"/>
        </w:rPr>
        <w:t>编号：</w:t>
      </w:r>
      <w:r>
        <w:rPr>
          <w:rFonts w:hint="eastAsia" w:ascii="宋体" w:hAnsi="宋体" w:cs="宋体"/>
          <w:sz w:val="24"/>
        </w:rPr>
        <w:t xml:space="preserve">    】的实施</w:t>
      </w:r>
      <w:r>
        <w:rPr>
          <w:rFonts w:hint="eastAsia" w:ascii="宋体" w:hAnsi="宋体" w:cs="宋体"/>
          <w:kern w:val="0"/>
          <w:sz w:val="24"/>
          <w:lang w:val="zh-CN"/>
        </w:rPr>
        <w:t>。</w:t>
      </w:r>
    </w:p>
    <w:p w14:paraId="3B8F3DCC">
      <w:pPr>
        <w:spacing w:line="360" w:lineRule="auto"/>
        <w:jc w:val="center"/>
        <w:rPr>
          <w:rFonts w:hint="eastAsia" w:ascii="宋体" w:hAnsi="宋体" w:cs="宋体"/>
          <w:b/>
          <w:kern w:val="0"/>
          <w:sz w:val="24"/>
          <w:lang w:val="zh-CN"/>
        </w:rPr>
      </w:pPr>
      <w:r>
        <w:rPr>
          <w:rFonts w:hint="eastAsia" w:ascii="宋体" w:hAnsi="宋体" w:cs="宋体"/>
          <w:b/>
          <w:kern w:val="0"/>
          <w:sz w:val="24"/>
        </w:rPr>
        <w:t>交易</w:t>
      </w:r>
      <w:r>
        <w:rPr>
          <w:rFonts w:hint="eastAsia" w:ascii="宋体" w:hAnsi="宋体" w:cs="宋体"/>
          <w:b/>
          <w:kern w:val="0"/>
          <w:sz w:val="24"/>
          <w:lang w:val="zh-CN"/>
        </w:rPr>
        <w:t>一览表（报价表）</w:t>
      </w:r>
    </w:p>
    <w:tbl>
      <w:tblPr>
        <w:tblStyle w:val="63"/>
        <w:tblW w:w="13657"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193"/>
        <w:gridCol w:w="1446"/>
        <w:gridCol w:w="1500"/>
        <w:gridCol w:w="1841"/>
        <w:gridCol w:w="1527"/>
        <w:gridCol w:w="1677"/>
        <w:gridCol w:w="1677"/>
      </w:tblGrid>
      <w:tr w14:paraId="78EF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tcBorders>
              <w:top w:val="single" w:color="auto" w:sz="4" w:space="0"/>
              <w:left w:val="single" w:color="auto" w:sz="4" w:space="0"/>
              <w:bottom w:val="single" w:color="auto" w:sz="4" w:space="0"/>
              <w:right w:val="single" w:color="auto" w:sz="4" w:space="0"/>
            </w:tcBorders>
            <w:vAlign w:val="center"/>
          </w:tcPr>
          <w:p w14:paraId="014296D3">
            <w:pPr>
              <w:spacing w:line="360" w:lineRule="auto"/>
              <w:jc w:val="center"/>
              <w:rPr>
                <w:rFonts w:hint="eastAsia" w:ascii="宋体" w:hAnsi="宋体" w:cs="宋体"/>
                <w:bCs/>
                <w:szCs w:val="21"/>
              </w:rPr>
            </w:pPr>
            <w:r>
              <w:rPr>
                <w:rFonts w:hint="eastAsia" w:ascii="宋体" w:hAnsi="宋体" w:cs="宋体"/>
                <w:bCs/>
                <w:szCs w:val="21"/>
              </w:rPr>
              <w:t>序号</w:t>
            </w:r>
          </w:p>
        </w:tc>
        <w:tc>
          <w:tcPr>
            <w:tcW w:w="3193" w:type="dxa"/>
            <w:tcBorders>
              <w:top w:val="single" w:color="auto" w:sz="4" w:space="0"/>
              <w:left w:val="single" w:color="auto" w:sz="4" w:space="0"/>
              <w:bottom w:val="single" w:color="auto" w:sz="4" w:space="0"/>
              <w:right w:val="single" w:color="auto" w:sz="4" w:space="0"/>
            </w:tcBorders>
            <w:vAlign w:val="center"/>
          </w:tcPr>
          <w:p w14:paraId="72A0DCB7">
            <w:pPr>
              <w:adjustRightInd/>
              <w:spacing w:line="360" w:lineRule="auto"/>
              <w:jc w:val="center"/>
              <w:rPr>
                <w:rFonts w:hint="eastAsia" w:ascii="宋体" w:hAnsi="宋体" w:cs="宋体"/>
                <w:bCs/>
                <w:szCs w:val="21"/>
              </w:rPr>
            </w:pPr>
            <w:r>
              <w:rPr>
                <w:rFonts w:hint="eastAsia" w:ascii="宋体" w:hAnsi="宋体" w:cs="宋体"/>
                <w:bCs/>
                <w:szCs w:val="21"/>
              </w:rPr>
              <w:t>名称</w:t>
            </w:r>
          </w:p>
        </w:tc>
        <w:tc>
          <w:tcPr>
            <w:tcW w:w="1446" w:type="dxa"/>
            <w:tcBorders>
              <w:top w:val="single" w:color="auto" w:sz="4" w:space="0"/>
              <w:left w:val="single" w:color="auto" w:sz="4" w:space="0"/>
              <w:bottom w:val="single" w:color="auto" w:sz="4" w:space="0"/>
              <w:right w:val="single" w:color="auto" w:sz="4" w:space="0"/>
            </w:tcBorders>
            <w:vAlign w:val="center"/>
          </w:tcPr>
          <w:p w14:paraId="20403DF0">
            <w:pPr>
              <w:adjustRightInd/>
              <w:spacing w:line="360" w:lineRule="auto"/>
              <w:jc w:val="center"/>
              <w:rPr>
                <w:rFonts w:hint="eastAsia" w:ascii="宋体" w:hAnsi="宋体" w:cs="宋体"/>
                <w:bCs/>
                <w:szCs w:val="21"/>
              </w:rPr>
            </w:pPr>
            <w:r>
              <w:rPr>
                <w:rFonts w:hint="eastAsia" w:ascii="宋体" w:hAnsi="宋体" w:cs="宋体"/>
                <w:bCs/>
                <w:szCs w:val="21"/>
              </w:rPr>
              <w:t>单位</w:t>
            </w:r>
          </w:p>
        </w:tc>
        <w:tc>
          <w:tcPr>
            <w:tcW w:w="1500" w:type="dxa"/>
            <w:tcBorders>
              <w:top w:val="single" w:color="auto" w:sz="4" w:space="0"/>
              <w:left w:val="single" w:color="auto" w:sz="4" w:space="0"/>
              <w:bottom w:val="single" w:color="auto" w:sz="4" w:space="0"/>
              <w:right w:val="single" w:color="auto" w:sz="4" w:space="0"/>
            </w:tcBorders>
            <w:vAlign w:val="center"/>
          </w:tcPr>
          <w:p w14:paraId="5B94DCF4">
            <w:pPr>
              <w:spacing w:line="360" w:lineRule="auto"/>
              <w:jc w:val="center"/>
              <w:rPr>
                <w:rFonts w:hint="eastAsia" w:ascii="宋体" w:hAnsi="宋体" w:cs="宋体"/>
                <w:bCs/>
                <w:szCs w:val="21"/>
              </w:rPr>
            </w:pPr>
            <w:r>
              <w:rPr>
                <w:rFonts w:hint="eastAsia" w:ascii="宋体" w:hAnsi="宋体" w:cs="宋体"/>
                <w:bCs/>
                <w:szCs w:val="21"/>
              </w:rPr>
              <w:t>数量</w:t>
            </w:r>
          </w:p>
        </w:tc>
        <w:tc>
          <w:tcPr>
            <w:tcW w:w="1841" w:type="dxa"/>
            <w:tcBorders>
              <w:top w:val="single" w:color="auto" w:sz="4" w:space="0"/>
              <w:left w:val="single" w:color="auto" w:sz="4" w:space="0"/>
              <w:bottom w:val="single" w:color="auto" w:sz="4" w:space="0"/>
              <w:right w:val="single" w:color="auto" w:sz="4" w:space="0"/>
            </w:tcBorders>
            <w:vAlign w:val="center"/>
          </w:tcPr>
          <w:p w14:paraId="78ED6264">
            <w:pPr>
              <w:spacing w:line="360" w:lineRule="auto"/>
              <w:jc w:val="center"/>
              <w:rPr>
                <w:rFonts w:hint="eastAsia" w:ascii="宋体" w:hAnsi="宋体" w:cs="宋体"/>
                <w:bCs/>
                <w:szCs w:val="21"/>
              </w:rPr>
            </w:pPr>
            <w:r>
              <w:rPr>
                <w:rFonts w:hint="eastAsia" w:ascii="宋体" w:hAnsi="宋体" w:cs="宋体"/>
                <w:bCs/>
                <w:szCs w:val="21"/>
              </w:rPr>
              <w:t>单价</w:t>
            </w:r>
          </w:p>
        </w:tc>
        <w:tc>
          <w:tcPr>
            <w:tcW w:w="1527" w:type="dxa"/>
            <w:tcBorders>
              <w:top w:val="single" w:color="auto" w:sz="4" w:space="0"/>
              <w:left w:val="single" w:color="auto" w:sz="4" w:space="0"/>
              <w:bottom w:val="single" w:color="auto" w:sz="4" w:space="0"/>
              <w:right w:val="single" w:color="auto" w:sz="4" w:space="0"/>
            </w:tcBorders>
            <w:vAlign w:val="center"/>
          </w:tcPr>
          <w:p w14:paraId="45E489CB">
            <w:pPr>
              <w:spacing w:line="360" w:lineRule="auto"/>
              <w:jc w:val="center"/>
              <w:rPr>
                <w:rFonts w:hint="eastAsia" w:ascii="宋体" w:hAnsi="宋体" w:cs="宋体"/>
                <w:bCs/>
                <w:szCs w:val="21"/>
              </w:rPr>
            </w:pPr>
            <w:r>
              <w:rPr>
                <w:rFonts w:hint="eastAsia" w:ascii="宋体" w:hAnsi="宋体" w:cs="宋体"/>
                <w:bCs/>
                <w:szCs w:val="21"/>
              </w:rPr>
              <w:t>总价</w:t>
            </w:r>
          </w:p>
        </w:tc>
        <w:tc>
          <w:tcPr>
            <w:tcW w:w="1677" w:type="dxa"/>
            <w:tcBorders>
              <w:top w:val="single" w:color="auto" w:sz="4" w:space="0"/>
              <w:left w:val="single" w:color="auto" w:sz="4" w:space="0"/>
              <w:bottom w:val="single" w:color="auto" w:sz="4" w:space="0"/>
              <w:right w:val="single" w:color="auto" w:sz="4" w:space="0"/>
            </w:tcBorders>
            <w:vAlign w:val="center"/>
          </w:tcPr>
          <w:p w14:paraId="6B870723">
            <w:pPr>
              <w:spacing w:line="360" w:lineRule="auto"/>
              <w:jc w:val="center"/>
              <w:rPr>
                <w:rFonts w:hint="eastAsia" w:ascii="宋体" w:hAnsi="宋体" w:cs="宋体"/>
                <w:bCs/>
                <w:szCs w:val="21"/>
              </w:rPr>
            </w:pPr>
            <w:r>
              <w:rPr>
                <w:rFonts w:hint="eastAsia" w:ascii="宋体" w:hAnsi="宋体" w:cs="宋体"/>
                <w:bCs/>
                <w:szCs w:val="21"/>
              </w:rPr>
              <w:t>备注</w:t>
            </w:r>
          </w:p>
        </w:tc>
        <w:tc>
          <w:tcPr>
            <w:tcW w:w="1677" w:type="dxa"/>
            <w:tcBorders>
              <w:top w:val="single" w:color="auto" w:sz="4" w:space="0"/>
              <w:left w:val="single" w:color="auto" w:sz="4" w:space="0"/>
              <w:bottom w:val="single" w:color="auto" w:sz="4" w:space="0"/>
              <w:right w:val="single" w:color="auto" w:sz="4" w:space="0"/>
            </w:tcBorders>
            <w:vAlign w:val="center"/>
          </w:tcPr>
          <w:p w14:paraId="3629B41D">
            <w:pPr>
              <w:widowControl/>
              <w:jc w:val="center"/>
              <w:rPr>
                <w:rFonts w:hint="eastAsia" w:ascii="宋体" w:hAnsi="宋体" w:cs="宋体"/>
                <w:bCs/>
                <w:szCs w:val="21"/>
              </w:rPr>
            </w:pPr>
            <w:r>
              <w:rPr>
                <w:rFonts w:hint="eastAsia" w:ascii="宋体" w:hAnsi="宋体" w:cs="宋体"/>
                <w:bCs/>
                <w:szCs w:val="21"/>
              </w:rPr>
              <w:t>极限值  /KN</w:t>
            </w:r>
          </w:p>
        </w:tc>
      </w:tr>
      <w:tr w14:paraId="25BA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6" w:type="dxa"/>
            <w:tcBorders>
              <w:top w:val="single" w:color="auto" w:sz="4" w:space="0"/>
              <w:left w:val="single" w:color="auto" w:sz="4" w:space="0"/>
              <w:bottom w:val="single" w:color="auto" w:sz="4" w:space="0"/>
              <w:right w:val="single" w:color="auto" w:sz="4" w:space="0"/>
            </w:tcBorders>
            <w:vAlign w:val="center"/>
          </w:tcPr>
          <w:p w14:paraId="1A013735">
            <w:pPr>
              <w:spacing w:line="360" w:lineRule="auto"/>
              <w:jc w:val="center"/>
              <w:rPr>
                <w:rFonts w:hint="eastAsia" w:ascii="宋体" w:hAnsi="宋体" w:cs="宋体"/>
                <w:bCs/>
                <w:szCs w:val="21"/>
              </w:rPr>
            </w:pPr>
            <w:r>
              <w:rPr>
                <w:rFonts w:hint="eastAsia" w:ascii="宋体" w:hAnsi="宋体" w:cs="宋体"/>
                <w:bCs/>
                <w:szCs w:val="21"/>
              </w:rPr>
              <w:t>一</w:t>
            </w:r>
          </w:p>
        </w:tc>
        <w:tc>
          <w:tcPr>
            <w:tcW w:w="3193" w:type="dxa"/>
            <w:tcBorders>
              <w:top w:val="single" w:color="auto" w:sz="4" w:space="0"/>
              <w:left w:val="single" w:color="auto" w:sz="4" w:space="0"/>
              <w:bottom w:val="single" w:color="auto" w:sz="4" w:space="0"/>
              <w:right w:val="single" w:color="auto" w:sz="4" w:space="0"/>
            </w:tcBorders>
            <w:vAlign w:val="center"/>
          </w:tcPr>
          <w:p w14:paraId="3BAF9A56">
            <w:pPr>
              <w:widowControl/>
              <w:jc w:val="center"/>
              <w:textAlignment w:val="center"/>
              <w:rPr>
                <w:rFonts w:hint="eastAsia" w:ascii="宋体" w:hAnsi="宋体" w:cs="宋体"/>
                <w:bCs/>
                <w:szCs w:val="21"/>
              </w:rPr>
            </w:pPr>
            <w:r>
              <w:rPr>
                <w:rFonts w:hint="eastAsia" w:ascii="宋体" w:hAnsi="宋体" w:cs="宋体"/>
                <w:b/>
                <w:bCs/>
                <w:szCs w:val="21"/>
              </w:rPr>
              <w:t>桩基检测</w:t>
            </w:r>
          </w:p>
        </w:tc>
        <w:tc>
          <w:tcPr>
            <w:tcW w:w="1446" w:type="dxa"/>
            <w:tcBorders>
              <w:top w:val="single" w:color="auto" w:sz="4" w:space="0"/>
              <w:left w:val="single" w:color="auto" w:sz="4" w:space="0"/>
              <w:bottom w:val="single" w:color="auto" w:sz="4" w:space="0"/>
              <w:right w:val="single" w:color="auto" w:sz="4" w:space="0"/>
            </w:tcBorders>
            <w:vAlign w:val="center"/>
          </w:tcPr>
          <w:p w14:paraId="5AC0A3EA">
            <w:pPr>
              <w:widowControl/>
              <w:jc w:val="center"/>
              <w:textAlignment w:val="center"/>
              <w:rPr>
                <w:rFonts w:hint="eastAsia" w:ascii="宋体" w:hAnsi="宋体" w:cs="宋体"/>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B5D3D92">
            <w:pPr>
              <w:widowControl/>
              <w:jc w:val="center"/>
              <w:textAlignment w:val="center"/>
              <w:rPr>
                <w:rFonts w:hint="eastAsia" w:ascii="宋体" w:hAnsi="宋体" w:cs="宋体"/>
                <w:bCs/>
                <w:szCs w:val="21"/>
              </w:rPr>
            </w:pPr>
          </w:p>
        </w:tc>
        <w:tc>
          <w:tcPr>
            <w:tcW w:w="1841" w:type="dxa"/>
            <w:tcBorders>
              <w:top w:val="single" w:color="auto" w:sz="4" w:space="0"/>
              <w:left w:val="single" w:color="auto" w:sz="4" w:space="0"/>
              <w:bottom w:val="single" w:color="auto" w:sz="4" w:space="0"/>
              <w:right w:val="single" w:color="auto" w:sz="4" w:space="0"/>
            </w:tcBorders>
            <w:vAlign w:val="center"/>
          </w:tcPr>
          <w:p w14:paraId="330FE3A8">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39D60CD">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79757DD">
            <w:pPr>
              <w:widowControl/>
              <w:jc w:val="center"/>
              <w:textAlignment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4128664">
            <w:pPr>
              <w:widowControl/>
              <w:jc w:val="center"/>
              <w:rPr>
                <w:rFonts w:hint="eastAsia" w:ascii="宋体" w:hAnsi="宋体" w:cs="宋体"/>
                <w:kern w:val="0"/>
                <w:szCs w:val="21"/>
                <w:lang w:bidi="ar"/>
              </w:rPr>
            </w:pPr>
          </w:p>
        </w:tc>
      </w:tr>
      <w:tr w14:paraId="62F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9265F95">
            <w:pPr>
              <w:spacing w:line="360" w:lineRule="auto"/>
              <w:jc w:val="center"/>
              <w:rPr>
                <w:rFonts w:hint="eastAsia" w:ascii="宋体" w:hAnsi="宋体" w:cs="宋体"/>
                <w:bCs/>
                <w:szCs w:val="21"/>
              </w:rPr>
            </w:pPr>
            <w:r>
              <w:rPr>
                <w:rFonts w:hint="eastAsia" w:ascii="宋体" w:hAnsi="宋体" w:cs="宋体"/>
                <w:bCs/>
                <w:szCs w:val="21"/>
              </w:rPr>
              <w:t>1</w:t>
            </w:r>
          </w:p>
        </w:tc>
        <w:tc>
          <w:tcPr>
            <w:tcW w:w="3193" w:type="dxa"/>
            <w:tcBorders>
              <w:top w:val="single" w:color="auto" w:sz="4" w:space="0"/>
              <w:left w:val="single" w:color="auto" w:sz="4" w:space="0"/>
              <w:bottom w:val="single" w:color="auto" w:sz="4" w:space="0"/>
              <w:right w:val="single" w:color="auto" w:sz="4" w:space="0"/>
            </w:tcBorders>
            <w:vAlign w:val="center"/>
          </w:tcPr>
          <w:p w14:paraId="502DD8C1">
            <w:pPr>
              <w:widowControl/>
              <w:jc w:val="center"/>
              <w:rPr>
                <w:rFonts w:hint="eastAsia" w:ascii="宋体" w:hAnsi="宋体" w:cs="宋体"/>
                <w:bCs/>
                <w:szCs w:val="21"/>
              </w:rPr>
            </w:pPr>
            <w:r>
              <w:rPr>
                <w:rFonts w:hint="eastAsia" w:ascii="宋体" w:hAnsi="宋体" w:cs="宋体"/>
                <w:szCs w:val="21"/>
                <w:lang w:bidi="ar"/>
              </w:rPr>
              <w:t>预应力离心混凝土空心方桩</w:t>
            </w:r>
          </w:p>
        </w:tc>
        <w:tc>
          <w:tcPr>
            <w:tcW w:w="1446" w:type="dxa"/>
            <w:tcBorders>
              <w:top w:val="single" w:color="auto" w:sz="4" w:space="0"/>
              <w:left w:val="single" w:color="auto" w:sz="4" w:space="0"/>
              <w:bottom w:val="single" w:color="auto" w:sz="4" w:space="0"/>
              <w:right w:val="single" w:color="auto" w:sz="4" w:space="0"/>
            </w:tcBorders>
            <w:vAlign w:val="center"/>
          </w:tcPr>
          <w:p w14:paraId="09E1473F">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2276FB47">
            <w:pPr>
              <w:widowControl/>
              <w:jc w:val="center"/>
              <w:rPr>
                <w:rFonts w:hint="eastAsia" w:ascii="宋体" w:hAnsi="宋体" w:cs="宋体"/>
                <w:bCs/>
                <w:szCs w:val="21"/>
              </w:rPr>
            </w:pPr>
            <w:r>
              <w:rPr>
                <w:rFonts w:hint="eastAsia" w:ascii="宋体" w:hAnsi="宋体" w:cs="宋体"/>
                <w:szCs w:val="21"/>
              </w:rPr>
              <w:t>3</w:t>
            </w:r>
          </w:p>
        </w:tc>
        <w:tc>
          <w:tcPr>
            <w:tcW w:w="1841" w:type="dxa"/>
            <w:tcBorders>
              <w:top w:val="single" w:color="auto" w:sz="4" w:space="0"/>
              <w:left w:val="single" w:color="auto" w:sz="4" w:space="0"/>
              <w:bottom w:val="single" w:color="auto" w:sz="4" w:space="0"/>
              <w:right w:val="single" w:color="auto" w:sz="4" w:space="0"/>
            </w:tcBorders>
            <w:vAlign w:val="center"/>
          </w:tcPr>
          <w:p w14:paraId="49929FE5">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190CEA83">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F8D60A9">
            <w:pPr>
              <w:widowControl/>
              <w:jc w:val="center"/>
              <w:rPr>
                <w:rFonts w:hint="eastAsia" w:ascii="宋体" w:hAnsi="宋体" w:cs="宋体"/>
                <w:bCs/>
                <w:szCs w:val="21"/>
              </w:rPr>
            </w:pPr>
            <w:r>
              <w:rPr>
                <w:rFonts w:hint="eastAsia" w:ascii="宋体" w:hAnsi="宋体" w:cs="宋体"/>
                <w:szCs w:val="21"/>
              </w:rPr>
              <w:t>抗</w:t>
            </w:r>
            <w:r>
              <w:rPr>
                <w:rFonts w:hint="eastAsia" w:ascii="宋体" w:hAnsi="宋体" w:cs="宋体"/>
                <w:szCs w:val="21"/>
                <w:lang w:bidi="ar"/>
              </w:rPr>
              <w:t>拔</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DC1E84C">
            <w:pPr>
              <w:widowControl/>
              <w:jc w:val="center"/>
              <w:rPr>
                <w:rFonts w:hint="eastAsia" w:ascii="宋体" w:hAnsi="宋体" w:cs="宋体"/>
                <w:kern w:val="0"/>
                <w:szCs w:val="21"/>
                <w:lang w:bidi="ar"/>
              </w:rPr>
            </w:pPr>
            <w:r>
              <w:rPr>
                <w:rFonts w:hint="eastAsia" w:ascii="宋体" w:hAnsi="宋体" w:cs="宋体"/>
                <w:szCs w:val="21"/>
              </w:rPr>
              <w:t>800</w:t>
            </w:r>
          </w:p>
        </w:tc>
      </w:tr>
      <w:tr w14:paraId="7588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52050E4">
            <w:pPr>
              <w:spacing w:line="360" w:lineRule="auto"/>
              <w:jc w:val="center"/>
              <w:rPr>
                <w:rFonts w:hint="eastAsia" w:ascii="宋体" w:hAnsi="宋体" w:cs="宋体"/>
                <w:bCs/>
                <w:szCs w:val="21"/>
              </w:rPr>
            </w:pPr>
            <w:r>
              <w:rPr>
                <w:rFonts w:hint="eastAsia" w:ascii="宋体" w:hAnsi="宋体" w:cs="宋体"/>
                <w:bCs/>
                <w:szCs w:val="21"/>
              </w:rPr>
              <w:t>2</w:t>
            </w:r>
          </w:p>
        </w:tc>
        <w:tc>
          <w:tcPr>
            <w:tcW w:w="3193" w:type="dxa"/>
            <w:tcBorders>
              <w:top w:val="single" w:color="auto" w:sz="4" w:space="0"/>
              <w:left w:val="single" w:color="auto" w:sz="4" w:space="0"/>
              <w:bottom w:val="single" w:color="auto" w:sz="4" w:space="0"/>
              <w:right w:val="single" w:color="auto" w:sz="4" w:space="0"/>
            </w:tcBorders>
            <w:vAlign w:val="center"/>
          </w:tcPr>
          <w:p w14:paraId="13CBE9D0">
            <w:pPr>
              <w:widowControl/>
              <w:jc w:val="center"/>
              <w:rPr>
                <w:rFonts w:hint="eastAsia" w:ascii="宋体" w:hAnsi="宋体" w:cs="宋体"/>
                <w:bCs/>
                <w:szCs w:val="21"/>
              </w:rPr>
            </w:pPr>
            <w:r>
              <w:rPr>
                <w:rFonts w:hint="eastAsia" w:ascii="宋体" w:hAnsi="宋体" w:cs="宋体"/>
                <w:szCs w:val="21"/>
                <w:lang w:bidi="ar"/>
              </w:rPr>
              <w:t>预应力离心混凝土空心方桩</w:t>
            </w:r>
          </w:p>
        </w:tc>
        <w:tc>
          <w:tcPr>
            <w:tcW w:w="1446" w:type="dxa"/>
            <w:tcBorders>
              <w:top w:val="single" w:color="auto" w:sz="4" w:space="0"/>
              <w:left w:val="single" w:color="auto" w:sz="4" w:space="0"/>
              <w:bottom w:val="single" w:color="auto" w:sz="4" w:space="0"/>
              <w:right w:val="single" w:color="auto" w:sz="4" w:space="0"/>
            </w:tcBorders>
            <w:vAlign w:val="center"/>
          </w:tcPr>
          <w:p w14:paraId="10D57FC5">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69936CAD">
            <w:pPr>
              <w:widowControl/>
              <w:jc w:val="center"/>
              <w:rPr>
                <w:rFonts w:hint="eastAsia" w:ascii="宋体" w:hAnsi="宋体" w:cs="宋体"/>
                <w:bCs/>
                <w:szCs w:val="21"/>
              </w:rPr>
            </w:pPr>
            <w:r>
              <w:rPr>
                <w:rFonts w:hint="eastAsia" w:ascii="宋体" w:hAnsi="宋体" w:cs="宋体"/>
                <w:szCs w:val="21"/>
              </w:rPr>
              <w:t>3</w:t>
            </w:r>
          </w:p>
        </w:tc>
        <w:tc>
          <w:tcPr>
            <w:tcW w:w="1841" w:type="dxa"/>
            <w:tcBorders>
              <w:top w:val="single" w:color="auto" w:sz="4" w:space="0"/>
              <w:left w:val="single" w:color="auto" w:sz="4" w:space="0"/>
              <w:bottom w:val="single" w:color="auto" w:sz="4" w:space="0"/>
              <w:right w:val="single" w:color="auto" w:sz="4" w:space="0"/>
            </w:tcBorders>
            <w:vAlign w:val="center"/>
          </w:tcPr>
          <w:p w14:paraId="57BD06F5">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9C0C43E">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3352CD4">
            <w:pPr>
              <w:widowControl/>
              <w:jc w:val="center"/>
              <w:rPr>
                <w:rFonts w:hint="eastAsia" w:ascii="宋体" w:hAnsi="宋体" w:cs="宋体"/>
                <w:bCs/>
                <w:szCs w:val="21"/>
              </w:rPr>
            </w:pPr>
            <w:r>
              <w:rPr>
                <w:rFonts w:hint="eastAsia" w:ascii="宋体" w:hAnsi="宋体" w:cs="宋体"/>
                <w:szCs w:val="21"/>
              </w:rPr>
              <w:t>抗压</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A05A498">
            <w:pPr>
              <w:widowControl/>
              <w:jc w:val="center"/>
              <w:rPr>
                <w:rFonts w:hint="eastAsia" w:ascii="宋体" w:hAnsi="宋体" w:cs="宋体"/>
                <w:szCs w:val="21"/>
              </w:rPr>
            </w:pPr>
            <w:r>
              <w:rPr>
                <w:rFonts w:hint="eastAsia" w:ascii="宋体" w:hAnsi="宋体" w:cs="宋体"/>
                <w:szCs w:val="21"/>
              </w:rPr>
              <w:t>2800</w:t>
            </w:r>
          </w:p>
        </w:tc>
      </w:tr>
      <w:tr w14:paraId="5D1E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7B5979D">
            <w:pPr>
              <w:spacing w:line="360" w:lineRule="auto"/>
              <w:jc w:val="center"/>
              <w:rPr>
                <w:rFonts w:hint="eastAsia" w:ascii="宋体" w:hAnsi="宋体" w:cs="宋体"/>
                <w:bCs/>
                <w:szCs w:val="21"/>
              </w:rPr>
            </w:pPr>
            <w:r>
              <w:rPr>
                <w:rFonts w:hint="eastAsia" w:ascii="宋体" w:hAnsi="宋体" w:cs="宋体"/>
                <w:bCs/>
                <w:szCs w:val="21"/>
              </w:rPr>
              <w:t>3</w:t>
            </w:r>
          </w:p>
        </w:tc>
        <w:tc>
          <w:tcPr>
            <w:tcW w:w="3193" w:type="dxa"/>
            <w:tcBorders>
              <w:top w:val="single" w:color="auto" w:sz="4" w:space="0"/>
              <w:left w:val="single" w:color="auto" w:sz="4" w:space="0"/>
              <w:bottom w:val="single" w:color="auto" w:sz="4" w:space="0"/>
              <w:right w:val="single" w:color="auto" w:sz="4" w:space="0"/>
            </w:tcBorders>
            <w:vAlign w:val="center"/>
          </w:tcPr>
          <w:p w14:paraId="5C861450">
            <w:pPr>
              <w:widowControl/>
              <w:jc w:val="center"/>
              <w:rPr>
                <w:rFonts w:hint="eastAsia" w:ascii="宋体" w:hAnsi="宋体" w:cs="宋体"/>
                <w:bCs/>
                <w:szCs w:val="21"/>
              </w:rPr>
            </w:pPr>
            <w:r>
              <w:rPr>
                <w:rFonts w:hint="eastAsia" w:ascii="宋体" w:hAnsi="宋体" w:cs="宋体"/>
                <w:szCs w:val="21"/>
                <w:lang w:bidi="ar"/>
              </w:rPr>
              <w:t>钻孔灌注桩（直径600mm）</w:t>
            </w:r>
          </w:p>
        </w:tc>
        <w:tc>
          <w:tcPr>
            <w:tcW w:w="1446" w:type="dxa"/>
            <w:tcBorders>
              <w:top w:val="single" w:color="auto" w:sz="4" w:space="0"/>
              <w:left w:val="single" w:color="auto" w:sz="4" w:space="0"/>
              <w:bottom w:val="single" w:color="auto" w:sz="4" w:space="0"/>
              <w:right w:val="single" w:color="auto" w:sz="4" w:space="0"/>
            </w:tcBorders>
            <w:vAlign w:val="center"/>
          </w:tcPr>
          <w:p w14:paraId="1EC61655">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3053897B">
            <w:pPr>
              <w:widowControl/>
              <w:jc w:val="center"/>
              <w:rPr>
                <w:rFonts w:hint="eastAsia" w:ascii="宋体" w:hAnsi="宋体" w:cs="宋体"/>
                <w:bCs/>
                <w:szCs w:val="21"/>
              </w:rPr>
            </w:pPr>
            <w:r>
              <w:rPr>
                <w:rFonts w:hint="eastAsia" w:ascii="宋体" w:hAnsi="宋体" w:cs="宋体"/>
                <w:szCs w:val="21"/>
              </w:rPr>
              <w:t>2</w:t>
            </w:r>
          </w:p>
        </w:tc>
        <w:tc>
          <w:tcPr>
            <w:tcW w:w="1841" w:type="dxa"/>
            <w:tcBorders>
              <w:top w:val="single" w:color="auto" w:sz="4" w:space="0"/>
              <w:left w:val="single" w:color="auto" w:sz="4" w:space="0"/>
              <w:bottom w:val="single" w:color="auto" w:sz="4" w:space="0"/>
              <w:right w:val="single" w:color="auto" w:sz="4" w:space="0"/>
            </w:tcBorders>
            <w:vAlign w:val="center"/>
          </w:tcPr>
          <w:p w14:paraId="0FCDFBEB">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6C461DBE">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8EFE4C7">
            <w:pPr>
              <w:widowControl/>
              <w:jc w:val="center"/>
              <w:rPr>
                <w:rFonts w:hint="eastAsia" w:ascii="宋体" w:hAnsi="宋体" w:cs="宋体"/>
                <w:bCs/>
                <w:szCs w:val="21"/>
              </w:rPr>
            </w:pPr>
            <w:r>
              <w:rPr>
                <w:rFonts w:hint="eastAsia" w:ascii="宋体" w:hAnsi="宋体" w:cs="宋体"/>
                <w:szCs w:val="21"/>
              </w:rPr>
              <w:t>抗</w:t>
            </w:r>
            <w:r>
              <w:rPr>
                <w:rFonts w:hint="eastAsia" w:ascii="宋体" w:hAnsi="宋体" w:cs="宋体"/>
                <w:szCs w:val="21"/>
                <w:lang w:bidi="ar"/>
              </w:rPr>
              <w:t>拔</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6288FB9">
            <w:pPr>
              <w:widowControl/>
              <w:jc w:val="center"/>
              <w:rPr>
                <w:rFonts w:hint="eastAsia" w:ascii="宋体" w:hAnsi="宋体" w:cs="宋体"/>
                <w:szCs w:val="21"/>
              </w:rPr>
            </w:pPr>
            <w:r>
              <w:rPr>
                <w:rFonts w:hint="eastAsia" w:ascii="宋体" w:hAnsi="宋体" w:cs="宋体"/>
                <w:szCs w:val="21"/>
              </w:rPr>
              <w:t>1500</w:t>
            </w:r>
          </w:p>
        </w:tc>
      </w:tr>
      <w:tr w14:paraId="592E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ECE4AD3">
            <w:pPr>
              <w:spacing w:line="360" w:lineRule="auto"/>
              <w:jc w:val="center"/>
              <w:rPr>
                <w:rFonts w:hint="eastAsia" w:ascii="宋体" w:hAnsi="宋体" w:cs="宋体"/>
                <w:bCs/>
                <w:szCs w:val="21"/>
              </w:rPr>
            </w:pPr>
            <w:r>
              <w:rPr>
                <w:rFonts w:hint="eastAsia" w:ascii="宋体" w:hAnsi="宋体" w:cs="宋体"/>
                <w:bCs/>
                <w:szCs w:val="21"/>
              </w:rPr>
              <w:t>4</w:t>
            </w:r>
          </w:p>
        </w:tc>
        <w:tc>
          <w:tcPr>
            <w:tcW w:w="3193" w:type="dxa"/>
            <w:tcBorders>
              <w:top w:val="single" w:color="auto" w:sz="4" w:space="0"/>
              <w:left w:val="single" w:color="auto" w:sz="4" w:space="0"/>
              <w:bottom w:val="single" w:color="auto" w:sz="4" w:space="0"/>
              <w:right w:val="single" w:color="auto" w:sz="4" w:space="0"/>
            </w:tcBorders>
            <w:vAlign w:val="center"/>
          </w:tcPr>
          <w:p w14:paraId="7B197670">
            <w:pPr>
              <w:widowControl/>
              <w:jc w:val="center"/>
              <w:rPr>
                <w:rFonts w:hint="eastAsia" w:ascii="宋体" w:hAnsi="宋体" w:cs="宋体"/>
                <w:bCs/>
                <w:szCs w:val="21"/>
              </w:rPr>
            </w:pPr>
            <w:r>
              <w:rPr>
                <w:rFonts w:hint="eastAsia" w:ascii="宋体" w:hAnsi="宋体" w:cs="宋体"/>
                <w:szCs w:val="21"/>
                <w:lang w:bidi="ar"/>
              </w:rPr>
              <w:t>钻孔灌注桩（直径600mm）</w:t>
            </w:r>
          </w:p>
        </w:tc>
        <w:tc>
          <w:tcPr>
            <w:tcW w:w="1446" w:type="dxa"/>
            <w:tcBorders>
              <w:top w:val="single" w:color="auto" w:sz="4" w:space="0"/>
              <w:left w:val="single" w:color="auto" w:sz="4" w:space="0"/>
              <w:bottom w:val="single" w:color="auto" w:sz="4" w:space="0"/>
              <w:right w:val="single" w:color="auto" w:sz="4" w:space="0"/>
            </w:tcBorders>
            <w:vAlign w:val="center"/>
          </w:tcPr>
          <w:p w14:paraId="1AE19536">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5B25E918">
            <w:pPr>
              <w:widowControl/>
              <w:jc w:val="center"/>
              <w:rPr>
                <w:rFonts w:hint="eastAsia" w:ascii="宋体" w:hAnsi="宋体" w:cs="宋体"/>
                <w:bCs/>
                <w:szCs w:val="21"/>
              </w:rPr>
            </w:pPr>
            <w:r>
              <w:rPr>
                <w:rFonts w:hint="eastAsia" w:ascii="宋体" w:hAnsi="宋体" w:cs="宋体"/>
                <w:szCs w:val="21"/>
              </w:rPr>
              <w:t>1</w:t>
            </w:r>
          </w:p>
        </w:tc>
        <w:tc>
          <w:tcPr>
            <w:tcW w:w="1841" w:type="dxa"/>
            <w:tcBorders>
              <w:top w:val="single" w:color="auto" w:sz="4" w:space="0"/>
              <w:left w:val="single" w:color="auto" w:sz="4" w:space="0"/>
              <w:bottom w:val="single" w:color="auto" w:sz="4" w:space="0"/>
              <w:right w:val="single" w:color="auto" w:sz="4" w:space="0"/>
            </w:tcBorders>
            <w:vAlign w:val="center"/>
          </w:tcPr>
          <w:p w14:paraId="586C2B90">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48D01817">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2390FF5">
            <w:pPr>
              <w:widowControl/>
              <w:jc w:val="center"/>
              <w:rPr>
                <w:rFonts w:hint="eastAsia" w:ascii="宋体" w:hAnsi="宋体" w:cs="宋体"/>
                <w:bCs/>
                <w:szCs w:val="21"/>
              </w:rPr>
            </w:pPr>
            <w:r>
              <w:rPr>
                <w:rFonts w:hint="eastAsia" w:ascii="宋体" w:hAnsi="宋体" w:cs="宋体"/>
                <w:szCs w:val="21"/>
              </w:rPr>
              <w:t>抗压</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2260F89">
            <w:pPr>
              <w:widowControl/>
              <w:jc w:val="center"/>
              <w:rPr>
                <w:rFonts w:hint="eastAsia" w:ascii="宋体" w:hAnsi="宋体" w:cs="宋体"/>
                <w:szCs w:val="21"/>
              </w:rPr>
            </w:pPr>
            <w:r>
              <w:rPr>
                <w:rFonts w:hint="eastAsia" w:ascii="宋体" w:hAnsi="宋体" w:cs="宋体"/>
                <w:szCs w:val="21"/>
              </w:rPr>
              <w:t>5500</w:t>
            </w:r>
          </w:p>
        </w:tc>
      </w:tr>
      <w:tr w14:paraId="165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F977047">
            <w:pPr>
              <w:spacing w:line="360" w:lineRule="auto"/>
              <w:jc w:val="center"/>
              <w:rPr>
                <w:rFonts w:hint="eastAsia" w:ascii="宋体" w:hAnsi="宋体" w:cs="宋体"/>
                <w:bCs/>
                <w:szCs w:val="21"/>
              </w:rPr>
            </w:pPr>
            <w:r>
              <w:rPr>
                <w:rFonts w:hint="eastAsia" w:ascii="宋体" w:hAnsi="宋体" w:cs="宋体"/>
                <w:bCs/>
                <w:szCs w:val="21"/>
              </w:rPr>
              <w:t>5</w:t>
            </w:r>
          </w:p>
        </w:tc>
        <w:tc>
          <w:tcPr>
            <w:tcW w:w="3193" w:type="dxa"/>
            <w:tcBorders>
              <w:top w:val="single" w:color="auto" w:sz="4" w:space="0"/>
              <w:left w:val="single" w:color="auto" w:sz="4" w:space="0"/>
              <w:bottom w:val="single" w:color="auto" w:sz="4" w:space="0"/>
              <w:right w:val="single" w:color="auto" w:sz="4" w:space="0"/>
            </w:tcBorders>
            <w:vAlign w:val="center"/>
          </w:tcPr>
          <w:p w14:paraId="1FBB5858">
            <w:pPr>
              <w:widowControl/>
              <w:jc w:val="center"/>
              <w:rPr>
                <w:rFonts w:hint="eastAsia" w:ascii="宋体" w:hAnsi="宋体" w:cs="宋体"/>
                <w:bCs/>
                <w:szCs w:val="21"/>
              </w:rPr>
            </w:pPr>
            <w:r>
              <w:rPr>
                <w:rFonts w:hint="eastAsia" w:ascii="宋体" w:hAnsi="宋体" w:cs="宋体"/>
                <w:szCs w:val="21"/>
                <w:lang w:bidi="ar"/>
              </w:rPr>
              <w:t>钻孔灌注桩（直径600mm）</w:t>
            </w:r>
          </w:p>
        </w:tc>
        <w:tc>
          <w:tcPr>
            <w:tcW w:w="1446" w:type="dxa"/>
            <w:tcBorders>
              <w:top w:val="single" w:color="auto" w:sz="4" w:space="0"/>
              <w:left w:val="single" w:color="auto" w:sz="4" w:space="0"/>
              <w:bottom w:val="single" w:color="auto" w:sz="4" w:space="0"/>
              <w:right w:val="single" w:color="auto" w:sz="4" w:space="0"/>
            </w:tcBorders>
            <w:vAlign w:val="center"/>
          </w:tcPr>
          <w:p w14:paraId="7138E7E1">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2F24A09F">
            <w:pPr>
              <w:widowControl/>
              <w:jc w:val="center"/>
              <w:rPr>
                <w:rFonts w:hint="eastAsia" w:ascii="宋体" w:hAnsi="宋体" w:cs="宋体"/>
                <w:bCs/>
                <w:szCs w:val="21"/>
              </w:rPr>
            </w:pPr>
            <w:r>
              <w:rPr>
                <w:rFonts w:hint="eastAsia" w:ascii="宋体" w:hAnsi="宋体" w:cs="宋体"/>
                <w:szCs w:val="21"/>
              </w:rPr>
              <w:t>2</w:t>
            </w:r>
          </w:p>
        </w:tc>
        <w:tc>
          <w:tcPr>
            <w:tcW w:w="1841" w:type="dxa"/>
            <w:tcBorders>
              <w:top w:val="single" w:color="auto" w:sz="4" w:space="0"/>
              <w:left w:val="single" w:color="auto" w:sz="4" w:space="0"/>
              <w:bottom w:val="single" w:color="auto" w:sz="4" w:space="0"/>
              <w:right w:val="single" w:color="auto" w:sz="4" w:space="0"/>
            </w:tcBorders>
            <w:vAlign w:val="center"/>
          </w:tcPr>
          <w:p w14:paraId="2B32AD3C">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522C967C">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395FC06">
            <w:pPr>
              <w:widowControl/>
              <w:jc w:val="center"/>
              <w:rPr>
                <w:rFonts w:hint="eastAsia" w:ascii="宋体" w:hAnsi="宋体" w:cs="宋体"/>
                <w:bCs/>
                <w:szCs w:val="21"/>
              </w:rPr>
            </w:pPr>
            <w:r>
              <w:rPr>
                <w:rFonts w:hint="eastAsia" w:ascii="宋体" w:hAnsi="宋体" w:cs="宋体"/>
                <w:szCs w:val="21"/>
              </w:rPr>
              <w:t>抗</w:t>
            </w:r>
            <w:r>
              <w:rPr>
                <w:rFonts w:hint="eastAsia" w:ascii="宋体" w:hAnsi="宋体" w:cs="宋体"/>
                <w:szCs w:val="21"/>
                <w:lang w:bidi="ar"/>
              </w:rPr>
              <w:t>拔</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BF23802">
            <w:pPr>
              <w:widowControl/>
              <w:jc w:val="center"/>
              <w:rPr>
                <w:rFonts w:hint="eastAsia" w:ascii="宋体" w:hAnsi="宋体" w:cs="宋体"/>
                <w:szCs w:val="21"/>
              </w:rPr>
            </w:pPr>
            <w:r>
              <w:rPr>
                <w:rFonts w:hint="eastAsia" w:ascii="宋体" w:hAnsi="宋体" w:cs="宋体"/>
                <w:szCs w:val="21"/>
              </w:rPr>
              <w:t>760</w:t>
            </w:r>
          </w:p>
        </w:tc>
      </w:tr>
      <w:tr w14:paraId="1315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67C7D11">
            <w:pPr>
              <w:spacing w:line="360" w:lineRule="auto"/>
              <w:jc w:val="center"/>
              <w:rPr>
                <w:rFonts w:hint="eastAsia" w:ascii="宋体" w:hAnsi="宋体" w:cs="宋体"/>
                <w:bCs/>
                <w:szCs w:val="21"/>
              </w:rPr>
            </w:pPr>
            <w:r>
              <w:rPr>
                <w:rFonts w:hint="eastAsia" w:ascii="宋体" w:hAnsi="宋体" w:cs="宋体"/>
                <w:bCs/>
                <w:szCs w:val="21"/>
              </w:rPr>
              <w:t>6</w:t>
            </w:r>
          </w:p>
        </w:tc>
        <w:tc>
          <w:tcPr>
            <w:tcW w:w="3193" w:type="dxa"/>
            <w:tcBorders>
              <w:top w:val="single" w:color="auto" w:sz="4" w:space="0"/>
              <w:left w:val="single" w:color="auto" w:sz="4" w:space="0"/>
              <w:bottom w:val="single" w:color="auto" w:sz="4" w:space="0"/>
              <w:right w:val="single" w:color="auto" w:sz="4" w:space="0"/>
            </w:tcBorders>
            <w:vAlign w:val="center"/>
          </w:tcPr>
          <w:p w14:paraId="00D6D96F">
            <w:pPr>
              <w:widowControl/>
              <w:jc w:val="center"/>
              <w:rPr>
                <w:rFonts w:hint="eastAsia" w:ascii="宋体" w:hAnsi="宋体" w:cs="宋体"/>
                <w:bCs/>
                <w:szCs w:val="21"/>
              </w:rPr>
            </w:pPr>
            <w:r>
              <w:rPr>
                <w:rFonts w:hint="eastAsia" w:ascii="宋体" w:hAnsi="宋体" w:cs="宋体"/>
                <w:szCs w:val="21"/>
                <w:lang w:bidi="ar"/>
              </w:rPr>
              <w:t>钻孔灌注桩（直径600mm）</w:t>
            </w:r>
          </w:p>
        </w:tc>
        <w:tc>
          <w:tcPr>
            <w:tcW w:w="1446" w:type="dxa"/>
            <w:tcBorders>
              <w:top w:val="single" w:color="auto" w:sz="4" w:space="0"/>
              <w:left w:val="single" w:color="auto" w:sz="4" w:space="0"/>
              <w:bottom w:val="single" w:color="auto" w:sz="4" w:space="0"/>
              <w:right w:val="single" w:color="auto" w:sz="4" w:space="0"/>
            </w:tcBorders>
            <w:vAlign w:val="center"/>
          </w:tcPr>
          <w:p w14:paraId="4D602C26">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7D8A89D0">
            <w:pPr>
              <w:widowControl/>
              <w:jc w:val="center"/>
              <w:rPr>
                <w:rFonts w:hint="eastAsia" w:ascii="宋体" w:hAnsi="宋体" w:cs="宋体"/>
                <w:bCs/>
                <w:szCs w:val="21"/>
              </w:rPr>
            </w:pPr>
            <w:r>
              <w:rPr>
                <w:rFonts w:hint="eastAsia" w:ascii="宋体" w:hAnsi="宋体" w:cs="宋体"/>
                <w:szCs w:val="21"/>
              </w:rPr>
              <w:t>2</w:t>
            </w:r>
          </w:p>
        </w:tc>
        <w:tc>
          <w:tcPr>
            <w:tcW w:w="1841" w:type="dxa"/>
            <w:tcBorders>
              <w:top w:val="single" w:color="auto" w:sz="4" w:space="0"/>
              <w:left w:val="single" w:color="auto" w:sz="4" w:space="0"/>
              <w:bottom w:val="single" w:color="auto" w:sz="4" w:space="0"/>
              <w:right w:val="single" w:color="auto" w:sz="4" w:space="0"/>
            </w:tcBorders>
            <w:vAlign w:val="center"/>
          </w:tcPr>
          <w:p w14:paraId="46D5FE54">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1A8AA978">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49428F9">
            <w:pPr>
              <w:widowControl/>
              <w:jc w:val="center"/>
              <w:rPr>
                <w:rFonts w:hint="eastAsia" w:ascii="宋体" w:hAnsi="宋体" w:cs="宋体"/>
                <w:bCs/>
                <w:szCs w:val="21"/>
              </w:rPr>
            </w:pPr>
            <w:r>
              <w:rPr>
                <w:rFonts w:hint="eastAsia" w:ascii="宋体" w:hAnsi="宋体" w:cs="宋体"/>
                <w:szCs w:val="21"/>
              </w:rPr>
              <w:t>抗压</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2F4C421">
            <w:pPr>
              <w:widowControl/>
              <w:jc w:val="center"/>
              <w:rPr>
                <w:rFonts w:hint="eastAsia" w:ascii="宋体" w:hAnsi="宋体" w:cs="宋体"/>
                <w:szCs w:val="21"/>
              </w:rPr>
            </w:pPr>
            <w:r>
              <w:rPr>
                <w:rFonts w:hint="eastAsia" w:ascii="宋体" w:hAnsi="宋体" w:cs="宋体"/>
                <w:szCs w:val="21"/>
              </w:rPr>
              <w:t>5500</w:t>
            </w:r>
          </w:p>
        </w:tc>
      </w:tr>
      <w:tr w14:paraId="4B1B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7C11886">
            <w:pPr>
              <w:spacing w:line="360" w:lineRule="auto"/>
              <w:jc w:val="center"/>
              <w:rPr>
                <w:rFonts w:hint="eastAsia" w:ascii="宋体" w:hAnsi="宋体" w:cs="宋体"/>
                <w:bCs/>
                <w:szCs w:val="21"/>
              </w:rPr>
            </w:pPr>
            <w:r>
              <w:rPr>
                <w:rFonts w:hint="eastAsia" w:ascii="宋体" w:hAnsi="宋体" w:cs="宋体"/>
                <w:bCs/>
                <w:szCs w:val="21"/>
              </w:rPr>
              <w:t>7</w:t>
            </w:r>
          </w:p>
        </w:tc>
        <w:tc>
          <w:tcPr>
            <w:tcW w:w="3193" w:type="dxa"/>
            <w:tcBorders>
              <w:top w:val="single" w:color="auto" w:sz="4" w:space="0"/>
              <w:left w:val="single" w:color="auto" w:sz="4" w:space="0"/>
              <w:bottom w:val="single" w:color="auto" w:sz="4" w:space="0"/>
              <w:right w:val="single" w:color="auto" w:sz="4" w:space="0"/>
            </w:tcBorders>
            <w:vAlign w:val="center"/>
          </w:tcPr>
          <w:p w14:paraId="35D6A758">
            <w:pPr>
              <w:widowControl/>
              <w:jc w:val="center"/>
              <w:rPr>
                <w:rFonts w:hint="eastAsia" w:ascii="宋体" w:hAnsi="宋体" w:cs="宋体"/>
                <w:kern w:val="0"/>
                <w:szCs w:val="21"/>
                <w:lang w:bidi="ar"/>
              </w:rPr>
            </w:pPr>
            <w:r>
              <w:rPr>
                <w:rFonts w:hint="eastAsia" w:ascii="宋体" w:hAnsi="宋体" w:cs="宋体"/>
                <w:szCs w:val="21"/>
                <w:lang w:bidi="ar"/>
              </w:rPr>
              <w:t>设计试桩预应力离心混凝土空心方桩</w:t>
            </w:r>
          </w:p>
        </w:tc>
        <w:tc>
          <w:tcPr>
            <w:tcW w:w="1446" w:type="dxa"/>
            <w:tcBorders>
              <w:top w:val="single" w:color="auto" w:sz="4" w:space="0"/>
              <w:left w:val="single" w:color="auto" w:sz="4" w:space="0"/>
              <w:bottom w:val="single" w:color="auto" w:sz="4" w:space="0"/>
              <w:right w:val="single" w:color="auto" w:sz="4" w:space="0"/>
            </w:tcBorders>
            <w:vAlign w:val="center"/>
          </w:tcPr>
          <w:p w14:paraId="06DEAC92">
            <w:pPr>
              <w:widowControl/>
              <w:jc w:val="center"/>
              <w:rPr>
                <w:rFonts w:hint="eastAsia" w:ascii="宋体" w:hAnsi="宋体" w:cs="宋体"/>
                <w:kern w:val="0"/>
                <w:szCs w:val="21"/>
                <w:lang w:bidi="ar"/>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278F0919">
            <w:pPr>
              <w:widowControl/>
              <w:jc w:val="center"/>
              <w:rPr>
                <w:rFonts w:hint="eastAsia" w:ascii="宋体" w:hAnsi="宋体" w:cs="宋体"/>
                <w:kern w:val="0"/>
                <w:szCs w:val="21"/>
                <w:lang w:bidi="ar"/>
              </w:rPr>
            </w:pPr>
            <w:r>
              <w:rPr>
                <w:rFonts w:hint="eastAsia" w:ascii="宋体" w:hAnsi="宋体" w:cs="宋体"/>
                <w:szCs w:val="21"/>
              </w:rPr>
              <w:t>3</w:t>
            </w:r>
          </w:p>
        </w:tc>
        <w:tc>
          <w:tcPr>
            <w:tcW w:w="1841" w:type="dxa"/>
            <w:tcBorders>
              <w:top w:val="single" w:color="auto" w:sz="4" w:space="0"/>
              <w:left w:val="single" w:color="auto" w:sz="4" w:space="0"/>
              <w:bottom w:val="single" w:color="auto" w:sz="4" w:space="0"/>
              <w:right w:val="single" w:color="auto" w:sz="4" w:space="0"/>
            </w:tcBorders>
            <w:vAlign w:val="center"/>
          </w:tcPr>
          <w:p w14:paraId="355CD66E">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459B0557">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728AA1A">
            <w:pPr>
              <w:widowControl/>
              <w:jc w:val="center"/>
              <w:rPr>
                <w:rFonts w:hint="eastAsia" w:ascii="宋体" w:hAnsi="宋体" w:cs="宋体"/>
                <w:bCs/>
                <w:szCs w:val="21"/>
              </w:rPr>
            </w:pPr>
            <w:r>
              <w:rPr>
                <w:rFonts w:hint="eastAsia" w:ascii="宋体" w:hAnsi="宋体" w:cs="宋体"/>
                <w:szCs w:val="21"/>
              </w:rPr>
              <w:t>抗压、抗拔</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E129CEF">
            <w:pPr>
              <w:widowControl/>
              <w:jc w:val="center"/>
              <w:rPr>
                <w:rFonts w:hint="eastAsia" w:ascii="宋体" w:hAnsi="宋体" w:cs="宋体"/>
                <w:szCs w:val="21"/>
              </w:rPr>
            </w:pPr>
            <w:r>
              <w:rPr>
                <w:rFonts w:hint="eastAsia" w:ascii="宋体" w:hAnsi="宋体" w:cs="宋体"/>
                <w:szCs w:val="21"/>
              </w:rPr>
              <w:t>/</w:t>
            </w:r>
          </w:p>
        </w:tc>
      </w:tr>
      <w:tr w14:paraId="3162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1C495D8">
            <w:pPr>
              <w:spacing w:line="360" w:lineRule="auto"/>
              <w:jc w:val="center"/>
              <w:rPr>
                <w:rFonts w:hint="eastAsia" w:ascii="宋体" w:hAnsi="宋体" w:cs="宋体"/>
                <w:bCs/>
                <w:szCs w:val="21"/>
              </w:rPr>
            </w:pPr>
            <w:r>
              <w:rPr>
                <w:rFonts w:hint="eastAsia" w:ascii="宋体" w:hAnsi="宋体" w:cs="宋体"/>
                <w:bCs/>
                <w:szCs w:val="21"/>
              </w:rPr>
              <w:t>8</w:t>
            </w:r>
          </w:p>
        </w:tc>
        <w:tc>
          <w:tcPr>
            <w:tcW w:w="3193" w:type="dxa"/>
            <w:tcBorders>
              <w:top w:val="single" w:color="auto" w:sz="4" w:space="0"/>
              <w:left w:val="single" w:color="auto" w:sz="4" w:space="0"/>
              <w:bottom w:val="single" w:color="auto" w:sz="4" w:space="0"/>
              <w:right w:val="single" w:color="auto" w:sz="4" w:space="0"/>
            </w:tcBorders>
            <w:vAlign w:val="center"/>
          </w:tcPr>
          <w:p w14:paraId="1DB564D9">
            <w:pPr>
              <w:widowControl/>
              <w:jc w:val="center"/>
              <w:rPr>
                <w:rFonts w:hint="eastAsia" w:ascii="宋体" w:hAnsi="宋体" w:cs="宋体"/>
                <w:kern w:val="0"/>
                <w:szCs w:val="21"/>
                <w:lang w:bidi="ar"/>
              </w:rPr>
            </w:pPr>
            <w:r>
              <w:rPr>
                <w:rFonts w:hint="eastAsia" w:ascii="宋体" w:hAnsi="宋体" w:cs="宋体"/>
                <w:szCs w:val="21"/>
                <w:lang w:bidi="ar"/>
              </w:rPr>
              <w:t>设计试桩钻孔灌注桩（直径600mm）</w:t>
            </w:r>
          </w:p>
        </w:tc>
        <w:tc>
          <w:tcPr>
            <w:tcW w:w="1446" w:type="dxa"/>
            <w:tcBorders>
              <w:top w:val="single" w:color="auto" w:sz="4" w:space="0"/>
              <w:left w:val="single" w:color="auto" w:sz="4" w:space="0"/>
              <w:bottom w:val="single" w:color="auto" w:sz="4" w:space="0"/>
              <w:right w:val="single" w:color="auto" w:sz="4" w:space="0"/>
            </w:tcBorders>
            <w:vAlign w:val="center"/>
          </w:tcPr>
          <w:p w14:paraId="52EAA987">
            <w:pPr>
              <w:widowControl/>
              <w:jc w:val="center"/>
              <w:rPr>
                <w:rFonts w:hint="eastAsia" w:ascii="宋体" w:hAnsi="宋体" w:cs="宋体"/>
                <w:kern w:val="0"/>
                <w:szCs w:val="21"/>
                <w:lang w:bidi="ar"/>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0F7691F0">
            <w:pPr>
              <w:widowControl/>
              <w:jc w:val="center"/>
              <w:rPr>
                <w:rFonts w:hint="eastAsia" w:ascii="宋体" w:hAnsi="宋体" w:cs="宋体"/>
                <w:kern w:val="0"/>
                <w:szCs w:val="21"/>
                <w:lang w:bidi="ar"/>
              </w:rPr>
            </w:pPr>
            <w:r>
              <w:rPr>
                <w:rFonts w:hint="eastAsia" w:ascii="宋体" w:hAnsi="宋体" w:cs="宋体"/>
                <w:szCs w:val="21"/>
              </w:rPr>
              <w:t>2</w:t>
            </w:r>
          </w:p>
        </w:tc>
        <w:tc>
          <w:tcPr>
            <w:tcW w:w="1841" w:type="dxa"/>
            <w:tcBorders>
              <w:top w:val="single" w:color="auto" w:sz="4" w:space="0"/>
              <w:left w:val="single" w:color="auto" w:sz="4" w:space="0"/>
              <w:bottom w:val="single" w:color="auto" w:sz="4" w:space="0"/>
              <w:right w:val="single" w:color="auto" w:sz="4" w:space="0"/>
            </w:tcBorders>
            <w:vAlign w:val="center"/>
          </w:tcPr>
          <w:p w14:paraId="52C95B42">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11BEE03A">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2ACBE1A">
            <w:pPr>
              <w:widowControl/>
              <w:jc w:val="center"/>
              <w:rPr>
                <w:rFonts w:hint="eastAsia" w:ascii="宋体" w:hAnsi="宋体" w:cs="宋体"/>
                <w:bCs/>
                <w:szCs w:val="21"/>
              </w:rPr>
            </w:pPr>
            <w:r>
              <w:rPr>
                <w:rFonts w:hint="eastAsia" w:ascii="宋体" w:hAnsi="宋体" w:cs="宋体"/>
                <w:szCs w:val="21"/>
              </w:rPr>
              <w:t>抗压、抗拔（1500KN）</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805CBA8">
            <w:pPr>
              <w:widowControl/>
              <w:jc w:val="center"/>
              <w:rPr>
                <w:rFonts w:hint="eastAsia" w:ascii="宋体" w:hAnsi="宋体" w:cs="宋体"/>
                <w:szCs w:val="21"/>
              </w:rPr>
            </w:pPr>
            <w:r>
              <w:rPr>
                <w:rFonts w:hint="eastAsia" w:ascii="宋体" w:hAnsi="宋体" w:cs="宋体"/>
                <w:szCs w:val="21"/>
              </w:rPr>
              <w:t>/</w:t>
            </w:r>
          </w:p>
        </w:tc>
      </w:tr>
      <w:tr w14:paraId="461B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0DB80E6">
            <w:pPr>
              <w:spacing w:line="360" w:lineRule="auto"/>
              <w:jc w:val="center"/>
              <w:rPr>
                <w:rFonts w:hint="eastAsia" w:ascii="宋体" w:hAnsi="宋体" w:cs="宋体"/>
                <w:bCs/>
                <w:szCs w:val="21"/>
              </w:rPr>
            </w:pPr>
            <w:r>
              <w:rPr>
                <w:rFonts w:hint="eastAsia" w:ascii="宋体" w:hAnsi="宋体" w:cs="宋体"/>
                <w:bCs/>
                <w:szCs w:val="21"/>
              </w:rPr>
              <w:t>9</w:t>
            </w:r>
          </w:p>
        </w:tc>
        <w:tc>
          <w:tcPr>
            <w:tcW w:w="3193" w:type="dxa"/>
            <w:tcBorders>
              <w:top w:val="single" w:color="auto" w:sz="4" w:space="0"/>
              <w:left w:val="single" w:color="auto" w:sz="4" w:space="0"/>
              <w:bottom w:val="single" w:color="auto" w:sz="4" w:space="0"/>
              <w:right w:val="single" w:color="auto" w:sz="4" w:space="0"/>
            </w:tcBorders>
            <w:vAlign w:val="center"/>
          </w:tcPr>
          <w:p w14:paraId="6FECBF42">
            <w:pPr>
              <w:widowControl/>
              <w:jc w:val="center"/>
              <w:rPr>
                <w:rFonts w:hint="eastAsia" w:ascii="宋体" w:hAnsi="宋体" w:cs="宋体"/>
                <w:kern w:val="0"/>
                <w:szCs w:val="21"/>
                <w:lang w:bidi="ar"/>
              </w:rPr>
            </w:pPr>
            <w:r>
              <w:rPr>
                <w:rFonts w:hint="eastAsia" w:ascii="宋体" w:hAnsi="宋体" w:cs="宋体"/>
                <w:szCs w:val="21"/>
                <w:lang w:bidi="ar"/>
              </w:rPr>
              <w:t>设计试桩钻孔灌注桩（直径600mm）</w:t>
            </w:r>
          </w:p>
        </w:tc>
        <w:tc>
          <w:tcPr>
            <w:tcW w:w="1446" w:type="dxa"/>
            <w:tcBorders>
              <w:top w:val="single" w:color="auto" w:sz="4" w:space="0"/>
              <w:left w:val="single" w:color="auto" w:sz="4" w:space="0"/>
              <w:bottom w:val="single" w:color="auto" w:sz="4" w:space="0"/>
              <w:right w:val="single" w:color="auto" w:sz="4" w:space="0"/>
            </w:tcBorders>
            <w:vAlign w:val="center"/>
          </w:tcPr>
          <w:p w14:paraId="687240A8">
            <w:pPr>
              <w:widowControl/>
              <w:jc w:val="center"/>
              <w:rPr>
                <w:rFonts w:hint="eastAsia" w:ascii="宋体" w:hAnsi="宋体" w:cs="宋体"/>
                <w:kern w:val="0"/>
                <w:szCs w:val="21"/>
                <w:lang w:bidi="ar"/>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02276CA3">
            <w:pPr>
              <w:widowControl/>
              <w:jc w:val="center"/>
              <w:rPr>
                <w:rFonts w:hint="eastAsia" w:ascii="宋体" w:hAnsi="宋体" w:cs="宋体"/>
                <w:kern w:val="0"/>
                <w:szCs w:val="21"/>
                <w:lang w:bidi="ar"/>
              </w:rPr>
            </w:pPr>
            <w:r>
              <w:rPr>
                <w:rFonts w:hint="eastAsia" w:ascii="宋体" w:hAnsi="宋体" w:cs="宋体"/>
                <w:szCs w:val="21"/>
              </w:rPr>
              <w:t>3</w:t>
            </w:r>
          </w:p>
        </w:tc>
        <w:tc>
          <w:tcPr>
            <w:tcW w:w="1841" w:type="dxa"/>
            <w:tcBorders>
              <w:top w:val="single" w:color="auto" w:sz="4" w:space="0"/>
              <w:left w:val="single" w:color="auto" w:sz="4" w:space="0"/>
              <w:bottom w:val="single" w:color="auto" w:sz="4" w:space="0"/>
              <w:right w:val="single" w:color="auto" w:sz="4" w:space="0"/>
            </w:tcBorders>
            <w:vAlign w:val="center"/>
          </w:tcPr>
          <w:p w14:paraId="3D7F6981">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5BFF4DDC">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C5AD327">
            <w:pPr>
              <w:widowControl/>
              <w:jc w:val="center"/>
              <w:rPr>
                <w:rFonts w:hint="eastAsia" w:ascii="宋体" w:hAnsi="宋体" w:cs="宋体"/>
                <w:bCs/>
                <w:szCs w:val="21"/>
              </w:rPr>
            </w:pPr>
            <w:r>
              <w:rPr>
                <w:rFonts w:hint="eastAsia" w:ascii="宋体" w:hAnsi="宋体" w:cs="宋体"/>
                <w:szCs w:val="21"/>
              </w:rPr>
              <w:t>抗压、抗拔（760N）</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3635E06">
            <w:pPr>
              <w:widowControl/>
              <w:jc w:val="center"/>
              <w:rPr>
                <w:rFonts w:hint="eastAsia" w:ascii="宋体" w:hAnsi="宋体" w:cs="宋体"/>
                <w:szCs w:val="21"/>
              </w:rPr>
            </w:pPr>
            <w:r>
              <w:rPr>
                <w:rFonts w:hint="eastAsia" w:ascii="宋体" w:hAnsi="宋体" w:cs="宋体"/>
                <w:szCs w:val="21"/>
              </w:rPr>
              <w:t>/</w:t>
            </w:r>
          </w:p>
        </w:tc>
      </w:tr>
      <w:tr w14:paraId="6794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67D5FF0">
            <w:pPr>
              <w:spacing w:line="360" w:lineRule="auto"/>
              <w:jc w:val="center"/>
              <w:rPr>
                <w:rFonts w:hint="eastAsia" w:ascii="宋体" w:hAnsi="宋体" w:cs="宋体"/>
                <w:bCs/>
                <w:szCs w:val="21"/>
              </w:rPr>
            </w:pPr>
            <w:r>
              <w:rPr>
                <w:rFonts w:hint="eastAsia" w:ascii="宋体" w:hAnsi="宋体" w:cs="宋体"/>
                <w:bCs/>
                <w:szCs w:val="21"/>
              </w:rPr>
              <w:t>10</w:t>
            </w:r>
          </w:p>
        </w:tc>
        <w:tc>
          <w:tcPr>
            <w:tcW w:w="3193" w:type="dxa"/>
            <w:tcBorders>
              <w:top w:val="single" w:color="auto" w:sz="4" w:space="0"/>
              <w:left w:val="single" w:color="auto" w:sz="4" w:space="0"/>
              <w:bottom w:val="single" w:color="auto" w:sz="4" w:space="0"/>
              <w:right w:val="single" w:color="auto" w:sz="4" w:space="0"/>
            </w:tcBorders>
            <w:vAlign w:val="center"/>
          </w:tcPr>
          <w:p w14:paraId="62D639E0">
            <w:pPr>
              <w:widowControl/>
              <w:jc w:val="center"/>
              <w:textAlignment w:val="center"/>
              <w:rPr>
                <w:rFonts w:hint="eastAsia" w:ascii="宋体" w:hAnsi="宋体" w:cs="宋体"/>
                <w:kern w:val="0"/>
                <w:szCs w:val="21"/>
                <w:lang w:bidi="ar"/>
              </w:rPr>
            </w:pPr>
            <w:r>
              <w:rPr>
                <w:rFonts w:hint="eastAsia" w:ascii="宋体" w:hAnsi="宋体" w:cs="宋体"/>
                <w:szCs w:val="21"/>
              </w:rPr>
              <w:t>低应变检测</w:t>
            </w:r>
          </w:p>
        </w:tc>
        <w:tc>
          <w:tcPr>
            <w:tcW w:w="1446" w:type="dxa"/>
            <w:tcBorders>
              <w:top w:val="single" w:color="auto" w:sz="4" w:space="0"/>
              <w:left w:val="single" w:color="auto" w:sz="4" w:space="0"/>
              <w:bottom w:val="single" w:color="auto" w:sz="4" w:space="0"/>
              <w:right w:val="single" w:color="auto" w:sz="4" w:space="0"/>
            </w:tcBorders>
            <w:vAlign w:val="center"/>
          </w:tcPr>
          <w:p w14:paraId="4F772F59">
            <w:pPr>
              <w:widowControl/>
              <w:jc w:val="center"/>
              <w:rPr>
                <w:rFonts w:hint="eastAsia" w:ascii="宋体" w:hAnsi="宋体" w:cs="宋体"/>
                <w:kern w:val="0"/>
                <w:szCs w:val="21"/>
                <w:lang w:bidi="ar"/>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2A605588">
            <w:pPr>
              <w:widowControl/>
              <w:jc w:val="center"/>
              <w:rPr>
                <w:rFonts w:hint="eastAsia" w:ascii="宋体" w:hAnsi="宋体" w:cs="宋体"/>
                <w:kern w:val="0"/>
                <w:szCs w:val="21"/>
                <w:lang w:bidi="ar"/>
              </w:rPr>
            </w:pPr>
            <w:r>
              <w:rPr>
                <w:rFonts w:hint="eastAsia" w:ascii="宋体" w:hAnsi="宋体" w:cs="宋体"/>
                <w:szCs w:val="21"/>
              </w:rPr>
              <w:t>309</w:t>
            </w:r>
          </w:p>
        </w:tc>
        <w:tc>
          <w:tcPr>
            <w:tcW w:w="1841" w:type="dxa"/>
            <w:tcBorders>
              <w:top w:val="single" w:color="auto" w:sz="4" w:space="0"/>
              <w:left w:val="single" w:color="auto" w:sz="4" w:space="0"/>
              <w:bottom w:val="single" w:color="auto" w:sz="4" w:space="0"/>
              <w:right w:val="single" w:color="auto" w:sz="4" w:space="0"/>
            </w:tcBorders>
            <w:vAlign w:val="center"/>
          </w:tcPr>
          <w:p w14:paraId="4CBE00F9">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30381DA2">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3D5AD22">
            <w:pPr>
              <w:widowControl/>
              <w:jc w:val="center"/>
              <w:rPr>
                <w:rFonts w:hint="eastAsia" w:ascii="宋体" w:hAnsi="宋体" w:cs="宋体"/>
                <w:bCs/>
                <w:szCs w:val="21"/>
              </w:rPr>
            </w:pPr>
            <w:r>
              <w:rPr>
                <w:rFonts w:hint="eastAsia" w:ascii="宋体" w:hAnsi="宋体" w:cs="宋体"/>
                <w:szCs w:val="21"/>
              </w:rPr>
              <w:t>含设计试桩8根，围护结构桩5根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75FF706">
            <w:pPr>
              <w:widowControl/>
              <w:jc w:val="center"/>
              <w:rPr>
                <w:rFonts w:hint="eastAsia" w:ascii="宋体" w:hAnsi="宋体" w:cs="宋体"/>
                <w:szCs w:val="21"/>
              </w:rPr>
            </w:pPr>
            <w:r>
              <w:rPr>
                <w:rFonts w:hint="eastAsia" w:ascii="宋体" w:hAnsi="宋体" w:cs="宋体"/>
                <w:szCs w:val="21"/>
              </w:rPr>
              <w:t>/</w:t>
            </w:r>
          </w:p>
        </w:tc>
      </w:tr>
      <w:tr w14:paraId="43E9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6853D62">
            <w:pPr>
              <w:spacing w:line="360" w:lineRule="auto"/>
              <w:jc w:val="center"/>
              <w:rPr>
                <w:rFonts w:hint="eastAsia" w:ascii="宋体" w:hAnsi="宋体" w:cs="宋体"/>
                <w:bCs/>
                <w:szCs w:val="21"/>
              </w:rPr>
            </w:pPr>
            <w:r>
              <w:rPr>
                <w:rFonts w:hint="eastAsia" w:ascii="宋体" w:hAnsi="宋体" w:cs="宋体"/>
                <w:bCs/>
                <w:szCs w:val="21"/>
              </w:rPr>
              <w:t>二</w:t>
            </w:r>
          </w:p>
        </w:tc>
        <w:tc>
          <w:tcPr>
            <w:tcW w:w="3193" w:type="dxa"/>
            <w:tcBorders>
              <w:top w:val="single" w:color="auto" w:sz="4" w:space="0"/>
              <w:left w:val="single" w:color="auto" w:sz="4" w:space="0"/>
              <w:bottom w:val="single" w:color="auto" w:sz="4" w:space="0"/>
              <w:right w:val="single" w:color="auto" w:sz="4" w:space="0"/>
            </w:tcBorders>
            <w:vAlign w:val="center"/>
          </w:tcPr>
          <w:p w14:paraId="0090C22E">
            <w:pPr>
              <w:widowControl/>
              <w:jc w:val="center"/>
              <w:textAlignment w:val="center"/>
              <w:rPr>
                <w:rFonts w:hint="eastAsia" w:ascii="宋体" w:hAnsi="宋体" w:cs="宋体"/>
                <w:szCs w:val="21"/>
              </w:rPr>
            </w:pPr>
            <w:r>
              <w:rPr>
                <w:rFonts w:hint="eastAsia" w:ascii="宋体" w:hAnsi="宋体" w:cs="宋体"/>
                <w:b/>
                <w:bCs/>
                <w:szCs w:val="21"/>
              </w:rPr>
              <w:t>基坑监测</w:t>
            </w:r>
          </w:p>
        </w:tc>
        <w:tc>
          <w:tcPr>
            <w:tcW w:w="1446" w:type="dxa"/>
            <w:tcBorders>
              <w:top w:val="single" w:color="auto" w:sz="4" w:space="0"/>
              <w:left w:val="single" w:color="auto" w:sz="4" w:space="0"/>
              <w:bottom w:val="single" w:color="auto" w:sz="4" w:space="0"/>
              <w:right w:val="single" w:color="auto" w:sz="4" w:space="0"/>
            </w:tcBorders>
            <w:vAlign w:val="center"/>
          </w:tcPr>
          <w:p w14:paraId="4C760F90">
            <w:pPr>
              <w:widowControl/>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83FF1A3">
            <w:pPr>
              <w:widowControl/>
              <w:jc w:val="center"/>
              <w:rPr>
                <w:rFonts w:hint="eastAsia"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14:paraId="7825D5D9">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5E89EBA7">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C224F64">
            <w:pPr>
              <w:widowControl/>
              <w:jc w:val="center"/>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B4C947A">
            <w:pPr>
              <w:widowControl/>
              <w:jc w:val="center"/>
              <w:rPr>
                <w:rFonts w:hint="eastAsia" w:ascii="宋体" w:hAnsi="宋体" w:cs="宋体"/>
                <w:szCs w:val="21"/>
              </w:rPr>
            </w:pPr>
          </w:p>
        </w:tc>
      </w:tr>
      <w:tr w14:paraId="0B87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FD433F1">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1</w:t>
            </w:r>
          </w:p>
        </w:tc>
        <w:tc>
          <w:tcPr>
            <w:tcW w:w="3193" w:type="dxa"/>
            <w:tcBorders>
              <w:top w:val="single" w:color="auto" w:sz="4" w:space="0"/>
              <w:left w:val="single" w:color="auto" w:sz="4" w:space="0"/>
              <w:bottom w:val="single" w:color="auto" w:sz="4" w:space="0"/>
              <w:right w:val="single" w:color="auto" w:sz="4" w:space="0"/>
            </w:tcBorders>
            <w:vAlign w:val="center"/>
          </w:tcPr>
          <w:p w14:paraId="6AD983B5">
            <w:pPr>
              <w:widowControl/>
              <w:jc w:val="center"/>
              <w:rPr>
                <w:rFonts w:hint="eastAsia" w:ascii="宋体" w:hAnsi="宋体" w:cs="宋体"/>
                <w:kern w:val="0"/>
                <w:szCs w:val="21"/>
                <w:lang w:bidi="ar"/>
              </w:rPr>
            </w:pPr>
            <w:r>
              <w:rPr>
                <w:rFonts w:hint="eastAsia" w:ascii="宋体" w:hAnsi="宋体" w:cs="宋体"/>
                <w:szCs w:val="21"/>
              </w:rPr>
              <w:t>深层土体水平位移监测</w:t>
            </w:r>
          </w:p>
        </w:tc>
        <w:tc>
          <w:tcPr>
            <w:tcW w:w="1446" w:type="dxa"/>
            <w:tcBorders>
              <w:top w:val="single" w:color="auto" w:sz="4" w:space="0"/>
              <w:left w:val="single" w:color="auto" w:sz="4" w:space="0"/>
              <w:bottom w:val="single" w:color="auto" w:sz="4" w:space="0"/>
              <w:right w:val="single" w:color="auto" w:sz="4" w:space="0"/>
            </w:tcBorders>
            <w:vAlign w:val="center"/>
          </w:tcPr>
          <w:p w14:paraId="359EAAD2">
            <w:pPr>
              <w:widowControl/>
              <w:jc w:val="center"/>
              <w:rPr>
                <w:rFonts w:hint="eastAsia" w:ascii="宋体" w:hAnsi="宋体" w:cs="宋体"/>
                <w:kern w:val="0"/>
                <w:szCs w:val="21"/>
                <w:lang w:bidi="ar"/>
              </w:rPr>
            </w:pPr>
            <w:r>
              <w:rPr>
                <w:rFonts w:hint="eastAsia" w:ascii="宋体" w:hAnsi="宋体" w:cs="宋体"/>
                <w:szCs w:val="21"/>
              </w:rPr>
              <w:t>孔</w:t>
            </w:r>
          </w:p>
        </w:tc>
        <w:tc>
          <w:tcPr>
            <w:tcW w:w="1500" w:type="dxa"/>
            <w:tcBorders>
              <w:top w:val="single" w:color="auto" w:sz="4" w:space="0"/>
              <w:left w:val="single" w:color="auto" w:sz="4" w:space="0"/>
              <w:bottom w:val="single" w:color="auto" w:sz="4" w:space="0"/>
              <w:right w:val="single" w:color="auto" w:sz="4" w:space="0"/>
            </w:tcBorders>
            <w:vAlign w:val="center"/>
          </w:tcPr>
          <w:p w14:paraId="230BFBB4">
            <w:pPr>
              <w:widowControl/>
              <w:jc w:val="center"/>
              <w:rPr>
                <w:rFonts w:hint="eastAsia" w:ascii="宋体" w:hAnsi="宋体" w:cs="宋体"/>
                <w:kern w:val="0"/>
                <w:szCs w:val="21"/>
                <w:lang w:bidi="ar"/>
              </w:rPr>
            </w:pPr>
            <w:r>
              <w:rPr>
                <w:rFonts w:hint="eastAsia" w:ascii="宋体" w:hAnsi="宋体" w:cs="宋体"/>
                <w:szCs w:val="21"/>
              </w:rPr>
              <w:t>12</w:t>
            </w:r>
          </w:p>
        </w:tc>
        <w:tc>
          <w:tcPr>
            <w:tcW w:w="1841" w:type="dxa"/>
            <w:tcBorders>
              <w:top w:val="single" w:color="auto" w:sz="4" w:space="0"/>
              <w:left w:val="single" w:color="auto" w:sz="4" w:space="0"/>
              <w:bottom w:val="single" w:color="auto" w:sz="4" w:space="0"/>
              <w:right w:val="single" w:color="auto" w:sz="4" w:space="0"/>
            </w:tcBorders>
            <w:vAlign w:val="center"/>
          </w:tcPr>
          <w:p w14:paraId="1DC3F1D3">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120DF6F">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5284624">
            <w:pPr>
              <w:widowControl/>
              <w:jc w:val="center"/>
              <w:textAlignment w:val="center"/>
              <w:rPr>
                <w:rFonts w:hint="eastAsia" w:ascii="宋体" w:hAnsi="宋体" w:cs="宋体"/>
                <w:bCs/>
                <w:szCs w:val="21"/>
              </w:rPr>
            </w:pPr>
            <w:r>
              <w:rPr>
                <w:rFonts w:hint="eastAsia" w:ascii="宋体" w:hAnsi="宋体" w:cs="宋体"/>
                <w:szCs w:val="21"/>
              </w:rPr>
              <w:t>深度22m</w:t>
            </w:r>
          </w:p>
        </w:tc>
        <w:tc>
          <w:tcPr>
            <w:tcW w:w="1677" w:type="dxa"/>
            <w:tcBorders>
              <w:top w:val="single" w:color="auto" w:sz="4" w:space="0"/>
              <w:left w:val="single" w:color="auto" w:sz="4" w:space="0"/>
              <w:bottom w:val="single" w:color="auto" w:sz="4" w:space="0"/>
              <w:right w:val="single" w:color="auto" w:sz="4" w:space="0"/>
            </w:tcBorders>
            <w:vAlign w:val="center"/>
          </w:tcPr>
          <w:p w14:paraId="5517C259">
            <w:pPr>
              <w:widowControl/>
              <w:jc w:val="center"/>
              <w:textAlignment w:val="center"/>
              <w:rPr>
                <w:rFonts w:hint="eastAsia" w:ascii="宋体" w:hAnsi="宋体" w:cs="宋体"/>
                <w:kern w:val="0"/>
                <w:szCs w:val="21"/>
                <w:lang w:bidi="ar"/>
              </w:rPr>
            </w:pPr>
          </w:p>
        </w:tc>
      </w:tr>
      <w:tr w14:paraId="19D3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6ECBE953">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2</w:t>
            </w:r>
          </w:p>
        </w:tc>
        <w:tc>
          <w:tcPr>
            <w:tcW w:w="3193" w:type="dxa"/>
            <w:tcBorders>
              <w:top w:val="single" w:color="auto" w:sz="4" w:space="0"/>
              <w:left w:val="single" w:color="auto" w:sz="4" w:space="0"/>
              <w:bottom w:val="single" w:color="auto" w:sz="4" w:space="0"/>
              <w:right w:val="single" w:color="auto" w:sz="4" w:space="0"/>
            </w:tcBorders>
            <w:vAlign w:val="center"/>
          </w:tcPr>
          <w:p w14:paraId="1FC31774">
            <w:pPr>
              <w:widowControl/>
              <w:jc w:val="center"/>
              <w:rPr>
                <w:rFonts w:hint="eastAsia" w:ascii="宋体" w:hAnsi="宋体" w:cs="宋体"/>
                <w:kern w:val="0"/>
                <w:szCs w:val="21"/>
                <w:lang w:bidi="ar"/>
              </w:rPr>
            </w:pPr>
            <w:r>
              <w:rPr>
                <w:rFonts w:hint="eastAsia" w:ascii="宋体" w:hAnsi="宋体" w:cs="宋体"/>
                <w:szCs w:val="21"/>
              </w:rPr>
              <w:t>基坑内外地下水位监测</w:t>
            </w:r>
          </w:p>
        </w:tc>
        <w:tc>
          <w:tcPr>
            <w:tcW w:w="1446" w:type="dxa"/>
            <w:tcBorders>
              <w:top w:val="single" w:color="auto" w:sz="4" w:space="0"/>
              <w:left w:val="single" w:color="auto" w:sz="4" w:space="0"/>
              <w:bottom w:val="single" w:color="auto" w:sz="4" w:space="0"/>
              <w:right w:val="single" w:color="auto" w:sz="4" w:space="0"/>
            </w:tcBorders>
            <w:vAlign w:val="center"/>
          </w:tcPr>
          <w:p w14:paraId="1A679230">
            <w:pPr>
              <w:widowControl/>
              <w:jc w:val="center"/>
              <w:rPr>
                <w:rFonts w:hint="eastAsia" w:ascii="宋体" w:hAnsi="宋体" w:cs="宋体"/>
                <w:kern w:val="0"/>
                <w:szCs w:val="21"/>
                <w:lang w:bidi="ar"/>
              </w:rPr>
            </w:pPr>
            <w:r>
              <w:rPr>
                <w:rFonts w:hint="eastAsia" w:ascii="宋体" w:hAnsi="宋体" w:cs="宋体"/>
                <w:szCs w:val="21"/>
              </w:rPr>
              <w:t>孔</w:t>
            </w:r>
          </w:p>
        </w:tc>
        <w:tc>
          <w:tcPr>
            <w:tcW w:w="1500" w:type="dxa"/>
            <w:tcBorders>
              <w:top w:val="single" w:color="auto" w:sz="4" w:space="0"/>
              <w:left w:val="single" w:color="auto" w:sz="4" w:space="0"/>
              <w:bottom w:val="single" w:color="auto" w:sz="4" w:space="0"/>
              <w:right w:val="single" w:color="auto" w:sz="4" w:space="0"/>
            </w:tcBorders>
            <w:vAlign w:val="center"/>
          </w:tcPr>
          <w:p w14:paraId="125FF523">
            <w:pPr>
              <w:widowControl/>
              <w:jc w:val="center"/>
              <w:rPr>
                <w:rFonts w:hint="eastAsia" w:ascii="宋体" w:hAnsi="宋体" w:cs="宋体"/>
                <w:kern w:val="0"/>
                <w:szCs w:val="21"/>
                <w:lang w:bidi="ar"/>
              </w:rPr>
            </w:pPr>
            <w:r>
              <w:rPr>
                <w:rFonts w:hint="eastAsia" w:ascii="宋体" w:hAnsi="宋体" w:cs="宋体"/>
                <w:szCs w:val="21"/>
              </w:rPr>
              <w:t>15</w:t>
            </w:r>
          </w:p>
        </w:tc>
        <w:tc>
          <w:tcPr>
            <w:tcW w:w="1841" w:type="dxa"/>
            <w:tcBorders>
              <w:top w:val="single" w:color="auto" w:sz="4" w:space="0"/>
              <w:left w:val="single" w:color="auto" w:sz="4" w:space="0"/>
              <w:bottom w:val="single" w:color="auto" w:sz="4" w:space="0"/>
              <w:right w:val="single" w:color="auto" w:sz="4" w:space="0"/>
            </w:tcBorders>
            <w:vAlign w:val="center"/>
          </w:tcPr>
          <w:p w14:paraId="064BEDF3">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29F43987">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94FB701">
            <w:pPr>
              <w:widowControl/>
              <w:jc w:val="center"/>
              <w:textAlignment w:val="center"/>
              <w:rPr>
                <w:rFonts w:hint="eastAsia" w:ascii="宋体" w:hAnsi="宋体" w:cs="宋体"/>
                <w:kern w:val="0"/>
                <w:szCs w:val="21"/>
                <w:lang w:bidi="ar"/>
              </w:rPr>
            </w:pPr>
            <w:r>
              <w:rPr>
                <w:rFonts w:hint="eastAsia" w:ascii="宋体" w:hAnsi="宋体" w:cs="宋体"/>
                <w:szCs w:val="21"/>
              </w:rPr>
              <w:t>深度10m</w:t>
            </w:r>
          </w:p>
        </w:tc>
        <w:tc>
          <w:tcPr>
            <w:tcW w:w="1677" w:type="dxa"/>
            <w:tcBorders>
              <w:top w:val="single" w:color="auto" w:sz="4" w:space="0"/>
              <w:left w:val="single" w:color="auto" w:sz="4" w:space="0"/>
              <w:bottom w:val="single" w:color="auto" w:sz="4" w:space="0"/>
              <w:right w:val="single" w:color="auto" w:sz="4" w:space="0"/>
            </w:tcBorders>
            <w:vAlign w:val="center"/>
          </w:tcPr>
          <w:p w14:paraId="222C555E">
            <w:pPr>
              <w:widowControl/>
              <w:jc w:val="center"/>
              <w:textAlignment w:val="center"/>
              <w:rPr>
                <w:rFonts w:hint="eastAsia" w:ascii="宋体" w:hAnsi="宋体" w:cs="宋体"/>
                <w:bCs/>
                <w:kern w:val="0"/>
                <w:szCs w:val="21"/>
                <w:lang w:bidi="ar"/>
              </w:rPr>
            </w:pPr>
          </w:p>
        </w:tc>
      </w:tr>
      <w:tr w14:paraId="1869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689BC9EA">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3</w:t>
            </w:r>
          </w:p>
        </w:tc>
        <w:tc>
          <w:tcPr>
            <w:tcW w:w="3193" w:type="dxa"/>
            <w:tcBorders>
              <w:top w:val="single" w:color="auto" w:sz="4" w:space="0"/>
              <w:left w:val="single" w:color="auto" w:sz="4" w:space="0"/>
              <w:bottom w:val="single" w:color="auto" w:sz="4" w:space="0"/>
              <w:right w:val="single" w:color="auto" w:sz="4" w:space="0"/>
            </w:tcBorders>
            <w:vAlign w:val="center"/>
          </w:tcPr>
          <w:p w14:paraId="3B9E0D38">
            <w:pPr>
              <w:widowControl/>
              <w:jc w:val="center"/>
              <w:rPr>
                <w:rFonts w:hint="eastAsia" w:ascii="宋体" w:hAnsi="宋体" w:cs="宋体"/>
                <w:kern w:val="0"/>
                <w:szCs w:val="21"/>
                <w:lang w:bidi="ar"/>
              </w:rPr>
            </w:pPr>
            <w:r>
              <w:rPr>
                <w:rFonts w:hint="eastAsia" w:ascii="宋体" w:hAnsi="宋体" w:cs="宋体"/>
                <w:szCs w:val="21"/>
              </w:rPr>
              <w:t>围护桩水平、垂直位移监测</w:t>
            </w:r>
          </w:p>
        </w:tc>
        <w:tc>
          <w:tcPr>
            <w:tcW w:w="1446" w:type="dxa"/>
            <w:tcBorders>
              <w:top w:val="single" w:color="auto" w:sz="4" w:space="0"/>
              <w:left w:val="single" w:color="auto" w:sz="4" w:space="0"/>
              <w:bottom w:val="single" w:color="auto" w:sz="4" w:space="0"/>
              <w:right w:val="single" w:color="auto" w:sz="4" w:space="0"/>
            </w:tcBorders>
            <w:vAlign w:val="center"/>
          </w:tcPr>
          <w:p w14:paraId="396DF6CF">
            <w:pPr>
              <w:widowControl/>
              <w:jc w:val="center"/>
              <w:rPr>
                <w:rFonts w:hint="eastAsia" w:ascii="宋体" w:hAnsi="宋体" w:cs="宋体"/>
                <w:kern w:val="0"/>
                <w:szCs w:val="21"/>
                <w:lang w:bidi="ar"/>
              </w:rPr>
            </w:pPr>
            <w:r>
              <w:rPr>
                <w:rFonts w:hint="eastAsia" w:ascii="宋体" w:hAnsi="宋体" w:cs="宋体"/>
                <w:szCs w:val="21"/>
              </w:rPr>
              <w:t>点</w:t>
            </w:r>
          </w:p>
        </w:tc>
        <w:tc>
          <w:tcPr>
            <w:tcW w:w="1500" w:type="dxa"/>
            <w:tcBorders>
              <w:top w:val="single" w:color="auto" w:sz="4" w:space="0"/>
              <w:left w:val="single" w:color="auto" w:sz="4" w:space="0"/>
              <w:bottom w:val="single" w:color="auto" w:sz="4" w:space="0"/>
              <w:right w:val="single" w:color="auto" w:sz="4" w:space="0"/>
            </w:tcBorders>
            <w:vAlign w:val="center"/>
          </w:tcPr>
          <w:p w14:paraId="4AA23864">
            <w:pPr>
              <w:widowControl/>
              <w:jc w:val="center"/>
              <w:rPr>
                <w:rFonts w:hint="eastAsia" w:ascii="宋体" w:hAnsi="宋体" w:cs="宋体"/>
                <w:kern w:val="0"/>
                <w:szCs w:val="21"/>
                <w:lang w:bidi="ar"/>
              </w:rPr>
            </w:pPr>
            <w:r>
              <w:rPr>
                <w:rFonts w:hint="eastAsia" w:ascii="宋体" w:hAnsi="宋体" w:cs="宋体"/>
                <w:szCs w:val="21"/>
              </w:rPr>
              <w:t>12</w:t>
            </w:r>
          </w:p>
        </w:tc>
        <w:tc>
          <w:tcPr>
            <w:tcW w:w="1841" w:type="dxa"/>
            <w:tcBorders>
              <w:top w:val="single" w:color="auto" w:sz="4" w:space="0"/>
              <w:left w:val="single" w:color="auto" w:sz="4" w:space="0"/>
              <w:bottom w:val="single" w:color="auto" w:sz="4" w:space="0"/>
              <w:right w:val="single" w:color="auto" w:sz="4" w:space="0"/>
            </w:tcBorders>
            <w:vAlign w:val="center"/>
          </w:tcPr>
          <w:p w14:paraId="4C5A4253">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3DAF3681">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5CAD03A">
            <w:pPr>
              <w:widowControl/>
              <w:jc w:val="center"/>
              <w:textAlignment w:val="center"/>
              <w:rPr>
                <w:rFonts w:hint="eastAsia" w:ascii="宋体" w:hAnsi="宋体" w:cs="宋体"/>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50A300FC">
            <w:pPr>
              <w:widowControl/>
              <w:jc w:val="center"/>
              <w:textAlignment w:val="center"/>
              <w:rPr>
                <w:rFonts w:hint="eastAsia" w:ascii="宋体" w:hAnsi="宋体" w:cs="宋体"/>
                <w:bCs/>
                <w:kern w:val="0"/>
                <w:szCs w:val="21"/>
                <w:lang w:bidi="ar"/>
              </w:rPr>
            </w:pPr>
          </w:p>
        </w:tc>
      </w:tr>
      <w:tr w14:paraId="186C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266E94A6">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4</w:t>
            </w:r>
          </w:p>
        </w:tc>
        <w:tc>
          <w:tcPr>
            <w:tcW w:w="3193" w:type="dxa"/>
            <w:tcBorders>
              <w:top w:val="single" w:color="auto" w:sz="4" w:space="0"/>
              <w:left w:val="single" w:color="auto" w:sz="4" w:space="0"/>
              <w:bottom w:val="single" w:color="auto" w:sz="4" w:space="0"/>
              <w:right w:val="single" w:color="auto" w:sz="4" w:space="0"/>
            </w:tcBorders>
            <w:vAlign w:val="center"/>
          </w:tcPr>
          <w:p w14:paraId="7B4963FE">
            <w:pPr>
              <w:widowControl/>
              <w:jc w:val="center"/>
              <w:rPr>
                <w:rFonts w:hint="eastAsia" w:ascii="宋体" w:hAnsi="宋体" w:cs="宋体"/>
                <w:bCs/>
                <w:kern w:val="0"/>
                <w:szCs w:val="21"/>
                <w:lang w:bidi="ar"/>
              </w:rPr>
            </w:pPr>
            <w:r>
              <w:rPr>
                <w:rFonts w:hint="eastAsia" w:ascii="宋体" w:hAnsi="宋体" w:cs="宋体"/>
                <w:szCs w:val="21"/>
              </w:rPr>
              <w:t>基坑周边环境地表沉降观测</w:t>
            </w:r>
          </w:p>
        </w:tc>
        <w:tc>
          <w:tcPr>
            <w:tcW w:w="1446" w:type="dxa"/>
            <w:tcBorders>
              <w:top w:val="single" w:color="auto" w:sz="4" w:space="0"/>
              <w:left w:val="single" w:color="auto" w:sz="4" w:space="0"/>
              <w:bottom w:val="single" w:color="auto" w:sz="4" w:space="0"/>
              <w:right w:val="single" w:color="auto" w:sz="4" w:space="0"/>
            </w:tcBorders>
            <w:vAlign w:val="center"/>
          </w:tcPr>
          <w:p w14:paraId="498DF03F">
            <w:pPr>
              <w:widowControl/>
              <w:jc w:val="center"/>
              <w:rPr>
                <w:rFonts w:hint="eastAsia" w:ascii="宋体" w:hAnsi="宋体" w:cs="宋体"/>
                <w:kern w:val="0"/>
                <w:szCs w:val="21"/>
                <w:lang w:bidi="ar"/>
              </w:rPr>
            </w:pPr>
            <w:r>
              <w:rPr>
                <w:rFonts w:hint="eastAsia" w:ascii="宋体" w:hAnsi="宋体" w:cs="宋体"/>
                <w:szCs w:val="21"/>
              </w:rPr>
              <w:t>点</w:t>
            </w:r>
          </w:p>
        </w:tc>
        <w:tc>
          <w:tcPr>
            <w:tcW w:w="1500" w:type="dxa"/>
            <w:tcBorders>
              <w:top w:val="single" w:color="auto" w:sz="4" w:space="0"/>
              <w:left w:val="single" w:color="auto" w:sz="4" w:space="0"/>
              <w:bottom w:val="single" w:color="auto" w:sz="4" w:space="0"/>
              <w:right w:val="single" w:color="auto" w:sz="4" w:space="0"/>
            </w:tcBorders>
            <w:vAlign w:val="center"/>
          </w:tcPr>
          <w:p w14:paraId="65468D28">
            <w:pPr>
              <w:widowControl/>
              <w:jc w:val="center"/>
              <w:rPr>
                <w:rFonts w:hint="eastAsia" w:ascii="宋体" w:hAnsi="宋体" w:cs="宋体"/>
                <w:kern w:val="0"/>
                <w:szCs w:val="21"/>
                <w:lang w:bidi="ar"/>
              </w:rPr>
            </w:pPr>
            <w:r>
              <w:rPr>
                <w:rFonts w:hint="eastAsia" w:ascii="宋体" w:hAnsi="宋体" w:cs="宋体"/>
                <w:szCs w:val="21"/>
              </w:rPr>
              <w:t>12</w:t>
            </w:r>
          </w:p>
        </w:tc>
        <w:tc>
          <w:tcPr>
            <w:tcW w:w="1841" w:type="dxa"/>
            <w:tcBorders>
              <w:top w:val="single" w:color="auto" w:sz="4" w:space="0"/>
              <w:left w:val="single" w:color="auto" w:sz="4" w:space="0"/>
              <w:bottom w:val="single" w:color="auto" w:sz="4" w:space="0"/>
              <w:right w:val="single" w:color="auto" w:sz="4" w:space="0"/>
            </w:tcBorders>
            <w:vAlign w:val="center"/>
          </w:tcPr>
          <w:p w14:paraId="5EA2236D">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D35FC05">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B12031C">
            <w:pPr>
              <w:widowControl/>
              <w:jc w:val="center"/>
              <w:textAlignment w:val="center"/>
              <w:rPr>
                <w:rFonts w:hint="eastAsia" w:ascii="宋体" w:hAnsi="宋体" w:cs="宋体"/>
                <w:bCs/>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2D0E4B53">
            <w:pPr>
              <w:widowControl/>
              <w:jc w:val="center"/>
              <w:textAlignment w:val="center"/>
              <w:rPr>
                <w:rFonts w:hint="eastAsia" w:ascii="宋体" w:hAnsi="宋体" w:cs="宋体"/>
                <w:bCs/>
                <w:kern w:val="0"/>
                <w:szCs w:val="21"/>
                <w:lang w:bidi="ar"/>
              </w:rPr>
            </w:pPr>
          </w:p>
        </w:tc>
      </w:tr>
      <w:tr w14:paraId="3738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1401AA48">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5</w:t>
            </w:r>
          </w:p>
        </w:tc>
        <w:tc>
          <w:tcPr>
            <w:tcW w:w="3193" w:type="dxa"/>
            <w:tcBorders>
              <w:top w:val="single" w:color="auto" w:sz="4" w:space="0"/>
              <w:left w:val="single" w:color="auto" w:sz="4" w:space="0"/>
              <w:bottom w:val="single" w:color="auto" w:sz="4" w:space="0"/>
              <w:right w:val="single" w:color="auto" w:sz="4" w:space="0"/>
            </w:tcBorders>
            <w:vAlign w:val="center"/>
          </w:tcPr>
          <w:p w14:paraId="1EEE39A4">
            <w:pPr>
              <w:widowControl/>
              <w:jc w:val="center"/>
              <w:rPr>
                <w:rFonts w:hint="eastAsia" w:ascii="宋体" w:hAnsi="宋体" w:cs="宋体"/>
                <w:bCs/>
                <w:kern w:val="0"/>
                <w:szCs w:val="21"/>
                <w:lang w:bidi="ar"/>
              </w:rPr>
            </w:pPr>
            <w:r>
              <w:rPr>
                <w:rFonts w:hint="eastAsia" w:ascii="宋体" w:hAnsi="宋体" w:cs="宋体"/>
                <w:szCs w:val="21"/>
              </w:rPr>
              <w:t>支撑轴力监测</w:t>
            </w:r>
          </w:p>
        </w:tc>
        <w:tc>
          <w:tcPr>
            <w:tcW w:w="1446" w:type="dxa"/>
            <w:tcBorders>
              <w:top w:val="single" w:color="auto" w:sz="4" w:space="0"/>
              <w:left w:val="single" w:color="auto" w:sz="4" w:space="0"/>
              <w:bottom w:val="single" w:color="auto" w:sz="4" w:space="0"/>
              <w:right w:val="single" w:color="auto" w:sz="4" w:space="0"/>
            </w:tcBorders>
            <w:vAlign w:val="center"/>
          </w:tcPr>
          <w:p w14:paraId="342605DF">
            <w:pPr>
              <w:widowControl/>
              <w:jc w:val="center"/>
              <w:rPr>
                <w:rFonts w:hint="eastAsia" w:ascii="宋体" w:hAnsi="宋体" w:cs="宋体"/>
                <w:kern w:val="0"/>
                <w:szCs w:val="21"/>
                <w:lang w:bidi="ar"/>
              </w:rPr>
            </w:pPr>
            <w:r>
              <w:rPr>
                <w:rFonts w:hint="eastAsia" w:ascii="宋体" w:hAnsi="宋体" w:cs="宋体"/>
                <w:szCs w:val="21"/>
              </w:rPr>
              <w:t>点</w:t>
            </w:r>
          </w:p>
        </w:tc>
        <w:tc>
          <w:tcPr>
            <w:tcW w:w="1500" w:type="dxa"/>
            <w:tcBorders>
              <w:top w:val="single" w:color="auto" w:sz="4" w:space="0"/>
              <w:left w:val="single" w:color="auto" w:sz="4" w:space="0"/>
              <w:bottom w:val="single" w:color="auto" w:sz="4" w:space="0"/>
              <w:right w:val="single" w:color="auto" w:sz="4" w:space="0"/>
            </w:tcBorders>
            <w:vAlign w:val="center"/>
          </w:tcPr>
          <w:p w14:paraId="31BC05D1">
            <w:pPr>
              <w:widowControl/>
              <w:jc w:val="center"/>
              <w:rPr>
                <w:rFonts w:hint="eastAsia" w:ascii="宋体" w:hAnsi="宋体" w:cs="宋体"/>
                <w:kern w:val="0"/>
                <w:szCs w:val="21"/>
                <w:lang w:bidi="ar"/>
              </w:rPr>
            </w:pPr>
            <w:r>
              <w:rPr>
                <w:rFonts w:hint="eastAsia" w:ascii="宋体" w:hAnsi="宋体" w:cs="宋体"/>
                <w:szCs w:val="21"/>
              </w:rPr>
              <w:t>7</w:t>
            </w:r>
          </w:p>
        </w:tc>
        <w:tc>
          <w:tcPr>
            <w:tcW w:w="1841" w:type="dxa"/>
            <w:tcBorders>
              <w:top w:val="single" w:color="auto" w:sz="4" w:space="0"/>
              <w:left w:val="single" w:color="auto" w:sz="4" w:space="0"/>
              <w:bottom w:val="single" w:color="auto" w:sz="4" w:space="0"/>
              <w:right w:val="single" w:color="auto" w:sz="4" w:space="0"/>
            </w:tcBorders>
            <w:vAlign w:val="center"/>
          </w:tcPr>
          <w:p w14:paraId="1537F98C">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1F6D2270">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8CEED77">
            <w:pPr>
              <w:widowControl/>
              <w:jc w:val="center"/>
              <w:textAlignment w:val="center"/>
              <w:rPr>
                <w:rFonts w:hint="eastAsia" w:ascii="宋体" w:hAnsi="宋体" w:cs="宋体"/>
                <w:bCs/>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7578D2B5">
            <w:pPr>
              <w:widowControl/>
              <w:jc w:val="center"/>
              <w:textAlignment w:val="center"/>
              <w:rPr>
                <w:rFonts w:hint="eastAsia" w:ascii="宋体" w:hAnsi="宋体" w:cs="宋体"/>
                <w:bCs/>
                <w:kern w:val="0"/>
                <w:szCs w:val="21"/>
                <w:lang w:bidi="ar"/>
              </w:rPr>
            </w:pPr>
          </w:p>
        </w:tc>
      </w:tr>
      <w:tr w14:paraId="1841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07DBA97C">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6</w:t>
            </w:r>
          </w:p>
        </w:tc>
        <w:tc>
          <w:tcPr>
            <w:tcW w:w="3193" w:type="dxa"/>
            <w:tcBorders>
              <w:top w:val="single" w:color="auto" w:sz="4" w:space="0"/>
              <w:left w:val="single" w:color="auto" w:sz="4" w:space="0"/>
              <w:bottom w:val="single" w:color="auto" w:sz="4" w:space="0"/>
              <w:right w:val="single" w:color="auto" w:sz="4" w:space="0"/>
            </w:tcBorders>
            <w:vAlign w:val="center"/>
          </w:tcPr>
          <w:p w14:paraId="1101B0BF">
            <w:pPr>
              <w:widowControl/>
              <w:jc w:val="center"/>
              <w:rPr>
                <w:rFonts w:hint="eastAsia" w:ascii="宋体" w:hAnsi="宋体" w:cs="宋体"/>
                <w:bCs/>
                <w:kern w:val="0"/>
                <w:szCs w:val="21"/>
                <w:lang w:bidi="ar"/>
              </w:rPr>
            </w:pPr>
            <w:r>
              <w:rPr>
                <w:rFonts w:hint="eastAsia" w:ascii="宋体" w:hAnsi="宋体" w:cs="宋体"/>
                <w:szCs w:val="21"/>
              </w:rPr>
              <w:t>立柱沉降监测</w:t>
            </w:r>
          </w:p>
        </w:tc>
        <w:tc>
          <w:tcPr>
            <w:tcW w:w="1446" w:type="dxa"/>
            <w:tcBorders>
              <w:top w:val="single" w:color="auto" w:sz="4" w:space="0"/>
              <w:left w:val="single" w:color="auto" w:sz="4" w:space="0"/>
              <w:bottom w:val="single" w:color="auto" w:sz="4" w:space="0"/>
              <w:right w:val="single" w:color="auto" w:sz="4" w:space="0"/>
            </w:tcBorders>
            <w:vAlign w:val="center"/>
          </w:tcPr>
          <w:p w14:paraId="08E659CB">
            <w:pPr>
              <w:widowControl/>
              <w:jc w:val="center"/>
              <w:rPr>
                <w:rFonts w:hint="eastAsia" w:ascii="宋体" w:hAnsi="宋体" w:cs="宋体"/>
                <w:kern w:val="0"/>
                <w:szCs w:val="21"/>
                <w:lang w:bidi="ar"/>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080F8263">
            <w:pPr>
              <w:widowControl/>
              <w:jc w:val="center"/>
              <w:rPr>
                <w:rFonts w:hint="eastAsia" w:ascii="宋体" w:hAnsi="宋体" w:cs="宋体"/>
                <w:kern w:val="0"/>
                <w:szCs w:val="21"/>
                <w:lang w:bidi="ar"/>
              </w:rPr>
            </w:pPr>
            <w:r>
              <w:rPr>
                <w:rFonts w:hint="eastAsia" w:ascii="宋体" w:hAnsi="宋体" w:cs="宋体"/>
                <w:szCs w:val="21"/>
              </w:rPr>
              <w:t>3</w:t>
            </w:r>
          </w:p>
        </w:tc>
        <w:tc>
          <w:tcPr>
            <w:tcW w:w="1841" w:type="dxa"/>
            <w:tcBorders>
              <w:top w:val="single" w:color="auto" w:sz="4" w:space="0"/>
              <w:left w:val="single" w:color="auto" w:sz="4" w:space="0"/>
              <w:bottom w:val="single" w:color="auto" w:sz="4" w:space="0"/>
              <w:right w:val="single" w:color="auto" w:sz="4" w:space="0"/>
            </w:tcBorders>
            <w:vAlign w:val="center"/>
          </w:tcPr>
          <w:p w14:paraId="5609C7EF">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50480FF6">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7993F09">
            <w:pPr>
              <w:widowControl/>
              <w:jc w:val="center"/>
              <w:textAlignment w:val="center"/>
              <w:rPr>
                <w:rFonts w:hint="eastAsia" w:ascii="宋体" w:hAnsi="宋体" w:cs="宋体"/>
                <w:bCs/>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4D1420F9">
            <w:pPr>
              <w:widowControl/>
              <w:jc w:val="center"/>
              <w:textAlignment w:val="center"/>
              <w:rPr>
                <w:rFonts w:hint="eastAsia" w:ascii="宋体" w:hAnsi="宋体" w:cs="宋体"/>
                <w:bCs/>
                <w:kern w:val="0"/>
                <w:szCs w:val="21"/>
                <w:lang w:bidi="ar"/>
              </w:rPr>
            </w:pPr>
          </w:p>
        </w:tc>
      </w:tr>
      <w:tr w14:paraId="6392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2FB28F01">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7</w:t>
            </w:r>
          </w:p>
        </w:tc>
        <w:tc>
          <w:tcPr>
            <w:tcW w:w="3193" w:type="dxa"/>
            <w:tcBorders>
              <w:top w:val="single" w:color="auto" w:sz="4" w:space="0"/>
              <w:left w:val="single" w:color="auto" w:sz="4" w:space="0"/>
              <w:bottom w:val="single" w:color="auto" w:sz="4" w:space="0"/>
              <w:right w:val="single" w:color="auto" w:sz="4" w:space="0"/>
            </w:tcBorders>
            <w:vAlign w:val="center"/>
          </w:tcPr>
          <w:p w14:paraId="7024F78C">
            <w:pPr>
              <w:widowControl/>
              <w:jc w:val="center"/>
              <w:rPr>
                <w:rFonts w:hint="eastAsia" w:ascii="宋体" w:hAnsi="宋体" w:cs="宋体"/>
                <w:bCs/>
                <w:kern w:val="0"/>
                <w:szCs w:val="21"/>
                <w:lang w:bidi="ar"/>
              </w:rPr>
            </w:pPr>
            <w:r>
              <w:rPr>
                <w:rFonts w:hint="eastAsia" w:ascii="宋体" w:hAnsi="宋体" w:cs="宋体"/>
                <w:szCs w:val="21"/>
              </w:rPr>
              <w:t>管线监测</w:t>
            </w:r>
          </w:p>
        </w:tc>
        <w:tc>
          <w:tcPr>
            <w:tcW w:w="1446" w:type="dxa"/>
            <w:tcBorders>
              <w:top w:val="single" w:color="auto" w:sz="4" w:space="0"/>
              <w:left w:val="single" w:color="auto" w:sz="4" w:space="0"/>
              <w:bottom w:val="single" w:color="auto" w:sz="4" w:space="0"/>
              <w:right w:val="single" w:color="auto" w:sz="4" w:space="0"/>
            </w:tcBorders>
            <w:vAlign w:val="center"/>
          </w:tcPr>
          <w:p w14:paraId="55399C10">
            <w:pPr>
              <w:widowControl/>
              <w:jc w:val="center"/>
              <w:rPr>
                <w:rFonts w:hint="eastAsia" w:ascii="宋体" w:hAnsi="宋体" w:cs="宋体"/>
                <w:kern w:val="0"/>
                <w:szCs w:val="21"/>
                <w:lang w:bidi="ar"/>
              </w:rPr>
            </w:pPr>
            <w:r>
              <w:rPr>
                <w:rFonts w:hint="eastAsia" w:ascii="宋体" w:hAnsi="宋体" w:cs="宋体"/>
                <w:szCs w:val="21"/>
              </w:rPr>
              <w:t>点</w:t>
            </w:r>
          </w:p>
        </w:tc>
        <w:tc>
          <w:tcPr>
            <w:tcW w:w="1500" w:type="dxa"/>
            <w:tcBorders>
              <w:top w:val="single" w:color="auto" w:sz="4" w:space="0"/>
              <w:left w:val="single" w:color="auto" w:sz="4" w:space="0"/>
              <w:bottom w:val="single" w:color="auto" w:sz="4" w:space="0"/>
              <w:right w:val="single" w:color="auto" w:sz="4" w:space="0"/>
            </w:tcBorders>
            <w:vAlign w:val="center"/>
          </w:tcPr>
          <w:p w14:paraId="1E24E25D">
            <w:pPr>
              <w:widowControl/>
              <w:jc w:val="center"/>
              <w:rPr>
                <w:rFonts w:hint="eastAsia" w:ascii="宋体" w:hAnsi="宋体" w:cs="宋体"/>
                <w:kern w:val="0"/>
                <w:szCs w:val="21"/>
                <w:lang w:bidi="ar"/>
              </w:rPr>
            </w:pPr>
            <w:r>
              <w:rPr>
                <w:rFonts w:hint="eastAsia" w:ascii="宋体" w:hAnsi="宋体" w:cs="宋体"/>
                <w:szCs w:val="21"/>
              </w:rPr>
              <w:t>5</w:t>
            </w:r>
          </w:p>
        </w:tc>
        <w:tc>
          <w:tcPr>
            <w:tcW w:w="1841" w:type="dxa"/>
            <w:tcBorders>
              <w:top w:val="single" w:color="auto" w:sz="4" w:space="0"/>
              <w:left w:val="single" w:color="auto" w:sz="4" w:space="0"/>
              <w:bottom w:val="single" w:color="auto" w:sz="4" w:space="0"/>
              <w:right w:val="single" w:color="auto" w:sz="4" w:space="0"/>
            </w:tcBorders>
            <w:vAlign w:val="center"/>
          </w:tcPr>
          <w:p w14:paraId="080CC761">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6D49938D">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AAE74B8">
            <w:pPr>
              <w:widowControl/>
              <w:jc w:val="center"/>
              <w:textAlignment w:val="center"/>
              <w:rPr>
                <w:rFonts w:hint="eastAsia" w:ascii="宋体" w:hAnsi="宋体" w:cs="宋体"/>
                <w:bCs/>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51C09148">
            <w:pPr>
              <w:widowControl/>
              <w:jc w:val="center"/>
              <w:textAlignment w:val="center"/>
              <w:rPr>
                <w:rFonts w:hint="eastAsia" w:ascii="宋体" w:hAnsi="宋体" w:cs="宋体"/>
                <w:bCs/>
                <w:kern w:val="0"/>
                <w:szCs w:val="21"/>
                <w:lang w:bidi="ar"/>
              </w:rPr>
            </w:pPr>
          </w:p>
        </w:tc>
      </w:tr>
      <w:tr w14:paraId="4005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009BA868">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8</w:t>
            </w:r>
          </w:p>
        </w:tc>
        <w:tc>
          <w:tcPr>
            <w:tcW w:w="3193" w:type="dxa"/>
            <w:tcBorders>
              <w:top w:val="single" w:color="auto" w:sz="4" w:space="0"/>
              <w:left w:val="single" w:color="auto" w:sz="4" w:space="0"/>
              <w:bottom w:val="single" w:color="auto" w:sz="4" w:space="0"/>
              <w:right w:val="single" w:color="auto" w:sz="4" w:space="0"/>
            </w:tcBorders>
            <w:vAlign w:val="center"/>
          </w:tcPr>
          <w:p w14:paraId="6E9848A3">
            <w:pPr>
              <w:widowControl/>
              <w:jc w:val="center"/>
              <w:rPr>
                <w:rFonts w:hint="eastAsia" w:ascii="宋体" w:hAnsi="宋体" w:cs="宋体"/>
                <w:bCs/>
                <w:kern w:val="0"/>
                <w:szCs w:val="21"/>
                <w:lang w:bidi="ar"/>
              </w:rPr>
            </w:pPr>
            <w:r>
              <w:rPr>
                <w:rFonts w:hint="eastAsia" w:ascii="宋体" w:hAnsi="宋体" w:cs="宋体"/>
                <w:szCs w:val="21"/>
              </w:rPr>
              <w:t>钻孔取芯高压旋喷桩</w:t>
            </w:r>
          </w:p>
        </w:tc>
        <w:tc>
          <w:tcPr>
            <w:tcW w:w="1446" w:type="dxa"/>
            <w:tcBorders>
              <w:top w:val="single" w:color="auto" w:sz="4" w:space="0"/>
              <w:left w:val="single" w:color="auto" w:sz="4" w:space="0"/>
              <w:bottom w:val="single" w:color="auto" w:sz="4" w:space="0"/>
              <w:right w:val="single" w:color="auto" w:sz="4" w:space="0"/>
            </w:tcBorders>
            <w:vAlign w:val="center"/>
          </w:tcPr>
          <w:p w14:paraId="63279185">
            <w:pPr>
              <w:widowControl/>
              <w:jc w:val="center"/>
              <w:rPr>
                <w:rFonts w:hint="eastAsia" w:ascii="宋体" w:hAnsi="宋体" w:cs="宋体"/>
                <w:kern w:val="0"/>
                <w:szCs w:val="21"/>
                <w:lang w:bidi="ar"/>
              </w:rPr>
            </w:pPr>
            <w:r>
              <w:rPr>
                <w:rFonts w:hint="eastAsia" w:ascii="宋体" w:hAnsi="宋体" w:cs="宋体"/>
                <w:szCs w:val="21"/>
              </w:rPr>
              <w:t>点</w:t>
            </w:r>
          </w:p>
        </w:tc>
        <w:tc>
          <w:tcPr>
            <w:tcW w:w="1500" w:type="dxa"/>
            <w:tcBorders>
              <w:top w:val="single" w:color="auto" w:sz="4" w:space="0"/>
              <w:left w:val="single" w:color="auto" w:sz="4" w:space="0"/>
              <w:bottom w:val="single" w:color="auto" w:sz="4" w:space="0"/>
              <w:right w:val="single" w:color="auto" w:sz="4" w:space="0"/>
            </w:tcBorders>
            <w:vAlign w:val="center"/>
          </w:tcPr>
          <w:p w14:paraId="00068DE3">
            <w:pPr>
              <w:widowControl/>
              <w:jc w:val="center"/>
              <w:rPr>
                <w:rFonts w:hint="eastAsia" w:ascii="宋体" w:hAnsi="宋体" w:cs="宋体"/>
                <w:kern w:val="0"/>
                <w:szCs w:val="21"/>
                <w:lang w:bidi="ar"/>
              </w:rPr>
            </w:pPr>
            <w:r>
              <w:rPr>
                <w:rFonts w:hint="eastAsia" w:ascii="宋体" w:hAnsi="宋体" w:cs="宋体"/>
                <w:szCs w:val="21"/>
              </w:rPr>
              <w:t>6</w:t>
            </w:r>
          </w:p>
        </w:tc>
        <w:tc>
          <w:tcPr>
            <w:tcW w:w="1841" w:type="dxa"/>
            <w:tcBorders>
              <w:top w:val="single" w:color="auto" w:sz="4" w:space="0"/>
              <w:left w:val="single" w:color="auto" w:sz="4" w:space="0"/>
              <w:bottom w:val="single" w:color="auto" w:sz="4" w:space="0"/>
              <w:right w:val="single" w:color="auto" w:sz="4" w:space="0"/>
            </w:tcBorders>
            <w:vAlign w:val="center"/>
          </w:tcPr>
          <w:p w14:paraId="167DE687">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77019133">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22C35F4">
            <w:pPr>
              <w:widowControl/>
              <w:jc w:val="center"/>
              <w:textAlignment w:val="center"/>
              <w:rPr>
                <w:rFonts w:hint="eastAsia" w:ascii="宋体" w:hAnsi="宋体" w:cs="宋体"/>
                <w:bCs/>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451E8C9C">
            <w:pPr>
              <w:widowControl/>
              <w:jc w:val="center"/>
              <w:textAlignment w:val="center"/>
              <w:rPr>
                <w:rFonts w:hint="eastAsia" w:ascii="宋体" w:hAnsi="宋体" w:cs="宋体"/>
                <w:bCs/>
                <w:kern w:val="0"/>
                <w:szCs w:val="21"/>
                <w:lang w:bidi="ar"/>
              </w:rPr>
            </w:pPr>
          </w:p>
        </w:tc>
      </w:tr>
      <w:tr w14:paraId="4969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1DF5947F">
            <w:pPr>
              <w:spacing w:line="360" w:lineRule="auto"/>
              <w:jc w:val="center"/>
              <w:rPr>
                <w:rFonts w:hint="eastAsia" w:ascii="宋体" w:hAnsi="宋体" w:cs="宋体"/>
                <w:bCs/>
                <w:szCs w:val="21"/>
              </w:rPr>
            </w:pPr>
            <w:r>
              <w:rPr>
                <w:rFonts w:hint="eastAsia" w:ascii="宋体" w:hAnsi="宋体" w:cs="宋体"/>
                <w:bCs/>
                <w:szCs w:val="21"/>
              </w:rPr>
              <w:t>三</w:t>
            </w:r>
          </w:p>
        </w:tc>
        <w:tc>
          <w:tcPr>
            <w:tcW w:w="3193" w:type="dxa"/>
            <w:tcBorders>
              <w:top w:val="single" w:color="auto" w:sz="4" w:space="0"/>
              <w:left w:val="single" w:color="auto" w:sz="4" w:space="0"/>
              <w:bottom w:val="single" w:color="auto" w:sz="4" w:space="0"/>
              <w:right w:val="single" w:color="auto" w:sz="4" w:space="0"/>
            </w:tcBorders>
            <w:vAlign w:val="center"/>
          </w:tcPr>
          <w:p w14:paraId="714E9976">
            <w:pPr>
              <w:pStyle w:val="44"/>
              <w:spacing w:before="240" w:beforeLines="100" w:line="360" w:lineRule="auto"/>
              <w:jc w:val="center"/>
              <w:rPr>
                <w:rFonts w:hint="eastAsia" w:ascii="宋体" w:hAnsi="宋体" w:cs="宋体"/>
                <w:bCs/>
                <w:kern w:val="0"/>
                <w:szCs w:val="21"/>
                <w:lang w:bidi="ar"/>
              </w:rPr>
            </w:pPr>
            <w:r>
              <w:rPr>
                <w:rFonts w:hint="eastAsia" w:ascii="宋体" w:hAnsi="宋体" w:cs="宋体"/>
                <w:b/>
                <w:bCs/>
                <w:szCs w:val="21"/>
              </w:rPr>
              <w:t>沉降观测</w:t>
            </w:r>
          </w:p>
        </w:tc>
        <w:tc>
          <w:tcPr>
            <w:tcW w:w="1446" w:type="dxa"/>
            <w:tcBorders>
              <w:top w:val="single" w:color="auto" w:sz="4" w:space="0"/>
              <w:left w:val="single" w:color="auto" w:sz="4" w:space="0"/>
              <w:bottom w:val="single" w:color="auto" w:sz="4" w:space="0"/>
              <w:right w:val="single" w:color="auto" w:sz="4" w:space="0"/>
            </w:tcBorders>
            <w:vAlign w:val="center"/>
          </w:tcPr>
          <w:p w14:paraId="6F622F16">
            <w:pPr>
              <w:widowControl/>
              <w:jc w:val="center"/>
              <w:textAlignment w:val="center"/>
              <w:rPr>
                <w:rFonts w:hint="eastAsia" w:ascii="宋体" w:hAnsi="宋体" w:cs="宋体"/>
                <w:kern w:val="0"/>
                <w:szCs w:val="21"/>
                <w:lang w:bidi="ar"/>
              </w:rPr>
            </w:pPr>
          </w:p>
        </w:tc>
        <w:tc>
          <w:tcPr>
            <w:tcW w:w="1500" w:type="dxa"/>
            <w:tcBorders>
              <w:top w:val="single" w:color="auto" w:sz="4" w:space="0"/>
              <w:left w:val="single" w:color="auto" w:sz="4" w:space="0"/>
              <w:bottom w:val="single" w:color="auto" w:sz="4" w:space="0"/>
              <w:right w:val="single" w:color="auto" w:sz="4" w:space="0"/>
            </w:tcBorders>
            <w:vAlign w:val="center"/>
          </w:tcPr>
          <w:p w14:paraId="24B55C80">
            <w:pPr>
              <w:widowControl/>
              <w:jc w:val="center"/>
              <w:textAlignment w:val="center"/>
              <w:rPr>
                <w:rFonts w:hint="eastAsia" w:ascii="宋体" w:hAnsi="宋体" w:cs="宋体"/>
                <w:kern w:val="0"/>
                <w:szCs w:val="21"/>
                <w:lang w:bidi="ar"/>
              </w:rPr>
            </w:pPr>
          </w:p>
        </w:tc>
        <w:tc>
          <w:tcPr>
            <w:tcW w:w="1841" w:type="dxa"/>
            <w:tcBorders>
              <w:top w:val="single" w:color="auto" w:sz="4" w:space="0"/>
              <w:left w:val="single" w:color="auto" w:sz="4" w:space="0"/>
              <w:bottom w:val="single" w:color="auto" w:sz="4" w:space="0"/>
              <w:right w:val="single" w:color="auto" w:sz="4" w:space="0"/>
            </w:tcBorders>
            <w:vAlign w:val="center"/>
          </w:tcPr>
          <w:p w14:paraId="5CAA5791">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DEE30F1">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5D84A2C">
            <w:pPr>
              <w:widowControl/>
              <w:jc w:val="center"/>
              <w:textAlignment w:val="center"/>
              <w:rPr>
                <w:rFonts w:hint="eastAsia" w:ascii="宋体" w:hAnsi="宋体" w:cs="宋体"/>
                <w:bCs/>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55A22B70">
            <w:pPr>
              <w:widowControl/>
              <w:jc w:val="center"/>
              <w:textAlignment w:val="center"/>
              <w:rPr>
                <w:rFonts w:hint="eastAsia" w:ascii="宋体" w:hAnsi="宋体" w:cs="宋体"/>
                <w:bCs/>
                <w:kern w:val="0"/>
                <w:szCs w:val="21"/>
                <w:lang w:bidi="ar"/>
              </w:rPr>
            </w:pPr>
          </w:p>
        </w:tc>
      </w:tr>
      <w:tr w14:paraId="17D3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65573179">
            <w:pPr>
              <w:spacing w:line="360" w:lineRule="auto"/>
              <w:jc w:val="center"/>
              <w:rPr>
                <w:rFonts w:hint="eastAsia" w:ascii="宋体" w:hAnsi="宋体" w:cs="宋体"/>
                <w:bCs/>
                <w:szCs w:val="21"/>
              </w:rPr>
            </w:pPr>
            <w:r>
              <w:rPr>
                <w:rFonts w:hint="eastAsia" w:ascii="宋体" w:hAnsi="宋体" w:cs="宋体"/>
                <w:bCs/>
                <w:szCs w:val="21"/>
              </w:rPr>
              <w:t>1</w:t>
            </w:r>
          </w:p>
        </w:tc>
        <w:tc>
          <w:tcPr>
            <w:tcW w:w="3193" w:type="dxa"/>
            <w:tcBorders>
              <w:top w:val="single" w:color="auto" w:sz="4" w:space="0"/>
              <w:left w:val="single" w:color="auto" w:sz="4" w:space="0"/>
              <w:bottom w:val="single" w:color="auto" w:sz="4" w:space="0"/>
              <w:right w:val="single" w:color="auto" w:sz="4" w:space="0"/>
            </w:tcBorders>
            <w:vAlign w:val="center"/>
          </w:tcPr>
          <w:p w14:paraId="5D11D96E">
            <w:pPr>
              <w:widowControl/>
              <w:adjustRightInd/>
              <w:jc w:val="center"/>
              <w:rPr>
                <w:rFonts w:hint="eastAsia" w:ascii="宋体" w:hAnsi="宋体" w:cs="宋体"/>
                <w:bCs/>
                <w:kern w:val="0"/>
                <w:szCs w:val="21"/>
                <w:lang w:bidi="ar"/>
              </w:rPr>
            </w:pPr>
            <w:r>
              <w:rPr>
                <w:rFonts w:hint="eastAsia" w:ascii="宋体" w:hAnsi="宋体" w:cs="宋体"/>
                <w:kern w:val="0"/>
                <w:szCs w:val="21"/>
              </w:rPr>
              <w:t>沉降观测</w:t>
            </w:r>
          </w:p>
        </w:tc>
        <w:tc>
          <w:tcPr>
            <w:tcW w:w="1446" w:type="dxa"/>
            <w:tcBorders>
              <w:top w:val="single" w:color="auto" w:sz="4" w:space="0"/>
              <w:left w:val="single" w:color="auto" w:sz="4" w:space="0"/>
              <w:bottom w:val="single" w:color="auto" w:sz="4" w:space="0"/>
              <w:right w:val="single" w:color="auto" w:sz="4" w:space="0"/>
            </w:tcBorders>
            <w:vAlign w:val="center"/>
          </w:tcPr>
          <w:p w14:paraId="10CF2F13">
            <w:pPr>
              <w:tabs>
                <w:tab w:val="left" w:pos="7870"/>
              </w:tabs>
              <w:adjustRightInd/>
              <w:spacing w:line="440" w:lineRule="exact"/>
              <w:jc w:val="center"/>
              <w:rPr>
                <w:rFonts w:hint="eastAsia" w:ascii="宋体" w:hAnsi="宋体" w:cs="宋体"/>
                <w:kern w:val="0"/>
                <w:szCs w:val="21"/>
                <w:lang w:bidi="ar"/>
              </w:rPr>
            </w:pPr>
            <w:r>
              <w:rPr>
                <w:rFonts w:hint="eastAsia" w:ascii="宋体" w:hAnsi="宋体" w:cs="宋体"/>
                <w:szCs w:val="21"/>
              </w:rPr>
              <w:t>点</w:t>
            </w:r>
          </w:p>
        </w:tc>
        <w:tc>
          <w:tcPr>
            <w:tcW w:w="1500" w:type="dxa"/>
            <w:tcBorders>
              <w:top w:val="single" w:color="auto" w:sz="4" w:space="0"/>
              <w:left w:val="single" w:color="auto" w:sz="4" w:space="0"/>
              <w:bottom w:val="single" w:color="auto" w:sz="4" w:space="0"/>
              <w:right w:val="single" w:color="auto" w:sz="4" w:space="0"/>
            </w:tcBorders>
            <w:vAlign w:val="center"/>
          </w:tcPr>
          <w:p w14:paraId="774DA4C5">
            <w:pPr>
              <w:tabs>
                <w:tab w:val="left" w:pos="7870"/>
              </w:tabs>
              <w:adjustRightInd/>
              <w:spacing w:line="440" w:lineRule="exact"/>
              <w:jc w:val="center"/>
              <w:rPr>
                <w:rFonts w:hint="eastAsia" w:ascii="宋体" w:hAnsi="宋体" w:cs="宋体"/>
                <w:kern w:val="0"/>
                <w:szCs w:val="21"/>
                <w:lang w:bidi="ar"/>
              </w:rPr>
            </w:pPr>
            <w:r>
              <w:rPr>
                <w:rFonts w:hint="eastAsia" w:ascii="宋体" w:hAnsi="宋体" w:cs="宋体"/>
                <w:szCs w:val="21"/>
              </w:rPr>
              <w:t>16</w:t>
            </w:r>
          </w:p>
        </w:tc>
        <w:tc>
          <w:tcPr>
            <w:tcW w:w="1841" w:type="dxa"/>
            <w:tcBorders>
              <w:top w:val="single" w:color="auto" w:sz="4" w:space="0"/>
              <w:left w:val="single" w:color="auto" w:sz="4" w:space="0"/>
              <w:bottom w:val="single" w:color="auto" w:sz="4" w:space="0"/>
              <w:right w:val="single" w:color="auto" w:sz="4" w:space="0"/>
            </w:tcBorders>
            <w:vAlign w:val="center"/>
          </w:tcPr>
          <w:p w14:paraId="78B71498">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229E1550">
            <w:pPr>
              <w:spacing w:line="360" w:lineRule="auto"/>
              <w:jc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5A46EE9">
            <w:pPr>
              <w:widowControl/>
              <w:jc w:val="center"/>
              <w:textAlignment w:val="center"/>
              <w:rPr>
                <w:rFonts w:hint="eastAsia" w:ascii="宋体" w:hAnsi="宋体" w:cs="宋体"/>
                <w:bCs/>
                <w:kern w:val="0"/>
                <w:szCs w:val="21"/>
                <w:lang w:bidi="ar"/>
              </w:rPr>
            </w:pPr>
          </w:p>
        </w:tc>
        <w:tc>
          <w:tcPr>
            <w:tcW w:w="1677" w:type="dxa"/>
            <w:tcBorders>
              <w:top w:val="single" w:color="auto" w:sz="4" w:space="0"/>
              <w:left w:val="single" w:color="auto" w:sz="4" w:space="0"/>
              <w:bottom w:val="single" w:color="auto" w:sz="4" w:space="0"/>
              <w:right w:val="single" w:color="auto" w:sz="4" w:space="0"/>
            </w:tcBorders>
            <w:vAlign w:val="center"/>
          </w:tcPr>
          <w:p w14:paraId="303FBA1C">
            <w:pPr>
              <w:widowControl/>
              <w:jc w:val="center"/>
              <w:textAlignment w:val="center"/>
              <w:rPr>
                <w:rFonts w:hint="eastAsia" w:ascii="宋体" w:hAnsi="宋体" w:cs="宋体"/>
                <w:bCs/>
                <w:kern w:val="0"/>
                <w:szCs w:val="21"/>
                <w:lang w:bidi="ar"/>
              </w:rPr>
            </w:pPr>
          </w:p>
        </w:tc>
      </w:tr>
      <w:tr w14:paraId="34BF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35" w:type="dxa"/>
            <w:gridSpan w:val="4"/>
            <w:tcBorders>
              <w:top w:val="single" w:color="auto" w:sz="4" w:space="0"/>
              <w:left w:val="single" w:color="auto" w:sz="4" w:space="0"/>
              <w:bottom w:val="single" w:color="auto" w:sz="4" w:space="0"/>
              <w:right w:val="single" w:color="auto" w:sz="4" w:space="0"/>
            </w:tcBorders>
            <w:vAlign w:val="center"/>
          </w:tcPr>
          <w:p w14:paraId="2BAF72C8">
            <w:pPr>
              <w:spacing w:line="360" w:lineRule="auto"/>
              <w:jc w:val="center"/>
              <w:rPr>
                <w:rFonts w:hint="eastAsia" w:ascii="宋体" w:hAnsi="宋体" w:cs="宋体"/>
                <w:bCs/>
                <w:szCs w:val="21"/>
              </w:rPr>
            </w:pPr>
            <w:r>
              <w:rPr>
                <w:rFonts w:hint="eastAsia" w:ascii="宋体" w:hAnsi="宋体" w:cs="宋体"/>
                <w:bCs/>
                <w:szCs w:val="21"/>
              </w:rPr>
              <w:t>合计响应报价（小写）（元）</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04D32F03">
            <w:pPr>
              <w:spacing w:line="360" w:lineRule="auto"/>
              <w:jc w:val="center"/>
              <w:rPr>
                <w:rFonts w:hint="eastAsia" w:ascii="宋体" w:hAnsi="宋体" w:cs="宋体"/>
                <w:bCs/>
                <w:szCs w:val="21"/>
              </w:rPr>
            </w:pPr>
          </w:p>
        </w:tc>
      </w:tr>
      <w:tr w14:paraId="1C68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35" w:type="dxa"/>
            <w:gridSpan w:val="4"/>
            <w:tcBorders>
              <w:top w:val="single" w:color="auto" w:sz="4" w:space="0"/>
              <w:left w:val="single" w:color="auto" w:sz="4" w:space="0"/>
              <w:bottom w:val="single" w:color="auto" w:sz="4" w:space="0"/>
              <w:right w:val="single" w:color="auto" w:sz="4" w:space="0"/>
            </w:tcBorders>
            <w:vAlign w:val="center"/>
          </w:tcPr>
          <w:p w14:paraId="27975B45">
            <w:pPr>
              <w:spacing w:line="360" w:lineRule="auto"/>
              <w:jc w:val="center"/>
              <w:rPr>
                <w:rFonts w:hint="eastAsia" w:ascii="宋体" w:hAnsi="宋体" w:cs="宋体"/>
                <w:bCs/>
                <w:szCs w:val="21"/>
              </w:rPr>
            </w:pPr>
            <w:r>
              <w:rPr>
                <w:rFonts w:hint="eastAsia" w:ascii="宋体" w:hAnsi="宋体" w:cs="宋体"/>
                <w:bCs/>
                <w:szCs w:val="21"/>
              </w:rPr>
              <w:t>合计响应报价（大写）（元）</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74953D94">
            <w:pPr>
              <w:spacing w:line="360" w:lineRule="auto"/>
              <w:jc w:val="center"/>
              <w:rPr>
                <w:rFonts w:hint="eastAsia" w:ascii="宋体" w:hAnsi="宋体" w:cs="宋体"/>
                <w:bCs/>
                <w:szCs w:val="21"/>
              </w:rPr>
            </w:pPr>
          </w:p>
        </w:tc>
      </w:tr>
    </w:tbl>
    <w:p w14:paraId="6AC32F7E">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D01E4B7">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响应人</w:t>
      </w:r>
      <w:r>
        <w:rPr>
          <w:rFonts w:hint="eastAsia" w:ascii="宋体" w:hAnsi="宋体" w:cs="宋体"/>
          <w:kern w:val="0"/>
          <w:sz w:val="24"/>
          <w:lang w:val="zh-CN"/>
        </w:rPr>
        <w:t>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响应文件含有交易发起人不能接受的附加条件，响应无效</w:t>
      </w:r>
      <w:r>
        <w:rPr>
          <w:rFonts w:hint="eastAsia" w:ascii="宋体" w:hAnsi="宋体" w:cs="宋体"/>
          <w:b/>
          <w:kern w:val="0"/>
          <w:sz w:val="24"/>
          <w:lang w:val="zh-CN"/>
        </w:rPr>
        <w:t>；</w:t>
      </w:r>
    </w:p>
    <w:p w14:paraId="2CB0288F">
      <w:pPr>
        <w:spacing w:line="360" w:lineRule="auto"/>
        <w:ind w:firstLine="480" w:firstLineChars="200"/>
        <w:rPr>
          <w:rFonts w:hint="eastAsia"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sz w:val="24"/>
        </w:rPr>
        <w:t>交易发起人</w:t>
      </w:r>
      <w:r>
        <w:rPr>
          <w:rFonts w:hint="eastAsia" w:ascii="宋体" w:hAnsi="宋体" w:cs="宋体"/>
          <w:b/>
          <w:kern w:val="0"/>
          <w:sz w:val="24"/>
          <w:lang w:val="zh-CN"/>
        </w:rPr>
        <w:t>将以合同形式有偿取得货物或服务，不接受</w:t>
      </w:r>
      <w:r>
        <w:rPr>
          <w:rFonts w:hint="eastAsia" w:ascii="宋体" w:hAnsi="宋体" w:cs="宋体"/>
          <w:b/>
          <w:kern w:val="0"/>
          <w:sz w:val="24"/>
        </w:rPr>
        <w:t>响应人</w:t>
      </w:r>
      <w:r>
        <w:rPr>
          <w:rFonts w:hint="eastAsia" w:ascii="宋体" w:hAnsi="宋体" w:cs="宋体"/>
          <w:b/>
          <w:kern w:val="0"/>
          <w:sz w:val="24"/>
          <w:lang w:val="zh-CN"/>
        </w:rPr>
        <w:t>给予的赠品、回扣或者与</w:t>
      </w:r>
      <w:r>
        <w:rPr>
          <w:rFonts w:hint="eastAsia" w:ascii="宋体" w:hAnsi="宋体" w:cs="宋体"/>
          <w:b/>
          <w:kern w:val="0"/>
          <w:sz w:val="24"/>
        </w:rPr>
        <w:t>交易</w:t>
      </w:r>
      <w:r>
        <w:rPr>
          <w:rFonts w:hint="eastAsia" w:ascii="宋体" w:hAnsi="宋体" w:cs="宋体"/>
          <w:b/>
          <w:kern w:val="0"/>
          <w:sz w:val="24"/>
          <w:lang w:val="zh-CN"/>
        </w:rPr>
        <w:t>无关的其他商品、服务；</w:t>
      </w:r>
      <w:r>
        <w:rPr>
          <w:rFonts w:hint="eastAsia" w:ascii="宋体" w:hAnsi="宋体" w:cs="宋体"/>
          <w:b/>
          <w:kern w:val="0"/>
          <w:sz w:val="24"/>
        </w:rPr>
        <w:t>交易</w:t>
      </w:r>
      <w:r>
        <w:rPr>
          <w:rFonts w:hint="eastAsia" w:ascii="宋体" w:hAnsi="宋体" w:cs="宋体"/>
          <w:b/>
          <w:kern w:val="0"/>
          <w:sz w:val="24"/>
          <w:lang w:val="zh-CN"/>
        </w:rPr>
        <w:t>内容未包含在《</w:t>
      </w:r>
      <w:r>
        <w:rPr>
          <w:rFonts w:hint="eastAsia" w:ascii="宋体" w:hAnsi="宋体" w:cs="宋体"/>
          <w:b/>
          <w:kern w:val="0"/>
          <w:sz w:val="24"/>
        </w:rPr>
        <w:t>交易</w:t>
      </w:r>
      <w:r>
        <w:rPr>
          <w:rFonts w:hint="eastAsia" w:ascii="宋体" w:hAnsi="宋体" w:cs="宋体"/>
          <w:b/>
          <w:kern w:val="0"/>
          <w:sz w:val="24"/>
          <w:lang w:val="zh-CN"/>
        </w:rPr>
        <w:t>一览表（报价表）》名称栏中，</w:t>
      </w:r>
      <w:r>
        <w:rPr>
          <w:rFonts w:hint="eastAsia" w:ascii="宋体" w:hAnsi="宋体" w:cs="宋体"/>
          <w:b/>
          <w:kern w:val="0"/>
          <w:sz w:val="24"/>
        </w:rPr>
        <w:t>响应人</w:t>
      </w:r>
      <w:r>
        <w:rPr>
          <w:rFonts w:hint="eastAsia" w:ascii="宋体" w:hAnsi="宋体" w:cs="宋体"/>
          <w:b/>
          <w:kern w:val="0"/>
          <w:sz w:val="24"/>
          <w:lang w:val="zh-CN"/>
        </w:rPr>
        <w:t>不能作出合理解释的，</w:t>
      </w:r>
      <w:r>
        <w:rPr>
          <w:rFonts w:hint="eastAsia" w:ascii="宋体" w:hAnsi="宋体" w:cs="宋体"/>
          <w:b/>
          <w:kern w:val="0"/>
          <w:sz w:val="24"/>
        </w:rPr>
        <w:t>视为</w:t>
      </w:r>
      <w:r>
        <w:rPr>
          <w:rFonts w:hint="eastAsia" w:ascii="宋体" w:hAnsi="宋体" w:cs="宋体"/>
          <w:b/>
          <w:sz w:val="24"/>
        </w:rPr>
        <w:t>响应文件含有交易发起人不能接受的附加条件的，响应无效。</w:t>
      </w:r>
    </w:p>
    <w:p w14:paraId="7D10B4E3">
      <w:pPr>
        <w:snapToGrid w:val="0"/>
        <w:spacing w:line="360" w:lineRule="auto"/>
        <w:ind w:firstLine="480" w:firstLineChars="200"/>
        <w:jc w:val="left"/>
        <w:rPr>
          <w:rFonts w:hint="eastAsia" w:ascii="宋体" w:hAnsi="宋体" w:cs="宋体"/>
          <w:sz w:val="24"/>
        </w:rPr>
      </w:pPr>
      <w:r>
        <w:rPr>
          <w:rFonts w:hint="eastAsia" w:ascii="宋体" w:hAnsi="宋体" w:cs="宋体"/>
          <w:kern w:val="0"/>
          <w:sz w:val="24"/>
          <w:lang w:val="zh-CN"/>
        </w:rPr>
        <w:t>3、响应报价为</w:t>
      </w:r>
      <w:r>
        <w:rPr>
          <w:rFonts w:hint="eastAsia" w:ascii="宋体" w:hAnsi="宋体" w:cs="宋体"/>
          <w:kern w:val="0"/>
          <w:sz w:val="24"/>
        </w:rPr>
        <w:t>总价</w:t>
      </w:r>
      <w:r>
        <w:rPr>
          <w:rFonts w:hint="eastAsia" w:ascii="宋体" w:hAnsi="宋体" w:cs="宋体"/>
          <w:kern w:val="0"/>
          <w:sz w:val="24"/>
          <w:lang w:val="zh-CN"/>
        </w:rPr>
        <w:t>包干的形式。成交</w:t>
      </w:r>
      <w:r>
        <w:rPr>
          <w:rFonts w:hint="eastAsia" w:ascii="宋体" w:hAnsi="宋体" w:cs="宋体"/>
          <w:kern w:val="0"/>
          <w:sz w:val="24"/>
        </w:rPr>
        <w:t>总价</w:t>
      </w:r>
      <w:r>
        <w:rPr>
          <w:rFonts w:hint="eastAsia" w:ascii="宋体" w:hAnsi="宋体" w:cs="宋体"/>
          <w:kern w:val="0"/>
          <w:sz w:val="24"/>
          <w:lang w:val="zh-CN"/>
        </w:rPr>
        <w:t>一次性包干，今后不作调整。</w:t>
      </w:r>
      <w:r>
        <w:rPr>
          <w:rFonts w:hint="eastAsia" w:ascii="宋体" w:hAnsi="宋体" w:cs="宋体"/>
          <w:sz w:val="24"/>
        </w:rPr>
        <w:t>成交总价已包含完成本项目桩基检测、基坑监测和沉降观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w:t>
      </w:r>
      <w:r>
        <w:rPr>
          <w:rFonts w:hint="eastAsia" w:ascii="宋体" w:hAnsi="宋体"/>
          <w:sz w:val="24"/>
        </w:rPr>
        <w:t>专家会审费、</w:t>
      </w:r>
      <w:r>
        <w:rPr>
          <w:rFonts w:hint="eastAsia" w:ascii="宋体" w:hAnsi="宋体" w:cs="宋体"/>
          <w:sz w:val="24"/>
        </w:rPr>
        <w:t>场地恢复费及与各单位协调产生的费用等。</w:t>
      </w:r>
    </w:p>
    <w:p w14:paraId="04F8587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4、水电费由成交人自行承担。</w:t>
      </w:r>
    </w:p>
    <w:p w14:paraId="466755C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5、成交人在施工中出现的一切安全事故（包括成交人原因引起的第三方损失），均自行承担责任（包括经济、民事、法律责任）。</w:t>
      </w:r>
    </w:p>
    <w:p w14:paraId="055381A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6、如需土建单位配合的，相应配合费包含在报价中，响应人自行考虑。</w:t>
      </w:r>
    </w:p>
    <w:p w14:paraId="6FA09D08">
      <w:pPr>
        <w:spacing w:line="360" w:lineRule="auto"/>
        <w:ind w:firstLine="480" w:firstLineChars="200"/>
        <w:rPr>
          <w:rFonts w:hint="eastAsia"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、请各响应人仔细审查地勘及图纸，本次数量仅供参考，数量具体根据实际情况，自行考虑报价。</w:t>
      </w:r>
    </w:p>
    <w:p w14:paraId="7FB527C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、特别提示：代理机构将对项目名称和项目编号，</w:t>
      </w:r>
      <w:r>
        <w:rPr>
          <w:rFonts w:hint="eastAsia" w:ascii="宋体" w:hAnsi="宋体" w:cs="宋体"/>
          <w:kern w:val="0"/>
          <w:sz w:val="24"/>
        </w:rPr>
        <w:t>成交</w:t>
      </w:r>
      <w:r>
        <w:rPr>
          <w:rFonts w:hint="eastAsia" w:ascii="宋体" w:hAnsi="宋体" w:cs="宋体"/>
          <w:kern w:val="0"/>
          <w:sz w:val="24"/>
          <w:lang w:val="zh-CN"/>
        </w:rPr>
        <w:t>供应商名称、地址和</w:t>
      </w:r>
      <w:r>
        <w:rPr>
          <w:rFonts w:hint="eastAsia" w:ascii="宋体" w:hAnsi="宋体" w:cs="宋体"/>
          <w:kern w:val="0"/>
          <w:sz w:val="24"/>
        </w:rPr>
        <w:t>成交</w:t>
      </w:r>
      <w:r>
        <w:rPr>
          <w:rFonts w:hint="eastAsia" w:ascii="宋体" w:hAnsi="宋体" w:cs="宋体"/>
          <w:kern w:val="0"/>
          <w:sz w:val="24"/>
          <w:lang w:val="zh-CN"/>
        </w:rPr>
        <w:t>金额予以公示。</w:t>
      </w:r>
    </w:p>
    <w:p w14:paraId="63C4D2E4">
      <w:pPr>
        <w:autoSpaceDE w:val="0"/>
        <w:autoSpaceDN w:val="0"/>
        <w:ind w:firstLine="240" w:firstLineChars="100"/>
        <w:rPr>
          <w:rFonts w:hint="eastAsia" w:ascii="宋体" w:hAnsi="宋体" w:cs="宋体"/>
          <w:b/>
          <w:spacing w:val="6"/>
          <w:sz w:val="32"/>
          <w:szCs w:val="32"/>
        </w:rPr>
      </w:pPr>
      <w:r>
        <w:rPr>
          <w:rFonts w:hint="eastAsia" w:ascii="宋体" w:hAnsi="宋体" w:cs="宋体"/>
          <w:kern w:val="0"/>
          <w:sz w:val="24"/>
          <w:szCs w:val="22"/>
        </w:rPr>
        <w:t>9</w:t>
      </w:r>
      <w:r>
        <w:rPr>
          <w:rFonts w:hint="eastAsia" w:ascii="宋体" w:hAnsi="宋体" w:cs="宋体"/>
          <w:b/>
          <w:sz w:val="24"/>
        </w:rPr>
        <w:t>、特别说明：▲供应商报价低于项目预算50%的，应当在报价文件中详细阐述不影响产品质量或者诚信履约的具体原因，未做阐述说明的，响应无效。</w:t>
      </w:r>
    </w:p>
    <w:p w14:paraId="10DB5291">
      <w:pPr>
        <w:autoSpaceDE w:val="0"/>
        <w:autoSpaceDN w:val="0"/>
        <w:rPr>
          <w:rFonts w:hint="eastAsia" w:ascii="宋体" w:hAnsi="宋体" w:cs="宋体"/>
          <w:b/>
          <w:spacing w:val="6"/>
          <w:sz w:val="32"/>
          <w:szCs w:val="32"/>
        </w:rPr>
      </w:pPr>
    </w:p>
    <w:p w14:paraId="1C07BBF5">
      <w:pPr>
        <w:autoSpaceDE w:val="0"/>
        <w:autoSpaceDN w:val="0"/>
        <w:jc w:val="center"/>
        <w:rPr>
          <w:rFonts w:hint="eastAsia" w:ascii="宋体" w:hAnsi="宋体" w:cs="宋体"/>
          <w:b/>
          <w:bCs/>
          <w:sz w:val="32"/>
          <w:szCs w:val="32"/>
        </w:rPr>
        <w:sectPr>
          <w:headerReference r:id="rId15" w:type="default"/>
          <w:footerReference r:id="rId16" w:type="default"/>
          <w:pgSz w:w="16838" w:h="11906" w:orient="landscape"/>
          <w:pgMar w:top="1803" w:right="1440" w:bottom="1803" w:left="1440" w:header="851" w:footer="992" w:gutter="0"/>
          <w:cols w:space="0" w:num="1"/>
          <w:docGrid w:linePitch="312" w:charSpace="0"/>
        </w:sectPr>
      </w:pPr>
    </w:p>
    <w:p w14:paraId="69FC1273">
      <w:pPr>
        <w:autoSpaceDE w:val="0"/>
        <w:autoSpaceDN w:val="0"/>
        <w:jc w:val="left"/>
        <w:rPr>
          <w:rFonts w:hint="eastAsia" w:ascii="宋体" w:hAnsi="宋体" w:cs="宋体"/>
          <w:b/>
          <w:bCs/>
          <w:sz w:val="32"/>
          <w:szCs w:val="32"/>
        </w:rPr>
      </w:pPr>
      <w:r>
        <w:rPr>
          <w:rFonts w:hint="eastAsia" w:ascii="宋体" w:hAnsi="宋体" w:cs="宋体"/>
          <w:b/>
          <w:bCs/>
          <w:sz w:val="32"/>
          <w:szCs w:val="32"/>
        </w:rPr>
        <w:t>附件1             业务专用章使用说明函</w:t>
      </w:r>
    </w:p>
    <w:p w14:paraId="065CA77D">
      <w:pPr>
        <w:spacing w:line="360" w:lineRule="auto"/>
        <w:rPr>
          <w:rFonts w:hint="eastAsia" w:ascii="宋体" w:hAnsi="宋体" w:cs="宋体"/>
          <w:sz w:val="24"/>
          <w:u w:val="single"/>
        </w:rPr>
      </w:pPr>
    </w:p>
    <w:p w14:paraId="2B92147E">
      <w:pPr>
        <w:spacing w:line="360" w:lineRule="auto"/>
        <w:rPr>
          <w:rFonts w:hint="eastAsia" w:ascii="宋体" w:hAnsi="宋体" w:cs="宋体"/>
          <w:sz w:val="24"/>
        </w:rPr>
      </w:pPr>
      <w:r>
        <w:rPr>
          <w:rFonts w:hint="eastAsia" w:ascii="宋体" w:hAnsi="宋体" w:cs="宋体"/>
          <w:sz w:val="24"/>
          <w:u w:val="single"/>
        </w:rPr>
        <w:t>（交易发起人）、（代理机构）：</w:t>
      </w:r>
    </w:p>
    <w:p w14:paraId="1E28F473">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你方组织的（项目名称）【项目编号：   】</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436AEFB">
      <w:pPr>
        <w:spacing w:line="360" w:lineRule="auto"/>
        <w:ind w:firstLine="480" w:firstLineChars="200"/>
        <w:rPr>
          <w:rFonts w:hint="eastAsia" w:ascii="宋体" w:hAnsi="宋体" w:cs="宋体"/>
          <w:sz w:val="24"/>
        </w:rPr>
      </w:pPr>
      <w:r>
        <w:rPr>
          <w:rFonts w:hint="eastAsia" w:ascii="宋体" w:hAnsi="宋体" w:cs="宋体"/>
          <w:sz w:val="24"/>
        </w:rPr>
        <w:t>特此说明。</w:t>
      </w:r>
    </w:p>
    <w:p w14:paraId="60E3866F">
      <w:pPr>
        <w:spacing w:line="360" w:lineRule="auto"/>
        <w:ind w:firstLine="494"/>
        <w:rPr>
          <w:rFonts w:hint="eastAsia" w:ascii="宋体" w:hAnsi="宋体" w:cs="宋体"/>
          <w:sz w:val="24"/>
        </w:rPr>
      </w:pPr>
    </w:p>
    <w:p w14:paraId="13A93375">
      <w:pPr>
        <w:spacing w:line="360" w:lineRule="auto"/>
        <w:ind w:firstLine="494"/>
        <w:rPr>
          <w:rFonts w:hint="eastAsia" w:ascii="宋体" w:hAnsi="宋体" w:cs="宋体"/>
          <w:sz w:val="24"/>
        </w:rPr>
      </w:pPr>
    </w:p>
    <w:p w14:paraId="5D27CEE4">
      <w:pPr>
        <w:spacing w:line="360" w:lineRule="auto"/>
        <w:ind w:firstLine="494"/>
        <w:rPr>
          <w:rFonts w:hint="eastAsia" w:ascii="宋体" w:hAnsi="宋体" w:cs="宋体"/>
          <w:sz w:val="24"/>
        </w:rPr>
      </w:pPr>
    </w:p>
    <w:p w14:paraId="5B38F44B">
      <w:pPr>
        <w:spacing w:line="360" w:lineRule="auto"/>
        <w:ind w:firstLine="494"/>
        <w:rPr>
          <w:rFonts w:hint="eastAsia" w:ascii="宋体" w:hAnsi="宋体" w:cs="宋体"/>
          <w:sz w:val="24"/>
        </w:rPr>
      </w:pPr>
    </w:p>
    <w:p w14:paraId="3300B791">
      <w:pPr>
        <w:spacing w:line="360" w:lineRule="auto"/>
        <w:ind w:right="480" w:firstLine="4080" w:firstLineChars="1700"/>
        <w:rPr>
          <w:rFonts w:hint="eastAsia" w:ascii="宋体" w:hAnsi="宋体" w:cs="宋体"/>
          <w:sz w:val="24"/>
        </w:rPr>
      </w:pPr>
      <w:r>
        <w:rPr>
          <w:rFonts w:hint="eastAsia" w:ascii="宋体" w:hAnsi="宋体" w:cs="宋体"/>
          <w:sz w:val="24"/>
        </w:rPr>
        <w:t>响应人（法定名称章）：</w:t>
      </w:r>
    </w:p>
    <w:p w14:paraId="3D8EF2BE">
      <w:pPr>
        <w:ind w:right="1440" w:firstLine="494"/>
        <w:jc w:val="center"/>
        <w:rPr>
          <w:rFonts w:hint="eastAsia" w:ascii="宋体" w:hAnsi="宋体" w:cs="宋体"/>
          <w:sz w:val="24"/>
        </w:rPr>
      </w:pPr>
      <w:r>
        <w:rPr>
          <w:rFonts w:hint="eastAsia" w:ascii="宋体" w:hAnsi="宋体" w:cs="宋体"/>
          <w:sz w:val="24"/>
        </w:rPr>
        <w:t xml:space="preserve">                          日期：       年     月    日</w:t>
      </w:r>
    </w:p>
    <w:p w14:paraId="30033E4A">
      <w:pPr>
        <w:rPr>
          <w:rFonts w:hint="eastAsia" w:ascii="宋体" w:hAnsi="宋体" w:cs="宋体"/>
          <w:sz w:val="24"/>
        </w:rPr>
      </w:pPr>
      <w:r>
        <w:rPr>
          <w:rFonts w:hint="eastAsia" w:ascii="宋体" w:hAnsi="宋体" w:cs="宋体"/>
          <w:b/>
          <w:bCs/>
          <w:sz w:val="24"/>
        </w:rPr>
        <w:t>附：</w:t>
      </w:r>
    </w:p>
    <w:p w14:paraId="07795981">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响应人法定名称章（印模）                响应人“XX专用章”（印模）</w:t>
      </w:r>
    </w:p>
    <w:p w14:paraId="556B5B51">
      <w:pPr>
        <w:autoSpaceDE w:val="0"/>
        <w:autoSpaceDN w:val="0"/>
        <w:jc w:val="center"/>
        <w:rPr>
          <w:rFonts w:hint="eastAsia" w:ascii="宋体" w:hAnsi="宋体" w:cs="宋体"/>
          <w:b/>
          <w:spacing w:val="6"/>
          <w:sz w:val="32"/>
          <w:szCs w:val="32"/>
        </w:rPr>
      </w:pPr>
    </w:p>
    <w:p w14:paraId="129B07C6">
      <w:pPr>
        <w:autoSpaceDE w:val="0"/>
        <w:autoSpaceDN w:val="0"/>
        <w:jc w:val="center"/>
        <w:rPr>
          <w:rFonts w:hint="eastAsia" w:ascii="宋体" w:hAnsi="宋体" w:cs="宋体"/>
          <w:b/>
          <w:spacing w:val="6"/>
          <w:sz w:val="32"/>
          <w:szCs w:val="32"/>
        </w:rPr>
      </w:pPr>
    </w:p>
    <w:p w14:paraId="6085E622">
      <w:pPr>
        <w:autoSpaceDE w:val="0"/>
        <w:autoSpaceDN w:val="0"/>
        <w:jc w:val="center"/>
        <w:rPr>
          <w:rFonts w:hint="eastAsia" w:ascii="宋体" w:hAnsi="宋体" w:cs="宋体"/>
          <w:b/>
          <w:spacing w:val="6"/>
          <w:sz w:val="32"/>
          <w:szCs w:val="32"/>
        </w:rPr>
      </w:pPr>
    </w:p>
    <w:p w14:paraId="0BDA90D4">
      <w:pPr>
        <w:autoSpaceDE w:val="0"/>
        <w:autoSpaceDN w:val="0"/>
        <w:jc w:val="center"/>
        <w:rPr>
          <w:rFonts w:hint="eastAsia" w:ascii="宋体" w:hAnsi="宋体" w:cs="宋体"/>
          <w:b/>
          <w:spacing w:val="6"/>
          <w:sz w:val="32"/>
          <w:szCs w:val="32"/>
        </w:rPr>
      </w:pPr>
    </w:p>
    <w:p w14:paraId="5AF2CCC3">
      <w:pPr>
        <w:autoSpaceDE w:val="0"/>
        <w:autoSpaceDN w:val="0"/>
        <w:jc w:val="center"/>
        <w:rPr>
          <w:rFonts w:hint="eastAsia" w:ascii="宋体" w:hAnsi="宋体" w:cs="宋体"/>
          <w:b/>
          <w:spacing w:val="6"/>
          <w:sz w:val="32"/>
          <w:szCs w:val="32"/>
        </w:rPr>
      </w:pPr>
    </w:p>
    <w:p w14:paraId="2FA63413">
      <w:pPr>
        <w:autoSpaceDE w:val="0"/>
        <w:autoSpaceDN w:val="0"/>
        <w:jc w:val="center"/>
        <w:rPr>
          <w:rFonts w:hint="eastAsia" w:ascii="宋体" w:hAnsi="宋体" w:cs="宋体"/>
          <w:b/>
          <w:spacing w:val="6"/>
          <w:sz w:val="32"/>
          <w:szCs w:val="32"/>
        </w:rPr>
      </w:pPr>
    </w:p>
    <w:p w14:paraId="16289193">
      <w:pPr>
        <w:autoSpaceDE w:val="0"/>
        <w:autoSpaceDN w:val="0"/>
        <w:jc w:val="center"/>
        <w:rPr>
          <w:rFonts w:hint="eastAsia" w:ascii="宋体" w:hAnsi="宋体" w:cs="宋体"/>
          <w:b/>
          <w:spacing w:val="6"/>
          <w:sz w:val="32"/>
          <w:szCs w:val="32"/>
        </w:rPr>
      </w:pPr>
    </w:p>
    <w:p w14:paraId="2D65719F">
      <w:pPr>
        <w:autoSpaceDE w:val="0"/>
        <w:autoSpaceDN w:val="0"/>
        <w:jc w:val="center"/>
        <w:rPr>
          <w:rFonts w:hint="eastAsia" w:ascii="宋体" w:hAnsi="宋体" w:cs="宋体"/>
          <w:b/>
          <w:spacing w:val="6"/>
          <w:sz w:val="32"/>
          <w:szCs w:val="32"/>
        </w:rPr>
      </w:pPr>
    </w:p>
    <w:p w14:paraId="27C4A399">
      <w:pPr>
        <w:autoSpaceDE w:val="0"/>
        <w:autoSpaceDN w:val="0"/>
        <w:jc w:val="center"/>
        <w:rPr>
          <w:rFonts w:hint="eastAsia" w:ascii="宋体" w:hAnsi="宋体" w:cs="宋体"/>
          <w:b/>
          <w:spacing w:val="6"/>
          <w:sz w:val="32"/>
          <w:szCs w:val="32"/>
        </w:rPr>
      </w:pPr>
    </w:p>
    <w:p w14:paraId="3DC4FF52">
      <w:pPr>
        <w:autoSpaceDE w:val="0"/>
        <w:autoSpaceDN w:val="0"/>
        <w:jc w:val="center"/>
        <w:rPr>
          <w:rFonts w:hint="eastAsia" w:ascii="宋体" w:hAnsi="宋体" w:cs="宋体"/>
          <w:b/>
          <w:spacing w:val="6"/>
          <w:sz w:val="32"/>
          <w:szCs w:val="32"/>
        </w:rPr>
      </w:pPr>
    </w:p>
    <w:p w14:paraId="4983C55B">
      <w:pPr>
        <w:autoSpaceDE w:val="0"/>
        <w:autoSpaceDN w:val="0"/>
        <w:rPr>
          <w:rFonts w:hint="eastAsia" w:ascii="宋体" w:hAnsi="宋体" w:cs="宋体"/>
          <w:b/>
          <w:spacing w:val="6"/>
          <w:sz w:val="32"/>
          <w:szCs w:val="32"/>
        </w:rPr>
      </w:pPr>
    </w:p>
    <w:p w14:paraId="5F37025B">
      <w:pPr>
        <w:pStyle w:val="6"/>
        <w:rPr>
          <w:rFonts w:hint="eastAsia" w:ascii="宋体" w:hAnsi="宋体" w:eastAsia="宋体" w:cs="宋体"/>
          <w:spacing w:val="6"/>
        </w:rPr>
      </w:pPr>
    </w:p>
    <w:p w14:paraId="5C625624">
      <w:pPr>
        <w:rPr>
          <w:rFonts w:hint="eastAsia" w:ascii="宋体" w:hAnsi="宋体" w:cs="宋体"/>
          <w:b/>
          <w:spacing w:val="6"/>
          <w:sz w:val="32"/>
          <w:szCs w:val="32"/>
        </w:rPr>
      </w:pPr>
    </w:p>
    <w:p w14:paraId="438F914C">
      <w:pPr>
        <w:pStyle w:val="6"/>
        <w:rPr>
          <w:rFonts w:hint="eastAsia" w:ascii="宋体" w:hAnsi="宋体" w:eastAsia="宋体" w:cs="宋体"/>
          <w:spacing w:val="6"/>
        </w:rPr>
      </w:pPr>
    </w:p>
    <w:p w14:paraId="75C5F1DD">
      <w:pPr>
        <w:rPr>
          <w:rFonts w:hint="eastAsia" w:ascii="宋体" w:hAnsi="宋体" w:cs="宋体"/>
          <w:b/>
          <w:spacing w:val="6"/>
          <w:sz w:val="32"/>
          <w:szCs w:val="32"/>
        </w:rPr>
      </w:pPr>
    </w:p>
    <w:p w14:paraId="45DCA2A5">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w:t>
      </w:r>
      <w:r>
        <w:rPr>
          <w:rFonts w:hint="eastAsia" w:ascii="宋体" w:hAnsi="宋体" w:cs="宋体"/>
          <w:b/>
          <w:spacing w:val="6"/>
          <w:sz w:val="32"/>
          <w:szCs w:val="32"/>
          <w:lang w:val="zh-CN"/>
        </w:rPr>
        <w:t>异议</w:t>
      </w:r>
      <w:r>
        <w:rPr>
          <w:rFonts w:hint="eastAsia" w:ascii="宋体" w:hAnsi="宋体" w:cs="宋体"/>
          <w:b/>
          <w:spacing w:val="6"/>
          <w:sz w:val="32"/>
          <w:szCs w:val="32"/>
        </w:rPr>
        <w:t>函范本及制作说明</w:t>
      </w:r>
    </w:p>
    <w:p w14:paraId="3C587B6B">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异议函范本</w:t>
      </w:r>
    </w:p>
    <w:p w14:paraId="29838BCB">
      <w:pPr>
        <w:snapToGrid w:val="0"/>
        <w:spacing w:before="240" w:beforeLines="100" w:line="360" w:lineRule="auto"/>
        <w:rPr>
          <w:rFonts w:hint="eastAsia" w:ascii="宋体" w:hAnsi="宋体" w:cs="宋体"/>
          <w:bCs/>
          <w:sz w:val="24"/>
        </w:rPr>
      </w:pPr>
      <w:r>
        <w:rPr>
          <w:rFonts w:hint="eastAsia" w:ascii="宋体" w:hAnsi="宋体" w:cs="宋体"/>
          <w:bCs/>
          <w:sz w:val="24"/>
        </w:rPr>
        <w:t>一、异议响应人基本信息</w:t>
      </w:r>
    </w:p>
    <w:p w14:paraId="3696AF02">
      <w:pPr>
        <w:snapToGrid w:val="0"/>
        <w:spacing w:line="360" w:lineRule="auto"/>
        <w:rPr>
          <w:rFonts w:hint="eastAsia" w:ascii="宋体" w:hAnsi="宋体" w:cs="宋体"/>
          <w:sz w:val="24"/>
          <w:u w:val="dotted"/>
        </w:rPr>
      </w:pPr>
      <w:r>
        <w:rPr>
          <w:rFonts w:hint="eastAsia" w:ascii="宋体" w:hAnsi="宋体" w:cs="宋体"/>
          <w:sz w:val="24"/>
        </w:rPr>
        <w:t>异议响应人：</w:t>
      </w:r>
      <w:r>
        <w:rPr>
          <w:rFonts w:hint="eastAsia" w:ascii="宋体" w:hAnsi="宋体" w:cs="宋体"/>
          <w:sz w:val="24"/>
          <w:u w:val="dotted"/>
        </w:rPr>
        <w:t xml:space="preserve">                                        </w:t>
      </w:r>
    </w:p>
    <w:p w14:paraId="4DC4A569">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C0A842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A7C0823">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350DCE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036D6D1">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2DBEE69">
      <w:pPr>
        <w:snapToGrid w:val="0"/>
        <w:spacing w:line="360" w:lineRule="auto"/>
        <w:rPr>
          <w:rFonts w:hint="eastAsia" w:ascii="宋体" w:hAnsi="宋体" w:cs="宋体"/>
          <w:bCs/>
          <w:sz w:val="24"/>
        </w:rPr>
      </w:pPr>
      <w:r>
        <w:rPr>
          <w:rFonts w:hint="eastAsia" w:ascii="宋体" w:hAnsi="宋体" w:cs="宋体"/>
          <w:bCs/>
          <w:sz w:val="24"/>
        </w:rPr>
        <w:t>二、异议项目基本情况</w:t>
      </w:r>
    </w:p>
    <w:p w14:paraId="3A560DDC">
      <w:pPr>
        <w:snapToGrid w:val="0"/>
        <w:spacing w:line="360" w:lineRule="auto"/>
        <w:rPr>
          <w:rFonts w:hint="eastAsia" w:ascii="宋体" w:hAnsi="宋体" w:cs="宋体"/>
          <w:sz w:val="24"/>
        </w:rPr>
      </w:pPr>
      <w:r>
        <w:rPr>
          <w:rFonts w:hint="eastAsia" w:ascii="宋体" w:hAnsi="宋体" w:cs="宋体"/>
          <w:sz w:val="24"/>
        </w:rPr>
        <w:t>异议项目的名称：</w:t>
      </w:r>
      <w:r>
        <w:rPr>
          <w:rFonts w:hint="eastAsia" w:ascii="宋体" w:hAnsi="宋体" w:cs="宋体"/>
          <w:sz w:val="24"/>
          <w:u w:val="dotted"/>
        </w:rPr>
        <w:t xml:space="preserve">                                      </w:t>
      </w:r>
    </w:p>
    <w:p w14:paraId="125E70FD">
      <w:pPr>
        <w:snapToGrid w:val="0"/>
        <w:spacing w:line="360" w:lineRule="auto"/>
        <w:rPr>
          <w:rFonts w:hint="eastAsia" w:ascii="宋体" w:hAnsi="宋体" w:cs="宋体"/>
          <w:sz w:val="24"/>
        </w:rPr>
      </w:pPr>
      <w:r>
        <w:rPr>
          <w:rFonts w:hint="eastAsia" w:ascii="宋体" w:hAnsi="宋体" w:cs="宋体"/>
          <w:sz w:val="24"/>
        </w:rPr>
        <w:t>异议项目的编号：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C215900">
      <w:pPr>
        <w:snapToGrid w:val="0"/>
        <w:spacing w:line="360" w:lineRule="auto"/>
        <w:rPr>
          <w:rFonts w:hint="eastAsia" w:ascii="宋体" w:hAnsi="宋体" w:cs="宋体"/>
          <w:sz w:val="24"/>
          <w:u w:val="dotted"/>
        </w:rPr>
      </w:pPr>
      <w:r>
        <w:rPr>
          <w:rFonts w:hint="eastAsia" w:ascii="宋体" w:hAnsi="宋体" w:cs="宋体"/>
          <w:sz w:val="24"/>
        </w:rPr>
        <w:t>交易发起人名称：</w:t>
      </w:r>
      <w:r>
        <w:rPr>
          <w:rFonts w:hint="eastAsia" w:ascii="宋体" w:hAnsi="宋体" w:cs="宋体"/>
          <w:sz w:val="24"/>
          <w:u w:val="dotted"/>
        </w:rPr>
        <w:t xml:space="preserve">                                         </w:t>
      </w:r>
    </w:p>
    <w:p w14:paraId="36602C98">
      <w:pPr>
        <w:snapToGrid w:val="0"/>
        <w:spacing w:line="360" w:lineRule="auto"/>
        <w:rPr>
          <w:rFonts w:hint="eastAsia" w:ascii="宋体" w:hAnsi="宋体" w:cs="宋体"/>
          <w:sz w:val="24"/>
        </w:rPr>
      </w:pPr>
      <w:r>
        <w:rPr>
          <w:rFonts w:hint="eastAsia" w:ascii="宋体" w:hAnsi="宋体" w:cs="宋体"/>
          <w:sz w:val="24"/>
        </w:rPr>
        <w:t>公开竞争文件获取日期：</w:t>
      </w:r>
      <w:r>
        <w:rPr>
          <w:rFonts w:hint="eastAsia" w:ascii="宋体" w:hAnsi="宋体" w:cs="宋体"/>
          <w:sz w:val="24"/>
          <w:u w:val="dotted"/>
        </w:rPr>
        <w:t xml:space="preserve">                                           </w:t>
      </w:r>
    </w:p>
    <w:p w14:paraId="229B83A9">
      <w:pPr>
        <w:snapToGrid w:val="0"/>
        <w:spacing w:line="360" w:lineRule="auto"/>
        <w:rPr>
          <w:rFonts w:hint="eastAsia" w:ascii="宋体" w:hAnsi="宋体" w:cs="宋体"/>
          <w:bCs/>
          <w:sz w:val="24"/>
        </w:rPr>
      </w:pPr>
      <w:r>
        <w:rPr>
          <w:rFonts w:hint="eastAsia" w:ascii="宋体" w:hAnsi="宋体" w:cs="宋体"/>
          <w:bCs/>
          <w:sz w:val="24"/>
        </w:rPr>
        <w:t>三、异议事项具体内容</w:t>
      </w:r>
    </w:p>
    <w:p w14:paraId="4316A5F6">
      <w:pPr>
        <w:snapToGrid w:val="0"/>
        <w:spacing w:line="360" w:lineRule="auto"/>
        <w:rPr>
          <w:rFonts w:hint="eastAsia" w:ascii="宋体" w:hAnsi="宋体" w:cs="宋体"/>
          <w:sz w:val="24"/>
          <w:u w:val="dotted"/>
        </w:rPr>
      </w:pPr>
      <w:r>
        <w:rPr>
          <w:rFonts w:hint="eastAsia" w:ascii="宋体" w:hAnsi="宋体" w:cs="宋体"/>
          <w:sz w:val="24"/>
        </w:rPr>
        <w:t>异议事项1：</w:t>
      </w:r>
      <w:r>
        <w:rPr>
          <w:rFonts w:hint="eastAsia" w:ascii="宋体" w:hAnsi="宋体" w:cs="宋体"/>
          <w:sz w:val="24"/>
          <w:u w:val="dotted"/>
        </w:rPr>
        <w:t xml:space="preserve">                                         </w:t>
      </w:r>
    </w:p>
    <w:p w14:paraId="56E9B7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F39D027">
      <w:pPr>
        <w:snapToGrid w:val="0"/>
        <w:spacing w:line="360" w:lineRule="auto"/>
        <w:rPr>
          <w:rFonts w:hint="eastAsia" w:ascii="宋体" w:hAnsi="宋体" w:cs="宋体"/>
          <w:sz w:val="24"/>
        </w:rPr>
      </w:pPr>
      <w:r>
        <w:rPr>
          <w:rFonts w:hint="eastAsia" w:ascii="宋体" w:hAnsi="宋体" w:cs="宋体"/>
          <w:sz w:val="24"/>
          <w:u w:val="dotted"/>
        </w:rPr>
        <w:t xml:space="preserve">                                                       </w:t>
      </w:r>
    </w:p>
    <w:p w14:paraId="47F35EDB">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E8AC69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CF21A5A">
      <w:pPr>
        <w:snapToGrid w:val="0"/>
        <w:spacing w:line="360" w:lineRule="auto"/>
        <w:rPr>
          <w:rFonts w:hint="eastAsia" w:ascii="宋体" w:hAnsi="宋体" w:cs="宋体"/>
          <w:sz w:val="24"/>
          <w:u w:val="dotted"/>
        </w:rPr>
      </w:pPr>
      <w:r>
        <w:rPr>
          <w:rFonts w:hint="eastAsia" w:ascii="宋体" w:hAnsi="宋体" w:cs="宋体"/>
          <w:sz w:val="24"/>
        </w:rPr>
        <w:t>异议事项2</w:t>
      </w:r>
    </w:p>
    <w:p w14:paraId="3EE9B3B4">
      <w:pPr>
        <w:snapToGrid w:val="0"/>
        <w:spacing w:line="360" w:lineRule="auto"/>
        <w:rPr>
          <w:rFonts w:hint="eastAsia" w:ascii="宋体" w:hAnsi="宋体" w:cs="宋体"/>
          <w:sz w:val="24"/>
        </w:rPr>
      </w:pPr>
      <w:r>
        <w:rPr>
          <w:rFonts w:hint="eastAsia" w:ascii="宋体" w:hAnsi="宋体" w:cs="宋体"/>
          <w:sz w:val="24"/>
        </w:rPr>
        <w:t>……</w:t>
      </w:r>
    </w:p>
    <w:p w14:paraId="269FE565">
      <w:pPr>
        <w:snapToGrid w:val="0"/>
        <w:spacing w:line="360" w:lineRule="auto"/>
        <w:rPr>
          <w:rFonts w:hint="eastAsia" w:ascii="宋体" w:hAnsi="宋体" w:cs="宋体"/>
          <w:bCs/>
          <w:sz w:val="24"/>
        </w:rPr>
      </w:pPr>
      <w:r>
        <w:rPr>
          <w:rFonts w:hint="eastAsia" w:ascii="宋体" w:hAnsi="宋体" w:cs="宋体"/>
          <w:bCs/>
          <w:sz w:val="24"/>
        </w:rPr>
        <w:t>四、与异议事项相关的异议请求</w:t>
      </w:r>
    </w:p>
    <w:p w14:paraId="5F3027D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57515E8">
      <w:pPr>
        <w:spacing w:line="360" w:lineRule="auto"/>
        <w:rPr>
          <w:rFonts w:hint="eastAsia" w:ascii="宋体" w:hAnsi="宋体" w:cs="宋体"/>
          <w:sz w:val="24"/>
        </w:rPr>
      </w:pPr>
      <w:r>
        <w:rPr>
          <w:rFonts w:hint="eastAsia" w:ascii="宋体" w:hAnsi="宋体" w:cs="宋体"/>
          <w:sz w:val="24"/>
        </w:rPr>
        <w:t xml:space="preserve">签字(签章)：                   公章：                      </w:t>
      </w:r>
    </w:p>
    <w:p w14:paraId="07D644F8">
      <w:pPr>
        <w:spacing w:line="360" w:lineRule="auto"/>
        <w:rPr>
          <w:rFonts w:hint="eastAsia" w:ascii="宋体" w:hAnsi="宋体" w:cs="宋体"/>
          <w:sz w:val="24"/>
        </w:rPr>
      </w:pPr>
      <w:r>
        <w:rPr>
          <w:rFonts w:hint="eastAsia" w:ascii="宋体" w:hAnsi="宋体" w:cs="宋体"/>
          <w:sz w:val="24"/>
        </w:rPr>
        <w:t xml:space="preserve">日期：    </w:t>
      </w:r>
    </w:p>
    <w:p w14:paraId="42208FD9">
      <w:pPr>
        <w:spacing w:line="360" w:lineRule="auto"/>
        <w:jc w:val="center"/>
        <w:rPr>
          <w:rFonts w:hint="eastAsia" w:ascii="宋体" w:hAnsi="宋体" w:cs="宋体"/>
          <w:b/>
          <w:bCs/>
          <w:sz w:val="24"/>
        </w:rPr>
      </w:pPr>
    </w:p>
    <w:p w14:paraId="763B42AF">
      <w:pPr>
        <w:spacing w:line="360" w:lineRule="auto"/>
        <w:rPr>
          <w:rFonts w:hint="eastAsia" w:ascii="宋体" w:hAnsi="宋体" w:cs="宋体"/>
          <w:b/>
          <w:sz w:val="24"/>
        </w:rPr>
      </w:pPr>
    </w:p>
    <w:p w14:paraId="5A7A1F05">
      <w:pPr>
        <w:spacing w:line="360" w:lineRule="auto"/>
        <w:rPr>
          <w:rFonts w:hint="eastAsia" w:ascii="宋体" w:hAnsi="宋体" w:cs="宋体"/>
          <w:b/>
          <w:sz w:val="24"/>
        </w:rPr>
      </w:pPr>
    </w:p>
    <w:p w14:paraId="1A04EEF1">
      <w:pPr>
        <w:spacing w:line="360" w:lineRule="auto"/>
        <w:rPr>
          <w:rFonts w:hint="eastAsia" w:ascii="宋体" w:hAnsi="宋体" w:cs="宋体"/>
          <w:b/>
          <w:sz w:val="24"/>
        </w:rPr>
      </w:pPr>
    </w:p>
    <w:p w14:paraId="4A4F4B26">
      <w:pPr>
        <w:spacing w:line="360" w:lineRule="auto"/>
        <w:rPr>
          <w:rFonts w:hint="eastAsia" w:ascii="宋体" w:hAnsi="宋体" w:cs="宋体"/>
          <w:b/>
          <w:sz w:val="24"/>
        </w:rPr>
      </w:pPr>
      <w:r>
        <w:rPr>
          <w:rFonts w:hint="eastAsia" w:ascii="宋体" w:hAnsi="宋体" w:cs="宋体"/>
          <w:b/>
          <w:sz w:val="24"/>
        </w:rPr>
        <w:t>异议函制作说明：</w:t>
      </w:r>
    </w:p>
    <w:p w14:paraId="5F02C21A">
      <w:pPr>
        <w:widowControl/>
        <w:spacing w:line="360" w:lineRule="auto"/>
        <w:ind w:firstLine="480" w:firstLineChars="200"/>
        <w:jc w:val="left"/>
        <w:rPr>
          <w:rFonts w:hint="eastAsia" w:ascii="宋体" w:hAnsi="宋体" w:cs="宋体"/>
          <w:sz w:val="24"/>
        </w:rPr>
      </w:pPr>
      <w:r>
        <w:rPr>
          <w:rFonts w:hint="eastAsia" w:ascii="宋体" w:hAnsi="宋体" w:cs="宋体"/>
          <w:sz w:val="24"/>
        </w:rPr>
        <w:t>1.响应人提出异议时，应提交异议函和必要的证明材料。</w:t>
      </w:r>
    </w:p>
    <w:p w14:paraId="07DD3C5C">
      <w:pPr>
        <w:widowControl/>
        <w:spacing w:line="360" w:lineRule="auto"/>
        <w:ind w:firstLine="480" w:firstLineChars="200"/>
        <w:jc w:val="left"/>
        <w:rPr>
          <w:rFonts w:hint="eastAsia" w:ascii="宋体" w:hAnsi="宋体" w:cs="宋体"/>
          <w:sz w:val="24"/>
        </w:rPr>
      </w:pPr>
      <w:r>
        <w:rPr>
          <w:rFonts w:hint="eastAsia" w:ascii="宋体" w:hAnsi="宋体" w:cs="宋体"/>
          <w:sz w:val="24"/>
        </w:rPr>
        <w:t>2.异议响应人若委托代理人进行异议的，异议函应按要求列明“授权代表”的有关内容，并在附件中提交由异议</w:t>
      </w:r>
      <w:r>
        <w:rPr>
          <w:rFonts w:hint="eastAsia" w:ascii="宋体" w:hAnsi="宋体" w:cs="宋体"/>
          <w:kern w:val="0"/>
          <w:sz w:val="24"/>
        </w:rPr>
        <w:t>响应人签署的授权委托书。授权委托书应载明代理人的姓名或者名称、代理事项、具体权限、期限和相关事项。</w:t>
      </w:r>
    </w:p>
    <w:p w14:paraId="4D6151E3">
      <w:pPr>
        <w:widowControl/>
        <w:spacing w:line="360" w:lineRule="auto"/>
        <w:ind w:firstLine="480" w:firstLineChars="200"/>
        <w:jc w:val="left"/>
        <w:rPr>
          <w:rFonts w:hint="eastAsia" w:ascii="宋体" w:hAnsi="宋体" w:cs="宋体"/>
          <w:sz w:val="24"/>
        </w:rPr>
      </w:pPr>
      <w:r>
        <w:rPr>
          <w:rFonts w:hint="eastAsia" w:ascii="宋体" w:hAnsi="宋体" w:cs="宋体"/>
          <w:sz w:val="24"/>
        </w:rPr>
        <w:t>3.异议响应人若对项目的某一分包进行异议，异议函中应列明具体分包号。</w:t>
      </w:r>
    </w:p>
    <w:p w14:paraId="298F61B6">
      <w:pPr>
        <w:widowControl/>
        <w:spacing w:line="360" w:lineRule="auto"/>
        <w:ind w:firstLine="480" w:firstLineChars="200"/>
        <w:jc w:val="left"/>
        <w:rPr>
          <w:rFonts w:hint="eastAsia" w:ascii="宋体" w:hAnsi="宋体" w:cs="宋体"/>
          <w:sz w:val="24"/>
        </w:rPr>
      </w:pPr>
      <w:r>
        <w:rPr>
          <w:rFonts w:hint="eastAsia" w:ascii="宋体" w:hAnsi="宋体" w:cs="宋体"/>
          <w:sz w:val="24"/>
        </w:rPr>
        <w:t>4.异议函的异议事项应具体、明确，并有必要的事实依据和法律依据。</w:t>
      </w:r>
    </w:p>
    <w:p w14:paraId="7CA43A56">
      <w:pPr>
        <w:widowControl/>
        <w:spacing w:line="360" w:lineRule="auto"/>
        <w:ind w:firstLine="480" w:firstLineChars="200"/>
        <w:jc w:val="left"/>
        <w:rPr>
          <w:rFonts w:hint="eastAsia" w:ascii="宋体" w:hAnsi="宋体" w:cs="宋体"/>
          <w:sz w:val="24"/>
        </w:rPr>
      </w:pPr>
      <w:r>
        <w:rPr>
          <w:rFonts w:hint="eastAsia" w:ascii="宋体" w:hAnsi="宋体" w:cs="宋体"/>
          <w:sz w:val="24"/>
        </w:rPr>
        <w:t>5.异议函的异议请求应与异议事项相关。</w:t>
      </w:r>
    </w:p>
    <w:p w14:paraId="435EF06D">
      <w:pPr>
        <w:widowControl/>
        <w:spacing w:line="360" w:lineRule="auto"/>
        <w:ind w:firstLine="480" w:firstLineChars="200"/>
        <w:jc w:val="left"/>
        <w:rPr>
          <w:rFonts w:hint="eastAsia" w:ascii="宋体" w:hAnsi="宋体" w:cs="宋体"/>
          <w:sz w:val="24"/>
        </w:rPr>
      </w:pPr>
      <w:r>
        <w:rPr>
          <w:rFonts w:hint="eastAsia" w:ascii="宋体" w:hAnsi="宋体" w:cs="宋体"/>
          <w:sz w:val="24"/>
        </w:rPr>
        <w:t>6.异议响应人为自然人的，异议函应由本人签字；异议响应人为法人或者其他组织的，异议函应由法定代表人、主要负责人，或者其授权代表签字或者盖章，并加盖公章。</w:t>
      </w:r>
    </w:p>
    <w:p w14:paraId="2C3A50C1">
      <w:pPr>
        <w:widowControl/>
        <w:spacing w:line="360" w:lineRule="auto"/>
        <w:ind w:firstLine="600" w:firstLineChars="200"/>
        <w:jc w:val="left"/>
        <w:rPr>
          <w:rFonts w:hint="eastAsia" w:ascii="宋体" w:hAnsi="宋体" w:cs="宋体"/>
          <w:sz w:val="30"/>
          <w:szCs w:val="30"/>
        </w:rPr>
      </w:pPr>
    </w:p>
    <w:p w14:paraId="5438B6B5">
      <w:pPr>
        <w:spacing w:line="360" w:lineRule="auto"/>
        <w:jc w:val="center"/>
        <w:rPr>
          <w:rFonts w:hint="eastAsia" w:ascii="宋体" w:hAnsi="宋体" w:cs="宋体"/>
          <w:b/>
          <w:spacing w:val="6"/>
          <w:sz w:val="32"/>
          <w:szCs w:val="32"/>
        </w:rPr>
      </w:pPr>
    </w:p>
    <w:p w14:paraId="1EC6193E">
      <w:pPr>
        <w:spacing w:line="360" w:lineRule="auto"/>
        <w:jc w:val="center"/>
        <w:rPr>
          <w:rFonts w:hint="eastAsia" w:ascii="宋体" w:hAnsi="宋体" w:cs="宋体"/>
          <w:b/>
          <w:spacing w:val="6"/>
          <w:sz w:val="32"/>
          <w:szCs w:val="32"/>
        </w:rPr>
      </w:pPr>
    </w:p>
    <w:p w14:paraId="30C3310C">
      <w:pPr>
        <w:spacing w:line="360" w:lineRule="auto"/>
        <w:jc w:val="center"/>
        <w:rPr>
          <w:rFonts w:hint="eastAsia" w:ascii="宋体" w:hAnsi="宋体" w:cs="宋体"/>
          <w:b/>
          <w:spacing w:val="6"/>
          <w:sz w:val="32"/>
          <w:szCs w:val="32"/>
        </w:rPr>
      </w:pPr>
    </w:p>
    <w:p w14:paraId="4B3D64D0">
      <w:pPr>
        <w:spacing w:line="360" w:lineRule="auto"/>
        <w:jc w:val="center"/>
        <w:rPr>
          <w:rFonts w:hint="eastAsia" w:ascii="宋体" w:hAnsi="宋体" w:cs="宋体"/>
          <w:b/>
          <w:spacing w:val="6"/>
          <w:sz w:val="32"/>
          <w:szCs w:val="32"/>
        </w:rPr>
      </w:pPr>
    </w:p>
    <w:p w14:paraId="0D515608">
      <w:pPr>
        <w:spacing w:line="360" w:lineRule="auto"/>
        <w:jc w:val="center"/>
        <w:rPr>
          <w:rFonts w:hint="eastAsia" w:ascii="宋体" w:hAnsi="宋体" w:cs="宋体"/>
          <w:b/>
          <w:spacing w:val="6"/>
          <w:sz w:val="32"/>
          <w:szCs w:val="32"/>
        </w:rPr>
      </w:pPr>
    </w:p>
    <w:p w14:paraId="045E3BEA">
      <w:pPr>
        <w:spacing w:line="360" w:lineRule="auto"/>
        <w:jc w:val="center"/>
        <w:rPr>
          <w:rFonts w:hint="eastAsia" w:ascii="宋体" w:hAnsi="宋体" w:cs="宋体"/>
          <w:b/>
          <w:spacing w:val="6"/>
          <w:sz w:val="32"/>
          <w:szCs w:val="32"/>
        </w:rPr>
      </w:pPr>
    </w:p>
    <w:p w14:paraId="2E2D2CAB">
      <w:pPr>
        <w:spacing w:line="360" w:lineRule="auto"/>
        <w:jc w:val="center"/>
        <w:rPr>
          <w:rFonts w:hint="eastAsia" w:ascii="宋体" w:hAnsi="宋体" w:cs="宋体"/>
          <w:b/>
          <w:spacing w:val="6"/>
          <w:sz w:val="32"/>
          <w:szCs w:val="32"/>
        </w:rPr>
      </w:pPr>
    </w:p>
    <w:p w14:paraId="1617597E">
      <w:pPr>
        <w:spacing w:line="360" w:lineRule="auto"/>
        <w:jc w:val="center"/>
        <w:rPr>
          <w:rFonts w:hint="eastAsia" w:ascii="宋体" w:hAnsi="宋体" w:cs="宋体"/>
          <w:b/>
          <w:spacing w:val="6"/>
          <w:sz w:val="32"/>
          <w:szCs w:val="32"/>
        </w:rPr>
      </w:pPr>
    </w:p>
    <w:p w14:paraId="18D0E130">
      <w:pPr>
        <w:spacing w:line="360" w:lineRule="auto"/>
        <w:jc w:val="center"/>
        <w:rPr>
          <w:rFonts w:hint="eastAsia" w:ascii="宋体" w:hAnsi="宋体" w:cs="宋体"/>
          <w:b/>
          <w:spacing w:val="6"/>
          <w:sz w:val="32"/>
          <w:szCs w:val="32"/>
        </w:rPr>
      </w:pPr>
    </w:p>
    <w:p w14:paraId="205B9A93">
      <w:pPr>
        <w:spacing w:line="360" w:lineRule="auto"/>
        <w:jc w:val="center"/>
        <w:rPr>
          <w:rFonts w:hint="eastAsia" w:ascii="宋体" w:hAnsi="宋体" w:cs="宋体"/>
          <w:b/>
          <w:spacing w:val="6"/>
          <w:sz w:val="32"/>
          <w:szCs w:val="32"/>
        </w:rPr>
      </w:pPr>
    </w:p>
    <w:p w14:paraId="7545AC5A">
      <w:pPr>
        <w:spacing w:line="360" w:lineRule="auto"/>
        <w:jc w:val="center"/>
        <w:rPr>
          <w:rFonts w:hint="eastAsia" w:ascii="宋体" w:hAnsi="宋体" w:cs="宋体"/>
          <w:b/>
          <w:spacing w:val="6"/>
          <w:sz w:val="32"/>
          <w:szCs w:val="32"/>
        </w:rPr>
      </w:pPr>
    </w:p>
    <w:p w14:paraId="0CF1E652">
      <w:pPr>
        <w:spacing w:line="360" w:lineRule="auto"/>
        <w:jc w:val="left"/>
        <w:rPr>
          <w:rFonts w:hint="eastAsia" w:ascii="宋体" w:hAnsi="宋体" w:cs="宋体"/>
          <w:b/>
          <w:spacing w:val="6"/>
          <w:sz w:val="32"/>
          <w:szCs w:val="32"/>
        </w:rPr>
      </w:pPr>
    </w:p>
    <w:p w14:paraId="371D8160">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1F91273">
      <w:pPr>
        <w:spacing w:line="360" w:lineRule="auto"/>
        <w:jc w:val="center"/>
        <w:rPr>
          <w:rFonts w:hint="eastAsia" w:ascii="宋体" w:hAnsi="宋体" w:cs="宋体"/>
          <w:b/>
          <w:sz w:val="24"/>
        </w:rPr>
      </w:pPr>
    </w:p>
    <w:p w14:paraId="4B457FB2">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440B92A">
      <w:pPr>
        <w:spacing w:line="360" w:lineRule="auto"/>
        <w:rPr>
          <w:rFonts w:hint="eastAsia" w:ascii="宋体" w:hAnsi="宋体" w:cs="宋体"/>
          <w:sz w:val="24"/>
        </w:rPr>
      </w:pPr>
      <w:r>
        <w:rPr>
          <w:rFonts w:hint="eastAsia" w:ascii="宋体" w:hAnsi="宋体" w:cs="宋体"/>
          <w:sz w:val="24"/>
        </w:rPr>
        <w:t>一、投诉相关主体基本情况</w:t>
      </w:r>
    </w:p>
    <w:p w14:paraId="020C678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EBCB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EEC9EF">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3C5B16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232FB7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8E57ED6">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73FAE9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11977F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1C703C">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30A9367">
      <w:pPr>
        <w:spacing w:line="360" w:lineRule="auto"/>
        <w:rPr>
          <w:rFonts w:hint="eastAsia" w:ascii="宋体" w:hAnsi="宋体" w:cs="宋体"/>
          <w:sz w:val="24"/>
        </w:rPr>
      </w:pPr>
      <w:r>
        <w:rPr>
          <w:rFonts w:hint="eastAsia" w:ascii="宋体" w:hAnsi="宋体" w:cs="宋体"/>
          <w:sz w:val="24"/>
        </w:rPr>
        <w:t>被投诉人2</w:t>
      </w:r>
    </w:p>
    <w:p w14:paraId="37C59595">
      <w:pPr>
        <w:spacing w:line="360" w:lineRule="auto"/>
        <w:rPr>
          <w:rFonts w:hint="eastAsia" w:ascii="宋体" w:hAnsi="宋体" w:cs="宋体"/>
          <w:sz w:val="24"/>
          <w:u w:val="dotted"/>
        </w:rPr>
      </w:pPr>
      <w:r>
        <w:rPr>
          <w:rFonts w:hint="eastAsia" w:ascii="宋体" w:hAnsi="宋体" w:cs="宋体"/>
          <w:sz w:val="24"/>
        </w:rPr>
        <w:t>……</w:t>
      </w:r>
    </w:p>
    <w:p w14:paraId="320853B1">
      <w:pPr>
        <w:spacing w:line="360" w:lineRule="auto"/>
        <w:rPr>
          <w:rFonts w:hint="eastAsia" w:ascii="宋体" w:hAnsi="宋体" w:cs="宋体"/>
          <w:sz w:val="24"/>
          <w:u w:val="single"/>
        </w:rPr>
      </w:pPr>
      <w:r>
        <w:rPr>
          <w:rFonts w:hint="eastAsia" w:ascii="宋体" w:hAnsi="宋体" w:cs="宋体"/>
          <w:sz w:val="24"/>
        </w:rPr>
        <w:t>相关响应人：</w:t>
      </w:r>
      <w:r>
        <w:rPr>
          <w:rFonts w:hint="eastAsia" w:ascii="宋体" w:hAnsi="宋体" w:cs="宋体"/>
          <w:sz w:val="24"/>
          <w:u w:val="dotted"/>
        </w:rPr>
        <w:t xml:space="preserve">                                           </w:t>
      </w:r>
      <w:r>
        <w:rPr>
          <w:rFonts w:hint="eastAsia" w:ascii="宋体" w:hAnsi="宋体" w:cs="宋体"/>
          <w:sz w:val="24"/>
          <w:u w:val="single"/>
        </w:rPr>
        <w:t xml:space="preserve">    </w:t>
      </w:r>
    </w:p>
    <w:p w14:paraId="047F699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03B4B5">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384338">
      <w:pPr>
        <w:spacing w:line="360" w:lineRule="auto"/>
        <w:rPr>
          <w:rFonts w:hint="eastAsia" w:ascii="宋体" w:hAnsi="宋体" w:cs="宋体"/>
          <w:sz w:val="24"/>
        </w:rPr>
      </w:pPr>
      <w:r>
        <w:rPr>
          <w:rFonts w:hint="eastAsia" w:ascii="宋体" w:hAnsi="宋体" w:cs="宋体"/>
          <w:sz w:val="24"/>
        </w:rPr>
        <w:t>二、投诉项目基本情况</w:t>
      </w:r>
    </w:p>
    <w:p w14:paraId="0D778F6B">
      <w:pPr>
        <w:spacing w:line="360" w:lineRule="auto"/>
        <w:rPr>
          <w:rFonts w:hint="eastAsia" w:ascii="宋体" w:hAnsi="宋体" w:cs="宋体"/>
          <w:sz w:val="24"/>
          <w:u w:val="dotted"/>
        </w:rPr>
      </w:pPr>
      <w:r>
        <w:rPr>
          <w:rFonts w:hint="eastAsia" w:ascii="宋体" w:hAnsi="宋体" w:cs="宋体"/>
          <w:sz w:val="24"/>
        </w:rPr>
        <w:t>交易名称：</w:t>
      </w:r>
      <w:r>
        <w:rPr>
          <w:rFonts w:hint="eastAsia" w:ascii="宋体" w:hAnsi="宋体" w:cs="宋体"/>
          <w:sz w:val="24"/>
          <w:u w:val="dotted"/>
        </w:rPr>
        <w:t xml:space="preserve">                                        </w:t>
      </w:r>
    </w:p>
    <w:p w14:paraId="3EC5A7B4">
      <w:pPr>
        <w:spacing w:line="360" w:lineRule="auto"/>
        <w:rPr>
          <w:rFonts w:hint="eastAsia" w:ascii="宋体" w:hAnsi="宋体" w:cs="宋体"/>
          <w:sz w:val="24"/>
          <w:u w:val="single"/>
        </w:rPr>
      </w:pPr>
      <w:r>
        <w:rPr>
          <w:rFonts w:hint="eastAsia" w:ascii="宋体" w:hAnsi="宋体" w:cs="宋体"/>
          <w:sz w:val="24"/>
        </w:rPr>
        <w:t>交易编号：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BF8832">
      <w:pPr>
        <w:spacing w:line="360" w:lineRule="auto"/>
        <w:rPr>
          <w:rFonts w:hint="eastAsia" w:ascii="宋体" w:hAnsi="宋体" w:cs="宋体"/>
          <w:sz w:val="24"/>
        </w:rPr>
      </w:pPr>
      <w:r>
        <w:rPr>
          <w:rFonts w:hint="eastAsia" w:ascii="宋体" w:hAnsi="宋体" w:cs="宋体"/>
          <w:sz w:val="24"/>
        </w:rPr>
        <w:t>交易发起人名称：</w:t>
      </w:r>
      <w:r>
        <w:rPr>
          <w:rFonts w:hint="eastAsia" w:ascii="宋体" w:hAnsi="宋体" w:cs="宋体"/>
          <w:sz w:val="24"/>
          <w:u w:val="dotted"/>
        </w:rPr>
        <w:t xml:space="preserve">                                           </w:t>
      </w:r>
      <w:r>
        <w:rPr>
          <w:rFonts w:hint="eastAsia" w:ascii="宋体" w:hAnsi="宋体" w:cs="宋体"/>
          <w:sz w:val="24"/>
          <w:u w:val="single"/>
        </w:rPr>
        <w:t xml:space="preserve">  </w:t>
      </w:r>
    </w:p>
    <w:p w14:paraId="31D8BDE8">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2FA3BA8">
      <w:pPr>
        <w:spacing w:line="360" w:lineRule="auto"/>
        <w:rPr>
          <w:rFonts w:hint="eastAsia" w:ascii="宋体" w:hAnsi="宋体" w:cs="宋体"/>
          <w:sz w:val="24"/>
          <w:u w:val="dotted"/>
        </w:rPr>
      </w:pPr>
      <w:r>
        <w:rPr>
          <w:rFonts w:hint="eastAsia" w:ascii="宋体" w:hAnsi="宋体" w:cs="宋体"/>
          <w:sz w:val="24"/>
        </w:rPr>
        <w:t>公开竞争文件公告: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CF75B9">
      <w:pPr>
        <w:spacing w:line="360" w:lineRule="auto"/>
        <w:rPr>
          <w:rFonts w:hint="eastAsia" w:ascii="宋体" w:hAnsi="宋体" w:cs="宋体"/>
          <w:sz w:val="24"/>
          <w:u w:val="single"/>
        </w:rPr>
      </w:pPr>
      <w:r>
        <w:rPr>
          <w:rFonts w:hint="eastAsia" w:ascii="宋体" w:hAnsi="宋体" w:cs="宋体"/>
          <w:sz w:val="24"/>
        </w:rPr>
        <w:t>成交结果公告: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E3FDF2">
      <w:pPr>
        <w:spacing w:line="360" w:lineRule="auto"/>
        <w:rPr>
          <w:rFonts w:hint="eastAsia" w:ascii="宋体" w:hAnsi="宋体" w:cs="宋体"/>
          <w:sz w:val="24"/>
        </w:rPr>
      </w:pPr>
      <w:r>
        <w:rPr>
          <w:rFonts w:hint="eastAsia" w:ascii="宋体" w:hAnsi="宋体" w:cs="宋体"/>
          <w:sz w:val="24"/>
        </w:rPr>
        <w:t>三、异议基本情况</w:t>
      </w:r>
    </w:p>
    <w:p w14:paraId="6691E82E">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提出异议，异议事项为：</w:t>
      </w:r>
      <w:r>
        <w:rPr>
          <w:rFonts w:hint="eastAsia" w:ascii="宋体" w:hAnsi="宋体" w:cs="宋体"/>
          <w:sz w:val="24"/>
          <w:u w:val="dotted"/>
        </w:rPr>
        <w:t xml:space="preserve">                                </w:t>
      </w:r>
    </w:p>
    <w:p w14:paraId="0685208E">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C3E9405">
      <w:pPr>
        <w:spacing w:line="360" w:lineRule="auto"/>
        <w:ind w:firstLine="360" w:firstLineChars="150"/>
        <w:rPr>
          <w:rFonts w:hint="eastAsia" w:ascii="宋体" w:hAnsi="宋体" w:cs="宋体"/>
          <w:sz w:val="24"/>
        </w:rPr>
      </w:pPr>
      <w:r>
        <w:rPr>
          <w:rFonts w:hint="eastAsia" w:ascii="宋体" w:hAnsi="宋体" w:cs="宋体"/>
          <w:sz w:val="24"/>
          <w:u w:val="dotted"/>
        </w:rPr>
        <w:t>交易发起人/代理机构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日,就异议事项作出了答复/没有在法定期限内作出答复。</w:t>
      </w:r>
    </w:p>
    <w:p w14:paraId="47C152A4">
      <w:pPr>
        <w:spacing w:line="360" w:lineRule="auto"/>
        <w:rPr>
          <w:rFonts w:hint="eastAsia" w:ascii="宋体" w:hAnsi="宋体" w:cs="宋体"/>
          <w:sz w:val="24"/>
        </w:rPr>
      </w:pPr>
      <w:r>
        <w:rPr>
          <w:rFonts w:hint="eastAsia" w:ascii="宋体" w:hAnsi="宋体" w:cs="宋体"/>
          <w:sz w:val="24"/>
        </w:rPr>
        <w:t>四、投诉事项具体内容</w:t>
      </w:r>
    </w:p>
    <w:p w14:paraId="5E8C3AB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4B54FDA">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C54212">
      <w:pPr>
        <w:spacing w:line="360" w:lineRule="auto"/>
        <w:rPr>
          <w:rFonts w:hint="eastAsia" w:ascii="宋体" w:hAnsi="宋体" w:cs="宋体"/>
          <w:sz w:val="24"/>
          <w:u w:val="dotted"/>
        </w:rPr>
      </w:pPr>
      <w:r>
        <w:rPr>
          <w:rFonts w:hint="eastAsia" w:ascii="宋体" w:hAnsi="宋体" w:cs="宋体"/>
          <w:sz w:val="24"/>
          <w:u w:val="dotted"/>
        </w:rPr>
        <w:t xml:space="preserve">                                                      </w:t>
      </w:r>
    </w:p>
    <w:p w14:paraId="7C84B19C">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99E9E4B">
      <w:pPr>
        <w:spacing w:line="360" w:lineRule="auto"/>
        <w:rPr>
          <w:rFonts w:hint="eastAsia" w:ascii="宋体" w:hAnsi="宋体" w:cs="宋体"/>
          <w:sz w:val="24"/>
          <w:u w:val="dotted"/>
        </w:rPr>
      </w:pPr>
      <w:r>
        <w:rPr>
          <w:rFonts w:hint="eastAsia" w:ascii="宋体" w:hAnsi="宋体" w:cs="宋体"/>
          <w:sz w:val="24"/>
          <w:u w:val="dotted"/>
        </w:rPr>
        <w:t xml:space="preserve">                                                      </w:t>
      </w:r>
    </w:p>
    <w:p w14:paraId="252B5706">
      <w:pPr>
        <w:spacing w:line="360" w:lineRule="auto"/>
        <w:rPr>
          <w:rFonts w:hint="eastAsia" w:ascii="宋体" w:hAnsi="宋体" w:cs="宋体"/>
          <w:sz w:val="24"/>
        </w:rPr>
      </w:pPr>
      <w:r>
        <w:rPr>
          <w:rFonts w:hint="eastAsia" w:ascii="宋体" w:hAnsi="宋体" w:cs="宋体"/>
          <w:sz w:val="24"/>
        </w:rPr>
        <w:t>投诉事项2</w:t>
      </w:r>
    </w:p>
    <w:p w14:paraId="0AB6485D">
      <w:pPr>
        <w:spacing w:line="360" w:lineRule="auto"/>
        <w:rPr>
          <w:rFonts w:hint="eastAsia" w:ascii="宋体" w:hAnsi="宋体" w:cs="宋体"/>
          <w:sz w:val="24"/>
          <w:u w:val="dotted"/>
        </w:rPr>
      </w:pPr>
      <w:r>
        <w:rPr>
          <w:rFonts w:hint="eastAsia" w:ascii="宋体" w:hAnsi="宋体" w:cs="宋体"/>
          <w:sz w:val="24"/>
        </w:rPr>
        <w:t>……</w:t>
      </w:r>
    </w:p>
    <w:p w14:paraId="0E02E0B2">
      <w:pPr>
        <w:spacing w:line="360" w:lineRule="auto"/>
        <w:rPr>
          <w:rFonts w:hint="eastAsia" w:ascii="宋体" w:hAnsi="宋体" w:cs="宋体"/>
          <w:sz w:val="24"/>
        </w:rPr>
      </w:pPr>
      <w:r>
        <w:rPr>
          <w:rFonts w:hint="eastAsia" w:ascii="宋体" w:hAnsi="宋体" w:cs="宋体"/>
          <w:sz w:val="24"/>
        </w:rPr>
        <w:t>五、与投诉事项相关的投诉请求</w:t>
      </w:r>
    </w:p>
    <w:p w14:paraId="1F72B607">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BDE836">
      <w:pPr>
        <w:spacing w:line="360" w:lineRule="auto"/>
        <w:rPr>
          <w:rFonts w:hint="eastAsia" w:ascii="宋体" w:hAnsi="宋体" w:cs="宋体"/>
          <w:sz w:val="24"/>
          <w:u w:val="single"/>
        </w:rPr>
      </w:pPr>
      <w:r>
        <w:rPr>
          <w:rFonts w:hint="eastAsia" w:ascii="宋体" w:hAnsi="宋体" w:cs="宋体"/>
          <w:sz w:val="24"/>
        </w:rPr>
        <w:t xml:space="preserve">                                                                                                    </w:t>
      </w:r>
    </w:p>
    <w:p w14:paraId="268225E7">
      <w:pPr>
        <w:spacing w:line="360" w:lineRule="auto"/>
        <w:rPr>
          <w:rFonts w:hint="eastAsia" w:ascii="宋体" w:hAnsi="宋体" w:cs="宋体"/>
          <w:sz w:val="24"/>
        </w:rPr>
      </w:pPr>
      <w:r>
        <w:rPr>
          <w:rFonts w:hint="eastAsia" w:ascii="宋体" w:hAnsi="宋体" w:cs="宋体"/>
          <w:sz w:val="24"/>
        </w:rPr>
        <w:t xml:space="preserve">签字(签章)：                   公章：                      </w:t>
      </w:r>
    </w:p>
    <w:p w14:paraId="69F4D0ED">
      <w:pPr>
        <w:spacing w:line="360" w:lineRule="auto"/>
        <w:rPr>
          <w:rFonts w:hint="eastAsia" w:ascii="宋体" w:hAnsi="宋体" w:cs="宋体"/>
          <w:sz w:val="24"/>
        </w:rPr>
      </w:pPr>
      <w:r>
        <w:rPr>
          <w:rFonts w:hint="eastAsia" w:ascii="宋体" w:hAnsi="宋体" w:cs="宋体"/>
          <w:sz w:val="24"/>
        </w:rPr>
        <w:t xml:space="preserve">日期：    </w:t>
      </w:r>
    </w:p>
    <w:p w14:paraId="70001545">
      <w:pPr>
        <w:spacing w:line="360" w:lineRule="auto"/>
        <w:rPr>
          <w:rFonts w:hint="eastAsia" w:ascii="宋体" w:hAnsi="宋体" w:cs="宋体"/>
          <w:b/>
          <w:sz w:val="24"/>
        </w:rPr>
      </w:pPr>
    </w:p>
    <w:p w14:paraId="4E3CFDF6">
      <w:pPr>
        <w:spacing w:line="360" w:lineRule="auto"/>
        <w:rPr>
          <w:rFonts w:hint="eastAsia" w:ascii="宋体" w:hAnsi="宋体" w:cs="宋体"/>
          <w:b/>
          <w:sz w:val="24"/>
        </w:rPr>
      </w:pPr>
    </w:p>
    <w:p w14:paraId="14E7B6FD">
      <w:pPr>
        <w:spacing w:line="360" w:lineRule="auto"/>
        <w:rPr>
          <w:rFonts w:hint="eastAsia" w:ascii="宋体" w:hAnsi="宋体" w:cs="宋体"/>
          <w:b/>
          <w:sz w:val="24"/>
        </w:rPr>
      </w:pPr>
      <w:r>
        <w:rPr>
          <w:rFonts w:hint="eastAsia" w:ascii="宋体" w:hAnsi="宋体" w:cs="宋体"/>
          <w:b/>
          <w:sz w:val="24"/>
        </w:rPr>
        <w:t>投诉书制作说明：</w:t>
      </w:r>
    </w:p>
    <w:p w14:paraId="1863BB9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1.投诉人提起投诉时，应当提交投诉书和必要的证明材料，并按照被投诉人和与投诉事项有关的响应人数量提供投诉书副本。</w:t>
      </w:r>
    </w:p>
    <w:p w14:paraId="4521364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62B0247">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B032D2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4.投诉书应简要列明异议事项，异议函、异议答复等作为附件材料提供。</w:t>
      </w:r>
    </w:p>
    <w:p w14:paraId="23E7A5A2">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8C9EC61">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57E056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EA1204D">
      <w:pPr>
        <w:pStyle w:val="6"/>
        <w:rPr>
          <w:rFonts w:hint="eastAsia" w:ascii="宋体" w:hAnsi="宋体" w:eastAsia="宋体" w:cs="宋体"/>
        </w:rPr>
      </w:pPr>
    </w:p>
    <w:sectPr>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9E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5DC567A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80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78954EA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39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5B364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CB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7346F2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38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E07A6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48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7B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6E09">
    <w:pPr>
      <w:pStyle w:val="40"/>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3B51F">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473B51F">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99A9">
    <w:pPr>
      <w:pStyle w:val="42"/>
      <w:jc w:val="right"/>
      <w:rPr>
        <w:rFonts w:ascii="仿宋_GB2312"/>
        <w:b/>
        <w:i/>
        <w:u w:val="single"/>
      </w:rPr>
    </w:pPr>
    <w:r>
      <w:t>公开</w:t>
    </w:r>
    <w:r>
      <w:rPr>
        <w:rFonts w:hint="eastAsia"/>
      </w:rPr>
      <w:t>交易文件</w:t>
    </w:r>
  </w:p>
  <w:p w14:paraId="1D30A4F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79EA">
    <w:pPr>
      <w:pStyle w:val="42"/>
    </w:pPr>
    <w:r>
      <w:t></w:t>
    </w:r>
  </w:p>
  <w:p w14:paraId="6679E431">
    <w:pPr>
      <w:pStyle w:val="42"/>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2AE7">
    <w:pP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92CB6">
    <w:pPr>
      <w:pStyle w:val="42"/>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1AAB">
    <w:pPr>
      <w:pStyle w:val="42"/>
      <w:jc w:val="right"/>
      <w:rPr>
        <w:rFonts w:ascii="仿宋_GB2312"/>
        <w:b/>
        <w:i/>
        <w:u w:val="single"/>
      </w:rPr>
    </w:pPr>
    <w:r>
      <w:rPr>
        <w:rFonts w:hint="eastAsia"/>
      </w:rPr>
      <w:t xml:space="preserve">                                  </w:t>
    </w:r>
    <w:r>
      <w:t>杭州市政府采购公开</w:t>
    </w:r>
    <w:r>
      <w:rPr>
        <w:rFonts w:hint="eastAsia"/>
      </w:rPr>
      <w:t>交易文件</w:t>
    </w:r>
  </w:p>
  <w:p w14:paraId="2504CE3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4DE4">
    <w:pPr>
      <w:pStyle w:val="42"/>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8D4C">
    <w:pPr>
      <w:pStyle w:val="42"/>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833E"/>
    <w:multiLevelType w:val="singleLevel"/>
    <w:tmpl w:val="5559833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ecc35f96-6892-4fc6-a7d1-df5c1cea94d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F76"/>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61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6EF"/>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406"/>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37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C0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88"/>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BE1"/>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35"/>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339"/>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9F7441"/>
    <w:rsid w:val="01B37585"/>
    <w:rsid w:val="01B5399D"/>
    <w:rsid w:val="01D55165"/>
    <w:rsid w:val="01DF6BF8"/>
    <w:rsid w:val="01EC2C57"/>
    <w:rsid w:val="02026877"/>
    <w:rsid w:val="025722DD"/>
    <w:rsid w:val="025F0711"/>
    <w:rsid w:val="026B2E25"/>
    <w:rsid w:val="02824D4D"/>
    <w:rsid w:val="02DC4B10"/>
    <w:rsid w:val="02DD76CE"/>
    <w:rsid w:val="02F36323"/>
    <w:rsid w:val="02F5619C"/>
    <w:rsid w:val="03060F81"/>
    <w:rsid w:val="0326446A"/>
    <w:rsid w:val="032D5555"/>
    <w:rsid w:val="036634D2"/>
    <w:rsid w:val="03DD35E4"/>
    <w:rsid w:val="04076900"/>
    <w:rsid w:val="041A5A3B"/>
    <w:rsid w:val="042311BA"/>
    <w:rsid w:val="042B157A"/>
    <w:rsid w:val="048F763B"/>
    <w:rsid w:val="049F330E"/>
    <w:rsid w:val="04AA775C"/>
    <w:rsid w:val="04AF1889"/>
    <w:rsid w:val="04C8608E"/>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7F2656"/>
    <w:rsid w:val="07FE18F3"/>
    <w:rsid w:val="08061376"/>
    <w:rsid w:val="08266E59"/>
    <w:rsid w:val="083E6C36"/>
    <w:rsid w:val="08452D77"/>
    <w:rsid w:val="084F517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C5606"/>
    <w:rsid w:val="0AC42692"/>
    <w:rsid w:val="0ACA0559"/>
    <w:rsid w:val="0ADE3108"/>
    <w:rsid w:val="0ADF4EB4"/>
    <w:rsid w:val="0B0F74C5"/>
    <w:rsid w:val="0B30404E"/>
    <w:rsid w:val="0B4C6C14"/>
    <w:rsid w:val="0B530C5A"/>
    <w:rsid w:val="0B631A88"/>
    <w:rsid w:val="0B683D45"/>
    <w:rsid w:val="0B76461B"/>
    <w:rsid w:val="0B7F3F11"/>
    <w:rsid w:val="0B884417"/>
    <w:rsid w:val="0B962BE4"/>
    <w:rsid w:val="0BEA7A02"/>
    <w:rsid w:val="0BF57DE5"/>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DFE2D71"/>
    <w:rsid w:val="0E060E51"/>
    <w:rsid w:val="0E373674"/>
    <w:rsid w:val="0E48169B"/>
    <w:rsid w:val="0E5604B2"/>
    <w:rsid w:val="0E684C87"/>
    <w:rsid w:val="0E6D5D79"/>
    <w:rsid w:val="0E9D0089"/>
    <w:rsid w:val="0EB803EE"/>
    <w:rsid w:val="0EF94D4B"/>
    <w:rsid w:val="0F0B13B6"/>
    <w:rsid w:val="0F1545DC"/>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676D40"/>
    <w:rsid w:val="107D4B15"/>
    <w:rsid w:val="10841832"/>
    <w:rsid w:val="108A3C80"/>
    <w:rsid w:val="10C26171"/>
    <w:rsid w:val="10F33360"/>
    <w:rsid w:val="10F4083A"/>
    <w:rsid w:val="10F42464"/>
    <w:rsid w:val="10FC16EA"/>
    <w:rsid w:val="110F1D40"/>
    <w:rsid w:val="11266F33"/>
    <w:rsid w:val="117A14B8"/>
    <w:rsid w:val="118963A1"/>
    <w:rsid w:val="11C6522A"/>
    <w:rsid w:val="11E104CC"/>
    <w:rsid w:val="11E20309"/>
    <w:rsid w:val="12255233"/>
    <w:rsid w:val="123410EC"/>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440DC3"/>
    <w:rsid w:val="14500381"/>
    <w:rsid w:val="146D271E"/>
    <w:rsid w:val="14982588"/>
    <w:rsid w:val="149A5AD9"/>
    <w:rsid w:val="14A7619D"/>
    <w:rsid w:val="14F25B02"/>
    <w:rsid w:val="150536C3"/>
    <w:rsid w:val="150C1963"/>
    <w:rsid w:val="151447A0"/>
    <w:rsid w:val="154A6454"/>
    <w:rsid w:val="15762120"/>
    <w:rsid w:val="15D659B1"/>
    <w:rsid w:val="15F56AC3"/>
    <w:rsid w:val="1608540D"/>
    <w:rsid w:val="167D59CB"/>
    <w:rsid w:val="16A8729C"/>
    <w:rsid w:val="16B33777"/>
    <w:rsid w:val="16BC70A7"/>
    <w:rsid w:val="16BD1639"/>
    <w:rsid w:val="16C6339E"/>
    <w:rsid w:val="16C730F7"/>
    <w:rsid w:val="16E76A3B"/>
    <w:rsid w:val="16FE2244"/>
    <w:rsid w:val="172F0F3F"/>
    <w:rsid w:val="172F2D79"/>
    <w:rsid w:val="17557BEF"/>
    <w:rsid w:val="17D349C1"/>
    <w:rsid w:val="1830729E"/>
    <w:rsid w:val="185134E3"/>
    <w:rsid w:val="1870062C"/>
    <w:rsid w:val="18817102"/>
    <w:rsid w:val="18830A15"/>
    <w:rsid w:val="18852B28"/>
    <w:rsid w:val="188B5321"/>
    <w:rsid w:val="18EE574D"/>
    <w:rsid w:val="19341F4D"/>
    <w:rsid w:val="19932372"/>
    <w:rsid w:val="19A20DD5"/>
    <w:rsid w:val="19AE03F1"/>
    <w:rsid w:val="19DA1F48"/>
    <w:rsid w:val="1A071A03"/>
    <w:rsid w:val="1A1F16AE"/>
    <w:rsid w:val="1A3B5C77"/>
    <w:rsid w:val="1A984BAD"/>
    <w:rsid w:val="1A9F38E3"/>
    <w:rsid w:val="1AB8220E"/>
    <w:rsid w:val="1AE4166C"/>
    <w:rsid w:val="1AF06CFB"/>
    <w:rsid w:val="1AF11B8D"/>
    <w:rsid w:val="1AF614E8"/>
    <w:rsid w:val="1B11359C"/>
    <w:rsid w:val="1B2A271F"/>
    <w:rsid w:val="1B530544"/>
    <w:rsid w:val="1B713184"/>
    <w:rsid w:val="1B825FBC"/>
    <w:rsid w:val="1B8A2DD3"/>
    <w:rsid w:val="1BA209CF"/>
    <w:rsid w:val="1BAD23BA"/>
    <w:rsid w:val="1BB4777D"/>
    <w:rsid w:val="1BD75AB8"/>
    <w:rsid w:val="1BE22A26"/>
    <w:rsid w:val="1BF932E6"/>
    <w:rsid w:val="1BFE1B25"/>
    <w:rsid w:val="1C0459C2"/>
    <w:rsid w:val="1C1B3B4A"/>
    <w:rsid w:val="1C88086E"/>
    <w:rsid w:val="1CC47A8B"/>
    <w:rsid w:val="1CE76F8B"/>
    <w:rsid w:val="1D266CE1"/>
    <w:rsid w:val="1D3963AF"/>
    <w:rsid w:val="1D6A673C"/>
    <w:rsid w:val="1D862C25"/>
    <w:rsid w:val="1D9247AE"/>
    <w:rsid w:val="1DAE03E7"/>
    <w:rsid w:val="1DB567EC"/>
    <w:rsid w:val="1DF51A98"/>
    <w:rsid w:val="1E3D060F"/>
    <w:rsid w:val="1E3F7D2E"/>
    <w:rsid w:val="1E4134E4"/>
    <w:rsid w:val="1E5062B3"/>
    <w:rsid w:val="1E523514"/>
    <w:rsid w:val="1E714A66"/>
    <w:rsid w:val="1E802593"/>
    <w:rsid w:val="1E8B6156"/>
    <w:rsid w:val="1E9433E6"/>
    <w:rsid w:val="1EA703CC"/>
    <w:rsid w:val="1EB7330C"/>
    <w:rsid w:val="1F0A0FF3"/>
    <w:rsid w:val="1F40228F"/>
    <w:rsid w:val="1F5771FF"/>
    <w:rsid w:val="1F974FBC"/>
    <w:rsid w:val="1FE868A9"/>
    <w:rsid w:val="20034907"/>
    <w:rsid w:val="20173E4B"/>
    <w:rsid w:val="204E48BC"/>
    <w:rsid w:val="208921B3"/>
    <w:rsid w:val="2093370A"/>
    <w:rsid w:val="20973DEB"/>
    <w:rsid w:val="20B26522"/>
    <w:rsid w:val="20B44310"/>
    <w:rsid w:val="211116EB"/>
    <w:rsid w:val="211E01F0"/>
    <w:rsid w:val="216133FC"/>
    <w:rsid w:val="218944CA"/>
    <w:rsid w:val="21D56769"/>
    <w:rsid w:val="21D62C50"/>
    <w:rsid w:val="21E52EF3"/>
    <w:rsid w:val="21F97F26"/>
    <w:rsid w:val="21FB5D7B"/>
    <w:rsid w:val="220B1C3D"/>
    <w:rsid w:val="22187C76"/>
    <w:rsid w:val="221D1D20"/>
    <w:rsid w:val="22334A87"/>
    <w:rsid w:val="22BE4F7D"/>
    <w:rsid w:val="22BE6801"/>
    <w:rsid w:val="23113F1A"/>
    <w:rsid w:val="233500BF"/>
    <w:rsid w:val="23377FF7"/>
    <w:rsid w:val="236B425F"/>
    <w:rsid w:val="23836192"/>
    <w:rsid w:val="238548C1"/>
    <w:rsid w:val="23901F29"/>
    <w:rsid w:val="239C0061"/>
    <w:rsid w:val="23B908A4"/>
    <w:rsid w:val="23E60A82"/>
    <w:rsid w:val="23E95BEF"/>
    <w:rsid w:val="23FD0064"/>
    <w:rsid w:val="245375B0"/>
    <w:rsid w:val="24642C0A"/>
    <w:rsid w:val="246A7A56"/>
    <w:rsid w:val="249307DC"/>
    <w:rsid w:val="24B22173"/>
    <w:rsid w:val="24B95AD9"/>
    <w:rsid w:val="24BE24DA"/>
    <w:rsid w:val="24CF5825"/>
    <w:rsid w:val="24D663E6"/>
    <w:rsid w:val="24D77F2B"/>
    <w:rsid w:val="253922C8"/>
    <w:rsid w:val="254F52B1"/>
    <w:rsid w:val="258B00E2"/>
    <w:rsid w:val="25923A02"/>
    <w:rsid w:val="25A917A6"/>
    <w:rsid w:val="25BE27CC"/>
    <w:rsid w:val="25D600D9"/>
    <w:rsid w:val="25E92F53"/>
    <w:rsid w:val="25F74A5C"/>
    <w:rsid w:val="2628662C"/>
    <w:rsid w:val="262D45DE"/>
    <w:rsid w:val="263D0CCF"/>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EE1B3B"/>
    <w:rsid w:val="2AF47F2E"/>
    <w:rsid w:val="2B187CC1"/>
    <w:rsid w:val="2B437463"/>
    <w:rsid w:val="2B7807EE"/>
    <w:rsid w:val="2BA50BF7"/>
    <w:rsid w:val="2BBF00EC"/>
    <w:rsid w:val="2BC37CFD"/>
    <w:rsid w:val="2BC6276E"/>
    <w:rsid w:val="2BD5237F"/>
    <w:rsid w:val="2BE536CE"/>
    <w:rsid w:val="2BE758D9"/>
    <w:rsid w:val="2BEA7DD3"/>
    <w:rsid w:val="2C09049E"/>
    <w:rsid w:val="2C0A653C"/>
    <w:rsid w:val="2C191F85"/>
    <w:rsid w:val="2C51168B"/>
    <w:rsid w:val="2C520626"/>
    <w:rsid w:val="2CE82D6F"/>
    <w:rsid w:val="2D2216DE"/>
    <w:rsid w:val="2D343236"/>
    <w:rsid w:val="2D891697"/>
    <w:rsid w:val="2DCA2A1D"/>
    <w:rsid w:val="2DD15014"/>
    <w:rsid w:val="2DE946BF"/>
    <w:rsid w:val="2DF72DE4"/>
    <w:rsid w:val="2E0220AF"/>
    <w:rsid w:val="2E2E771A"/>
    <w:rsid w:val="2E312AA7"/>
    <w:rsid w:val="2E4B082A"/>
    <w:rsid w:val="2E5D4E86"/>
    <w:rsid w:val="2E5D790B"/>
    <w:rsid w:val="2E776A61"/>
    <w:rsid w:val="2E9A3C18"/>
    <w:rsid w:val="2EBB0FEE"/>
    <w:rsid w:val="2EC63002"/>
    <w:rsid w:val="2F0A6B38"/>
    <w:rsid w:val="2F0E78D3"/>
    <w:rsid w:val="2F946CCB"/>
    <w:rsid w:val="2FD25781"/>
    <w:rsid w:val="2FFD7934"/>
    <w:rsid w:val="30733ACD"/>
    <w:rsid w:val="308C3862"/>
    <w:rsid w:val="309379D8"/>
    <w:rsid w:val="30A270F7"/>
    <w:rsid w:val="30AD57F1"/>
    <w:rsid w:val="30DF1478"/>
    <w:rsid w:val="30EC586F"/>
    <w:rsid w:val="314D2CD1"/>
    <w:rsid w:val="319C6071"/>
    <w:rsid w:val="31AC537E"/>
    <w:rsid w:val="31B420C4"/>
    <w:rsid w:val="31B82C24"/>
    <w:rsid w:val="31C549B6"/>
    <w:rsid w:val="31E3679B"/>
    <w:rsid w:val="31E732FD"/>
    <w:rsid w:val="31FF1F80"/>
    <w:rsid w:val="32455D6F"/>
    <w:rsid w:val="32517576"/>
    <w:rsid w:val="3262346C"/>
    <w:rsid w:val="32780CA4"/>
    <w:rsid w:val="32A64673"/>
    <w:rsid w:val="32BE5C2C"/>
    <w:rsid w:val="32F92349"/>
    <w:rsid w:val="32FB6478"/>
    <w:rsid w:val="331E793D"/>
    <w:rsid w:val="33263B3F"/>
    <w:rsid w:val="336963EB"/>
    <w:rsid w:val="33816EEB"/>
    <w:rsid w:val="338863E7"/>
    <w:rsid w:val="33EB55CD"/>
    <w:rsid w:val="33EC4C02"/>
    <w:rsid w:val="340D2360"/>
    <w:rsid w:val="3410665D"/>
    <w:rsid w:val="341D3498"/>
    <w:rsid w:val="34211214"/>
    <w:rsid w:val="34257B46"/>
    <w:rsid w:val="342E63AB"/>
    <w:rsid w:val="34321BCA"/>
    <w:rsid w:val="34950E68"/>
    <w:rsid w:val="34986E94"/>
    <w:rsid w:val="34AF62C9"/>
    <w:rsid w:val="34B2573E"/>
    <w:rsid w:val="34CB4388"/>
    <w:rsid w:val="34D06959"/>
    <w:rsid w:val="34FA6E12"/>
    <w:rsid w:val="354D7158"/>
    <w:rsid w:val="357F059C"/>
    <w:rsid w:val="358D5588"/>
    <w:rsid w:val="36136070"/>
    <w:rsid w:val="36213859"/>
    <w:rsid w:val="363A3B40"/>
    <w:rsid w:val="365302AE"/>
    <w:rsid w:val="36607A0A"/>
    <w:rsid w:val="366E227C"/>
    <w:rsid w:val="366F2E0D"/>
    <w:rsid w:val="367B6A5C"/>
    <w:rsid w:val="36A74ADA"/>
    <w:rsid w:val="36AD60D5"/>
    <w:rsid w:val="36B224F9"/>
    <w:rsid w:val="36EC0CC9"/>
    <w:rsid w:val="36FD04A1"/>
    <w:rsid w:val="37390A8E"/>
    <w:rsid w:val="373F410B"/>
    <w:rsid w:val="37A01AC1"/>
    <w:rsid w:val="37BD1A5A"/>
    <w:rsid w:val="37EE7094"/>
    <w:rsid w:val="38296C89"/>
    <w:rsid w:val="383002EB"/>
    <w:rsid w:val="38586797"/>
    <w:rsid w:val="38BC0149"/>
    <w:rsid w:val="38D87D1C"/>
    <w:rsid w:val="391F535F"/>
    <w:rsid w:val="39636459"/>
    <w:rsid w:val="396B7F6C"/>
    <w:rsid w:val="39B417A9"/>
    <w:rsid w:val="39F5707E"/>
    <w:rsid w:val="39FC5695"/>
    <w:rsid w:val="3A006D8E"/>
    <w:rsid w:val="3A116764"/>
    <w:rsid w:val="3A3651E5"/>
    <w:rsid w:val="3A4E234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06C85"/>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6B446E"/>
    <w:rsid w:val="3E7B5D6B"/>
    <w:rsid w:val="3E843E66"/>
    <w:rsid w:val="3E884DCF"/>
    <w:rsid w:val="3E8F51FE"/>
    <w:rsid w:val="3E926F87"/>
    <w:rsid w:val="3E9A59DE"/>
    <w:rsid w:val="3EAF4836"/>
    <w:rsid w:val="3EC33DFA"/>
    <w:rsid w:val="3EF66285"/>
    <w:rsid w:val="3F060E16"/>
    <w:rsid w:val="3F1B1A91"/>
    <w:rsid w:val="3F1D1096"/>
    <w:rsid w:val="3F2F0234"/>
    <w:rsid w:val="3F6363FE"/>
    <w:rsid w:val="3F756B8F"/>
    <w:rsid w:val="3F8720B3"/>
    <w:rsid w:val="3F921C0D"/>
    <w:rsid w:val="3F95482B"/>
    <w:rsid w:val="3FAF4907"/>
    <w:rsid w:val="4019356B"/>
    <w:rsid w:val="40592157"/>
    <w:rsid w:val="406E1CAE"/>
    <w:rsid w:val="40A0133A"/>
    <w:rsid w:val="40B762ED"/>
    <w:rsid w:val="40C31A53"/>
    <w:rsid w:val="40FF545D"/>
    <w:rsid w:val="410067C8"/>
    <w:rsid w:val="412A79B8"/>
    <w:rsid w:val="413C45E3"/>
    <w:rsid w:val="4147433B"/>
    <w:rsid w:val="417017AF"/>
    <w:rsid w:val="418F0D2A"/>
    <w:rsid w:val="41BA14FE"/>
    <w:rsid w:val="41C1111E"/>
    <w:rsid w:val="41D01505"/>
    <w:rsid w:val="423038C4"/>
    <w:rsid w:val="42474939"/>
    <w:rsid w:val="424C3C57"/>
    <w:rsid w:val="42613FF3"/>
    <w:rsid w:val="426158FC"/>
    <w:rsid w:val="42660D96"/>
    <w:rsid w:val="428667D2"/>
    <w:rsid w:val="42897EC3"/>
    <w:rsid w:val="42CD1CE0"/>
    <w:rsid w:val="42E1381E"/>
    <w:rsid w:val="42ED6459"/>
    <w:rsid w:val="42FE58DD"/>
    <w:rsid w:val="43174B3D"/>
    <w:rsid w:val="43354D54"/>
    <w:rsid w:val="434B790E"/>
    <w:rsid w:val="4360274F"/>
    <w:rsid w:val="43977AB6"/>
    <w:rsid w:val="43A3342B"/>
    <w:rsid w:val="43C77C27"/>
    <w:rsid w:val="43CF44BD"/>
    <w:rsid w:val="43DE09EE"/>
    <w:rsid w:val="44002FAD"/>
    <w:rsid w:val="4430589B"/>
    <w:rsid w:val="44356927"/>
    <w:rsid w:val="449101DD"/>
    <w:rsid w:val="449D00C3"/>
    <w:rsid w:val="44DE1391"/>
    <w:rsid w:val="44E72961"/>
    <w:rsid w:val="44F56185"/>
    <w:rsid w:val="45017315"/>
    <w:rsid w:val="451A31D0"/>
    <w:rsid w:val="451B225C"/>
    <w:rsid w:val="452410C9"/>
    <w:rsid w:val="452E1696"/>
    <w:rsid w:val="45317DFB"/>
    <w:rsid w:val="456D3CE4"/>
    <w:rsid w:val="4579042C"/>
    <w:rsid w:val="457F0571"/>
    <w:rsid w:val="45851176"/>
    <w:rsid w:val="45C63B94"/>
    <w:rsid w:val="45F134FD"/>
    <w:rsid w:val="460E7DA5"/>
    <w:rsid w:val="46202199"/>
    <w:rsid w:val="46422483"/>
    <w:rsid w:val="4659254A"/>
    <w:rsid w:val="465B0637"/>
    <w:rsid w:val="465E3F0D"/>
    <w:rsid w:val="466A16E6"/>
    <w:rsid w:val="46893F2B"/>
    <w:rsid w:val="46C4686E"/>
    <w:rsid w:val="47486A40"/>
    <w:rsid w:val="477B778F"/>
    <w:rsid w:val="478203EC"/>
    <w:rsid w:val="47A357EF"/>
    <w:rsid w:val="47B025FA"/>
    <w:rsid w:val="47B63522"/>
    <w:rsid w:val="47BD224F"/>
    <w:rsid w:val="4809698F"/>
    <w:rsid w:val="4811697D"/>
    <w:rsid w:val="48157012"/>
    <w:rsid w:val="487A3E25"/>
    <w:rsid w:val="487B0FC2"/>
    <w:rsid w:val="48833F78"/>
    <w:rsid w:val="488B5503"/>
    <w:rsid w:val="48937E21"/>
    <w:rsid w:val="48975AF1"/>
    <w:rsid w:val="489A0361"/>
    <w:rsid w:val="48A563EE"/>
    <w:rsid w:val="48B94FF3"/>
    <w:rsid w:val="48C90B0F"/>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DD5809"/>
    <w:rsid w:val="4BE96C25"/>
    <w:rsid w:val="4BEE2503"/>
    <w:rsid w:val="4C245A30"/>
    <w:rsid w:val="4C676029"/>
    <w:rsid w:val="4CAF7256"/>
    <w:rsid w:val="4CB6685F"/>
    <w:rsid w:val="4CC367FE"/>
    <w:rsid w:val="4D077F3C"/>
    <w:rsid w:val="4D123355"/>
    <w:rsid w:val="4D2A3B31"/>
    <w:rsid w:val="4D312C52"/>
    <w:rsid w:val="4D4B0F25"/>
    <w:rsid w:val="4D824E98"/>
    <w:rsid w:val="4D905305"/>
    <w:rsid w:val="4D964A72"/>
    <w:rsid w:val="4D9C1254"/>
    <w:rsid w:val="4E793892"/>
    <w:rsid w:val="4E800872"/>
    <w:rsid w:val="4E9A20A5"/>
    <w:rsid w:val="4EC569ED"/>
    <w:rsid w:val="4ED50EA1"/>
    <w:rsid w:val="4EEC050C"/>
    <w:rsid w:val="4F104EC3"/>
    <w:rsid w:val="4F367AC5"/>
    <w:rsid w:val="4F47354A"/>
    <w:rsid w:val="4F551F51"/>
    <w:rsid w:val="4F911C54"/>
    <w:rsid w:val="4FE625E0"/>
    <w:rsid w:val="4FFF5A85"/>
    <w:rsid w:val="5021480F"/>
    <w:rsid w:val="505D15FC"/>
    <w:rsid w:val="50755E1B"/>
    <w:rsid w:val="50962ECB"/>
    <w:rsid w:val="50A42E38"/>
    <w:rsid w:val="50A4577F"/>
    <w:rsid w:val="50B73D1F"/>
    <w:rsid w:val="50BD5BC9"/>
    <w:rsid w:val="50C11EEE"/>
    <w:rsid w:val="50D73351"/>
    <w:rsid w:val="50E97CFC"/>
    <w:rsid w:val="50F1399D"/>
    <w:rsid w:val="50FA4028"/>
    <w:rsid w:val="510D65B7"/>
    <w:rsid w:val="511157AB"/>
    <w:rsid w:val="5142540C"/>
    <w:rsid w:val="518832C8"/>
    <w:rsid w:val="51A0432A"/>
    <w:rsid w:val="51A86090"/>
    <w:rsid w:val="51AA76C7"/>
    <w:rsid w:val="51B7396D"/>
    <w:rsid w:val="51D07428"/>
    <w:rsid w:val="522E4CC3"/>
    <w:rsid w:val="5244713B"/>
    <w:rsid w:val="524C5212"/>
    <w:rsid w:val="52615633"/>
    <w:rsid w:val="52977FD4"/>
    <w:rsid w:val="52A14D1F"/>
    <w:rsid w:val="52A25790"/>
    <w:rsid w:val="52A96B6F"/>
    <w:rsid w:val="52B45975"/>
    <w:rsid w:val="52B85475"/>
    <w:rsid w:val="52D94AA4"/>
    <w:rsid w:val="52DE409C"/>
    <w:rsid w:val="52EA3A62"/>
    <w:rsid w:val="52F50BB8"/>
    <w:rsid w:val="53097272"/>
    <w:rsid w:val="53116A25"/>
    <w:rsid w:val="534D57EA"/>
    <w:rsid w:val="53544462"/>
    <w:rsid w:val="5397158E"/>
    <w:rsid w:val="54013861"/>
    <w:rsid w:val="54487265"/>
    <w:rsid w:val="544D6070"/>
    <w:rsid w:val="545E28BE"/>
    <w:rsid w:val="54605E1E"/>
    <w:rsid w:val="54B3506A"/>
    <w:rsid w:val="54CA0D16"/>
    <w:rsid w:val="54D23124"/>
    <w:rsid w:val="54DD4057"/>
    <w:rsid w:val="54E071EC"/>
    <w:rsid w:val="54E7490F"/>
    <w:rsid w:val="55061018"/>
    <w:rsid w:val="550764A4"/>
    <w:rsid w:val="550B2BF6"/>
    <w:rsid w:val="55214EB5"/>
    <w:rsid w:val="55234A6B"/>
    <w:rsid w:val="552C2215"/>
    <w:rsid w:val="55364EFD"/>
    <w:rsid w:val="554F7907"/>
    <w:rsid w:val="555D4828"/>
    <w:rsid w:val="557A4C8B"/>
    <w:rsid w:val="558931E1"/>
    <w:rsid w:val="55923347"/>
    <w:rsid w:val="55925180"/>
    <w:rsid w:val="55983B1B"/>
    <w:rsid w:val="55A8376B"/>
    <w:rsid w:val="55AC1FE5"/>
    <w:rsid w:val="55C248FD"/>
    <w:rsid w:val="55DC29B6"/>
    <w:rsid w:val="55DD4241"/>
    <w:rsid w:val="55E07873"/>
    <w:rsid w:val="56135516"/>
    <w:rsid w:val="561C1BE8"/>
    <w:rsid w:val="564F6187"/>
    <w:rsid w:val="566B6D1E"/>
    <w:rsid w:val="569E129D"/>
    <w:rsid w:val="56E964E6"/>
    <w:rsid w:val="57032A2C"/>
    <w:rsid w:val="570F5219"/>
    <w:rsid w:val="573B28E0"/>
    <w:rsid w:val="575D12B5"/>
    <w:rsid w:val="57610A87"/>
    <w:rsid w:val="577B1140"/>
    <w:rsid w:val="577B7F21"/>
    <w:rsid w:val="577F181B"/>
    <w:rsid w:val="578F6AF8"/>
    <w:rsid w:val="57921984"/>
    <w:rsid w:val="579737F0"/>
    <w:rsid w:val="57AB7B30"/>
    <w:rsid w:val="57AF5251"/>
    <w:rsid w:val="57B26373"/>
    <w:rsid w:val="57B3517E"/>
    <w:rsid w:val="57B63F04"/>
    <w:rsid w:val="57C72D89"/>
    <w:rsid w:val="57CD20C2"/>
    <w:rsid w:val="57D675AB"/>
    <w:rsid w:val="57D95FDD"/>
    <w:rsid w:val="58917D2F"/>
    <w:rsid w:val="5894085C"/>
    <w:rsid w:val="58AE4F0C"/>
    <w:rsid w:val="58B85899"/>
    <w:rsid w:val="58C0702C"/>
    <w:rsid w:val="58E363A9"/>
    <w:rsid w:val="59272ECB"/>
    <w:rsid w:val="595E1678"/>
    <w:rsid w:val="596D5BD4"/>
    <w:rsid w:val="597E3DD8"/>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AFC444A"/>
    <w:rsid w:val="5B2E1A1D"/>
    <w:rsid w:val="5B3B88AE"/>
    <w:rsid w:val="5B843A1C"/>
    <w:rsid w:val="5B873E3F"/>
    <w:rsid w:val="5BC503DB"/>
    <w:rsid w:val="5C02690E"/>
    <w:rsid w:val="5C196DA7"/>
    <w:rsid w:val="5C2A048C"/>
    <w:rsid w:val="5C303465"/>
    <w:rsid w:val="5C5F1E19"/>
    <w:rsid w:val="5C7422AE"/>
    <w:rsid w:val="5C80234E"/>
    <w:rsid w:val="5C84336D"/>
    <w:rsid w:val="5C8A680C"/>
    <w:rsid w:val="5CE45C2B"/>
    <w:rsid w:val="5D0C4701"/>
    <w:rsid w:val="5D0F0395"/>
    <w:rsid w:val="5D221076"/>
    <w:rsid w:val="5D34145A"/>
    <w:rsid w:val="5D397964"/>
    <w:rsid w:val="5D5A391C"/>
    <w:rsid w:val="5D5F10C0"/>
    <w:rsid w:val="5D891B7B"/>
    <w:rsid w:val="5D8A5E82"/>
    <w:rsid w:val="5DAD38EE"/>
    <w:rsid w:val="5DAF5613"/>
    <w:rsid w:val="5E006862"/>
    <w:rsid w:val="5E010422"/>
    <w:rsid w:val="5E0207B9"/>
    <w:rsid w:val="5E093CEF"/>
    <w:rsid w:val="5E1834A1"/>
    <w:rsid w:val="5E261785"/>
    <w:rsid w:val="5E4A7017"/>
    <w:rsid w:val="5E4E05CC"/>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1E7188"/>
    <w:rsid w:val="60232584"/>
    <w:rsid w:val="6032709C"/>
    <w:rsid w:val="605864BB"/>
    <w:rsid w:val="607330CE"/>
    <w:rsid w:val="60821CE5"/>
    <w:rsid w:val="60825176"/>
    <w:rsid w:val="609F2AC4"/>
    <w:rsid w:val="60FA2EE8"/>
    <w:rsid w:val="61054A27"/>
    <w:rsid w:val="610A52BC"/>
    <w:rsid w:val="611D2366"/>
    <w:rsid w:val="61245F9E"/>
    <w:rsid w:val="61421856"/>
    <w:rsid w:val="615227C4"/>
    <w:rsid w:val="61654E3F"/>
    <w:rsid w:val="6182292A"/>
    <w:rsid w:val="619F7F92"/>
    <w:rsid w:val="61BA5544"/>
    <w:rsid w:val="61F94C26"/>
    <w:rsid w:val="62000E56"/>
    <w:rsid w:val="62244584"/>
    <w:rsid w:val="624F3E49"/>
    <w:rsid w:val="62632286"/>
    <w:rsid w:val="62775066"/>
    <w:rsid w:val="62885958"/>
    <w:rsid w:val="62F40B65"/>
    <w:rsid w:val="62F47D41"/>
    <w:rsid w:val="62FC2CFE"/>
    <w:rsid w:val="63024505"/>
    <w:rsid w:val="632B036B"/>
    <w:rsid w:val="63445C16"/>
    <w:rsid w:val="63540CCD"/>
    <w:rsid w:val="635B1DB5"/>
    <w:rsid w:val="63711FED"/>
    <w:rsid w:val="63880DDC"/>
    <w:rsid w:val="638D750D"/>
    <w:rsid w:val="63A72EBA"/>
    <w:rsid w:val="63AC52D2"/>
    <w:rsid w:val="63AC6CC0"/>
    <w:rsid w:val="63E938BD"/>
    <w:rsid w:val="64055776"/>
    <w:rsid w:val="64175397"/>
    <w:rsid w:val="64240056"/>
    <w:rsid w:val="643E143A"/>
    <w:rsid w:val="648B6EEF"/>
    <w:rsid w:val="64C158BF"/>
    <w:rsid w:val="64CE2EAA"/>
    <w:rsid w:val="653C3090"/>
    <w:rsid w:val="65854376"/>
    <w:rsid w:val="658767BE"/>
    <w:rsid w:val="65892531"/>
    <w:rsid w:val="66153939"/>
    <w:rsid w:val="66195831"/>
    <w:rsid w:val="662E75B1"/>
    <w:rsid w:val="66342C2E"/>
    <w:rsid w:val="663E784C"/>
    <w:rsid w:val="66551A38"/>
    <w:rsid w:val="6663343E"/>
    <w:rsid w:val="666D1F69"/>
    <w:rsid w:val="668B6A45"/>
    <w:rsid w:val="66BD452D"/>
    <w:rsid w:val="66C01B46"/>
    <w:rsid w:val="671E7365"/>
    <w:rsid w:val="672F3F24"/>
    <w:rsid w:val="673646AF"/>
    <w:rsid w:val="673E055F"/>
    <w:rsid w:val="67551CE3"/>
    <w:rsid w:val="67852F40"/>
    <w:rsid w:val="678D396C"/>
    <w:rsid w:val="67A22552"/>
    <w:rsid w:val="67A530AB"/>
    <w:rsid w:val="67B22DCC"/>
    <w:rsid w:val="67BE71AA"/>
    <w:rsid w:val="67D325D1"/>
    <w:rsid w:val="67D90273"/>
    <w:rsid w:val="67DE5875"/>
    <w:rsid w:val="67E55852"/>
    <w:rsid w:val="67EB1AB4"/>
    <w:rsid w:val="67FA1285"/>
    <w:rsid w:val="68551F4F"/>
    <w:rsid w:val="687A0B1E"/>
    <w:rsid w:val="687A3DB4"/>
    <w:rsid w:val="687C10C9"/>
    <w:rsid w:val="68840C16"/>
    <w:rsid w:val="68876EFB"/>
    <w:rsid w:val="68884654"/>
    <w:rsid w:val="689F444F"/>
    <w:rsid w:val="68B96DBB"/>
    <w:rsid w:val="68CA2805"/>
    <w:rsid w:val="68E85AE5"/>
    <w:rsid w:val="68E937A3"/>
    <w:rsid w:val="693E15D3"/>
    <w:rsid w:val="69627681"/>
    <w:rsid w:val="69685ABF"/>
    <w:rsid w:val="6977531D"/>
    <w:rsid w:val="69985A29"/>
    <w:rsid w:val="69B51747"/>
    <w:rsid w:val="69CC2BFF"/>
    <w:rsid w:val="69D327F2"/>
    <w:rsid w:val="69F13356"/>
    <w:rsid w:val="69FD55B8"/>
    <w:rsid w:val="6A0B1C62"/>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90C24"/>
    <w:rsid w:val="6C552F0B"/>
    <w:rsid w:val="6C8C67B7"/>
    <w:rsid w:val="6C9D744C"/>
    <w:rsid w:val="6CFE67A8"/>
    <w:rsid w:val="6D167928"/>
    <w:rsid w:val="6D261515"/>
    <w:rsid w:val="6D26299B"/>
    <w:rsid w:val="6D4772EC"/>
    <w:rsid w:val="6D5A4C8D"/>
    <w:rsid w:val="6D8007DE"/>
    <w:rsid w:val="6D8265CB"/>
    <w:rsid w:val="6D9078AF"/>
    <w:rsid w:val="6DAA3FEF"/>
    <w:rsid w:val="6DB118FF"/>
    <w:rsid w:val="6DC0172B"/>
    <w:rsid w:val="6DCB690C"/>
    <w:rsid w:val="6DD41A5B"/>
    <w:rsid w:val="6DDB283D"/>
    <w:rsid w:val="6DDD08DA"/>
    <w:rsid w:val="6DF43C2E"/>
    <w:rsid w:val="6DF51CA3"/>
    <w:rsid w:val="6E446528"/>
    <w:rsid w:val="6E8335BD"/>
    <w:rsid w:val="6E8E12EF"/>
    <w:rsid w:val="6E9045AA"/>
    <w:rsid w:val="6E972936"/>
    <w:rsid w:val="6EA041DE"/>
    <w:rsid w:val="6ED446C5"/>
    <w:rsid w:val="6EF4435A"/>
    <w:rsid w:val="6F234F02"/>
    <w:rsid w:val="6F2A7D94"/>
    <w:rsid w:val="6F72060C"/>
    <w:rsid w:val="6F8331F1"/>
    <w:rsid w:val="6FAE1A09"/>
    <w:rsid w:val="6FD75BF8"/>
    <w:rsid w:val="70312DE9"/>
    <w:rsid w:val="707723D0"/>
    <w:rsid w:val="708715A6"/>
    <w:rsid w:val="70DB77AC"/>
    <w:rsid w:val="70F5661B"/>
    <w:rsid w:val="70FF0D7D"/>
    <w:rsid w:val="71360107"/>
    <w:rsid w:val="713B688E"/>
    <w:rsid w:val="7153151E"/>
    <w:rsid w:val="71893455"/>
    <w:rsid w:val="71D43752"/>
    <w:rsid w:val="71D7083C"/>
    <w:rsid w:val="71F1796A"/>
    <w:rsid w:val="72154626"/>
    <w:rsid w:val="72262B5D"/>
    <w:rsid w:val="72283FF7"/>
    <w:rsid w:val="722E7212"/>
    <w:rsid w:val="723A0474"/>
    <w:rsid w:val="725923E4"/>
    <w:rsid w:val="72864BF7"/>
    <w:rsid w:val="729023FC"/>
    <w:rsid w:val="72C627E7"/>
    <w:rsid w:val="73C0646E"/>
    <w:rsid w:val="742222F5"/>
    <w:rsid w:val="74476126"/>
    <w:rsid w:val="74706664"/>
    <w:rsid w:val="747A1565"/>
    <w:rsid w:val="747F3682"/>
    <w:rsid w:val="749C4185"/>
    <w:rsid w:val="74BF2721"/>
    <w:rsid w:val="75067759"/>
    <w:rsid w:val="752E6DCD"/>
    <w:rsid w:val="7551380D"/>
    <w:rsid w:val="75600BE5"/>
    <w:rsid w:val="7564475C"/>
    <w:rsid w:val="7583797F"/>
    <w:rsid w:val="75D20F1D"/>
    <w:rsid w:val="75DA2C18"/>
    <w:rsid w:val="75F54412"/>
    <w:rsid w:val="761969BC"/>
    <w:rsid w:val="761D08E0"/>
    <w:rsid w:val="76344654"/>
    <w:rsid w:val="765D347C"/>
    <w:rsid w:val="76826699"/>
    <w:rsid w:val="76A95933"/>
    <w:rsid w:val="76C87133"/>
    <w:rsid w:val="76CD08D5"/>
    <w:rsid w:val="76DB4B92"/>
    <w:rsid w:val="76FF4961"/>
    <w:rsid w:val="77052AA4"/>
    <w:rsid w:val="77136511"/>
    <w:rsid w:val="77340A39"/>
    <w:rsid w:val="77351FD0"/>
    <w:rsid w:val="77472422"/>
    <w:rsid w:val="775445DD"/>
    <w:rsid w:val="777F2A11"/>
    <w:rsid w:val="777F31F2"/>
    <w:rsid w:val="77D1700D"/>
    <w:rsid w:val="77EC04CC"/>
    <w:rsid w:val="77FBD7E0"/>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DE1393"/>
    <w:rsid w:val="7CE27788"/>
    <w:rsid w:val="7D0357E5"/>
    <w:rsid w:val="7D0C32F1"/>
    <w:rsid w:val="7D0F408D"/>
    <w:rsid w:val="7D217DBD"/>
    <w:rsid w:val="7D491C6C"/>
    <w:rsid w:val="7D5429C0"/>
    <w:rsid w:val="7D6E6D43"/>
    <w:rsid w:val="7D7069D2"/>
    <w:rsid w:val="7DB57A34"/>
    <w:rsid w:val="7DD47734"/>
    <w:rsid w:val="7DE60973"/>
    <w:rsid w:val="7DEF0916"/>
    <w:rsid w:val="7DF74D88"/>
    <w:rsid w:val="7E1D7E9D"/>
    <w:rsid w:val="7E1E5218"/>
    <w:rsid w:val="7E9A4E1F"/>
    <w:rsid w:val="7EA7723A"/>
    <w:rsid w:val="7EAB19E4"/>
    <w:rsid w:val="7EEE3CDA"/>
    <w:rsid w:val="7EF39FB4"/>
    <w:rsid w:val="7EF56FBB"/>
    <w:rsid w:val="7F0768EB"/>
    <w:rsid w:val="7F143BEC"/>
    <w:rsid w:val="7F5C7794"/>
    <w:rsid w:val="7F715AF2"/>
    <w:rsid w:val="7F793597"/>
    <w:rsid w:val="7F886E69"/>
    <w:rsid w:val="7F8D7434"/>
    <w:rsid w:val="7FAF3634"/>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9"/>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2"/>
    <w:qFormat/>
    <w:uiPriority w:val="0"/>
    <w:pPr>
      <w:adjustRightInd/>
      <w:spacing w:after="120" w:line="240" w:lineRule="auto"/>
      <w:ind w:left="420" w:leftChars="200" w:firstLine="210"/>
    </w:pPr>
    <w:rPr>
      <w:sz w:val="21"/>
    </w:rPr>
  </w:style>
  <w:style w:type="paragraph" w:styleId="3">
    <w:name w:val="Body Text Indent"/>
    <w:basedOn w:val="1"/>
    <w:next w:val="4"/>
    <w:link w:val="266"/>
    <w:qFormat/>
    <w:uiPriority w:val="0"/>
    <w:pPr>
      <w:spacing w:line="480" w:lineRule="exact"/>
      <w:ind w:firstLine="480" w:firstLineChars="200"/>
    </w:pPr>
    <w:rPr>
      <w:rFonts w:ascii="宋体" w:hAnsi="宋体"/>
      <w:sz w:val="24"/>
    </w:rPr>
  </w:style>
  <w:style w:type="paragraph" w:styleId="4">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9">
    <w:name w:val="Plain Text"/>
    <w:basedOn w:val="1"/>
    <w:next w:val="1"/>
    <w:link w:val="126"/>
    <w:qFormat/>
    <w:uiPriority w:val="0"/>
    <w:rPr>
      <w:rFonts w:ascii="宋体" w:hAnsi="Courier New" w:cs="Arial"/>
      <w:snapToGrid w:val="0"/>
      <w:szCs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paragraph" w:styleId="62">
    <w:name w:val="Body Text First Indent"/>
    <w:basedOn w:val="26"/>
    <w:next w:val="52"/>
    <w:link w:val="322"/>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PlainText"/>
    <w:basedOn w:val="1"/>
    <w:autoRedefine/>
    <w:qFormat/>
    <w:uiPriority w:val="0"/>
    <w:pPr>
      <w:textAlignment w:val="baseline"/>
    </w:pPr>
    <w:rPr>
      <w:rFonts w:ascii="宋体" w:hAnsi="Courier New"/>
      <w:szCs w:val="20"/>
    </w:rPr>
  </w:style>
  <w:style w:type="paragraph" w:customStyle="1" w:styleId="81">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9"/>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2"/>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9"/>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1"/>
    <w:basedOn w:val="1"/>
    <w:qFormat/>
    <w:uiPriority w:val="0"/>
    <w:pPr>
      <w:spacing w:line="391" w:lineRule="auto"/>
      <w:ind w:firstLine="400"/>
    </w:pPr>
    <w:rPr>
      <w:rFonts w:ascii="宋体" w:hAnsi="宋体" w:cs="宋体"/>
      <w:lang w:val="zh-TW" w:eastAsia="zh-TW" w:bidi="zh-TW"/>
    </w:rPr>
  </w:style>
  <w:style w:type="paragraph" w:customStyle="1" w:styleId="966">
    <w:name w:val="[Normal]"/>
    <w:qFormat/>
    <w:uiPriority w:val="0"/>
    <w:rPr>
      <w:rFonts w:ascii="宋体" w:hAnsi="宋体" w:eastAsia="宋体" w:cs="Times New Roman"/>
      <w:sz w:val="24"/>
      <w:lang w:val="zh-CN" w:eastAsia="zh-CN" w:bidi="ar-SA"/>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16934</Words>
  <Characters>18272</Characters>
  <Lines>182</Lines>
  <Paragraphs>51</Paragraphs>
  <TotalTime>9</TotalTime>
  <ScaleCrop>false</ScaleCrop>
  <LinksUpToDate>false</LinksUpToDate>
  <CharactersWithSpaces>18866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尚卷卷</cp:lastModifiedBy>
  <cp:lastPrinted>2024-08-23T09:23:00Z</cp:lastPrinted>
  <dcterms:modified xsi:type="dcterms:W3CDTF">2024-12-31T05:16:08Z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111BF42D5F384545A3AA8767A1E681C8_13</vt:lpwstr>
  </property>
  <property fmtid="{D5CDD505-2E9C-101B-9397-08002B2CF9AE}" pid="5" name="commondata">
    <vt:lpwstr>eyJoZGlkIjoiMzdkYTNjODAzOWEyZTBjZWI2OWE0Y2U2MTNhOGNiNmUifQ==</vt:lpwstr>
  </property>
  <property fmtid="{D5CDD505-2E9C-101B-9397-08002B2CF9AE}" pid="6" name="KSOTemplateDocerSaveRecord">
    <vt:lpwstr>eyJoZGlkIjoiYjUxNzZkNWMxMzhkMDJlYjE0MTkxOTcxODY3YWI3N2UiLCJ1c2VySWQiOiIyMDc3OTQwODAifQ==</vt:lpwstr>
  </property>
</Properties>
</file>