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0792">
      <w:pPr>
        <w:adjustRightInd/>
        <w:spacing w:line="360" w:lineRule="auto"/>
        <w:jc w:val="both"/>
        <w:rPr>
          <w:rFonts w:hint="eastAsia" w:ascii="仿宋" w:hAnsi="仿宋" w:eastAsia="仿宋" w:cs="仿宋"/>
          <w:b w:val="0"/>
          <w:bCs/>
          <w:color w:val="auto"/>
          <w:sz w:val="72"/>
          <w:szCs w:val="72"/>
          <w:highlight w:val="none"/>
        </w:rPr>
      </w:pPr>
    </w:p>
    <w:p w14:paraId="104F9794">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杭州萧山供水有限公司</w:t>
      </w:r>
      <w:r>
        <w:rPr>
          <w:rFonts w:hint="eastAsia" w:ascii="仿宋" w:hAnsi="仿宋" w:eastAsia="仿宋" w:cs="仿宋"/>
          <w:b/>
          <w:bCs/>
          <w:color w:val="auto"/>
          <w:sz w:val="52"/>
          <w:szCs w:val="52"/>
          <w:highlight w:val="none"/>
          <w:lang w:eastAsia="zh-CN"/>
        </w:rPr>
        <w:t>楼塔镇大同片泵房设备采购</w:t>
      </w:r>
      <w:r>
        <w:rPr>
          <w:rFonts w:hint="eastAsia" w:ascii="仿宋" w:hAnsi="仿宋" w:eastAsia="仿宋" w:cs="仿宋"/>
          <w:b/>
          <w:bCs/>
          <w:color w:val="auto"/>
          <w:sz w:val="52"/>
          <w:szCs w:val="52"/>
          <w:highlight w:val="none"/>
        </w:rPr>
        <w:t>项目</w:t>
      </w:r>
      <w:r>
        <w:rPr>
          <w:rFonts w:hint="eastAsia" w:ascii="仿宋" w:hAnsi="仿宋" w:eastAsia="仿宋" w:cs="仿宋"/>
          <w:b/>
          <w:bCs/>
          <w:color w:val="auto"/>
          <w:sz w:val="52"/>
          <w:szCs w:val="52"/>
          <w:highlight w:val="none"/>
          <w:lang w:eastAsia="zh-CN"/>
        </w:rPr>
        <w:t>（</w:t>
      </w:r>
      <w:r>
        <w:rPr>
          <w:rFonts w:hint="eastAsia" w:ascii="仿宋" w:hAnsi="仿宋" w:eastAsia="仿宋" w:cs="仿宋"/>
          <w:b/>
          <w:bCs/>
          <w:color w:val="auto"/>
          <w:sz w:val="52"/>
          <w:szCs w:val="52"/>
          <w:highlight w:val="none"/>
          <w:lang w:val="en-US" w:eastAsia="zh-CN"/>
        </w:rPr>
        <w:t>二次</w:t>
      </w:r>
      <w:r>
        <w:rPr>
          <w:rFonts w:hint="eastAsia" w:ascii="仿宋" w:hAnsi="仿宋" w:eastAsia="仿宋" w:cs="仿宋"/>
          <w:b/>
          <w:bCs/>
          <w:color w:val="auto"/>
          <w:sz w:val="52"/>
          <w:szCs w:val="52"/>
          <w:highlight w:val="none"/>
          <w:lang w:eastAsia="zh-CN"/>
        </w:rPr>
        <w:t>）</w:t>
      </w:r>
    </w:p>
    <w:p w14:paraId="5CBD870E">
      <w:pPr>
        <w:pStyle w:val="245"/>
        <w:jc w:val="center"/>
        <w:rPr>
          <w:rFonts w:hint="eastAsia" w:ascii="仿宋" w:hAnsi="仿宋" w:eastAsia="仿宋" w:cs="仿宋"/>
          <w:b/>
          <w:bCs/>
          <w:color w:val="auto"/>
          <w:sz w:val="52"/>
          <w:szCs w:val="52"/>
          <w:highlight w:val="none"/>
        </w:rPr>
      </w:pPr>
    </w:p>
    <w:p w14:paraId="5B10AABC">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52"/>
          <w:szCs w:val="52"/>
          <w:highlight w:val="none"/>
          <w:lang w:eastAsia="zh-CN"/>
        </w:rPr>
        <w:t>交易</w:t>
      </w:r>
      <w:r>
        <w:rPr>
          <w:rFonts w:hint="eastAsia" w:ascii="仿宋" w:hAnsi="仿宋" w:eastAsia="仿宋" w:cs="仿宋"/>
          <w:b/>
          <w:bCs/>
          <w:color w:val="auto"/>
          <w:sz w:val="52"/>
          <w:szCs w:val="52"/>
          <w:highlight w:val="none"/>
        </w:rPr>
        <w:t>文件</w:t>
      </w:r>
      <w:r>
        <w:rPr>
          <w:rFonts w:hint="eastAsia" w:ascii="仿宋" w:hAnsi="仿宋" w:eastAsia="仿宋" w:cs="仿宋"/>
          <w:b/>
          <w:bCs/>
          <w:color w:val="auto"/>
          <w:sz w:val="48"/>
          <w:szCs w:val="48"/>
          <w:highlight w:val="none"/>
        </w:rPr>
        <w:t xml:space="preserve"> </w:t>
      </w:r>
    </w:p>
    <w:p w14:paraId="2AFD9EAA">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w:t>
      </w:r>
      <w:r>
        <w:rPr>
          <w:rFonts w:hint="eastAsia" w:ascii="仿宋" w:hAnsi="仿宋" w:eastAsia="仿宋" w:cs="仿宋"/>
          <w:b/>
          <w:color w:val="auto"/>
          <w:sz w:val="44"/>
          <w:szCs w:val="44"/>
          <w:highlight w:val="none"/>
          <w:lang w:eastAsia="zh-CN"/>
        </w:rPr>
        <w:t>交易</w:t>
      </w:r>
      <w:r>
        <w:rPr>
          <w:rFonts w:hint="eastAsia" w:ascii="仿宋" w:hAnsi="仿宋" w:eastAsia="仿宋" w:cs="仿宋"/>
          <w:b/>
          <w:color w:val="auto"/>
          <w:sz w:val="44"/>
          <w:szCs w:val="44"/>
          <w:highlight w:val="none"/>
        </w:rPr>
        <w:t>）</w:t>
      </w:r>
    </w:p>
    <w:p w14:paraId="463B4757">
      <w:pPr>
        <w:snapToGrid w:val="0"/>
        <w:spacing w:line="360" w:lineRule="auto"/>
        <w:jc w:val="center"/>
        <w:rPr>
          <w:rFonts w:hint="eastAsia" w:ascii="仿宋" w:hAnsi="仿宋" w:eastAsia="仿宋" w:cs="仿宋"/>
          <w:color w:val="auto"/>
          <w:sz w:val="30"/>
          <w:szCs w:val="30"/>
          <w:highlight w:val="none"/>
        </w:rPr>
      </w:pPr>
    </w:p>
    <w:p w14:paraId="73ED5C14">
      <w:pPr>
        <w:snapToGrid w:val="0"/>
        <w:spacing w:line="360" w:lineRule="auto"/>
        <w:jc w:val="center"/>
        <w:rPr>
          <w:rFonts w:hint="eastAsia" w:ascii="仿宋" w:hAnsi="仿宋" w:eastAsia="仿宋" w:cs="仿宋"/>
          <w:color w:val="auto"/>
          <w:sz w:val="30"/>
          <w:szCs w:val="30"/>
          <w:highlight w:val="none"/>
        </w:rPr>
      </w:pPr>
    </w:p>
    <w:p w14:paraId="4C64B0FB">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XSHT-24-0208</w:t>
      </w:r>
      <w:r>
        <w:rPr>
          <w:rFonts w:hint="eastAsia" w:ascii="仿宋" w:hAnsi="仿宋" w:eastAsia="仿宋" w:cs="仿宋"/>
          <w:color w:val="auto"/>
          <w:sz w:val="30"/>
          <w:szCs w:val="30"/>
          <w:highlight w:val="none"/>
          <w:lang w:val="en-US" w:eastAsia="zh-CN"/>
        </w:rPr>
        <w:t>-1</w:t>
      </w:r>
    </w:p>
    <w:p w14:paraId="1B423968">
      <w:pPr>
        <w:spacing w:line="360" w:lineRule="auto"/>
        <w:jc w:val="center"/>
        <w:rPr>
          <w:rFonts w:hint="eastAsia" w:ascii="仿宋" w:hAnsi="仿宋" w:eastAsia="仿宋" w:cs="仿宋"/>
          <w:b/>
          <w:color w:val="auto"/>
          <w:sz w:val="44"/>
          <w:szCs w:val="44"/>
          <w:highlight w:val="none"/>
        </w:rPr>
      </w:pPr>
    </w:p>
    <w:p w14:paraId="15B303A1">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B9DD2A2">
      <w:pPr>
        <w:spacing w:line="360" w:lineRule="auto"/>
        <w:jc w:val="both"/>
        <w:rPr>
          <w:rFonts w:hint="eastAsia" w:ascii="仿宋" w:hAnsi="仿宋" w:eastAsia="仿宋" w:cs="仿宋"/>
          <w:color w:val="auto"/>
          <w:sz w:val="24"/>
          <w:highlight w:val="none"/>
        </w:rPr>
      </w:pPr>
    </w:p>
    <w:p w14:paraId="50E655BD">
      <w:pPr>
        <w:spacing w:line="360" w:lineRule="auto"/>
        <w:rPr>
          <w:rFonts w:hint="eastAsia" w:ascii="仿宋" w:hAnsi="仿宋" w:eastAsia="仿宋" w:cs="仿宋"/>
          <w:color w:val="auto"/>
          <w:sz w:val="32"/>
          <w:szCs w:val="32"/>
          <w:highlight w:val="none"/>
        </w:rPr>
      </w:pPr>
    </w:p>
    <w:p w14:paraId="216C8953">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杭州萧山供水有限公司</w:t>
      </w:r>
    </w:p>
    <w:p w14:paraId="1E0D0F1F">
      <w:pPr>
        <w:snapToGrid w:val="0"/>
        <w:spacing w:line="360" w:lineRule="auto"/>
        <w:jc w:val="center"/>
        <w:rPr>
          <w:rFonts w:hint="eastAsia" w:ascii="仿宋" w:hAnsi="仿宋" w:eastAsia="仿宋" w:cs="仿宋"/>
          <w:strike w:val="0"/>
          <w:dstrike w:val="0"/>
          <w:color w:val="auto"/>
          <w:sz w:val="32"/>
          <w:szCs w:val="32"/>
          <w:highlight w:val="none"/>
          <w:lang w:val="en-US" w:eastAsia="zh-CN"/>
        </w:rPr>
      </w:pPr>
      <w:r>
        <w:rPr>
          <w:rFonts w:hint="eastAsia" w:ascii="仿宋" w:hAnsi="仿宋" w:eastAsia="仿宋" w:cs="仿宋"/>
          <w:strike w:val="0"/>
          <w:dstrike w:val="0"/>
          <w:color w:val="auto"/>
          <w:sz w:val="32"/>
          <w:szCs w:val="32"/>
          <w:highlight w:val="none"/>
          <w:lang w:val="en-US" w:eastAsia="zh-CN"/>
        </w:rPr>
        <w:t>浙江华夏工程管理有限公司</w:t>
      </w:r>
    </w:p>
    <w:p w14:paraId="15D3010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12</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13</w:t>
      </w:r>
      <w:r>
        <w:rPr>
          <w:rFonts w:hint="eastAsia" w:ascii="仿宋" w:hAnsi="仿宋" w:eastAsia="仿宋" w:cs="仿宋"/>
          <w:bCs/>
          <w:color w:val="auto"/>
          <w:sz w:val="32"/>
          <w:szCs w:val="32"/>
          <w:highlight w:val="none"/>
        </w:rPr>
        <w:t>日</w:t>
      </w:r>
    </w:p>
    <w:p w14:paraId="71358016">
      <w:pPr>
        <w:jc w:val="center"/>
        <w:rPr>
          <w:rFonts w:hint="eastAsia" w:ascii="仿宋" w:hAnsi="仿宋" w:eastAsia="仿宋" w:cs="仿宋"/>
          <w:color w:val="auto"/>
          <w:highlight w:val="none"/>
        </w:rPr>
      </w:pPr>
    </w:p>
    <w:p w14:paraId="45082078">
      <w:pPr>
        <w:jc w:val="center"/>
        <w:rPr>
          <w:rFonts w:hint="eastAsia" w:ascii="仿宋" w:hAnsi="仿宋" w:eastAsia="仿宋" w:cs="仿宋"/>
          <w:color w:val="auto"/>
          <w:sz w:val="22"/>
          <w:szCs w:val="28"/>
          <w:highlight w:val="none"/>
        </w:rPr>
      </w:pPr>
    </w:p>
    <w:p w14:paraId="18193AB4">
      <w:pPr>
        <w:pStyle w:val="4"/>
        <w:rPr>
          <w:rFonts w:hint="eastAsia" w:ascii="仿宋" w:hAnsi="仿宋" w:eastAsia="仿宋" w:cs="仿宋"/>
          <w:color w:val="auto"/>
          <w:highlight w:val="none"/>
        </w:rPr>
      </w:pPr>
    </w:p>
    <w:p w14:paraId="4378C4C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6741ECF">
      <w:pPr>
        <w:pStyle w:val="780"/>
        <w:rPr>
          <w:rFonts w:hint="eastAsia" w:ascii="仿宋" w:hAnsi="仿宋" w:eastAsia="仿宋" w:cs="仿宋"/>
          <w:color w:val="auto"/>
          <w:highlight w:val="none"/>
        </w:rPr>
      </w:pPr>
    </w:p>
    <w:p w14:paraId="59B8A473">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8B777A7">
      <w:pPr>
        <w:spacing w:line="360" w:lineRule="auto"/>
        <w:rPr>
          <w:rFonts w:hint="eastAsia" w:ascii="仿宋" w:hAnsi="仿宋" w:eastAsia="仿宋" w:cs="仿宋"/>
          <w:color w:val="auto"/>
          <w:sz w:val="32"/>
          <w:szCs w:val="32"/>
          <w:highlight w:val="none"/>
        </w:rPr>
      </w:pPr>
    </w:p>
    <w:p w14:paraId="57349E60">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386660E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须知</w:t>
      </w:r>
    </w:p>
    <w:p w14:paraId="38E3D3A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BF82BD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EE1535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00710B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ED3FD98">
      <w:pPr>
        <w:spacing w:line="360" w:lineRule="auto"/>
        <w:ind w:firstLine="549" w:firstLineChars="229"/>
        <w:rPr>
          <w:rFonts w:hint="eastAsia" w:ascii="仿宋" w:hAnsi="仿宋" w:eastAsia="仿宋" w:cs="仿宋"/>
          <w:color w:val="auto"/>
          <w:sz w:val="24"/>
          <w:highlight w:val="none"/>
        </w:rPr>
      </w:pPr>
    </w:p>
    <w:p w14:paraId="2584F6CC">
      <w:pPr>
        <w:spacing w:line="360" w:lineRule="auto"/>
        <w:ind w:firstLine="549" w:firstLineChars="229"/>
        <w:rPr>
          <w:rFonts w:hint="eastAsia" w:ascii="仿宋" w:hAnsi="仿宋" w:eastAsia="仿宋" w:cs="仿宋"/>
          <w:color w:val="auto"/>
          <w:sz w:val="24"/>
          <w:highlight w:val="none"/>
        </w:rPr>
      </w:pPr>
    </w:p>
    <w:p w14:paraId="76F6F28B">
      <w:pPr>
        <w:spacing w:line="360" w:lineRule="auto"/>
        <w:ind w:firstLine="549" w:firstLineChars="229"/>
        <w:rPr>
          <w:rFonts w:hint="eastAsia" w:ascii="仿宋" w:hAnsi="仿宋" w:eastAsia="仿宋" w:cs="仿宋"/>
          <w:color w:val="auto"/>
          <w:sz w:val="24"/>
          <w:highlight w:val="none"/>
        </w:rPr>
      </w:pPr>
    </w:p>
    <w:p w14:paraId="093EB07D">
      <w:pPr>
        <w:spacing w:line="360" w:lineRule="auto"/>
        <w:ind w:firstLine="549" w:firstLineChars="229"/>
        <w:rPr>
          <w:rFonts w:hint="eastAsia" w:ascii="仿宋" w:hAnsi="仿宋" w:eastAsia="仿宋" w:cs="仿宋"/>
          <w:color w:val="auto"/>
          <w:sz w:val="24"/>
          <w:highlight w:val="none"/>
        </w:rPr>
      </w:pPr>
    </w:p>
    <w:p w14:paraId="330C4DE8">
      <w:pPr>
        <w:spacing w:line="360" w:lineRule="auto"/>
        <w:ind w:firstLine="549" w:firstLineChars="229"/>
        <w:rPr>
          <w:rFonts w:hint="eastAsia" w:ascii="仿宋" w:hAnsi="仿宋" w:eastAsia="仿宋" w:cs="仿宋"/>
          <w:color w:val="auto"/>
          <w:sz w:val="24"/>
          <w:highlight w:val="none"/>
        </w:rPr>
      </w:pPr>
    </w:p>
    <w:p w14:paraId="4E29BA0B">
      <w:pPr>
        <w:spacing w:line="360" w:lineRule="auto"/>
        <w:ind w:firstLine="549" w:firstLineChars="229"/>
        <w:rPr>
          <w:rFonts w:hint="eastAsia" w:ascii="仿宋" w:hAnsi="仿宋" w:eastAsia="仿宋" w:cs="仿宋"/>
          <w:color w:val="auto"/>
          <w:sz w:val="24"/>
          <w:highlight w:val="none"/>
        </w:rPr>
      </w:pPr>
    </w:p>
    <w:p w14:paraId="4A96FF73">
      <w:pPr>
        <w:spacing w:line="360" w:lineRule="auto"/>
        <w:ind w:firstLine="549" w:firstLineChars="229"/>
        <w:rPr>
          <w:rFonts w:hint="eastAsia" w:ascii="仿宋" w:hAnsi="仿宋" w:eastAsia="仿宋" w:cs="仿宋"/>
          <w:color w:val="auto"/>
          <w:sz w:val="24"/>
          <w:highlight w:val="none"/>
        </w:rPr>
      </w:pPr>
    </w:p>
    <w:p w14:paraId="33749EF3">
      <w:pPr>
        <w:spacing w:line="360" w:lineRule="auto"/>
        <w:ind w:firstLine="549" w:firstLineChars="229"/>
        <w:rPr>
          <w:rFonts w:hint="eastAsia" w:ascii="仿宋" w:hAnsi="仿宋" w:eastAsia="仿宋" w:cs="仿宋"/>
          <w:color w:val="auto"/>
          <w:sz w:val="24"/>
          <w:highlight w:val="none"/>
        </w:rPr>
      </w:pPr>
    </w:p>
    <w:p w14:paraId="11EE9A36">
      <w:pPr>
        <w:spacing w:line="360" w:lineRule="auto"/>
        <w:ind w:firstLine="549" w:firstLineChars="229"/>
        <w:rPr>
          <w:rFonts w:hint="eastAsia" w:ascii="仿宋" w:hAnsi="仿宋" w:eastAsia="仿宋" w:cs="仿宋"/>
          <w:color w:val="auto"/>
          <w:sz w:val="24"/>
          <w:highlight w:val="none"/>
        </w:rPr>
      </w:pPr>
    </w:p>
    <w:p w14:paraId="30E9194A">
      <w:pPr>
        <w:spacing w:line="360" w:lineRule="auto"/>
        <w:ind w:firstLine="549" w:firstLineChars="229"/>
        <w:rPr>
          <w:rFonts w:hint="eastAsia" w:ascii="仿宋" w:hAnsi="仿宋" w:eastAsia="仿宋" w:cs="仿宋"/>
          <w:color w:val="auto"/>
          <w:sz w:val="24"/>
          <w:highlight w:val="none"/>
        </w:rPr>
      </w:pPr>
    </w:p>
    <w:p w14:paraId="550A1A45">
      <w:pPr>
        <w:spacing w:line="360" w:lineRule="auto"/>
        <w:ind w:firstLine="549" w:firstLineChars="229"/>
        <w:rPr>
          <w:rFonts w:hint="eastAsia" w:ascii="仿宋" w:hAnsi="仿宋" w:eastAsia="仿宋" w:cs="仿宋"/>
          <w:color w:val="auto"/>
          <w:sz w:val="24"/>
          <w:highlight w:val="none"/>
        </w:rPr>
      </w:pPr>
    </w:p>
    <w:p w14:paraId="401FABEE">
      <w:pPr>
        <w:spacing w:line="360" w:lineRule="auto"/>
        <w:ind w:firstLine="549" w:firstLineChars="229"/>
        <w:rPr>
          <w:rFonts w:hint="eastAsia" w:ascii="仿宋" w:hAnsi="仿宋" w:eastAsia="仿宋" w:cs="仿宋"/>
          <w:color w:val="auto"/>
          <w:sz w:val="24"/>
          <w:highlight w:val="none"/>
        </w:rPr>
      </w:pPr>
    </w:p>
    <w:p w14:paraId="44C1ED97">
      <w:pPr>
        <w:spacing w:line="360" w:lineRule="auto"/>
        <w:ind w:firstLine="549" w:firstLineChars="229"/>
        <w:rPr>
          <w:rFonts w:hint="eastAsia" w:ascii="仿宋" w:hAnsi="仿宋" w:eastAsia="仿宋" w:cs="仿宋"/>
          <w:color w:val="auto"/>
          <w:sz w:val="24"/>
          <w:highlight w:val="none"/>
        </w:rPr>
      </w:pPr>
      <w:bookmarkStart w:id="0" w:name="第一部分"/>
    </w:p>
    <w:p w14:paraId="6B8A5C8F">
      <w:pPr>
        <w:spacing w:line="360" w:lineRule="auto"/>
        <w:rPr>
          <w:rFonts w:hint="eastAsia" w:ascii="仿宋" w:hAnsi="仿宋" w:eastAsia="仿宋" w:cs="仿宋"/>
          <w:color w:val="auto"/>
          <w:sz w:val="24"/>
          <w:highlight w:val="none"/>
        </w:rPr>
      </w:pPr>
    </w:p>
    <w:p w14:paraId="215B9659">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36"/>
          <w:highlight w:val="none"/>
        </w:rPr>
        <w:br w:type="page"/>
      </w:r>
      <w:bookmarkEnd w:id="0"/>
      <w:bookmarkStart w:id="1" w:name="_Hlt74728647"/>
      <w:bookmarkEnd w:id="1"/>
      <w:bookmarkStart w:id="2" w:name="_Hlt74707423"/>
      <w:bookmarkEnd w:id="2"/>
      <w:bookmarkStart w:id="3" w:name="_Hlt74729822"/>
      <w:bookmarkEnd w:id="3"/>
      <w:bookmarkStart w:id="4" w:name="_Hlt74649545"/>
      <w:bookmarkEnd w:id="4"/>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5499C55C">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72AC9B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杭州萧山供水有限公司楼塔镇大同片泵房设备采购项目（二次）</w:t>
      </w:r>
      <w:r>
        <w:rPr>
          <w:rFonts w:hint="eastAsia" w:ascii="仿宋" w:hAnsi="仿宋" w:eastAsia="仿宋" w:cs="仿宋"/>
          <w:color w:val="auto"/>
          <w:sz w:val="24"/>
          <w:highlight w:val="none"/>
        </w:rPr>
        <w:t>招标项目的潜在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w:t>
      </w:r>
      <w:r>
        <w:rPr>
          <w:rFonts w:hint="eastAsia" w:ascii="仿宋" w:hAnsi="仿宋" w:eastAsia="仿宋" w:cs="仿宋"/>
          <w:color w:val="auto"/>
          <w:sz w:val="24"/>
          <w:highlight w:val="none"/>
        </w:rPr>
        <w:t>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Fonts w:hint="eastAsia" w:ascii="宋体" w:hAnsi="宋体" w:cs="宋体"/>
          <w:color w:val="auto"/>
          <w:sz w:val="24"/>
          <w:highlight w:val="none"/>
        </w:rPr>
        <w:t>https://www.lecaiyun.com/</w:t>
      </w:r>
      <w:r>
        <w:rPr>
          <w:rStyle w:val="77"/>
          <w:rFonts w:hint="eastAsia" w:ascii="仿宋" w:hAnsi="仿宋" w:eastAsia="仿宋" w:cs="仿宋"/>
          <w:color w:val="auto"/>
          <w:kern w:val="2"/>
          <w:sz w:val="24"/>
          <w:szCs w:val="24"/>
          <w:highlight w:val="none"/>
        </w:rPr>
        <w:t>）获取（下载）</w:t>
      </w:r>
      <w:r>
        <w:rPr>
          <w:rStyle w:val="77"/>
          <w:rFonts w:hint="eastAsia" w:ascii="仿宋" w:hAnsi="仿宋" w:eastAsia="仿宋" w:cs="仿宋"/>
          <w:color w:val="auto"/>
          <w:kern w:val="2"/>
          <w:sz w:val="24"/>
          <w:szCs w:val="24"/>
          <w:highlight w:val="none"/>
          <w:lang w:eastAsia="zh-CN"/>
        </w:rPr>
        <w:t>交易文件</w:t>
      </w:r>
      <w:r>
        <w:rPr>
          <w:rStyle w:val="77"/>
          <w:rFonts w:hint="eastAsia" w:ascii="仿宋" w:hAnsi="仿宋" w:eastAsia="仿宋" w:cs="仿宋"/>
          <w:color w:val="auto"/>
          <w:kern w:val="2"/>
          <w:sz w:val="24"/>
          <w:szCs w:val="24"/>
          <w:highlight w:val="none"/>
        </w:rPr>
        <w:t>，并于</w:t>
      </w:r>
      <w:r>
        <w:rPr>
          <w:rStyle w:val="77"/>
          <w:rFonts w:hint="eastAsia" w:ascii="仿宋" w:hAnsi="仿宋" w:eastAsia="仿宋" w:cs="仿宋"/>
          <w:color w:val="auto"/>
          <w:kern w:val="2"/>
          <w:sz w:val="24"/>
          <w:szCs w:val="24"/>
          <w:highlight w:val="none"/>
          <w:lang w:eastAsia="zh-CN"/>
        </w:rPr>
        <w:t>2024年12月20日14点00分</w:t>
      </w:r>
      <w:r>
        <w:rPr>
          <w:rStyle w:val="77"/>
          <w:rFonts w:hint="eastAsia" w:ascii="仿宋" w:hAnsi="仿宋" w:eastAsia="仿宋" w:cs="仿宋"/>
          <w:bCs/>
          <w:color w:val="auto"/>
          <w:kern w:val="2"/>
          <w:sz w:val="24"/>
          <w:szCs w:val="24"/>
          <w:highlight w:val="none"/>
        </w:rPr>
        <w:t>00秒</w:t>
      </w:r>
      <w:r>
        <w:rPr>
          <w:rStyle w:val="77"/>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3C2DCD6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2D588B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XSHT-24-0208-1</w:t>
      </w:r>
    </w:p>
    <w:p w14:paraId="4C218C2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sz w:val="24"/>
          <w:szCs w:val="28"/>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杭州萧山供水有限公司楼塔镇大同片泵房设备采购项目（二次）</w:t>
      </w:r>
    </w:p>
    <w:p w14:paraId="100B9169">
      <w:pPr>
        <w:keepNext w:val="0"/>
        <w:keepLines w:val="0"/>
        <w:pageBreakBefore w:val="0"/>
        <w:widowControl w:val="0"/>
        <w:pBdr>
          <w:bottom w:val="none" w:color="auto" w:sz="0" w:space="0"/>
        </w:pBdr>
        <w:kinsoku/>
        <w:wordWrap/>
        <w:overflowPunct/>
        <w:topLinePunct w:val="0"/>
        <w:autoSpaceDE/>
        <w:autoSpaceDN/>
        <w:bidi w:val="0"/>
        <w:adjustRightInd w:val="0"/>
        <w:snapToGrid/>
        <w:spacing w:before="0" w:after="0" w:line="360" w:lineRule="auto"/>
        <w:ind w:left="0" w:right="0" w:firstLine="480" w:firstLineChars="2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预算金额：</w:t>
      </w:r>
      <w:r>
        <w:rPr>
          <w:rFonts w:hint="eastAsia" w:ascii="仿宋" w:hAnsi="仿宋" w:eastAsia="仿宋" w:cs="仿宋"/>
          <w:color w:val="auto"/>
          <w:sz w:val="24"/>
          <w:szCs w:val="28"/>
          <w:highlight w:val="none"/>
          <w:lang w:val="en-US" w:eastAsia="zh-CN"/>
        </w:rPr>
        <w:t xml:space="preserve"> 2620000元</w:t>
      </w:r>
    </w:p>
    <w:p w14:paraId="4117731D">
      <w:pPr>
        <w:keepNext w:val="0"/>
        <w:keepLines w:val="0"/>
        <w:pageBreakBefore w:val="0"/>
        <w:widowControl w:val="0"/>
        <w:pBdr>
          <w:bottom w:val="none" w:color="auto" w:sz="0" w:space="0"/>
        </w:pBdr>
        <w:kinsoku/>
        <w:wordWrap/>
        <w:overflowPunct/>
        <w:topLinePunct w:val="0"/>
        <w:autoSpaceDE/>
        <w:autoSpaceDN/>
        <w:bidi w:val="0"/>
        <w:adjustRightInd w:val="0"/>
        <w:snapToGrid/>
        <w:spacing w:before="0" w:after="0" w:line="360" w:lineRule="auto"/>
        <w:ind w:left="0" w:right="0" w:firstLine="480" w:firstLineChars="200"/>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最高限价：</w:t>
      </w:r>
      <w:r>
        <w:rPr>
          <w:rFonts w:hint="eastAsia" w:ascii="仿宋" w:hAnsi="仿宋" w:eastAsia="仿宋" w:cs="仿宋"/>
          <w:color w:val="auto"/>
          <w:sz w:val="24"/>
          <w:szCs w:val="28"/>
          <w:highlight w:val="none"/>
          <w:lang w:val="en-US" w:eastAsia="zh-CN"/>
        </w:rPr>
        <w:t xml:space="preserve"> 2620000元</w:t>
      </w:r>
    </w:p>
    <w:p w14:paraId="32DC7DE6">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仿宋" w:hAnsi="仿宋" w:eastAsia="仿宋" w:cs="仿宋"/>
          <w:bCs/>
          <w:color w:val="auto"/>
          <w:kern w:val="2"/>
          <w:sz w:val="24"/>
          <w:szCs w:val="24"/>
          <w:highlight w:val="none"/>
          <w:lang w:eastAsia="zh-CN"/>
        </w:rPr>
      </w:pPr>
      <w:r>
        <w:rPr>
          <w:rFonts w:hint="eastAsia" w:ascii="仿宋" w:hAnsi="仿宋" w:eastAsia="仿宋" w:cs="仿宋"/>
          <w:color w:val="auto"/>
          <w:sz w:val="24"/>
          <w:szCs w:val="28"/>
          <w:highlight w:val="none"/>
          <w:lang w:eastAsia="zh-CN"/>
        </w:rPr>
        <w:t>采购需求：杭州萧山供水有限公司楼塔镇大同片泵房设备采购项目</w:t>
      </w:r>
    </w:p>
    <w:p w14:paraId="4CEAE628">
      <w:pPr>
        <w:pStyle w:val="6"/>
        <w:spacing w:line="360" w:lineRule="auto"/>
        <w:ind w:left="0" w:leftChars="0" w:firstLine="480" w:firstLineChars="200"/>
        <w:rPr>
          <w:rFonts w:hint="eastAsia" w:ascii="仿宋" w:hAnsi="仿宋" w:eastAsia="仿宋" w:cs="仿宋"/>
          <w:bCs/>
          <w:color w:val="auto"/>
          <w:kern w:val="2"/>
          <w:sz w:val="24"/>
          <w:szCs w:val="24"/>
          <w:highlight w:val="none"/>
          <w:lang w:eastAsia="zh-CN"/>
        </w:rPr>
      </w:pPr>
      <w:r>
        <w:rPr>
          <w:rFonts w:hint="eastAsia" w:ascii="仿宋" w:hAnsi="仿宋" w:eastAsia="仿宋" w:cs="仿宋"/>
          <w:bCs/>
          <w:color w:val="auto"/>
          <w:kern w:val="2"/>
          <w:sz w:val="24"/>
          <w:szCs w:val="24"/>
          <w:highlight w:val="none"/>
          <w:lang w:eastAsia="zh-CN"/>
        </w:rPr>
        <w:t>主要内容：</w:t>
      </w:r>
      <w:r>
        <w:rPr>
          <w:rFonts w:hint="eastAsia" w:ascii="仿宋" w:hAnsi="仿宋" w:eastAsia="仿宋" w:cs="仿宋"/>
          <w:color w:val="auto"/>
          <w:sz w:val="24"/>
          <w:szCs w:val="28"/>
          <w:highlight w:val="none"/>
          <w:lang w:eastAsia="zh-CN"/>
        </w:rPr>
        <w:t>杭州萧山供水有限公司楼塔镇大同片泵房设备采购</w:t>
      </w:r>
      <w:r>
        <w:rPr>
          <w:rFonts w:hint="eastAsia" w:ascii="仿宋" w:hAnsi="仿宋" w:eastAsia="仿宋" w:cs="仿宋"/>
          <w:bCs/>
          <w:color w:val="auto"/>
          <w:kern w:val="2"/>
          <w:sz w:val="24"/>
          <w:szCs w:val="24"/>
          <w:highlight w:val="none"/>
          <w:lang w:eastAsia="zh-CN"/>
        </w:rPr>
        <w:t>。具体以交易文件第三部分采购需求为准，供应商可点击本公告下方“浏览采购文件”查看采购需求。</w:t>
      </w:r>
    </w:p>
    <w:p w14:paraId="60D6F7EE">
      <w:pPr>
        <w:pStyle w:val="6"/>
        <w:spacing w:line="360" w:lineRule="auto"/>
        <w:ind w:firstLine="480"/>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eastAsia="zh-CN"/>
        </w:rPr>
        <w:t>合同履约期限</w:t>
      </w:r>
      <w:r>
        <w:rPr>
          <w:rFonts w:hint="eastAsia" w:ascii="仿宋" w:hAnsi="仿宋" w:eastAsia="仿宋" w:cs="仿宋"/>
          <w:bCs/>
          <w:color w:val="auto"/>
          <w:kern w:val="2"/>
          <w:sz w:val="24"/>
          <w:szCs w:val="24"/>
          <w:highlight w:val="none"/>
          <w:lang w:eastAsia="zh-CN"/>
        </w:rPr>
        <w:t>：</w:t>
      </w:r>
      <w:r>
        <w:rPr>
          <w:rFonts w:hint="eastAsia" w:ascii="仿宋" w:hAnsi="仿宋" w:eastAsia="仿宋" w:cs="仿宋"/>
          <w:bCs/>
          <w:color w:val="auto"/>
          <w:kern w:val="2"/>
          <w:sz w:val="24"/>
          <w:szCs w:val="24"/>
          <w:highlight w:val="none"/>
          <w:lang w:val="en-US" w:eastAsia="zh-CN"/>
        </w:rPr>
        <w:t>详见交易文件</w:t>
      </w:r>
    </w:p>
    <w:p w14:paraId="678B0AD2">
      <w:pPr>
        <w:pStyle w:val="6"/>
        <w:spacing w:line="360" w:lineRule="auto"/>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lang w:eastAsia="zh-CN"/>
        </w:rPr>
        <w:t>否</w:t>
      </w:r>
      <w:r>
        <w:rPr>
          <w:rFonts w:hint="eastAsia" w:ascii="仿宋" w:hAnsi="仿宋" w:eastAsia="仿宋" w:cs="仿宋"/>
          <w:b w:val="0"/>
          <w:bCs w:val="0"/>
          <w:color w:val="auto"/>
          <w:sz w:val="24"/>
          <w:highlight w:val="none"/>
          <w:lang w:eastAsia="zh-CN"/>
        </w:rPr>
        <w:t>；</w:t>
      </w:r>
    </w:p>
    <w:p w14:paraId="69F8C0ED">
      <w:pPr>
        <w:pStyle w:val="6"/>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08D5576">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9089931">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.落实采购政策需满足的资格要求：</w:t>
      </w:r>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eastAsia="zh-CN"/>
        </w:rPr>
        <w:t>。</w:t>
      </w:r>
    </w:p>
    <w:p w14:paraId="410187F8">
      <w:pPr>
        <w:snapToGrid w:val="0"/>
        <w:spacing w:line="360" w:lineRule="auto"/>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z w:val="24"/>
          <w:highlight w:val="none"/>
          <w:lang w:eastAsia="zh-CN"/>
        </w:rPr>
        <w:t>投标人自2021年1月1日（含）以来（以合同签订时间为准）具有多级联动泵房业绩（金额不低于</w:t>
      </w:r>
      <w:r>
        <w:rPr>
          <w:rFonts w:hint="eastAsia" w:ascii="仿宋" w:hAnsi="仿宋" w:eastAsia="仿宋" w:cs="仿宋"/>
          <w:b/>
          <w:bCs/>
          <w:color w:val="auto"/>
          <w:sz w:val="24"/>
          <w:highlight w:val="none"/>
          <w:lang w:val="en-US" w:eastAsia="zh-CN"/>
        </w:rPr>
        <w:t>200万元，至少三级联动泵站</w:t>
      </w:r>
      <w:r>
        <w:rPr>
          <w:rFonts w:hint="eastAsia" w:ascii="仿宋" w:hAnsi="仿宋" w:eastAsia="仿宋" w:cs="仿宋"/>
          <w:b/>
          <w:bCs/>
          <w:color w:val="auto"/>
          <w:sz w:val="24"/>
          <w:highlight w:val="none"/>
          <w:lang w:eastAsia="zh-CN"/>
        </w:rPr>
        <w:t>）业绩至少</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lang w:eastAsia="zh-CN"/>
        </w:rPr>
        <w:t>例。</w:t>
      </w:r>
    </w:p>
    <w:p w14:paraId="7C148EE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4B33C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338EAF4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2024年</w:t>
      </w:r>
      <w:r>
        <w:rPr>
          <w:rFonts w:hint="eastAsia" w:ascii="仿宋" w:hAnsi="仿宋" w:eastAsia="仿宋" w:cs="仿宋"/>
          <w:color w:val="auto"/>
          <w:sz w:val="24"/>
          <w:highlight w:val="none"/>
          <w:u w:val="single"/>
          <w:lang w:val="en-US" w:eastAsia="zh-CN"/>
        </w:rPr>
        <w:t>12月20</w:t>
      </w:r>
      <w:bookmarkStart w:id="397" w:name="_GoBack"/>
      <w:bookmarkEnd w:id="397"/>
      <w:r>
        <w:rPr>
          <w:rFonts w:hint="eastAsia" w:ascii="仿宋" w:hAnsi="仿宋" w:eastAsia="仿宋" w:cs="仿宋"/>
          <w:color w:val="auto"/>
          <w:sz w:val="24"/>
          <w:highlight w:val="none"/>
          <w:u w:val="single"/>
          <w:lang w:val="en-US"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AE11C6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乐采云平台（https://middle.lecaiyun.com/）</w:t>
      </w:r>
    </w:p>
    <w:p w14:paraId="718F712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供应商登录乐采云平台（https://middle.lecaiyun.com/）在线申请获取采购文件（进入“项目采购”应用，在获取采购文件菜单中选择项目，申请获取采购文件）。</w:t>
      </w:r>
    </w:p>
    <w:p w14:paraId="3A4F215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E974BD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四、提交响应文件截止时间、交易时间和地点</w:t>
      </w:r>
    </w:p>
    <w:p w14:paraId="021CAAB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提交响应文件截止时间：</w:t>
      </w:r>
      <w:r>
        <w:rPr>
          <w:rFonts w:hint="eastAsia" w:ascii="仿宋" w:hAnsi="仿宋" w:eastAsia="仿宋" w:cs="仿宋"/>
          <w:color w:val="auto"/>
          <w:sz w:val="24"/>
          <w:highlight w:val="none"/>
          <w:u w:val="single"/>
          <w:shd w:val="clear" w:color="FFFFFF" w:fill="D9D9D9"/>
          <w:lang w:eastAsia="zh-CN"/>
        </w:rPr>
        <w:t>2024年12月20日14点00分</w:t>
      </w:r>
      <w:r>
        <w:rPr>
          <w:rFonts w:hint="eastAsia" w:ascii="仿宋" w:hAnsi="仿宋" w:eastAsia="仿宋" w:cs="仿宋"/>
          <w:color w:val="auto"/>
          <w:sz w:val="24"/>
          <w:highlight w:val="none"/>
        </w:rPr>
        <w:t>（北京时间）</w:t>
      </w:r>
    </w:p>
    <w:p w14:paraId="58565F65">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响应地点（网址）：</w:t>
      </w:r>
      <w:r>
        <w:rPr>
          <w:rFonts w:hint="eastAsia" w:ascii="仿宋" w:hAnsi="仿宋" w:eastAsia="仿宋" w:cs="仿宋"/>
          <w:color w:val="auto"/>
          <w:sz w:val="24"/>
          <w:highlight w:val="none"/>
        </w:rPr>
        <w:t>乐采云平台（https://middle.lecaiyun.com/）</w:t>
      </w:r>
    </w:p>
    <w:p w14:paraId="56935468">
      <w:pPr>
        <w:spacing w:line="360" w:lineRule="auto"/>
        <w:ind w:firstLine="482" w:firstLineChars="200"/>
        <w:rPr>
          <w:rFonts w:hint="eastAsia" w:ascii="仿宋" w:hAnsi="仿宋" w:eastAsia="仿宋" w:cs="仿宋"/>
          <w:bCs/>
          <w:color w:val="auto"/>
          <w:sz w:val="24"/>
          <w:highlight w:val="none"/>
          <w:u w:val="single"/>
          <w:lang w:eastAsia="zh-CN"/>
        </w:rPr>
      </w:pPr>
      <w:r>
        <w:rPr>
          <w:rFonts w:hint="eastAsia" w:ascii="仿宋" w:hAnsi="仿宋" w:eastAsia="仿宋" w:cs="仿宋"/>
          <w:b/>
          <w:color w:val="auto"/>
          <w:sz w:val="24"/>
          <w:highlight w:val="none"/>
        </w:rPr>
        <w:t>交易时间：</w:t>
      </w:r>
      <w:r>
        <w:rPr>
          <w:rFonts w:hint="eastAsia" w:ascii="仿宋" w:hAnsi="仿宋" w:eastAsia="仿宋" w:cs="仿宋"/>
          <w:color w:val="auto"/>
          <w:sz w:val="24"/>
          <w:highlight w:val="none"/>
          <w:u w:val="single"/>
          <w:shd w:val="clear" w:color="FFFFFF" w:fill="D9D9D9"/>
          <w:lang w:eastAsia="zh-CN"/>
        </w:rPr>
        <w:t>2024年12月20日14点00分</w:t>
      </w:r>
    </w:p>
    <w:p w14:paraId="0959588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交易地点（网址）：</w:t>
      </w:r>
      <w:r>
        <w:rPr>
          <w:rFonts w:hint="eastAsia" w:ascii="仿宋" w:hAnsi="仿宋" w:eastAsia="仿宋" w:cs="仿宋"/>
          <w:color w:val="auto"/>
          <w:sz w:val="24"/>
          <w:highlight w:val="none"/>
        </w:rPr>
        <w:t>乐采云平台（https://middle.lecaiyun.com/）</w:t>
      </w:r>
    </w:p>
    <w:p w14:paraId="5E5E8BF3">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C9715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个工作日。</w:t>
      </w:r>
    </w:p>
    <w:p w14:paraId="04F3AE9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77E7567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1.供应商认为交易文件使自己的权益受到损害的，可以自获取交易文件之日或者交易文件公告期限届满之日（公告期限届满后获取交易文件的，以公告期限届满之日为准）起</w:t>
      </w:r>
      <w:r>
        <w:rPr>
          <w:rFonts w:hint="eastAsia" w:ascii="仿宋" w:hAnsi="仿宋" w:eastAsia="仿宋" w:cs="仿宋"/>
          <w:strike w:val="0"/>
          <w:dstrike w:val="0"/>
          <w:color w:val="auto"/>
          <w:sz w:val="24"/>
          <w:highlight w:val="none"/>
          <w:lang w:val="en-US" w:eastAsia="zh-CN"/>
        </w:rPr>
        <w:t>3日内</w:t>
      </w:r>
      <w:r>
        <w:rPr>
          <w:rFonts w:hint="eastAsia" w:ascii="仿宋" w:hAnsi="仿宋" w:eastAsia="仿宋" w:cs="仿宋"/>
          <w:color w:val="auto"/>
          <w:sz w:val="24"/>
          <w:highlight w:val="none"/>
        </w:rPr>
        <w:t>，以书面形式向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和采购代理机构提出质疑。质疑供应商对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、采购代理机构的答复不满意或者</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0AC3A7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w:t>
      </w:r>
      <w:r>
        <w:rPr>
          <w:rFonts w:hint="eastAsia" w:ascii="仿宋" w:hAnsi="仿宋" w:eastAsia="仿宋" w:cs="仿宋"/>
          <w:strike w:val="0"/>
          <w:dstrike w:val="0"/>
          <w:color w:val="auto"/>
          <w:sz w:val="24"/>
          <w:highlight w:val="none"/>
        </w:rPr>
        <w:t>（1）需要落实的采购政策。</w:t>
      </w:r>
      <w:r>
        <w:rPr>
          <w:rFonts w:hint="eastAsia" w:ascii="仿宋" w:hAnsi="仿宋" w:eastAsia="仿宋" w:cs="仿宋"/>
          <w:color w:val="auto"/>
          <w:sz w:val="24"/>
          <w:highlight w:val="none"/>
        </w:rPr>
        <w:t>（2）电子招投标的说明：①电子招投标：本项目以数据电文形式，依托“乐采云平台（https://middle.lecaiyun.com/）”进行交易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、代理机构将依托政采云平台完成本项目的电子交易活动，平台不接受未按上述方式获取交易文件的供应商进行投标活动； ⑥对未按上述方式获取交易文件的供应商对该文件提出的质疑，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或采购代理机构将不予处理；⑦不提供交易文件纸质版；⑧响应文件的传输递交：响应人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响应人仅提交备份响应文件，未在电子交易平台传输递交响应文件的，投标无效；⑩具体操作指南：详见政采云平台“服务中心-帮助文档-项目采购-操作流程-电子招投标-政府采购项目电子交易管理操作指南-供应商”。</w:t>
      </w:r>
    </w:p>
    <w:p w14:paraId="394121F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C00E140">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采购人信息</w:t>
      </w:r>
    </w:p>
    <w:p w14:paraId="27DF957A">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eastAsia="zh-CN"/>
        </w:rPr>
        <w:t xml:space="preserve">名称：杭州萧山供水有限公司 </w:t>
      </w:r>
    </w:p>
    <w:p w14:paraId="705D0EF0">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地    址：</w:t>
      </w:r>
      <w:r>
        <w:rPr>
          <w:rFonts w:hint="eastAsia" w:ascii="仿宋" w:hAnsi="仿宋" w:eastAsia="仿宋" w:cs="仿宋"/>
          <w:color w:val="auto"/>
          <w:sz w:val="24"/>
          <w:szCs w:val="28"/>
          <w:highlight w:val="none"/>
          <w:lang w:val="en-US" w:eastAsia="zh-CN"/>
        </w:rPr>
        <w:t>杭州市萧山区潘水路428号</w:t>
      </w:r>
    </w:p>
    <w:p w14:paraId="371C0688">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项目联系人（询问）：</w:t>
      </w:r>
      <w:r>
        <w:rPr>
          <w:rFonts w:hint="eastAsia" w:ascii="仿宋" w:hAnsi="仿宋" w:eastAsia="仿宋" w:cs="仿宋"/>
          <w:color w:val="auto"/>
          <w:sz w:val="24"/>
          <w:szCs w:val="28"/>
          <w:highlight w:val="none"/>
          <w:lang w:val="en-US" w:eastAsia="zh-CN"/>
        </w:rPr>
        <w:t>王工</w:t>
      </w:r>
    </w:p>
    <w:p w14:paraId="2E42795B">
      <w:pPr>
        <w:spacing w:line="360" w:lineRule="auto"/>
        <w:ind w:firstLine="480" w:firstLineChars="200"/>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项目联系方式（询问）：</w:t>
      </w:r>
      <w:r>
        <w:rPr>
          <w:rFonts w:hint="eastAsia" w:ascii="仿宋" w:hAnsi="仿宋" w:eastAsia="仿宋" w:cs="仿宋"/>
          <w:color w:val="auto"/>
          <w:sz w:val="24"/>
          <w:szCs w:val="28"/>
          <w:highlight w:val="none"/>
          <w:lang w:val="en-US" w:eastAsia="zh-CN"/>
        </w:rPr>
        <w:t>0571- 82828095</w:t>
      </w:r>
    </w:p>
    <w:p w14:paraId="4F351A47">
      <w:pPr>
        <w:spacing w:line="360" w:lineRule="auto"/>
        <w:ind w:firstLine="480" w:firstLineChars="200"/>
        <w:jc w:val="left"/>
        <w:rPr>
          <w:rFonts w:hint="eastAsia" w:ascii="仿宋" w:hAnsi="仿宋" w:eastAsia="仿宋" w:cs="仿宋"/>
          <w:strike w:val="0"/>
          <w:dstrike w:val="0"/>
          <w:color w:val="auto"/>
          <w:sz w:val="24"/>
          <w:szCs w:val="28"/>
          <w:highlight w:val="none"/>
        </w:rPr>
      </w:pPr>
      <w:r>
        <w:rPr>
          <w:rFonts w:hint="eastAsia" w:ascii="仿宋" w:hAnsi="仿宋" w:eastAsia="仿宋" w:cs="仿宋"/>
          <w:strike w:val="0"/>
          <w:dstrike w:val="0"/>
          <w:color w:val="auto"/>
          <w:sz w:val="24"/>
          <w:szCs w:val="28"/>
          <w:highlight w:val="none"/>
        </w:rPr>
        <w:t>2.</w:t>
      </w:r>
      <w:r>
        <w:rPr>
          <w:rFonts w:hint="eastAsia" w:ascii="仿宋" w:hAnsi="仿宋" w:eastAsia="仿宋" w:cs="仿宋"/>
          <w:strike w:val="0"/>
          <w:dstrike w:val="0"/>
          <w:color w:val="auto"/>
          <w:sz w:val="24"/>
          <w:szCs w:val="28"/>
          <w:highlight w:val="none"/>
          <w:lang w:eastAsia="zh-CN"/>
        </w:rPr>
        <w:t>采购</w:t>
      </w:r>
      <w:r>
        <w:rPr>
          <w:rFonts w:hint="eastAsia" w:ascii="仿宋" w:hAnsi="仿宋" w:eastAsia="仿宋" w:cs="仿宋"/>
          <w:strike w:val="0"/>
          <w:dstrike w:val="0"/>
          <w:color w:val="auto"/>
          <w:sz w:val="24"/>
          <w:szCs w:val="28"/>
          <w:highlight w:val="none"/>
        </w:rPr>
        <w:t>代理机构信息</w:t>
      </w:r>
    </w:p>
    <w:p w14:paraId="4C39DEC0">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名称：浙江华夏工程管理有限公司</w:t>
      </w:r>
    </w:p>
    <w:p w14:paraId="1FDA461D">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地址：萧山区金城路540号心意广场3幢1802</w:t>
      </w:r>
    </w:p>
    <w:p w14:paraId="01817A1D">
      <w:pPr>
        <w:spacing w:line="360" w:lineRule="auto"/>
        <w:ind w:firstLine="480" w:firstLineChars="200"/>
        <w:jc w:val="left"/>
        <w:rPr>
          <w:rFonts w:hint="eastAsia" w:ascii="仿宋" w:hAnsi="仿宋" w:eastAsia="仿宋" w:cs="仿宋"/>
          <w:sz w:val="24"/>
          <w:szCs w:val="28"/>
          <w:lang w:eastAsia="zh-CN"/>
        </w:rPr>
      </w:pPr>
      <w:r>
        <w:rPr>
          <w:rFonts w:hint="eastAsia" w:ascii="仿宋" w:hAnsi="仿宋" w:eastAsia="仿宋" w:cs="仿宋"/>
          <w:sz w:val="24"/>
          <w:szCs w:val="28"/>
        </w:rPr>
        <w:t>项目联系人（询问）：</w:t>
      </w:r>
      <w:r>
        <w:rPr>
          <w:rFonts w:hint="eastAsia" w:ascii="仿宋" w:hAnsi="仿宋" w:eastAsia="仿宋" w:cs="仿宋"/>
          <w:sz w:val="24"/>
          <w:szCs w:val="28"/>
          <w:lang w:eastAsia="zh-CN"/>
        </w:rPr>
        <w:t>尚赛</w:t>
      </w:r>
    </w:p>
    <w:p w14:paraId="2378A297">
      <w:pPr>
        <w:spacing w:line="360" w:lineRule="auto"/>
        <w:ind w:firstLine="480" w:firstLineChars="200"/>
        <w:jc w:val="left"/>
        <w:rPr>
          <w:rFonts w:hint="eastAsia" w:ascii="仿宋" w:hAnsi="仿宋" w:eastAsia="仿宋" w:cs="仿宋"/>
          <w:bCs/>
          <w:snapToGrid w:val="0"/>
          <w:kern w:val="28"/>
          <w:sz w:val="24"/>
        </w:rPr>
      </w:pPr>
      <w:r>
        <w:rPr>
          <w:rFonts w:hint="eastAsia" w:ascii="仿宋" w:hAnsi="仿宋" w:eastAsia="仿宋" w:cs="仿宋"/>
          <w:sz w:val="24"/>
          <w:szCs w:val="28"/>
        </w:rPr>
        <w:t>项目联系方式（询问）：</w:t>
      </w:r>
      <w:r>
        <w:rPr>
          <w:rFonts w:hint="eastAsia" w:ascii="仿宋" w:hAnsi="仿宋" w:eastAsia="仿宋" w:cs="仿宋"/>
          <w:bCs/>
          <w:snapToGrid w:val="0"/>
          <w:kern w:val="28"/>
          <w:sz w:val="24"/>
        </w:rPr>
        <w:t>15</w:t>
      </w:r>
      <w:r>
        <w:rPr>
          <w:rFonts w:hint="eastAsia" w:ascii="仿宋" w:hAnsi="仿宋" w:eastAsia="仿宋" w:cs="仿宋"/>
          <w:bCs/>
          <w:snapToGrid w:val="0"/>
          <w:kern w:val="28"/>
          <w:sz w:val="24"/>
          <w:lang w:val="en-US" w:eastAsia="zh-CN"/>
        </w:rPr>
        <w:t>95715</w:t>
      </w:r>
      <w:r>
        <w:rPr>
          <w:rFonts w:hint="eastAsia" w:ascii="仿宋" w:hAnsi="仿宋" w:eastAsia="仿宋" w:cs="仿宋"/>
          <w:bCs/>
          <w:snapToGrid w:val="0"/>
          <w:kern w:val="28"/>
          <w:sz w:val="24"/>
        </w:rPr>
        <w:t xml:space="preserve">4344 </w:t>
      </w:r>
    </w:p>
    <w:p w14:paraId="142CCC35">
      <w:pPr>
        <w:spacing w:line="360" w:lineRule="auto"/>
        <w:ind w:firstLine="480" w:firstLineChars="200"/>
        <w:jc w:val="left"/>
        <w:rPr>
          <w:rFonts w:hint="eastAsia" w:ascii="仿宋" w:hAnsi="仿宋" w:eastAsia="仿宋" w:cs="仿宋"/>
          <w:sz w:val="24"/>
          <w:szCs w:val="28"/>
          <w:lang w:eastAsia="zh-CN"/>
        </w:rPr>
      </w:pPr>
      <w:r>
        <w:rPr>
          <w:rFonts w:hint="eastAsia" w:ascii="仿宋" w:hAnsi="仿宋" w:eastAsia="仿宋" w:cs="仿宋"/>
          <w:sz w:val="24"/>
          <w:szCs w:val="28"/>
        </w:rPr>
        <w:t>质疑联系人：</w:t>
      </w:r>
      <w:r>
        <w:rPr>
          <w:rFonts w:hint="eastAsia" w:ascii="仿宋" w:hAnsi="仿宋" w:eastAsia="仿宋" w:cs="仿宋"/>
          <w:sz w:val="24"/>
          <w:szCs w:val="28"/>
          <w:lang w:eastAsia="zh-CN"/>
        </w:rPr>
        <w:t>；李桂飞</w:t>
      </w:r>
    </w:p>
    <w:p w14:paraId="4E52D4B1">
      <w:pPr>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质疑联系方式：</w:t>
      </w:r>
      <w:r>
        <w:rPr>
          <w:rFonts w:hint="eastAsia" w:ascii="仿宋" w:hAnsi="仿宋" w:eastAsia="仿宋" w:cs="仿宋"/>
          <w:bCs/>
          <w:snapToGrid w:val="0"/>
          <w:kern w:val="28"/>
          <w:sz w:val="24"/>
        </w:rPr>
        <w:t>0571-57572683</w:t>
      </w:r>
    </w:p>
    <w:p w14:paraId="38E3E1D6">
      <w:pPr>
        <w:spacing w:line="360" w:lineRule="auto"/>
        <w:ind w:firstLine="480"/>
        <w:rPr>
          <w:rFonts w:hint="eastAsia" w:ascii="仿宋" w:hAnsi="仿宋" w:eastAsia="仿宋" w:cs="仿宋"/>
          <w:color w:val="auto"/>
          <w:sz w:val="24"/>
          <w:highlight w:val="none"/>
          <w:lang w:val="en-US" w:eastAsia="zh-CN"/>
        </w:rPr>
      </w:pPr>
    </w:p>
    <w:p w14:paraId="54768D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若对项目采购电子交易系统操作有疑问，可登录乐采云平台（https://middle.lecaiyun.com/），点击右侧咨询小采，获取采小蜜智能服务管家帮助，或拨打政采云服务热线400-881-7190获取热线服务帮助。</w:t>
      </w:r>
    </w:p>
    <w:p w14:paraId="381B50E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53F939BF">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7984E5C">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 xml:space="preserve">第二部分 </w:t>
      </w:r>
      <w:r>
        <w:rPr>
          <w:rFonts w:hint="eastAsia" w:ascii="仿宋" w:hAnsi="仿宋" w:eastAsia="仿宋" w:cs="仿宋"/>
          <w:b/>
          <w:color w:val="auto"/>
          <w:sz w:val="36"/>
          <w:szCs w:val="20"/>
          <w:highlight w:val="none"/>
          <w:lang w:eastAsia="zh-CN"/>
        </w:rPr>
        <w:t>供应商</w:t>
      </w:r>
      <w:r>
        <w:rPr>
          <w:rFonts w:hint="eastAsia" w:ascii="仿宋" w:hAnsi="仿宋" w:eastAsia="仿宋" w:cs="仿宋"/>
          <w:b/>
          <w:color w:val="auto"/>
          <w:sz w:val="36"/>
          <w:szCs w:val="20"/>
          <w:highlight w:val="none"/>
        </w:rPr>
        <w:t>须知</w:t>
      </w:r>
    </w:p>
    <w:p w14:paraId="685E3FA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F2CF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6239B21">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E62ABED">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A0C8744">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944B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F757F91">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A6D82C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A29B55B">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t xml:space="preserve">( </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kern w:val="0"/>
                <w:sz w:val="24"/>
                <w:highlight w:val="none"/>
              </w:rPr>
              <w:t xml:space="preserve"> )</w:t>
            </w:r>
            <w:r>
              <w:rPr>
                <w:rFonts w:hint="eastAsia" w:ascii="仿宋" w:hAnsi="仿宋" w:eastAsia="仿宋" w:cs="仿宋"/>
                <w:b w:val="0"/>
                <w:bCs w:val="0"/>
                <w:color w:val="auto"/>
                <w:sz w:val="24"/>
                <w:highlight w:val="none"/>
              </w:rPr>
              <w:t>A</w:t>
            </w:r>
            <w:r>
              <w:rPr>
                <w:rFonts w:hint="eastAsia" w:ascii="仿宋" w:hAnsi="仿宋" w:eastAsia="仿宋" w:cs="仿宋"/>
                <w:b w:val="0"/>
                <w:bCs w:val="0"/>
                <w:color w:val="auto"/>
                <w:sz w:val="24"/>
                <w:highlight w:val="none"/>
                <w:lang w:val="en-US" w:eastAsia="zh-CN"/>
              </w:rPr>
              <w:t>货物</w:t>
            </w:r>
            <w:r>
              <w:rPr>
                <w:rFonts w:hint="eastAsia" w:ascii="仿宋" w:hAnsi="仿宋" w:eastAsia="仿宋" w:cs="仿宋"/>
                <w:b w:val="0"/>
                <w:bCs w:val="0"/>
                <w:color w:val="auto"/>
                <w:sz w:val="24"/>
                <w:highlight w:val="none"/>
              </w:rPr>
              <w:t>类，单一产品或核心产品为：</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u w:val="single"/>
                <w:lang w:val="en-US" w:eastAsia="zh-CN"/>
              </w:rPr>
              <w:t>/</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w:t>
            </w:r>
          </w:p>
        </w:tc>
      </w:tr>
      <w:tr w14:paraId="6EDCA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E318E02">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6A6B95">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A97E5D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（1）标的：</w:t>
            </w:r>
            <w:r>
              <w:rPr>
                <w:rFonts w:hint="eastAsia" w:ascii="仿宋" w:hAnsi="仿宋" w:eastAsia="仿宋" w:cs="仿宋"/>
                <w:b w:val="0"/>
                <w:bCs w:val="0"/>
                <w:color w:val="auto"/>
                <w:kern w:val="0"/>
                <w:sz w:val="24"/>
                <w:highlight w:val="none"/>
                <w:u w:val="single"/>
                <w:lang w:eastAsia="zh-CN"/>
              </w:rPr>
              <w:t>杭州萧山供水有限公司楼塔镇大同片泵房设备采购项目（二次）</w:t>
            </w:r>
            <w:r>
              <w:rPr>
                <w:rFonts w:hint="eastAsia" w:ascii="仿宋" w:hAnsi="仿宋" w:eastAsia="仿宋" w:cs="仿宋"/>
                <w:b w:val="0"/>
                <w:bCs w:val="0"/>
                <w:color w:val="auto"/>
                <w:kern w:val="0"/>
                <w:sz w:val="24"/>
                <w:highlight w:val="none"/>
              </w:rPr>
              <w:t xml:space="preserve"> ，属于</w:t>
            </w:r>
            <w:r>
              <w:rPr>
                <w:rFonts w:hint="eastAsia" w:ascii="仿宋" w:hAnsi="仿宋" w:eastAsia="仿宋" w:cs="仿宋"/>
                <w:b w:val="0"/>
                <w:bCs w:val="0"/>
                <w:color w:val="auto"/>
                <w:kern w:val="0"/>
                <w:sz w:val="24"/>
                <w:highlight w:val="none"/>
                <w:u w:val="single"/>
                <w:lang w:val="en-US" w:eastAsia="zh-CN"/>
              </w:rPr>
              <w:t>其他未列明</w:t>
            </w:r>
            <w:r>
              <w:rPr>
                <w:rFonts w:hint="eastAsia" w:ascii="仿宋" w:hAnsi="仿宋" w:eastAsia="仿宋" w:cs="仿宋"/>
                <w:b w:val="0"/>
                <w:bCs w:val="0"/>
                <w:color w:val="auto"/>
                <w:kern w:val="0"/>
                <w:sz w:val="24"/>
                <w:highlight w:val="none"/>
              </w:rPr>
              <w:t>行业；</w:t>
            </w:r>
          </w:p>
          <w:p w14:paraId="061B4AC7">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行业划分标准：</w:t>
            </w:r>
          </w:p>
          <w:p w14:paraId="48334D5D">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kern w:val="0"/>
                <w:sz w:val="24"/>
                <w:highlight w:val="none"/>
              </w:rPr>
              <w:t>《关于印发中小企业划型标准规定的通知》工信部联企业〔2011〕300号</w:t>
            </w:r>
          </w:p>
        </w:tc>
      </w:tr>
      <w:tr w14:paraId="3A04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B157556">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54CD61A">
            <w:pPr>
              <w:snapToGrid w:val="0"/>
              <w:spacing w:line="24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A156500">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kern w:val="0"/>
                <w:sz w:val="24"/>
                <w:highlight w:val="none"/>
              </w:rPr>
              <w:t>B</w:t>
            </w:r>
            <w:r>
              <w:rPr>
                <w:rFonts w:hint="eastAsia" w:ascii="仿宋" w:hAnsi="仿宋" w:eastAsia="仿宋" w:cs="仿宋"/>
                <w:b w:val="0"/>
                <w:bCs w:val="0"/>
                <w:color w:val="auto"/>
                <w:sz w:val="24"/>
                <w:highlight w:val="none"/>
              </w:rPr>
              <w:t>不同意分包。</w:t>
            </w:r>
          </w:p>
        </w:tc>
      </w:tr>
      <w:tr w14:paraId="3749D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D4BBCD5">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C084C7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F2DAD33">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val="0"/>
                <w:bCs w:val="0"/>
                <w:color w:val="auto"/>
                <w:sz w:val="24"/>
                <w:szCs w:val="20"/>
                <w:highlight w:val="none"/>
              </w:rPr>
            </w:pP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kern w:val="0"/>
                <w:sz w:val="24"/>
                <w:highlight w:val="none"/>
              </w:rPr>
              <w:t>A</w:t>
            </w:r>
            <w:r>
              <w:rPr>
                <w:rFonts w:hint="eastAsia" w:ascii="仿宋" w:hAnsi="仿宋" w:eastAsia="仿宋" w:cs="仿宋"/>
                <w:b w:val="0"/>
                <w:bCs w:val="0"/>
                <w:color w:val="auto"/>
                <w:sz w:val="24"/>
                <w:highlight w:val="none"/>
              </w:rPr>
              <w:t>不组织。</w:t>
            </w:r>
          </w:p>
        </w:tc>
      </w:tr>
      <w:tr w14:paraId="165DB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F9C3F42">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97F2C0E">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412EE32">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（√）A不要求提供。</w:t>
            </w:r>
          </w:p>
        </w:tc>
      </w:tr>
      <w:tr w14:paraId="72DCC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62EB214">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F6C84CF">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CC91B53">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 w:val="0"/>
                <w:bCs w:val="0"/>
                <w:color w:val="auto"/>
                <w:kern w:val="0"/>
                <w:sz w:val="24"/>
                <w:highlight w:val="none"/>
                <w:lang w:val="zh-CN"/>
              </w:rPr>
            </w:pPr>
            <w:r>
              <w:rPr>
                <w:rFonts w:hint="eastAsia" w:ascii="仿宋" w:hAnsi="仿宋" w:eastAsia="仿宋" w:cs="仿宋"/>
                <w:b w:val="0"/>
                <w:bCs w:val="0"/>
                <w:color w:val="auto"/>
                <w:sz w:val="24"/>
                <w:highlight w:val="none"/>
              </w:rPr>
              <w:t>（√）A不组织。</w:t>
            </w:r>
          </w:p>
        </w:tc>
      </w:tr>
      <w:tr w14:paraId="63A0D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629" w:type="dxa"/>
            <w:tcBorders>
              <w:top w:val="single" w:color="auto" w:sz="4" w:space="0"/>
              <w:left w:val="single" w:color="auto" w:sz="4" w:space="0"/>
              <w:right w:val="single" w:color="auto" w:sz="4" w:space="0"/>
            </w:tcBorders>
            <w:noWrap w:val="0"/>
            <w:vAlign w:val="center"/>
          </w:tcPr>
          <w:p w14:paraId="78694644">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right w:val="single" w:color="000000" w:sz="8" w:space="0"/>
            </w:tcBorders>
            <w:noWrap w:val="0"/>
            <w:vAlign w:val="center"/>
          </w:tcPr>
          <w:p w14:paraId="2C53130F">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7B82EB4E">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（1）资格证明文件：见交易文件第二部分11.1。</w:t>
            </w:r>
          </w:p>
          <w:p w14:paraId="0A8A5E52">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供应商未提供有效的资格证明文件的，视为供应商不具备交易文件中规定的资格要求，交易无效。</w:t>
            </w:r>
          </w:p>
          <w:p w14:paraId="35EBA3AA">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sz w:val="24"/>
                <w:highlight w:val="none"/>
              </w:rPr>
              <w:t>（2）资信证明文件：根据交易文件</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提供。</w:t>
            </w:r>
          </w:p>
        </w:tc>
      </w:tr>
      <w:tr w14:paraId="48626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2A19809">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E41CCFB">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0693D21">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有关本项目实施所需的所有费用（含税费、含施工配合费用）均计入报价。</w:t>
            </w:r>
            <w:r>
              <w:rPr>
                <w:rFonts w:hint="eastAsia" w:ascii="仿宋" w:hAnsi="仿宋" w:eastAsia="仿宋" w:cs="仿宋"/>
                <w:bCs/>
                <w:color w:val="auto"/>
                <w:kern w:val="0"/>
                <w:sz w:val="24"/>
                <w:highlight w:val="none"/>
              </w:rPr>
              <w:t>交易一览表（报价表）是报价的唯一载体</w:t>
            </w:r>
            <w:r>
              <w:rPr>
                <w:rFonts w:hint="eastAsia" w:ascii="仿宋" w:hAnsi="仿宋" w:eastAsia="仿宋" w:cs="仿宋"/>
                <w:bCs/>
                <w:color w:val="auto"/>
                <w:kern w:val="0"/>
                <w:sz w:val="24"/>
                <w:highlight w:val="none"/>
                <w:lang w:val="zh-CN"/>
              </w:rPr>
              <w:t>。响应文件中价格全部采用人民币报价。交易文件未列明，而供应商认为必需的费用也需列入报价。提醒：验收时检测费用由采购人承担，不包含在响应总价中。</w:t>
            </w:r>
          </w:p>
          <w:p w14:paraId="2F692071">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响应报价出现下列情形的，交易无效：</w:t>
            </w:r>
          </w:p>
          <w:p w14:paraId="49370AFD">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响应文件出现不是唯一的、有选择性响应报价的；</w:t>
            </w:r>
          </w:p>
          <w:p w14:paraId="756725AB">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响应报价超过交易文件中规定的预算金额或者最高限价的；</w:t>
            </w:r>
          </w:p>
          <w:p w14:paraId="150E583D">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14:paraId="0E08CDE4">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kern w:val="0"/>
                <w:sz w:val="24"/>
                <w:highlight w:val="none"/>
              </w:rPr>
              <w:t>供应商对根据修正原则修正后的报价不确认的。</w:t>
            </w:r>
          </w:p>
        </w:tc>
      </w:tr>
      <w:tr w14:paraId="7A013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1D0DCFC">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A507824">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A6F329C">
            <w:pPr>
              <w:pStyle w:val="33"/>
              <w:keepNext w:val="0"/>
              <w:keepLines w:val="0"/>
              <w:pageBreakBefore w:val="0"/>
              <w:kinsoku/>
              <w:wordWrap/>
              <w:overflowPunct/>
              <w:topLinePunct w:val="0"/>
              <w:autoSpaceDE/>
              <w:autoSpaceDN/>
              <w:bidi w:val="0"/>
              <w:adjustRightInd w:val="0"/>
              <w:spacing w:line="360" w:lineRule="exact"/>
              <w:ind w:hanging="4"/>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备份文件是否收取：不收取</w:t>
            </w:r>
          </w:p>
        </w:tc>
      </w:tr>
      <w:tr w14:paraId="57E5E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6DCFE7A">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924EE95">
            <w:pPr>
              <w:snapToGrid w:val="0"/>
              <w:spacing w:line="240" w:lineRule="auto"/>
              <w:jc w:val="center"/>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采购机构代理费用</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9B74CC5">
            <w:pPr>
              <w:pStyle w:val="33"/>
              <w:keepNext w:val="0"/>
              <w:keepLines w:val="0"/>
              <w:pageBreakBefore w:val="0"/>
              <w:kinsoku/>
              <w:wordWrap/>
              <w:overflowPunct/>
              <w:topLinePunct w:val="0"/>
              <w:autoSpaceDE/>
              <w:autoSpaceDN/>
              <w:bidi w:val="0"/>
              <w:adjustRightInd w:val="0"/>
              <w:spacing w:line="360" w:lineRule="exact"/>
              <w:ind w:hanging="4"/>
              <w:textAlignment w:val="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 xml:space="preserve">本项目的采购代理费及专家评审费由采购单位支付。 </w:t>
            </w:r>
          </w:p>
        </w:tc>
      </w:tr>
      <w:tr w14:paraId="6B149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A0A31A0">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7FC33EC">
            <w:pPr>
              <w:snapToGrid w:val="0"/>
              <w:spacing w:line="240" w:lineRule="auto"/>
              <w:jc w:val="center"/>
              <w:rPr>
                <w:rFonts w:hint="eastAsia" w:ascii="仿宋" w:hAnsi="仿宋" w:eastAsia="仿宋" w:cs="仿宋"/>
                <w:b/>
                <w:color w:val="auto"/>
                <w:sz w:val="24"/>
                <w:highlight w:val="none"/>
              </w:rPr>
            </w:pPr>
          </w:p>
          <w:p w14:paraId="7127E845">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B06D04B">
            <w:pPr>
              <w:pStyle w:val="6"/>
              <w:spacing w:line="50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val="en-US" w:eastAsia="zh-CN"/>
              </w:rPr>
              <w:t>合同总价的2 %</w:t>
            </w:r>
            <w:r>
              <w:rPr>
                <w:rFonts w:hint="eastAsia" w:ascii="仿宋" w:hAnsi="仿宋" w:eastAsia="仿宋" w:cs="仿宋"/>
                <w:color w:val="auto"/>
                <w:sz w:val="24"/>
                <w:highlight w:val="none"/>
              </w:rPr>
              <w:t>，合同签订后支付，履约完成后无息退还。</w:t>
            </w:r>
          </w:p>
          <w:p w14:paraId="49CC04C2">
            <w:pPr>
              <w:pStyle w:val="6"/>
              <w:spacing w:line="50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形式：电汇、转账等形式在交易截止时间前汇至以下账户</w:t>
            </w:r>
            <w:r>
              <w:rPr>
                <w:rFonts w:hint="eastAsia" w:ascii="仿宋" w:hAnsi="仿宋" w:eastAsia="仿宋" w:cs="仿宋"/>
                <w:color w:val="auto"/>
                <w:sz w:val="24"/>
                <w:highlight w:val="none"/>
                <w:lang w:eastAsia="zh-CN"/>
              </w:rPr>
              <w:t>并做好项目备注</w:t>
            </w:r>
            <w:r>
              <w:rPr>
                <w:rFonts w:hint="eastAsia" w:ascii="仿宋" w:hAnsi="仿宋" w:eastAsia="仿宋" w:cs="仿宋"/>
                <w:color w:val="auto"/>
                <w:sz w:val="24"/>
                <w:highlight w:val="none"/>
              </w:rPr>
              <w:t>：</w:t>
            </w:r>
          </w:p>
          <w:p w14:paraId="712949C7">
            <w:pPr>
              <w:pStyle w:val="6"/>
              <w:spacing w:line="500" w:lineRule="exact"/>
              <w:ind w:firstLine="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单位名称：杭州萧山供水有限公司</w:t>
            </w:r>
          </w:p>
          <w:p w14:paraId="1DE20C79">
            <w:pPr>
              <w:pStyle w:val="6"/>
              <w:spacing w:line="500" w:lineRule="exact"/>
              <w:ind w:firstLine="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经营地址：杭州市萧山区潘水路428号</w:t>
            </w:r>
          </w:p>
          <w:p w14:paraId="7C414F39">
            <w:pPr>
              <w:pStyle w:val="6"/>
              <w:spacing w:line="500" w:lineRule="exact"/>
              <w:ind w:firstLine="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税号：91330109662335555C</w:t>
            </w:r>
          </w:p>
          <w:p w14:paraId="62ADC796">
            <w:pPr>
              <w:pStyle w:val="6"/>
              <w:spacing w:line="500" w:lineRule="exact"/>
              <w:ind w:firstLine="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开户银行：工商银行萧山分行</w:t>
            </w:r>
          </w:p>
          <w:p w14:paraId="778A716C">
            <w:pPr>
              <w:pStyle w:val="6"/>
              <w:spacing w:line="50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单位账号：1202090109900300089</w:t>
            </w:r>
          </w:p>
        </w:tc>
      </w:tr>
      <w:tr w14:paraId="730C1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FCB8FBC">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BD1689A">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01BFFE0">
            <w:pPr>
              <w:pStyle w:val="33"/>
              <w:keepNext w:val="0"/>
              <w:keepLines w:val="0"/>
              <w:pageBreakBefore w:val="0"/>
              <w:kinsoku/>
              <w:wordWrap/>
              <w:overflowPunct/>
              <w:topLinePunct w:val="0"/>
              <w:autoSpaceDE/>
              <w:autoSpaceDN/>
              <w:bidi w:val="0"/>
              <w:adjustRightInd w:val="0"/>
              <w:spacing w:line="360" w:lineRule="exact"/>
              <w:ind w:hanging="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w:t>
            </w:r>
            <w:r>
              <w:rPr>
                <w:rFonts w:hint="eastAsia" w:ascii="仿宋" w:hAnsi="仿宋" w:eastAsia="仿宋" w:cs="仿宋"/>
                <w:color w:val="auto"/>
                <w:sz w:val="24"/>
                <w:highlight w:val="none"/>
                <w:lang w:val="en-US" w:eastAsia="zh-CN"/>
              </w:rPr>
              <w:t>采购机构</w:t>
            </w:r>
            <w:r>
              <w:rPr>
                <w:rFonts w:hint="eastAsia" w:ascii="仿宋" w:hAnsi="仿宋" w:eastAsia="仿宋" w:cs="仿宋"/>
                <w:color w:val="auto"/>
                <w:sz w:val="24"/>
                <w:highlight w:val="none"/>
              </w:rPr>
              <w:t>进行资格</w:t>
            </w:r>
            <w:r>
              <w:rPr>
                <w:rFonts w:hint="eastAsia" w:ascii="仿宋" w:hAnsi="仿宋" w:eastAsia="仿宋" w:cs="仿宋"/>
                <w:color w:val="auto"/>
                <w:sz w:val="24"/>
                <w:highlight w:val="none"/>
                <w:lang w:val="en-US" w:eastAsia="zh-CN"/>
              </w:rPr>
              <w:t>审查</w:t>
            </w:r>
            <w:r>
              <w:rPr>
                <w:rFonts w:hint="eastAsia" w:ascii="仿宋" w:hAnsi="仿宋" w:eastAsia="仿宋" w:cs="仿宋"/>
                <w:color w:val="auto"/>
                <w:sz w:val="24"/>
                <w:highlight w:val="none"/>
              </w:rPr>
              <w:t>。</w:t>
            </w:r>
          </w:p>
        </w:tc>
      </w:tr>
      <w:tr w14:paraId="1A6A3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3845EEC">
            <w:pPr>
              <w:snapToGrid w:val="0"/>
              <w:spacing w:line="24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AAF5517">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E6810E1">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14:paraId="18041668">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线上提交质疑方式：乐采云线上质疑路径：项目采购-询问质疑投诉-质疑列表。请使用ca签章在每一页质疑文件中加盖电子公章，上传完整附件。</w:t>
            </w:r>
          </w:p>
          <w:p w14:paraId="1FE447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14:paraId="005D25CB">
            <w:pPr>
              <w:pStyle w:val="33"/>
              <w:keepNext w:val="0"/>
              <w:keepLines w:val="0"/>
              <w:pageBreakBefore w:val="0"/>
              <w:kinsoku/>
              <w:wordWrap/>
              <w:overflowPunct/>
              <w:topLinePunct w:val="0"/>
              <w:autoSpaceDE/>
              <w:autoSpaceDN/>
              <w:bidi w:val="0"/>
              <w:adjustRightInd w:val="0"/>
              <w:spacing w:line="360" w:lineRule="exact"/>
              <w:ind w:hanging="4"/>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涉及流程组织等相关事项，由采购机构进行答复。</w:t>
            </w:r>
          </w:p>
        </w:tc>
      </w:tr>
      <w:tr w14:paraId="01E27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260FF1C2">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1E601B3">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F682B4B">
            <w:pPr>
              <w:keepNext w:val="0"/>
              <w:keepLines w:val="0"/>
              <w:pageBreakBefore w:val="0"/>
              <w:kinsoku/>
              <w:wordWrap/>
              <w:overflowPunct/>
              <w:topLinePunct w:val="0"/>
              <w:autoSpaceDE/>
              <w:autoSpaceDN/>
              <w:bidi w:val="0"/>
              <w:adjustRightInd w:val="0"/>
              <w:spacing w:line="360" w:lineRule="exact"/>
              <w:textAlignment w:val="auto"/>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tbl>
    <w:p w14:paraId="3FF19242">
      <w:pPr>
        <w:snapToGrid w:val="0"/>
        <w:spacing w:line="360" w:lineRule="auto"/>
        <w:jc w:val="center"/>
        <w:rPr>
          <w:rFonts w:hint="eastAsia" w:ascii="仿宋" w:hAnsi="仿宋" w:eastAsia="仿宋" w:cs="仿宋"/>
          <w:b/>
          <w:color w:val="auto"/>
          <w:sz w:val="32"/>
          <w:szCs w:val="20"/>
          <w:highlight w:val="none"/>
        </w:rPr>
      </w:pPr>
    </w:p>
    <w:p w14:paraId="0109A53B">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17A63867">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B18DCDC">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FBF507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适用于该项目的招标、投标、开标、资格审查及信用信息查询、评标、定标、合同、验收等行为（法律、法规另有规定的，从其规定）。</w:t>
      </w:r>
    </w:p>
    <w:p w14:paraId="7C9A301F">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E4B2E5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中载明的本项目的采购人。</w:t>
      </w:r>
    </w:p>
    <w:p w14:paraId="72452A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1CA8AC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”系指是指响应招标、参加投标竞争的法人、其他组织或者自然人。</w:t>
      </w:r>
    </w:p>
    <w:p w14:paraId="479BBB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C0723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2F137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w:t>
      </w:r>
      <w:r>
        <w:rPr>
          <w:rFonts w:hint="eastAsia" w:ascii="仿宋" w:hAnsi="仿宋" w:eastAsia="仿宋" w:cs="仿宋"/>
          <w:color w:val="auto"/>
          <w:sz w:val="24"/>
          <w:highlight w:val="none"/>
          <w:lang w:eastAsia="zh-CN"/>
        </w:rPr>
        <w:t>乐</w:t>
      </w:r>
      <w:r>
        <w:rPr>
          <w:rFonts w:hint="eastAsia" w:ascii="仿宋" w:hAnsi="仿宋" w:eastAsia="仿宋" w:cs="仿宋"/>
          <w:color w:val="auto"/>
          <w:sz w:val="24"/>
          <w:highlight w:val="none"/>
        </w:rPr>
        <w:t>采云平台（</w:t>
      </w:r>
      <w:r>
        <w:rPr>
          <w:rFonts w:hint="eastAsia" w:ascii="宋体" w:hAnsi="宋体" w:cs="宋体"/>
          <w:color w:val="auto"/>
          <w:sz w:val="24"/>
          <w:highlight w:val="none"/>
        </w:rPr>
        <w:t>https://www.lecaiyun.com/</w:t>
      </w:r>
      <w:r>
        <w:rPr>
          <w:rFonts w:hint="eastAsia" w:ascii="仿宋" w:hAnsi="仿宋" w:eastAsia="仿宋" w:cs="仿宋"/>
          <w:color w:val="auto"/>
          <w:sz w:val="24"/>
          <w:highlight w:val="none"/>
        </w:rPr>
        <w:t>）。</w:t>
      </w:r>
    </w:p>
    <w:p w14:paraId="3B833304">
      <w:pPr>
        <w:spacing w:line="360" w:lineRule="auto"/>
        <w:ind w:firstLine="480" w:firstLineChars="200"/>
        <w:rPr>
          <w:rFonts w:hint="eastAsia" w:ascii="仿宋" w:hAnsi="仿宋" w:eastAsia="仿宋" w:cs="仿宋"/>
          <w:strike w:val="0"/>
          <w:dstrike w:val="0"/>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w:t>
      </w:r>
      <w:r>
        <w:rPr>
          <w:rFonts w:hint="eastAsia" w:ascii="仿宋" w:hAnsi="仿宋" w:eastAsia="仿宋" w:cs="仿宋"/>
          <w:strike w:val="0"/>
          <w:dstrike w:val="0"/>
          <w:color w:val="auto"/>
          <w:sz w:val="24"/>
          <w:highlight w:val="none"/>
        </w:rPr>
        <w:t>不适用本项目的要求。</w:t>
      </w:r>
    </w:p>
    <w:p w14:paraId="73F61BF1">
      <w:pPr>
        <w:spacing w:line="360" w:lineRule="auto"/>
        <w:ind w:firstLine="241" w:firstLineChars="100"/>
        <w:rPr>
          <w:rFonts w:hint="eastAsia" w:ascii="仿宋" w:hAnsi="仿宋" w:eastAsia="仿宋" w:cs="仿宋"/>
          <w:b/>
          <w:strike w:val="0"/>
          <w:dstrike w:val="0"/>
          <w:color w:val="auto"/>
          <w:sz w:val="24"/>
          <w:highlight w:val="none"/>
        </w:rPr>
      </w:pPr>
      <w:r>
        <w:rPr>
          <w:rFonts w:hint="eastAsia" w:ascii="仿宋" w:hAnsi="仿宋" w:eastAsia="仿宋" w:cs="仿宋"/>
          <w:b/>
          <w:strike w:val="0"/>
          <w:dstrike w:val="0"/>
          <w:color w:val="auto"/>
          <w:sz w:val="24"/>
          <w:highlight w:val="none"/>
        </w:rPr>
        <w:t>3.</w:t>
      </w:r>
      <w:r>
        <w:rPr>
          <w:rFonts w:hint="eastAsia" w:ascii="仿宋" w:hAnsi="仿宋" w:eastAsia="仿宋" w:cs="仿宋"/>
          <w:strike w:val="0"/>
          <w:dstrike w:val="0"/>
          <w:color w:val="auto"/>
          <w:highlight w:val="none"/>
        </w:rPr>
        <w:t xml:space="preserve"> </w:t>
      </w:r>
      <w:r>
        <w:rPr>
          <w:rFonts w:hint="eastAsia" w:ascii="仿宋" w:hAnsi="仿宋" w:eastAsia="仿宋" w:cs="仿宋"/>
          <w:b/>
          <w:strike w:val="0"/>
          <w:dstrike w:val="0"/>
          <w:color w:val="auto"/>
          <w:sz w:val="24"/>
          <w:highlight w:val="none"/>
        </w:rPr>
        <w:t>采购项目需要落实的政府采购政策</w:t>
      </w:r>
    </w:p>
    <w:p w14:paraId="7911FCAE">
      <w:pPr>
        <w:spacing w:line="360" w:lineRule="auto"/>
        <w:ind w:left="239" w:leftChars="114" w:firstLine="240" w:firstLineChars="100"/>
        <w:rPr>
          <w:rFonts w:hint="eastAsia" w:ascii="仿宋" w:hAnsi="仿宋" w:eastAsia="仿宋" w:cs="仿宋"/>
          <w:strike w:val="0"/>
          <w:dstrike w:val="0"/>
          <w:color w:val="auto"/>
          <w:sz w:val="24"/>
          <w:highlight w:val="none"/>
          <w:lang w:eastAsia="zh-CN"/>
        </w:rPr>
      </w:pPr>
      <w:r>
        <w:rPr>
          <w:rFonts w:hint="eastAsia" w:ascii="仿宋" w:hAnsi="仿宋" w:eastAsia="仿宋" w:cs="仿宋"/>
          <w:strike w:val="0"/>
          <w:dstrike w:val="0"/>
          <w:color w:val="auto"/>
          <w:sz w:val="24"/>
          <w:highlight w:val="none"/>
          <w:lang w:eastAsia="zh-CN"/>
        </w:rPr>
        <w:t>无。</w:t>
      </w:r>
    </w:p>
    <w:p w14:paraId="73C2561F">
      <w:pPr>
        <w:spacing w:line="360" w:lineRule="auto"/>
        <w:ind w:left="239" w:leftChars="114" w:firstLine="241" w:firstLineChars="100"/>
        <w:rPr>
          <w:rFonts w:hint="eastAsia" w:ascii="仿宋" w:hAnsi="仿宋" w:eastAsia="仿宋" w:cs="仿宋"/>
          <w:b/>
          <w:strike w:val="0"/>
          <w:dstrike w:val="0"/>
          <w:color w:val="auto"/>
          <w:sz w:val="24"/>
          <w:highlight w:val="none"/>
        </w:rPr>
      </w:pPr>
      <w:r>
        <w:rPr>
          <w:rFonts w:hint="eastAsia" w:ascii="仿宋" w:hAnsi="仿宋" w:eastAsia="仿宋" w:cs="仿宋"/>
          <w:b/>
          <w:strike w:val="0"/>
          <w:dstrike w:val="0"/>
          <w:color w:val="auto"/>
          <w:sz w:val="24"/>
          <w:highlight w:val="none"/>
        </w:rPr>
        <w:t>4. 询问、质疑、投诉</w:t>
      </w:r>
    </w:p>
    <w:p w14:paraId="0322A5D7">
      <w:pPr>
        <w:autoSpaceDE w:val="0"/>
        <w:autoSpaceDN w:val="0"/>
        <w:spacing w:line="360" w:lineRule="auto"/>
        <w:ind w:firstLine="480" w:firstLineChars="200"/>
        <w:jc w:val="left"/>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4.</w:t>
      </w:r>
      <w:r>
        <w:rPr>
          <w:rFonts w:hint="eastAsia" w:ascii="仿宋" w:hAnsi="仿宋" w:eastAsia="仿宋" w:cs="仿宋"/>
          <w:strike w:val="0"/>
          <w:dstrike w:val="0"/>
          <w:color w:val="auto"/>
          <w:kern w:val="0"/>
          <w:sz w:val="24"/>
          <w:highlight w:val="none"/>
          <w:lang w:val="en-US" w:eastAsia="zh-CN"/>
        </w:rPr>
        <w:t>1</w:t>
      </w:r>
      <w:r>
        <w:rPr>
          <w:rFonts w:hint="eastAsia" w:ascii="仿宋" w:hAnsi="仿宋" w:eastAsia="仿宋" w:cs="仿宋"/>
          <w:strike w:val="0"/>
          <w:dstrike w:val="0"/>
          <w:color w:val="auto"/>
          <w:kern w:val="0"/>
          <w:sz w:val="24"/>
          <w:highlight w:val="none"/>
          <w:lang w:val="zh-CN"/>
        </w:rPr>
        <w:t>供应商询问</w:t>
      </w:r>
    </w:p>
    <w:p w14:paraId="1BB5434E">
      <w:pPr>
        <w:autoSpaceDE w:val="0"/>
        <w:autoSpaceDN w:val="0"/>
        <w:spacing w:line="360" w:lineRule="auto"/>
        <w:ind w:firstLine="480" w:firstLineChars="200"/>
        <w:jc w:val="left"/>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A0C35F">
      <w:pPr>
        <w:autoSpaceDE w:val="0"/>
        <w:autoSpaceDN w:val="0"/>
        <w:spacing w:line="360" w:lineRule="auto"/>
        <w:ind w:firstLine="240" w:firstLineChars="100"/>
        <w:jc w:val="left"/>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4.</w:t>
      </w:r>
      <w:r>
        <w:rPr>
          <w:rFonts w:hint="eastAsia" w:ascii="仿宋" w:hAnsi="仿宋" w:eastAsia="仿宋" w:cs="仿宋"/>
          <w:strike w:val="0"/>
          <w:dstrike w:val="0"/>
          <w:color w:val="auto"/>
          <w:kern w:val="0"/>
          <w:sz w:val="24"/>
          <w:highlight w:val="none"/>
          <w:lang w:val="en-US" w:eastAsia="zh-CN"/>
        </w:rPr>
        <w:t>2</w:t>
      </w:r>
      <w:r>
        <w:rPr>
          <w:rFonts w:hint="eastAsia" w:ascii="仿宋" w:hAnsi="仿宋" w:eastAsia="仿宋" w:cs="仿宋"/>
          <w:strike w:val="0"/>
          <w:dstrike w:val="0"/>
          <w:color w:val="auto"/>
          <w:kern w:val="0"/>
          <w:sz w:val="24"/>
          <w:highlight w:val="none"/>
          <w:lang w:val="zh-CN"/>
        </w:rPr>
        <w:t>供应商质疑</w:t>
      </w:r>
    </w:p>
    <w:p w14:paraId="467D768A">
      <w:pPr>
        <w:pStyle w:val="33"/>
        <w:spacing w:line="360" w:lineRule="auto"/>
        <w:ind w:firstLine="480" w:firstLineChars="200"/>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kern w:val="0"/>
          <w:sz w:val="24"/>
          <w:highlight w:val="none"/>
          <w:lang w:val="zh-CN"/>
        </w:rPr>
        <w:t>4.</w:t>
      </w:r>
      <w:r>
        <w:rPr>
          <w:rFonts w:hint="eastAsia" w:ascii="仿宋" w:hAnsi="仿宋" w:eastAsia="仿宋" w:cs="仿宋"/>
          <w:strike w:val="0"/>
          <w:dstrike w:val="0"/>
          <w:color w:val="auto"/>
          <w:kern w:val="0"/>
          <w:sz w:val="24"/>
          <w:highlight w:val="none"/>
          <w:lang w:val="en-US" w:eastAsia="zh-CN"/>
        </w:rPr>
        <w:t>2</w:t>
      </w:r>
      <w:r>
        <w:rPr>
          <w:rFonts w:hint="eastAsia" w:ascii="仿宋" w:hAnsi="仿宋" w:eastAsia="仿宋" w:cs="仿宋"/>
          <w:strike w:val="0"/>
          <w:dstrike w:val="0"/>
          <w:color w:val="auto"/>
          <w:sz w:val="24"/>
          <w:highlight w:val="none"/>
        </w:rPr>
        <w:t>.1提出质疑的供应商应当是参与所质疑项目采购活动的供应商。潜在供应商已依法获取其可质疑的</w:t>
      </w:r>
      <w:r>
        <w:rPr>
          <w:rFonts w:hint="eastAsia" w:ascii="仿宋" w:hAnsi="仿宋" w:eastAsia="仿宋" w:cs="仿宋"/>
          <w:strike w:val="0"/>
          <w:dstrike w:val="0"/>
          <w:color w:val="auto"/>
          <w:sz w:val="24"/>
          <w:highlight w:val="none"/>
          <w:lang w:eastAsia="zh-CN"/>
        </w:rPr>
        <w:t>交易文件</w:t>
      </w:r>
      <w:r>
        <w:rPr>
          <w:rFonts w:hint="eastAsia" w:ascii="仿宋" w:hAnsi="仿宋" w:eastAsia="仿宋" w:cs="仿宋"/>
          <w:strike w:val="0"/>
          <w:dstrike w:val="0"/>
          <w:color w:val="auto"/>
          <w:sz w:val="24"/>
          <w:highlight w:val="none"/>
        </w:rPr>
        <w:t>的，可以对该文件提出质疑。</w:t>
      </w:r>
    </w:p>
    <w:p w14:paraId="3C4CEC58">
      <w:pPr>
        <w:pStyle w:val="33"/>
        <w:spacing w:line="360" w:lineRule="auto"/>
        <w:ind w:firstLine="480" w:firstLineChars="200"/>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kern w:val="0"/>
          <w:sz w:val="24"/>
          <w:highlight w:val="none"/>
          <w:lang w:val="zh-CN"/>
        </w:rPr>
        <w:t>4.</w:t>
      </w:r>
      <w:r>
        <w:rPr>
          <w:rFonts w:hint="eastAsia" w:ascii="仿宋" w:hAnsi="仿宋" w:eastAsia="仿宋" w:cs="仿宋"/>
          <w:strike w:val="0"/>
          <w:dstrike w:val="0"/>
          <w:color w:val="auto"/>
          <w:kern w:val="0"/>
          <w:sz w:val="24"/>
          <w:highlight w:val="none"/>
          <w:lang w:val="en-US" w:eastAsia="zh-CN"/>
        </w:rPr>
        <w:t>2</w:t>
      </w:r>
      <w:r>
        <w:rPr>
          <w:rFonts w:hint="eastAsia" w:ascii="仿宋" w:hAnsi="仿宋" w:eastAsia="仿宋" w:cs="仿宋"/>
          <w:strike w:val="0"/>
          <w:dstrike w:val="0"/>
          <w:color w:val="auto"/>
          <w:sz w:val="24"/>
          <w:highlight w:val="none"/>
        </w:rPr>
        <w:t>.2供应商认为</w:t>
      </w:r>
      <w:r>
        <w:rPr>
          <w:rFonts w:hint="eastAsia" w:ascii="仿宋" w:hAnsi="仿宋" w:eastAsia="仿宋" w:cs="仿宋"/>
          <w:strike w:val="0"/>
          <w:dstrike w:val="0"/>
          <w:color w:val="auto"/>
          <w:sz w:val="24"/>
          <w:highlight w:val="none"/>
          <w:lang w:eastAsia="zh-CN"/>
        </w:rPr>
        <w:t>交易文件</w:t>
      </w:r>
      <w:r>
        <w:rPr>
          <w:rFonts w:hint="eastAsia" w:ascii="仿宋" w:hAnsi="仿宋" w:eastAsia="仿宋" w:cs="仿宋"/>
          <w:strike w:val="0"/>
          <w:dstrike w:val="0"/>
          <w:color w:val="auto"/>
          <w:sz w:val="24"/>
          <w:highlight w:val="none"/>
        </w:rPr>
        <w:t>、采购过程和中标结果使自己的权益受到损害的，可以在知道或者应知其权益受到损害之日起七个工作日内，以书面形式向采购人或者</w:t>
      </w:r>
      <w:r>
        <w:rPr>
          <w:rFonts w:hint="eastAsia" w:ascii="仿宋" w:hAnsi="仿宋" w:eastAsia="仿宋" w:cs="仿宋"/>
          <w:strike w:val="0"/>
          <w:dstrike w:val="0"/>
          <w:color w:val="auto"/>
          <w:sz w:val="24"/>
          <w:highlight w:val="none"/>
          <w:lang w:eastAsia="zh-CN"/>
        </w:rPr>
        <w:t>采购代理机构</w:t>
      </w:r>
      <w:r>
        <w:rPr>
          <w:rFonts w:hint="eastAsia" w:ascii="仿宋" w:hAnsi="仿宋" w:eastAsia="仿宋" w:cs="仿宋"/>
          <w:strike w:val="0"/>
          <w:dstrike w:val="0"/>
          <w:color w:val="auto"/>
          <w:sz w:val="24"/>
          <w:highlight w:val="none"/>
        </w:rPr>
        <w:t>提出质疑，否则，采购人或者</w:t>
      </w:r>
      <w:r>
        <w:rPr>
          <w:rFonts w:hint="eastAsia" w:ascii="仿宋" w:hAnsi="仿宋" w:eastAsia="仿宋" w:cs="仿宋"/>
          <w:strike w:val="0"/>
          <w:dstrike w:val="0"/>
          <w:color w:val="auto"/>
          <w:sz w:val="24"/>
          <w:highlight w:val="none"/>
          <w:lang w:eastAsia="zh-CN"/>
        </w:rPr>
        <w:t>采购代理机构</w:t>
      </w:r>
      <w:r>
        <w:rPr>
          <w:rFonts w:hint="eastAsia" w:ascii="仿宋" w:hAnsi="仿宋" w:eastAsia="仿宋" w:cs="仿宋"/>
          <w:strike w:val="0"/>
          <w:dstrike w:val="0"/>
          <w:color w:val="auto"/>
          <w:sz w:val="24"/>
          <w:highlight w:val="none"/>
        </w:rPr>
        <w:t>不予受理：</w:t>
      </w:r>
    </w:p>
    <w:p w14:paraId="75A1A1F2">
      <w:pPr>
        <w:pStyle w:val="6"/>
        <w:spacing w:line="360" w:lineRule="auto"/>
        <w:ind w:firstLine="480" w:firstLineChars="200"/>
        <w:rPr>
          <w:rFonts w:hint="eastAsia" w:ascii="仿宋" w:hAnsi="仿宋" w:eastAsia="仿宋" w:cs="仿宋"/>
          <w:strike w:val="0"/>
          <w:dstrike w:val="0"/>
          <w:color w:val="auto"/>
          <w:kern w:val="2"/>
          <w:sz w:val="24"/>
          <w:highlight w:val="none"/>
        </w:rPr>
      </w:pPr>
      <w:r>
        <w:rPr>
          <w:rFonts w:hint="eastAsia" w:ascii="仿宋" w:hAnsi="仿宋" w:eastAsia="仿宋" w:cs="仿宋"/>
          <w:strike w:val="0"/>
          <w:dstrike w:val="0"/>
          <w:color w:val="auto"/>
          <w:kern w:val="2"/>
          <w:sz w:val="24"/>
          <w:highlight w:val="none"/>
        </w:rPr>
        <w:t>4.</w:t>
      </w:r>
      <w:r>
        <w:rPr>
          <w:rFonts w:hint="eastAsia" w:ascii="仿宋" w:hAnsi="仿宋" w:eastAsia="仿宋" w:cs="仿宋"/>
          <w:strike w:val="0"/>
          <w:dstrike w:val="0"/>
          <w:color w:val="auto"/>
          <w:kern w:val="2"/>
          <w:sz w:val="24"/>
          <w:highlight w:val="none"/>
          <w:lang w:val="en-US" w:eastAsia="zh-CN"/>
        </w:rPr>
        <w:t>2</w:t>
      </w:r>
      <w:r>
        <w:rPr>
          <w:rFonts w:hint="eastAsia" w:ascii="仿宋" w:hAnsi="仿宋" w:eastAsia="仿宋" w:cs="仿宋"/>
          <w:strike w:val="0"/>
          <w:dstrike w:val="0"/>
          <w:color w:val="auto"/>
          <w:kern w:val="2"/>
          <w:sz w:val="24"/>
          <w:highlight w:val="none"/>
        </w:rPr>
        <w:t>.2.1对</w:t>
      </w:r>
      <w:r>
        <w:rPr>
          <w:rFonts w:hint="eastAsia" w:ascii="仿宋" w:hAnsi="仿宋" w:eastAsia="仿宋" w:cs="仿宋"/>
          <w:strike w:val="0"/>
          <w:dstrike w:val="0"/>
          <w:color w:val="auto"/>
          <w:kern w:val="2"/>
          <w:sz w:val="24"/>
          <w:highlight w:val="none"/>
          <w:lang w:eastAsia="zh-CN"/>
        </w:rPr>
        <w:t>交易文件</w:t>
      </w:r>
      <w:r>
        <w:rPr>
          <w:rFonts w:hint="eastAsia" w:ascii="仿宋" w:hAnsi="仿宋" w:eastAsia="仿宋" w:cs="仿宋"/>
          <w:strike w:val="0"/>
          <w:dstrike w:val="0"/>
          <w:color w:val="auto"/>
          <w:kern w:val="2"/>
          <w:sz w:val="24"/>
          <w:highlight w:val="none"/>
        </w:rPr>
        <w:t>提出质疑的，质疑期限为供应商获得</w:t>
      </w:r>
      <w:r>
        <w:rPr>
          <w:rFonts w:hint="eastAsia" w:ascii="仿宋" w:hAnsi="仿宋" w:eastAsia="仿宋" w:cs="仿宋"/>
          <w:strike w:val="0"/>
          <w:dstrike w:val="0"/>
          <w:color w:val="auto"/>
          <w:kern w:val="2"/>
          <w:sz w:val="24"/>
          <w:highlight w:val="none"/>
          <w:lang w:eastAsia="zh-CN"/>
        </w:rPr>
        <w:t>交易文件</w:t>
      </w:r>
      <w:r>
        <w:rPr>
          <w:rFonts w:hint="eastAsia" w:ascii="仿宋" w:hAnsi="仿宋" w:eastAsia="仿宋" w:cs="仿宋"/>
          <w:strike w:val="0"/>
          <w:dstrike w:val="0"/>
          <w:color w:val="auto"/>
          <w:kern w:val="2"/>
          <w:sz w:val="24"/>
          <w:highlight w:val="none"/>
        </w:rPr>
        <w:t>之日或者</w:t>
      </w:r>
      <w:r>
        <w:rPr>
          <w:rFonts w:hint="eastAsia" w:ascii="仿宋" w:hAnsi="仿宋" w:eastAsia="仿宋" w:cs="仿宋"/>
          <w:strike w:val="0"/>
          <w:dstrike w:val="0"/>
          <w:color w:val="auto"/>
          <w:kern w:val="2"/>
          <w:sz w:val="24"/>
          <w:highlight w:val="none"/>
          <w:lang w:eastAsia="zh-CN"/>
        </w:rPr>
        <w:t>交易文件</w:t>
      </w:r>
      <w:r>
        <w:rPr>
          <w:rFonts w:hint="eastAsia" w:ascii="仿宋" w:hAnsi="仿宋" w:eastAsia="仿宋" w:cs="仿宋"/>
          <w:strike w:val="0"/>
          <w:dstrike w:val="0"/>
          <w:color w:val="auto"/>
          <w:kern w:val="2"/>
          <w:sz w:val="24"/>
          <w:highlight w:val="none"/>
        </w:rPr>
        <w:t>公告期限届满之日起计算。</w:t>
      </w:r>
    </w:p>
    <w:p w14:paraId="3C3333E4">
      <w:pPr>
        <w:pStyle w:val="33"/>
        <w:spacing w:line="360" w:lineRule="auto"/>
        <w:ind w:left="479" w:leftChars="228"/>
        <w:rPr>
          <w:rFonts w:hint="eastAsia" w:ascii="仿宋" w:hAnsi="仿宋" w:eastAsia="仿宋" w:cs="仿宋"/>
          <w:strike w:val="0"/>
          <w:dstrike w:val="0"/>
          <w:color w:val="auto"/>
          <w:sz w:val="24"/>
          <w:highlight w:val="none"/>
        </w:rPr>
      </w:pPr>
      <w:r>
        <w:rPr>
          <w:rFonts w:hint="eastAsia" w:ascii="仿宋" w:hAnsi="仿宋" w:eastAsia="仿宋" w:cs="仿宋"/>
          <w:strike w:val="0"/>
          <w:dstrike w:val="0"/>
          <w:color w:val="auto"/>
          <w:sz w:val="24"/>
          <w:highlight w:val="none"/>
        </w:rPr>
        <w:t>4.</w:t>
      </w:r>
      <w:r>
        <w:rPr>
          <w:rFonts w:hint="eastAsia" w:ascii="仿宋" w:hAnsi="仿宋" w:eastAsia="仿宋" w:cs="仿宋"/>
          <w:strike w:val="0"/>
          <w:dstrike w:val="0"/>
          <w:color w:val="auto"/>
          <w:sz w:val="24"/>
          <w:highlight w:val="none"/>
          <w:lang w:val="en-US" w:eastAsia="zh-CN"/>
        </w:rPr>
        <w:t>2</w:t>
      </w:r>
      <w:r>
        <w:rPr>
          <w:rFonts w:hint="eastAsia" w:ascii="仿宋" w:hAnsi="仿宋" w:eastAsia="仿宋" w:cs="仿宋"/>
          <w:strike w:val="0"/>
          <w:dstrike w:val="0"/>
          <w:color w:val="auto"/>
          <w:sz w:val="24"/>
          <w:highlight w:val="none"/>
        </w:rPr>
        <w:t>.2.2对采购过程提出质疑的，质疑期限为各采购程序环节结束之日起计算。4.</w:t>
      </w:r>
      <w:r>
        <w:rPr>
          <w:rFonts w:hint="eastAsia" w:ascii="仿宋" w:hAnsi="仿宋" w:eastAsia="仿宋" w:cs="仿宋"/>
          <w:strike w:val="0"/>
          <w:dstrike w:val="0"/>
          <w:color w:val="auto"/>
          <w:sz w:val="24"/>
          <w:highlight w:val="none"/>
          <w:lang w:val="en-US" w:eastAsia="zh-CN"/>
        </w:rPr>
        <w:t>2</w:t>
      </w:r>
      <w:r>
        <w:rPr>
          <w:rFonts w:hint="eastAsia" w:ascii="仿宋" w:hAnsi="仿宋" w:eastAsia="仿宋" w:cs="仿宋"/>
          <w:strike w:val="0"/>
          <w:dstrike w:val="0"/>
          <w:color w:val="auto"/>
          <w:sz w:val="24"/>
          <w:highlight w:val="none"/>
        </w:rPr>
        <w:t>.2.3对采购结果提出质疑的，质疑期限自采购结果公告期限届满之日起计算。</w:t>
      </w:r>
    </w:p>
    <w:p w14:paraId="10F191E9">
      <w:pPr>
        <w:pStyle w:val="33"/>
        <w:spacing w:line="360" w:lineRule="auto"/>
        <w:ind w:firstLine="480" w:firstLineChars="200"/>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4.</w:t>
      </w:r>
      <w:r>
        <w:rPr>
          <w:rFonts w:hint="eastAsia" w:ascii="仿宋" w:hAnsi="仿宋" w:eastAsia="仿宋" w:cs="仿宋"/>
          <w:strike w:val="0"/>
          <w:dstrike w:val="0"/>
          <w:color w:val="auto"/>
          <w:kern w:val="0"/>
          <w:sz w:val="24"/>
          <w:highlight w:val="none"/>
          <w:lang w:val="en-US" w:eastAsia="zh-CN"/>
        </w:rPr>
        <w:t>2</w:t>
      </w:r>
      <w:r>
        <w:rPr>
          <w:rFonts w:hint="eastAsia" w:ascii="仿宋" w:hAnsi="仿宋" w:eastAsia="仿宋" w:cs="仿宋"/>
          <w:strike w:val="0"/>
          <w:dstrike w:val="0"/>
          <w:color w:val="auto"/>
          <w:kern w:val="0"/>
          <w:sz w:val="24"/>
          <w:highlight w:val="none"/>
          <w:lang w:val="zh-CN"/>
        </w:rPr>
        <w:t>.3</w:t>
      </w:r>
      <w:r>
        <w:rPr>
          <w:rFonts w:hint="eastAsia" w:ascii="仿宋" w:hAnsi="仿宋" w:eastAsia="仿宋" w:cs="仿宋"/>
          <w:strike w:val="0"/>
          <w:dstrike w:val="0"/>
          <w:color w:val="auto"/>
          <w:sz w:val="24"/>
          <w:highlight w:val="none"/>
        </w:rPr>
        <w:t>供应商提出质疑应当提交质疑函和必要的证明材料。质疑函应当包括下列内容：</w:t>
      </w:r>
    </w:p>
    <w:p w14:paraId="2C59520A">
      <w:pPr>
        <w:pStyle w:val="33"/>
        <w:spacing w:line="360" w:lineRule="auto"/>
        <w:ind w:firstLine="480" w:firstLineChars="200"/>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　　4.2.2.1供应商的姓名或者名称、地址、邮编、联系人及联系电话；</w:t>
      </w:r>
    </w:p>
    <w:p w14:paraId="1AEF2CC2">
      <w:pPr>
        <w:pStyle w:val="33"/>
        <w:spacing w:line="360" w:lineRule="auto"/>
        <w:ind w:firstLine="480" w:firstLineChars="200"/>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　　4.2.2.2质疑项目的名称、编号；</w:t>
      </w:r>
    </w:p>
    <w:p w14:paraId="46139116">
      <w:pPr>
        <w:pStyle w:val="33"/>
        <w:spacing w:line="360" w:lineRule="auto"/>
        <w:ind w:firstLine="480" w:firstLineChars="200"/>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　　4.2.2.3具体、明确的质疑事项和与质疑事项相关的请求；</w:t>
      </w:r>
    </w:p>
    <w:p w14:paraId="6AFEAB3A">
      <w:pPr>
        <w:pStyle w:val="33"/>
        <w:spacing w:line="360" w:lineRule="auto"/>
        <w:ind w:firstLine="480" w:firstLineChars="200"/>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　　4.2.2.4事实依据；</w:t>
      </w:r>
    </w:p>
    <w:p w14:paraId="7CDE3C08">
      <w:pPr>
        <w:pStyle w:val="33"/>
        <w:spacing w:line="360" w:lineRule="auto"/>
        <w:ind w:firstLine="480" w:firstLineChars="200"/>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　　4.2.2.5必要的法律依据；</w:t>
      </w:r>
    </w:p>
    <w:p w14:paraId="3393F7CF">
      <w:pPr>
        <w:pStyle w:val="33"/>
        <w:spacing w:line="360" w:lineRule="auto"/>
        <w:ind w:firstLine="960" w:firstLineChars="400"/>
        <w:rPr>
          <w:rFonts w:hint="eastAsia" w:ascii="仿宋" w:hAnsi="仿宋" w:eastAsia="仿宋" w:cs="仿宋"/>
          <w:strike w:val="0"/>
          <w:dstrike w:val="0"/>
          <w:color w:val="auto"/>
          <w:kern w:val="0"/>
          <w:sz w:val="24"/>
          <w:highlight w:val="none"/>
          <w:lang w:val="zh-CN"/>
        </w:rPr>
      </w:pPr>
      <w:r>
        <w:rPr>
          <w:rFonts w:hint="eastAsia" w:ascii="仿宋" w:hAnsi="仿宋" w:eastAsia="仿宋" w:cs="仿宋"/>
          <w:strike w:val="0"/>
          <w:dstrike w:val="0"/>
          <w:color w:val="auto"/>
          <w:kern w:val="0"/>
          <w:sz w:val="24"/>
          <w:highlight w:val="none"/>
          <w:lang w:val="zh-CN"/>
        </w:rPr>
        <w:t>4.2.2.6提出质疑的日期。</w:t>
      </w:r>
    </w:p>
    <w:p w14:paraId="3EB8CD9A">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CB90B37">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质疑函范本及制作说明详见附件2。</w:t>
      </w:r>
    </w:p>
    <w:p w14:paraId="063EFAC1">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4.</w:t>
      </w:r>
      <w:r>
        <w:rPr>
          <w:rFonts w:hint="eastAsia" w:ascii="仿宋" w:hAnsi="仿宋" w:eastAsia="仿宋" w:cs="仿宋"/>
          <w:strike w:val="0"/>
          <w:dstrike w:val="0"/>
          <w:color w:val="auto"/>
          <w:highlight w:val="none"/>
          <w:lang w:val="en-US" w:eastAsia="zh-CN"/>
        </w:rPr>
        <w:t>2</w:t>
      </w:r>
      <w:r>
        <w:rPr>
          <w:rFonts w:hint="eastAsia" w:ascii="仿宋" w:hAnsi="仿宋" w:eastAsia="仿宋" w:cs="仿宋"/>
          <w:strike w:val="0"/>
          <w:dstrike w:val="0"/>
          <w:color w:val="auto"/>
          <w:highlight w:val="none"/>
        </w:rPr>
        <w:t>.4对同一采购程序环节的质疑，供应商须在法定质疑期内一次性提出。</w:t>
      </w:r>
    </w:p>
    <w:p w14:paraId="2F5B61EF">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lang w:val="zh-CN"/>
        </w:rPr>
        <w:t>4.</w:t>
      </w:r>
      <w:r>
        <w:rPr>
          <w:rFonts w:hint="eastAsia" w:ascii="仿宋" w:hAnsi="仿宋" w:eastAsia="仿宋" w:cs="仿宋"/>
          <w:strike w:val="0"/>
          <w:dstrike w:val="0"/>
          <w:color w:val="auto"/>
          <w:highlight w:val="none"/>
          <w:lang w:val="en-US" w:eastAsia="zh-CN"/>
        </w:rPr>
        <w:t>2</w:t>
      </w:r>
      <w:r>
        <w:rPr>
          <w:rFonts w:hint="eastAsia" w:ascii="仿宋" w:hAnsi="仿宋" w:eastAsia="仿宋" w:cs="仿宋"/>
          <w:strike w:val="0"/>
          <w:dstrike w:val="0"/>
          <w:color w:val="auto"/>
          <w:highlight w:val="none"/>
        </w:rPr>
        <w:t>.5采购人或者</w:t>
      </w:r>
      <w:r>
        <w:rPr>
          <w:rFonts w:hint="eastAsia" w:ascii="仿宋" w:hAnsi="仿宋" w:eastAsia="仿宋" w:cs="仿宋"/>
          <w:strike w:val="0"/>
          <w:dstrike w:val="0"/>
          <w:color w:val="auto"/>
          <w:highlight w:val="none"/>
          <w:lang w:eastAsia="zh-CN"/>
        </w:rPr>
        <w:t>采购代理机构</w:t>
      </w:r>
      <w:r>
        <w:rPr>
          <w:rFonts w:hint="eastAsia" w:ascii="仿宋" w:hAnsi="仿宋" w:eastAsia="仿宋" w:cs="仿宋"/>
          <w:strike w:val="0"/>
          <w:dstrike w:val="0"/>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7DA2A6C1">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lang w:val="zh-CN"/>
        </w:rPr>
        <w:t>4.</w:t>
      </w:r>
      <w:r>
        <w:rPr>
          <w:rFonts w:hint="eastAsia" w:ascii="仿宋" w:hAnsi="仿宋" w:eastAsia="仿宋" w:cs="仿宋"/>
          <w:strike w:val="0"/>
          <w:dstrike w:val="0"/>
          <w:color w:val="auto"/>
          <w:highlight w:val="none"/>
          <w:lang w:val="en-US" w:eastAsia="zh-CN"/>
        </w:rPr>
        <w:t>2</w:t>
      </w:r>
      <w:r>
        <w:rPr>
          <w:rFonts w:hint="eastAsia" w:ascii="仿宋" w:hAnsi="仿宋" w:eastAsia="仿宋" w:cs="仿宋"/>
          <w:strike w:val="0"/>
          <w:dstrike w:val="0"/>
          <w:color w:val="auto"/>
          <w:highlight w:val="none"/>
        </w:rPr>
        <w:t>.6询问或者质疑事项可能影响采购结果的，采购人应当暂停签订合同，已经签订合同的，应当中止履行合同。</w:t>
      </w:r>
    </w:p>
    <w:p w14:paraId="21EAE81F">
      <w:pPr>
        <w:pStyle w:val="879"/>
        <w:shd w:val="clear" w:color="auto" w:fill="FFFFFF"/>
        <w:snapToGrid w:val="0"/>
        <w:spacing w:after="240" w:afterAutospacing="0" w:line="360" w:lineRule="auto"/>
        <w:ind w:firstLine="480" w:firstLineChars="200"/>
        <w:contextualSpacing/>
        <w:rPr>
          <w:rFonts w:hint="eastAsia" w:ascii="仿宋" w:hAnsi="仿宋" w:eastAsia="仿宋" w:cs="仿宋"/>
          <w:strike w:val="0"/>
          <w:dstrike w:val="0"/>
          <w:color w:val="auto"/>
          <w:highlight w:val="none"/>
          <w:lang w:val="zh-CN"/>
        </w:rPr>
      </w:pPr>
      <w:r>
        <w:rPr>
          <w:rFonts w:hint="eastAsia" w:ascii="仿宋" w:hAnsi="仿宋" w:eastAsia="仿宋" w:cs="仿宋"/>
          <w:strike w:val="0"/>
          <w:dstrike w:val="0"/>
          <w:color w:val="auto"/>
          <w:highlight w:val="none"/>
          <w:lang w:val="zh-CN"/>
        </w:rPr>
        <w:t>4.</w:t>
      </w:r>
      <w:r>
        <w:rPr>
          <w:rFonts w:hint="eastAsia" w:ascii="仿宋" w:hAnsi="仿宋" w:eastAsia="仿宋" w:cs="仿宋"/>
          <w:strike w:val="0"/>
          <w:dstrike w:val="0"/>
          <w:color w:val="auto"/>
          <w:highlight w:val="none"/>
          <w:lang w:val="en-US" w:eastAsia="zh-CN"/>
        </w:rPr>
        <w:t>3</w:t>
      </w:r>
      <w:r>
        <w:rPr>
          <w:rFonts w:hint="eastAsia" w:ascii="仿宋" w:hAnsi="仿宋" w:eastAsia="仿宋" w:cs="仿宋"/>
          <w:strike w:val="0"/>
          <w:dstrike w:val="0"/>
          <w:color w:val="auto"/>
          <w:highlight w:val="none"/>
          <w:lang w:val="zh-CN"/>
        </w:rPr>
        <w:t>供应商投诉</w:t>
      </w:r>
    </w:p>
    <w:p w14:paraId="343A1F42">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4.</w:t>
      </w:r>
      <w:r>
        <w:rPr>
          <w:rFonts w:hint="eastAsia" w:ascii="仿宋" w:hAnsi="仿宋" w:eastAsia="仿宋" w:cs="仿宋"/>
          <w:strike w:val="0"/>
          <w:dstrike w:val="0"/>
          <w:color w:val="auto"/>
          <w:highlight w:val="none"/>
          <w:lang w:val="en-US" w:eastAsia="zh-CN"/>
        </w:rPr>
        <w:t>3</w:t>
      </w:r>
      <w:r>
        <w:rPr>
          <w:rFonts w:hint="eastAsia" w:ascii="仿宋" w:hAnsi="仿宋" w:eastAsia="仿宋" w:cs="仿宋"/>
          <w:strike w:val="0"/>
          <w:dstrike w:val="0"/>
          <w:color w:val="auto"/>
          <w:highlight w:val="none"/>
        </w:rPr>
        <w:t>.1质疑供应商对采购人、</w:t>
      </w:r>
      <w:r>
        <w:rPr>
          <w:rFonts w:hint="eastAsia" w:ascii="仿宋" w:hAnsi="仿宋" w:eastAsia="仿宋" w:cs="仿宋"/>
          <w:strike w:val="0"/>
          <w:dstrike w:val="0"/>
          <w:color w:val="auto"/>
          <w:highlight w:val="none"/>
          <w:lang w:eastAsia="zh-CN"/>
        </w:rPr>
        <w:t>采购代理机构</w:t>
      </w:r>
      <w:r>
        <w:rPr>
          <w:rFonts w:hint="eastAsia" w:ascii="仿宋" w:hAnsi="仿宋" w:eastAsia="仿宋" w:cs="仿宋"/>
          <w:strike w:val="0"/>
          <w:dstrike w:val="0"/>
          <w:color w:val="auto"/>
          <w:highlight w:val="none"/>
        </w:rPr>
        <w:t>的答复不满意或者采购人、</w:t>
      </w:r>
      <w:r>
        <w:rPr>
          <w:rFonts w:hint="eastAsia" w:ascii="仿宋" w:hAnsi="仿宋" w:eastAsia="仿宋" w:cs="仿宋"/>
          <w:strike w:val="0"/>
          <w:dstrike w:val="0"/>
          <w:color w:val="auto"/>
          <w:highlight w:val="none"/>
          <w:lang w:eastAsia="zh-CN"/>
        </w:rPr>
        <w:t>采购代理机构</w:t>
      </w:r>
      <w:r>
        <w:rPr>
          <w:rFonts w:hint="eastAsia" w:ascii="仿宋" w:hAnsi="仿宋" w:eastAsia="仿宋" w:cs="仿宋"/>
          <w:strike w:val="0"/>
          <w:dstrike w:val="0"/>
          <w:color w:val="auto"/>
          <w:highlight w:val="none"/>
        </w:rPr>
        <w:t>未在规定的时间内作出答复的，可以在答复期满后十五个工作日内向同级采购监督管理部门提出投诉。</w:t>
      </w:r>
    </w:p>
    <w:p w14:paraId="376EA384">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4.</w:t>
      </w:r>
      <w:r>
        <w:rPr>
          <w:rFonts w:hint="eastAsia" w:ascii="仿宋" w:hAnsi="仿宋" w:eastAsia="仿宋" w:cs="仿宋"/>
          <w:strike w:val="0"/>
          <w:dstrike w:val="0"/>
          <w:color w:val="auto"/>
          <w:highlight w:val="none"/>
          <w:lang w:val="en-US" w:eastAsia="zh-CN"/>
        </w:rPr>
        <w:t>3</w:t>
      </w:r>
      <w:r>
        <w:rPr>
          <w:rFonts w:hint="eastAsia" w:ascii="仿宋" w:hAnsi="仿宋" w:eastAsia="仿宋" w:cs="仿宋"/>
          <w:strike w:val="0"/>
          <w:dstrike w:val="0"/>
          <w:color w:val="auto"/>
          <w:highlight w:val="none"/>
        </w:rPr>
        <w:t>.</w:t>
      </w:r>
      <w:r>
        <w:rPr>
          <w:rFonts w:hint="eastAsia" w:ascii="仿宋" w:hAnsi="仿宋" w:eastAsia="仿宋" w:cs="仿宋"/>
          <w:strike w:val="0"/>
          <w:dstrike w:val="0"/>
          <w:color w:val="auto"/>
          <w:highlight w:val="none"/>
          <w:lang w:val="zh-CN"/>
        </w:rPr>
        <w:t>2</w:t>
      </w:r>
      <w:r>
        <w:rPr>
          <w:rFonts w:hint="eastAsia" w:ascii="仿宋" w:hAnsi="仿宋" w:eastAsia="仿宋" w:cs="仿宋"/>
          <w:strike w:val="0"/>
          <w:dstrike w:val="0"/>
          <w:color w:val="auto"/>
          <w:highlight w:val="none"/>
        </w:rPr>
        <w:t>供应商投诉的事项不得超出已质疑事项的范围，基于质疑答复内容提出的投诉事项除外。</w:t>
      </w:r>
    </w:p>
    <w:p w14:paraId="0A8ED28B">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4.</w:t>
      </w:r>
      <w:r>
        <w:rPr>
          <w:rFonts w:hint="eastAsia" w:ascii="仿宋" w:hAnsi="仿宋" w:eastAsia="仿宋" w:cs="仿宋"/>
          <w:strike w:val="0"/>
          <w:dstrike w:val="0"/>
          <w:color w:val="auto"/>
          <w:highlight w:val="none"/>
          <w:lang w:val="en-US" w:eastAsia="zh-CN"/>
        </w:rPr>
        <w:t>3</w:t>
      </w:r>
      <w:r>
        <w:rPr>
          <w:rFonts w:hint="eastAsia" w:ascii="仿宋" w:hAnsi="仿宋" w:eastAsia="仿宋" w:cs="仿宋"/>
          <w:strike w:val="0"/>
          <w:dstrike w:val="0"/>
          <w:color w:val="auto"/>
          <w:highlight w:val="none"/>
        </w:rPr>
        <w:t>.3供应商投诉应当有明确的请求和必要的证明材料。</w:t>
      </w:r>
    </w:p>
    <w:p w14:paraId="72CF4D14">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4.</w:t>
      </w:r>
      <w:r>
        <w:rPr>
          <w:rFonts w:hint="eastAsia" w:ascii="仿宋" w:hAnsi="仿宋" w:eastAsia="仿宋" w:cs="仿宋"/>
          <w:strike w:val="0"/>
          <w:dstrike w:val="0"/>
          <w:color w:val="auto"/>
          <w:highlight w:val="none"/>
          <w:lang w:val="en-US" w:eastAsia="zh-CN"/>
        </w:rPr>
        <w:t>3</w:t>
      </w:r>
      <w:r>
        <w:rPr>
          <w:rFonts w:hint="eastAsia" w:ascii="仿宋" w:hAnsi="仿宋" w:eastAsia="仿宋" w:cs="仿宋"/>
          <w:strike w:val="0"/>
          <w:dstrike w:val="0"/>
          <w:color w:val="auto"/>
          <w:highlight w:val="none"/>
        </w:rPr>
        <w:t>.4以联合体形式参加采购活动的，其投诉应当由组成联合体的所有供应商共同提出。</w:t>
      </w:r>
    </w:p>
    <w:p w14:paraId="5E696B96">
      <w:pPr>
        <w:pStyle w:val="879"/>
        <w:shd w:val="clear" w:color="auto" w:fill="FFFFFF"/>
        <w:snapToGrid w:val="0"/>
        <w:spacing w:after="240" w:afterAutospacing="0" w:line="360" w:lineRule="auto"/>
        <w:ind w:firstLine="400"/>
        <w:contextualSpacing/>
        <w:rPr>
          <w:rFonts w:hint="eastAsia" w:ascii="仿宋" w:hAnsi="仿宋" w:eastAsia="仿宋" w:cs="仿宋"/>
          <w:strike w:val="0"/>
          <w:dstrike w:val="0"/>
          <w:color w:val="auto"/>
          <w:highlight w:val="none"/>
        </w:rPr>
      </w:pPr>
      <w:r>
        <w:rPr>
          <w:rFonts w:hint="eastAsia" w:ascii="仿宋" w:hAnsi="仿宋" w:eastAsia="仿宋" w:cs="仿宋"/>
          <w:strike w:val="0"/>
          <w:dstrike w:val="0"/>
          <w:color w:val="auto"/>
          <w:highlight w:val="none"/>
        </w:rPr>
        <w:t>投诉书范本及制作说明详见附件3。</w:t>
      </w:r>
    </w:p>
    <w:p w14:paraId="4EE49C0C">
      <w:pPr>
        <w:pStyle w:val="249"/>
        <w:snapToGrid w:val="0"/>
        <w:spacing w:before="0"/>
        <w:ind w:firstLine="360"/>
        <w:rPr>
          <w:rFonts w:hint="eastAsia" w:ascii="仿宋" w:hAnsi="仿宋" w:eastAsia="仿宋" w:cs="仿宋"/>
          <w:color w:val="auto"/>
          <w:sz w:val="18"/>
          <w:szCs w:val="18"/>
          <w:highlight w:val="none"/>
        </w:rPr>
      </w:pPr>
    </w:p>
    <w:p w14:paraId="34C5D70B">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25278BD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18A4A4B9">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0AADADB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14:paraId="5386FC1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w:t>
      </w:r>
    </w:p>
    <w:p w14:paraId="54DA063D">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CE04379">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4B16F5DA">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7F372A0">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0DBCFF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02C82953">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 xml:space="preserve">6.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69A82037">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334D631A">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。依法应当公告的，将按规定公告，同时视情况延长投标截止时间和开标时间。该澄清或者修改的内容为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p>
    <w:p w14:paraId="38F4AA55">
      <w:pPr>
        <w:pStyle w:val="25"/>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F812231">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FF68523">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7.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4507494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416DDB2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60ACC9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现场考察或者召开开标前答疑会的，潜在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须知前附表的规定参加现场考察或者开标前答疑会。</w:t>
      </w:r>
    </w:p>
    <w:p w14:paraId="3789A1CA">
      <w:pPr>
        <w:pStyle w:val="33"/>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EDB0FF0">
      <w:pPr>
        <w:pStyle w:val="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C3D841A">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10.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635C3635">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7A36DA6C">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11.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6B104D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4FEB8B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11.1.1符合参加采购活动应当具备的一般条件的承诺函；</w:t>
      </w:r>
    </w:p>
    <w:p w14:paraId="2521EDC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C299D8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5AA7BB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22D2340">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6474DC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DAEBF9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F3898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123320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768CA9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9A9FDF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032FDAB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5B1EA9E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312CDC31">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16B9F5D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16DDDE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02C91ED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p>
    <w:p w14:paraId="0D9E6AF4">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提供虚假材料投标的，投标无效。</w:t>
      </w:r>
    </w:p>
    <w:p w14:paraId="47D0DE7A">
      <w:pPr>
        <w:pStyle w:val="24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6E99F00C">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6F68491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12.2供应商进行电子投标应安装客户端软件—“政采云电子交易客户端”，并按照交易文件和电子交易平台的要求编制并加密响应文件。供应商未按规定加密的响应文件，电子交易平台将拒收并提示。</w:t>
      </w:r>
    </w:p>
    <w:p w14:paraId="07BCCE1F">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BFDDAF">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0B584E44">
      <w:pPr>
        <w:pStyle w:val="24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要求签署、盖章的，其投标无效</w:t>
      </w:r>
      <w:r>
        <w:rPr>
          <w:rFonts w:hint="eastAsia" w:ascii="仿宋" w:hAnsi="仿宋" w:eastAsia="仿宋" w:cs="仿宋"/>
          <w:color w:val="auto"/>
          <w:szCs w:val="24"/>
          <w:highlight w:val="none"/>
        </w:rPr>
        <w:t>。</w:t>
      </w:r>
    </w:p>
    <w:p w14:paraId="3716E212">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应当在投标截止时间前完成在“政府采购云平台”的身份认证，确保在电子投标过程中能够对相关数据电文进行加密和使用电子签名。</w:t>
      </w:r>
    </w:p>
    <w:p w14:paraId="5B125EEE">
      <w:pPr>
        <w:pStyle w:val="24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6B763FDA">
      <w:pPr>
        <w:pStyle w:val="24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14.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36899D86">
      <w:pPr>
        <w:pStyle w:val="24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供应商撤回投标不得损害国家利益、社会公共利益、采购人利益、代理机构利益、其他供应商利益，否则，供应商撤销（撤回）投标无效。投标截止时间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。投标截止时间后递交的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5AA55E0A">
      <w:pPr>
        <w:pStyle w:val="24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，将妥善保存并即时向供应商发出确认回执通知。在投标截止时间前，除供应商补充、修改或者撤回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1EBA1741">
      <w:pPr>
        <w:pStyle w:val="24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以前在投标截止期方面的全部权利、责任和义务，将适用于延长至新的投标截止期。</w:t>
      </w:r>
    </w:p>
    <w:p w14:paraId="66AFD1D1">
      <w:pPr>
        <w:pStyle w:val="33"/>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15.备份</w:t>
      </w:r>
      <w:r>
        <w:rPr>
          <w:rFonts w:hint="eastAsia" w:ascii="仿宋" w:hAnsi="仿宋" w:eastAsia="仿宋" w:cs="仿宋"/>
          <w:b/>
          <w:color w:val="auto"/>
          <w:sz w:val="24"/>
          <w:szCs w:val="24"/>
          <w:highlight w:val="none"/>
          <w:lang w:eastAsia="zh-CN"/>
        </w:rPr>
        <w:t>响应文件</w:t>
      </w:r>
    </w:p>
    <w:p w14:paraId="6EFAAF4D">
      <w:pPr>
        <w:pStyle w:val="33"/>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在电子交易平台传输递交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后，还可以在投标截止时间前直接提交或者以邮政快递方式递交备份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w:t>
      </w:r>
    </w:p>
    <w:p w14:paraId="605822BB">
      <w:pPr>
        <w:pStyle w:val="33"/>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应当密封包装并在包装上加盖公章并注明投标项目名称，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将被视为无效或者被拒绝接收。</w:t>
      </w:r>
    </w:p>
    <w:p w14:paraId="2B5ED283">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应于投标截止时间前在</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中载明的开标地点将备份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14:paraId="208C6A8E">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应先将备份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按要求密封和标记，再进行邮政快递包装后邮寄。备份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须在投标截止时间之前送达</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第二部分</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须知前附表规定的备份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。邮寄过程中，电子备份</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发生泄露、遗失、损坏或延期送达等情况的，由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自行负责。</w:t>
      </w:r>
    </w:p>
    <w:p w14:paraId="147D26CC">
      <w:pPr>
        <w:pStyle w:val="33"/>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仅提交备份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，未在电子交易平台传输递交</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的，投标无效。</w:t>
      </w:r>
    </w:p>
    <w:p w14:paraId="002868F5">
      <w:pPr>
        <w:pStyle w:val="24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4E1206ED">
      <w:pPr>
        <w:pStyle w:val="7"/>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第四部分4.2规定的情形之一的，投标无效：</w:t>
      </w:r>
    </w:p>
    <w:p w14:paraId="39E94DFB">
      <w:pPr>
        <w:pStyle w:val="24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3CFFC8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诺的投标有效期少于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中载明的投标有效期的，投标无效。</w:t>
      </w:r>
    </w:p>
    <w:p w14:paraId="177C154D">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合格投递后，自投标截止日期起，在投标有效期内有效。</w:t>
      </w:r>
    </w:p>
    <w:p w14:paraId="00416279">
      <w:pPr>
        <w:pStyle w:val="249"/>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延长投标有效期。</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拒绝延长的，其投标无效。</w:t>
      </w:r>
    </w:p>
    <w:p w14:paraId="100D03E0">
      <w:pPr>
        <w:pStyle w:val="249"/>
        <w:spacing w:before="0"/>
        <w:ind w:firstLine="4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17.4在投标截止时间起至投标有效期届满，供应商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不可撤销。</w:t>
      </w:r>
    </w:p>
    <w:p w14:paraId="746BC508">
      <w:pPr>
        <w:pStyle w:val="249"/>
        <w:spacing w:before="0"/>
        <w:ind w:firstLine="480"/>
        <w:rPr>
          <w:rFonts w:hint="eastAsia" w:ascii="仿宋" w:hAnsi="仿宋" w:eastAsia="仿宋" w:cs="仿宋"/>
          <w:color w:val="auto"/>
          <w:highlight w:val="none"/>
        </w:rPr>
      </w:pPr>
    </w:p>
    <w:p w14:paraId="4B39FAA1">
      <w:pPr>
        <w:pStyle w:val="24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7E765D24">
      <w:pPr>
        <w:pStyle w:val="312"/>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E2A7A88">
      <w:pPr>
        <w:pStyle w:val="312"/>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规定的时间通过电子交易平台组织开标，所有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不足3家的，不得开标。</w:t>
      </w:r>
    </w:p>
    <w:p w14:paraId="67684F5C">
      <w:pPr>
        <w:pStyle w:val="312"/>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14:paraId="3C0D3077">
      <w:pPr>
        <w:pStyle w:val="312"/>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0101218C">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1B7867AD">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的规定，对</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的资格进行审查。</w:t>
      </w:r>
    </w:p>
    <w:p w14:paraId="6D24BF14">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中规定的资格要求，其投标无效。</w:t>
      </w:r>
    </w:p>
    <w:p w14:paraId="4D11B4EF">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，告知其未通过的原因。</w:t>
      </w:r>
    </w:p>
    <w:p w14:paraId="234FD002">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不足3家的，不再评标。</w:t>
      </w:r>
    </w:p>
    <w:p w14:paraId="1D7AD340">
      <w:pPr>
        <w:pStyle w:val="24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741051D">
      <w:pPr>
        <w:pStyle w:val="24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接受资格时的信用记录。</w:t>
      </w:r>
    </w:p>
    <w:p w14:paraId="4EE210CD">
      <w:pPr>
        <w:pStyle w:val="24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14:paraId="0B52D6B6">
      <w:pPr>
        <w:pStyle w:val="24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将被拒绝参与采购活动。</w:t>
      </w:r>
    </w:p>
    <w:p w14:paraId="068AB10A">
      <w:pPr>
        <w:pStyle w:val="24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6596163">
      <w:pPr>
        <w:pStyle w:val="249"/>
        <w:spacing w:before="0"/>
        <w:ind w:firstLine="0" w:firstLineChars="0"/>
        <w:rPr>
          <w:rFonts w:hint="eastAsia" w:ascii="仿宋" w:hAnsi="仿宋" w:eastAsia="仿宋" w:cs="仿宋"/>
          <w:color w:val="auto"/>
          <w:kern w:val="0"/>
          <w:szCs w:val="24"/>
          <w:highlight w:val="none"/>
        </w:rPr>
      </w:pPr>
    </w:p>
    <w:p w14:paraId="39B413A3">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20D384C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，按照评审因素的量化指标排出推荐中标的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5BAD8F40">
      <w:pPr>
        <w:spacing w:line="360" w:lineRule="auto"/>
        <w:rPr>
          <w:rFonts w:hint="eastAsia" w:ascii="仿宋" w:hAnsi="仿宋" w:eastAsia="仿宋" w:cs="仿宋"/>
          <w:b/>
          <w:color w:val="auto"/>
          <w:sz w:val="24"/>
          <w:highlight w:val="none"/>
        </w:rPr>
      </w:pPr>
    </w:p>
    <w:p w14:paraId="09CCF41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81E3598">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1A560B44">
      <w:pPr>
        <w:pStyle w:val="24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75363B8D">
      <w:pPr>
        <w:pStyle w:val="24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F646D5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5D15647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5" w:name="_Hlk101184471"/>
      <w:r>
        <w:rPr>
          <w:rFonts w:hint="eastAsia" w:ascii="仿宋" w:hAnsi="仿宋" w:eastAsia="仿宋" w:cs="仿宋"/>
          <w:color w:val="auto"/>
          <w:sz w:val="24"/>
          <w:highlight w:val="none"/>
        </w:rPr>
        <w:t>资格审查情况、评审专家抽取规则、符合性审查情况、</w:t>
      </w:r>
      <w:bookmarkEnd w:id="5"/>
      <w:r>
        <w:rPr>
          <w:rFonts w:hint="eastAsia" w:ascii="仿宋" w:hAnsi="仿宋" w:eastAsia="仿宋" w:cs="仿宋"/>
          <w:color w:val="auto"/>
          <w:sz w:val="24"/>
          <w:highlight w:val="none"/>
        </w:rPr>
        <w:t>未中标情况说明、中标公告期限以及评审专家名单、评分汇总及明细。</w:t>
      </w:r>
    </w:p>
    <w:p w14:paraId="6255F0CE">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C79305C">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1A0ACB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3D5F67BD">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DE2B9B8">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073C05D">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06F3A859">
      <w:pPr>
        <w:pStyle w:val="24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F3BB261">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9982673">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25.4中标供应商拒绝与采购人签订合同的，采购人可以按照评审报告推荐的中标或者成交候选人名单排序，确定下一候选人为中标供应商，也可以重新开展采购活动。</w:t>
      </w:r>
    </w:p>
    <w:p w14:paraId="3C980FB4">
      <w:pPr>
        <w:pStyle w:val="24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等内容通过采购电子交易平台在线签订，自动备案。</w:t>
      </w:r>
    </w:p>
    <w:p w14:paraId="5D082571">
      <w:pPr>
        <w:pStyle w:val="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3E85BA9">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505110C">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4E1C7B">
      <w:pPr>
        <w:rPr>
          <w:rFonts w:hint="eastAsia" w:ascii="仿宋" w:hAnsi="仿宋" w:eastAsia="仿宋" w:cs="仿宋"/>
          <w:color w:val="auto"/>
          <w:highlight w:val="none"/>
        </w:rPr>
      </w:pPr>
    </w:p>
    <w:p w14:paraId="69F48225">
      <w:pPr>
        <w:snapToGrid w:val="0"/>
        <w:spacing w:line="360" w:lineRule="auto"/>
        <w:ind w:firstLine="3357" w:firstLineChars="1045"/>
        <w:rPr>
          <w:rFonts w:hint="eastAsia" w:ascii="仿宋" w:hAnsi="仿宋" w:eastAsia="仿宋" w:cs="仿宋"/>
          <w:b/>
          <w:color w:val="auto"/>
          <w:sz w:val="32"/>
          <w:highlight w:val="none"/>
        </w:rPr>
      </w:pPr>
    </w:p>
    <w:p w14:paraId="5D8F805D">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332AF7BA">
      <w:pPr>
        <w:pStyle w:val="24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CF32CAF">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.1电子交易平台发生故障而无法登录访问的； </w:t>
      </w:r>
    </w:p>
    <w:p w14:paraId="615E0F37">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.2电子交易平台应用或数据库出现错误，不能进行正常操作的；</w:t>
      </w:r>
    </w:p>
    <w:p w14:paraId="105E072B">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.3电子交易平台发现严重安全漏洞，有潜在泄密危险的；</w:t>
      </w:r>
    </w:p>
    <w:p w14:paraId="7DC68BA6">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 xml:space="preserve">.4病毒发作导致不能进行正常操作的； </w:t>
      </w:r>
    </w:p>
    <w:p w14:paraId="60DFD320">
      <w:pPr>
        <w:pStyle w:val="24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.5其他无法保证电子交易的公平、公正和安全的情况。</w:t>
      </w:r>
    </w:p>
    <w:p w14:paraId="6066DB8C">
      <w:pPr>
        <w:pStyle w:val="24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2550F97">
      <w:pPr>
        <w:tabs>
          <w:tab w:val="left" w:pos="0"/>
        </w:tabs>
        <w:spacing w:line="360" w:lineRule="auto"/>
        <w:ind w:firstLine="480"/>
        <w:rPr>
          <w:rFonts w:hint="eastAsia" w:ascii="仿宋" w:hAnsi="仿宋" w:eastAsia="仿宋" w:cs="仿宋"/>
          <w:color w:val="auto"/>
          <w:sz w:val="24"/>
          <w:highlight w:val="none"/>
        </w:rPr>
      </w:pPr>
    </w:p>
    <w:p w14:paraId="6C8F7510">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300A4EE">
      <w:pPr>
        <w:pStyle w:val="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29</w:t>
      </w:r>
      <w:r>
        <w:rPr>
          <w:rFonts w:hint="eastAsia" w:ascii="仿宋" w:hAnsi="仿宋" w:eastAsia="仿宋" w:cs="仿宋"/>
          <w:b/>
          <w:color w:val="auto"/>
          <w:highlight w:val="none"/>
        </w:rPr>
        <w:t>.验收</w:t>
      </w:r>
    </w:p>
    <w:p w14:paraId="342673A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B4FDC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.2采购人可以邀请参加本项目的其他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或者第三方机构参与验收。参与验收的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或者第三方机构的意见作为验收书的参考资料一并存档。</w:t>
      </w:r>
    </w:p>
    <w:p w14:paraId="04A129D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C05795">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lang w:val="en-US" w:eastAsia="zh-CN"/>
        </w:rPr>
        <w:t>29</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财政部门。</w:t>
      </w:r>
    </w:p>
    <w:p w14:paraId="48D9F5B5">
      <w:pPr>
        <w:tabs>
          <w:tab w:val="left" w:pos="0"/>
        </w:tabs>
        <w:spacing w:line="360" w:lineRule="auto"/>
        <w:ind w:firstLine="480"/>
        <w:rPr>
          <w:rFonts w:hint="eastAsia" w:ascii="仿宋" w:hAnsi="仿宋" w:eastAsia="仿宋" w:cs="仿宋"/>
          <w:color w:val="auto"/>
          <w:kern w:val="0"/>
          <w:sz w:val="24"/>
          <w:highlight w:val="none"/>
        </w:rPr>
      </w:pPr>
    </w:p>
    <w:p w14:paraId="66EAE112">
      <w:pPr>
        <w:rPr>
          <w:rFonts w:hint="eastAsia" w:ascii="仿宋" w:hAnsi="仿宋" w:eastAsia="仿宋" w:cs="仿宋"/>
        </w:rPr>
      </w:pPr>
    </w:p>
    <w:p w14:paraId="092B32AB">
      <w:pPr>
        <w:rPr>
          <w:rFonts w:hint="eastAsia" w:ascii="仿宋" w:hAnsi="仿宋" w:eastAsia="仿宋" w:cs="仿宋"/>
        </w:rPr>
      </w:pPr>
    </w:p>
    <w:p w14:paraId="0A1DA804">
      <w:pPr>
        <w:rPr>
          <w:rFonts w:hint="eastAsia" w:ascii="仿宋" w:hAnsi="仿宋" w:eastAsia="仿宋" w:cs="仿宋"/>
        </w:rPr>
      </w:pPr>
    </w:p>
    <w:p w14:paraId="0B4841DD">
      <w:pPr>
        <w:rPr>
          <w:rFonts w:hint="eastAsia" w:ascii="仿宋" w:hAnsi="仿宋" w:eastAsia="仿宋" w:cs="仿宋"/>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10B0BF0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3FF86AD3">
      <w:pPr>
        <w:pStyle w:val="249"/>
        <w:snapToGrid w:val="0"/>
        <w:spacing w:before="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属于实质性要求条款的，请用符号“▲”标明，否则属于非实质性要求。</w:t>
      </w:r>
    </w:p>
    <w:p w14:paraId="3F9E3D74">
      <w:pPr>
        <w:pStyle w:val="249"/>
        <w:snapToGrid w:val="0"/>
        <w:spacing w:before="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”系产品采购项目中单一产品或核心产品。</w:t>
      </w:r>
    </w:p>
    <w:p w14:paraId="3ECE62F1">
      <w:pPr>
        <w:pStyle w:val="249"/>
        <w:snapToGrid w:val="0"/>
        <w:spacing w:before="0"/>
        <w:ind w:left="0" w:leftChars="0" w:firstLine="0" w:firstLineChars="0"/>
        <w:rPr>
          <w:rFonts w:hint="eastAsia" w:ascii="仿宋" w:hAnsi="仿宋" w:eastAsia="仿宋" w:cs="仿宋"/>
          <w:color w:val="auto"/>
          <w:sz w:val="10"/>
          <w:szCs w:val="4"/>
          <w:highlight w:val="none"/>
        </w:rPr>
      </w:pPr>
    </w:p>
    <w:p w14:paraId="54D26339">
      <w:pPr>
        <w:pStyle w:val="4"/>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tbl>
      <w:tblPr>
        <w:tblStyle w:val="63"/>
        <w:tblpPr w:leftFromText="180" w:rightFromText="180" w:vertAnchor="text" w:horzAnchor="margin" w:tblpXSpec="center" w:tblpY="63"/>
        <w:tblOverlap w:val="never"/>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6"/>
        <w:gridCol w:w="3107"/>
        <w:gridCol w:w="773"/>
        <w:gridCol w:w="681"/>
        <w:gridCol w:w="852"/>
        <w:gridCol w:w="1548"/>
        <w:gridCol w:w="989"/>
      </w:tblGrid>
      <w:tr w14:paraId="4317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6" w:hRule="atLeast"/>
          <w:jc w:val="center"/>
        </w:trPr>
        <w:tc>
          <w:tcPr>
            <w:tcW w:w="726" w:type="dxa"/>
            <w:tcMar>
              <w:top w:w="15" w:type="dxa"/>
              <w:left w:w="15" w:type="dxa"/>
              <w:bottom w:w="0" w:type="dxa"/>
              <w:right w:w="15" w:type="dxa"/>
            </w:tcMar>
            <w:vAlign w:val="center"/>
          </w:tcPr>
          <w:p w14:paraId="676D3BF5">
            <w:pPr>
              <w:tabs>
                <w:tab w:val="left" w:pos="0"/>
              </w:tabs>
              <w:adjustRightInd w:val="0"/>
              <w:snapToGrid w:val="0"/>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标项</w:t>
            </w:r>
          </w:p>
        </w:tc>
        <w:tc>
          <w:tcPr>
            <w:tcW w:w="3107" w:type="dxa"/>
            <w:tcMar>
              <w:top w:w="15" w:type="dxa"/>
              <w:left w:w="15" w:type="dxa"/>
              <w:bottom w:w="0" w:type="dxa"/>
              <w:right w:w="15" w:type="dxa"/>
            </w:tcMar>
            <w:vAlign w:val="center"/>
          </w:tcPr>
          <w:p w14:paraId="0550380C">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773" w:type="dxa"/>
            <w:tcMar>
              <w:top w:w="15" w:type="dxa"/>
              <w:left w:w="15" w:type="dxa"/>
              <w:bottom w:w="0" w:type="dxa"/>
              <w:right w:w="15" w:type="dxa"/>
            </w:tcMar>
            <w:vAlign w:val="center"/>
          </w:tcPr>
          <w:p w14:paraId="35B1F688">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81" w:type="dxa"/>
            <w:tcMar>
              <w:top w:w="15" w:type="dxa"/>
              <w:left w:w="15" w:type="dxa"/>
              <w:bottom w:w="0" w:type="dxa"/>
              <w:right w:w="15" w:type="dxa"/>
            </w:tcMar>
            <w:vAlign w:val="center"/>
          </w:tcPr>
          <w:p w14:paraId="46FE51C0">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2" w:type="dxa"/>
            <w:vAlign w:val="center"/>
          </w:tcPr>
          <w:p w14:paraId="1224F4DE">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预算</w:t>
            </w:r>
          </w:p>
          <w:p w14:paraId="69AE0C22">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（元）</w:t>
            </w:r>
          </w:p>
        </w:tc>
        <w:tc>
          <w:tcPr>
            <w:tcW w:w="1548" w:type="dxa"/>
            <w:vAlign w:val="center"/>
          </w:tcPr>
          <w:p w14:paraId="45116906">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简要规格描述或基本情况介绍</w:t>
            </w:r>
          </w:p>
        </w:tc>
        <w:tc>
          <w:tcPr>
            <w:tcW w:w="989" w:type="dxa"/>
            <w:vAlign w:val="center"/>
          </w:tcPr>
          <w:p w14:paraId="06FDFF1E">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最高限价</w:t>
            </w:r>
          </w:p>
          <w:p w14:paraId="54BF5290">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（元）</w:t>
            </w:r>
          </w:p>
        </w:tc>
      </w:tr>
      <w:tr w14:paraId="664B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0" w:hRule="atLeast"/>
          <w:jc w:val="center"/>
        </w:trPr>
        <w:tc>
          <w:tcPr>
            <w:tcW w:w="726" w:type="dxa"/>
            <w:tcMar>
              <w:top w:w="15" w:type="dxa"/>
              <w:left w:w="15" w:type="dxa"/>
              <w:bottom w:w="0" w:type="dxa"/>
              <w:right w:w="15" w:type="dxa"/>
            </w:tcMar>
            <w:vAlign w:val="center"/>
          </w:tcPr>
          <w:p w14:paraId="5E020E65">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3107" w:type="dxa"/>
            <w:tcMar>
              <w:top w:w="15" w:type="dxa"/>
              <w:left w:w="15" w:type="dxa"/>
              <w:bottom w:w="0" w:type="dxa"/>
              <w:right w:w="15" w:type="dxa"/>
            </w:tcMar>
            <w:vAlign w:val="center"/>
          </w:tcPr>
          <w:p w14:paraId="2F3C36F4">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杭州萧山供水有限公司楼塔镇大同片泵房设备采购项目（二次）</w:t>
            </w:r>
          </w:p>
        </w:tc>
        <w:tc>
          <w:tcPr>
            <w:tcW w:w="773" w:type="dxa"/>
            <w:tcMar>
              <w:top w:w="15" w:type="dxa"/>
              <w:left w:w="15" w:type="dxa"/>
              <w:bottom w:w="0" w:type="dxa"/>
              <w:right w:w="15" w:type="dxa"/>
            </w:tcMar>
            <w:vAlign w:val="center"/>
          </w:tcPr>
          <w:p w14:paraId="414B3C56">
            <w:pPr>
              <w:tabs>
                <w:tab w:val="left" w:pos="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81" w:type="dxa"/>
            <w:tcMar>
              <w:top w:w="15" w:type="dxa"/>
              <w:left w:w="15" w:type="dxa"/>
              <w:bottom w:w="0" w:type="dxa"/>
              <w:right w:w="15" w:type="dxa"/>
            </w:tcMar>
            <w:vAlign w:val="center"/>
          </w:tcPr>
          <w:p w14:paraId="55326F8D">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批</w:t>
            </w:r>
          </w:p>
        </w:tc>
        <w:tc>
          <w:tcPr>
            <w:tcW w:w="852" w:type="dxa"/>
            <w:vAlign w:val="center"/>
          </w:tcPr>
          <w:p w14:paraId="3D49BC5B">
            <w:pPr>
              <w:tabs>
                <w:tab w:val="left" w:pos="0"/>
              </w:tabs>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2620000</w:t>
            </w:r>
          </w:p>
        </w:tc>
        <w:tc>
          <w:tcPr>
            <w:tcW w:w="1548" w:type="dxa"/>
            <w:vAlign w:val="center"/>
          </w:tcPr>
          <w:p w14:paraId="529C71C9">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详见采购需求</w:t>
            </w:r>
          </w:p>
        </w:tc>
        <w:tc>
          <w:tcPr>
            <w:tcW w:w="989" w:type="dxa"/>
            <w:vAlign w:val="center"/>
          </w:tcPr>
          <w:p w14:paraId="25775B8F">
            <w:pPr>
              <w:tabs>
                <w:tab w:val="left" w:pos="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2620000                                                                                                                                                                                                                                                                                                                                                            </w:t>
            </w:r>
          </w:p>
        </w:tc>
      </w:tr>
    </w:tbl>
    <w:p w14:paraId="5DF8EE76">
      <w:pPr>
        <w:rPr>
          <w:rFonts w:hint="eastAsia" w:ascii="仿宋" w:hAnsi="仿宋" w:eastAsia="仿宋" w:cs="仿宋"/>
          <w:b/>
          <w:color w:val="auto"/>
          <w:sz w:val="24"/>
          <w:szCs w:val="24"/>
          <w:highlight w:val="none"/>
        </w:rPr>
      </w:pPr>
    </w:p>
    <w:p w14:paraId="49D1293D">
      <w:pPr>
        <w:pStyle w:val="557"/>
        <w:rPr>
          <w:rFonts w:hint="eastAsia" w:ascii="仿宋" w:hAnsi="仿宋" w:eastAsia="仿宋" w:cs="仿宋"/>
          <w:color w:val="auto"/>
          <w:sz w:val="24"/>
          <w:szCs w:val="24"/>
        </w:rPr>
      </w:pPr>
    </w:p>
    <w:p w14:paraId="4509DB97">
      <w:pPr>
        <w:pStyle w:val="4"/>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1673C7C0">
      <w:pPr>
        <w:keepNext w:val="0"/>
        <w:keepLines w:val="0"/>
        <w:pageBreakBefore w:val="0"/>
        <w:widowControl w:val="0"/>
        <w:numPr>
          <w:ilvl w:val="0"/>
          <w:numId w:val="0"/>
        </w:numPr>
        <w:kinsoku/>
        <w:wordWrap/>
        <w:overflowPunct/>
        <w:topLinePunct w:val="0"/>
        <w:autoSpaceDE/>
        <w:autoSpaceDN/>
        <w:bidi w:val="0"/>
        <w:adjustRightInd w:val="0"/>
        <w:spacing w:line="360" w:lineRule="auto"/>
        <w:textAlignment w:val="auto"/>
        <w:rPr>
          <w:rFonts w:hint="eastAsia" w:ascii="仿宋" w:hAnsi="仿宋" w:eastAsia="仿宋" w:cs="仿宋"/>
          <w:b/>
          <w:i/>
          <w:iCs/>
          <w:color w:val="auto"/>
          <w:sz w:val="24"/>
          <w:szCs w:val="24"/>
        </w:rPr>
      </w:pPr>
      <w:r>
        <w:rPr>
          <w:rFonts w:hint="eastAsia" w:ascii="仿宋" w:hAnsi="仿宋" w:eastAsia="仿宋" w:cs="仿宋"/>
          <w:b/>
          <w:i/>
          <w:iCs/>
          <w:color w:val="auto"/>
          <w:sz w:val="24"/>
          <w:szCs w:val="24"/>
          <w:lang w:val="en-US" w:eastAsia="zh-CN"/>
        </w:rPr>
        <w:t>1.</w:t>
      </w:r>
      <w:r>
        <w:rPr>
          <w:rFonts w:hint="eastAsia" w:ascii="仿宋" w:hAnsi="仿宋" w:eastAsia="仿宋" w:cs="仿宋"/>
          <w:b/>
          <w:i/>
          <w:iCs/>
          <w:color w:val="auto"/>
          <w:sz w:val="24"/>
          <w:szCs w:val="24"/>
        </w:rPr>
        <w:t>技术需求</w:t>
      </w:r>
    </w:p>
    <w:p w14:paraId="24C111E4">
      <w:pPr>
        <w:pStyle w:val="968"/>
        <w:spacing w:line="360" w:lineRule="auto"/>
        <w:ind w:firstLine="506" w:firstLineChars="200"/>
        <w:jc w:val="both"/>
        <w:rPr>
          <w:rFonts w:hint="eastAsia" w:ascii="仿宋" w:hAnsi="仿宋" w:eastAsia="仿宋" w:cs="仿宋"/>
          <w:b/>
          <w:sz w:val="24"/>
          <w:szCs w:val="24"/>
        </w:rPr>
      </w:pPr>
      <w:bookmarkStart w:id="6" w:name="_Toc523909753"/>
      <w:r>
        <w:rPr>
          <w:rFonts w:hint="eastAsia" w:ascii="仿宋" w:hAnsi="仿宋" w:eastAsia="仿宋" w:cs="仿宋"/>
          <w:b/>
          <w:sz w:val="24"/>
          <w:szCs w:val="24"/>
          <w:lang w:eastAsia="zh-CN"/>
        </w:rPr>
        <w:t>项目</w:t>
      </w:r>
      <w:r>
        <w:rPr>
          <w:rFonts w:hint="eastAsia" w:ascii="仿宋" w:hAnsi="仿宋" w:eastAsia="仿宋" w:cs="仿宋"/>
          <w:b/>
          <w:sz w:val="24"/>
          <w:szCs w:val="24"/>
        </w:rPr>
        <w:t>概况：</w:t>
      </w:r>
    </w:p>
    <w:p w14:paraId="672995D9">
      <w:pPr>
        <w:pStyle w:val="25"/>
        <w:ind w:firstLine="480" w:firstLineChars="200"/>
        <w:rPr>
          <w:rFonts w:hint="eastAsia" w:ascii="仿宋" w:hAnsi="仿宋" w:eastAsia="仿宋" w:cs="仿宋"/>
          <w:b/>
          <w:snapToGrid w:val="0"/>
          <w:spacing w:val="6"/>
          <w:kern w:val="0"/>
          <w:sz w:val="24"/>
          <w:szCs w:val="24"/>
          <w:lang w:val="en-US" w:eastAsia="zh-CN" w:bidi="ar-SA"/>
        </w:rPr>
      </w:pPr>
      <w:r>
        <w:rPr>
          <w:rFonts w:hint="eastAsia" w:ascii="仿宋" w:hAnsi="仿宋" w:eastAsia="仿宋" w:cs="仿宋"/>
          <w:snapToGrid/>
          <w:color w:val="010101"/>
          <w:kern w:val="0"/>
          <w:sz w:val="24"/>
          <w:szCs w:val="24"/>
          <w:lang w:val="en-US" w:eastAsia="zh-CN" w:bidi="ar-SA"/>
        </w:rPr>
        <w:t>楼塔大同片供水管网改造，沿途加压泵站一并改造更新。大同1#泵站后DN400末端开始管线改造，新建DN400球墨供水管，沿线埋设至大同2#泵站，加压泵后母管及出水管管径调整至DN300埋设至大同3#泵站并沿线卖设置终点大同4#泵站。另大同2#泵站另一路供水管线历旧，延伸至大同5#泵站。各泵站除出水管至下级泵站，还具有数条管线向沿途山顶水箱供水。泵站拟配管网叠压供水设备，其中2、3、4#泵站整体更新，改为一体化泵站形式；1、5#泵站泵房历旧，内部设备整体更新。具体要求详见设计图及采购需求部分。</w:t>
      </w:r>
    </w:p>
    <w:p w14:paraId="10D4AD4F">
      <w:pPr>
        <w:jc w:val="center"/>
        <w:rPr>
          <w:rFonts w:hint="eastAsia" w:ascii="仿宋" w:hAnsi="仿宋" w:eastAsia="仿宋" w:cs="仿宋"/>
          <w:b/>
          <w:snapToGrid w:val="0"/>
          <w:spacing w:val="6"/>
          <w:kern w:val="0"/>
          <w:sz w:val="24"/>
          <w:szCs w:val="24"/>
          <w:lang w:val="en-US" w:eastAsia="zh-CN" w:bidi="ar-SA"/>
        </w:rPr>
      </w:pPr>
      <w:r>
        <w:rPr>
          <w:rFonts w:hint="eastAsia" w:ascii="仿宋" w:hAnsi="仿宋" w:eastAsia="仿宋" w:cs="仿宋"/>
          <w:b/>
          <w:snapToGrid w:val="0"/>
          <w:spacing w:val="6"/>
          <w:kern w:val="0"/>
          <w:sz w:val="24"/>
          <w:szCs w:val="24"/>
          <w:lang w:val="en-US" w:eastAsia="zh-CN" w:bidi="ar-SA"/>
        </w:rPr>
        <w:t>交易一览表</w:t>
      </w:r>
      <w:bookmarkEnd w:id="6"/>
    </w:p>
    <w:p w14:paraId="5ED266E6">
      <w:pPr>
        <w:pStyle w:val="37"/>
        <w:keepNext w:val="0"/>
        <w:keepLines w:val="0"/>
        <w:pageBreakBefore w:val="0"/>
        <w:widowControl w:val="0"/>
        <w:kinsoku/>
        <w:wordWrap/>
        <w:overflowPunct/>
        <w:topLinePunct w:val="0"/>
        <w:bidi w:val="0"/>
        <w:adjustRightInd w:val="0"/>
        <w:snapToGrid/>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1.1大同1#泵站</w:t>
      </w:r>
    </w:p>
    <w:tbl>
      <w:tblPr>
        <w:tblStyle w:val="63"/>
        <w:tblW w:w="9845" w:type="dxa"/>
        <w:jc w:val="center"/>
        <w:tblLayout w:type="fixed"/>
        <w:tblCellMar>
          <w:top w:w="0" w:type="dxa"/>
          <w:left w:w="0" w:type="dxa"/>
          <w:bottom w:w="0" w:type="dxa"/>
          <w:right w:w="0" w:type="dxa"/>
        </w:tblCellMar>
      </w:tblPr>
      <w:tblGrid>
        <w:gridCol w:w="551"/>
        <w:gridCol w:w="1519"/>
        <w:gridCol w:w="3056"/>
        <w:gridCol w:w="870"/>
        <w:gridCol w:w="780"/>
        <w:gridCol w:w="3069"/>
      </w:tblGrid>
      <w:tr w14:paraId="77DBD165">
        <w:tblPrEx>
          <w:tblCellMar>
            <w:top w:w="0" w:type="dxa"/>
            <w:left w:w="0" w:type="dxa"/>
            <w:bottom w:w="0" w:type="dxa"/>
            <w:right w:w="0" w:type="dxa"/>
          </w:tblCellMar>
        </w:tblPrEx>
        <w:trPr>
          <w:trHeight w:val="621"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6C9C7">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序号</w:t>
            </w:r>
          </w:p>
        </w:tc>
        <w:tc>
          <w:tcPr>
            <w:tcW w:w="1519" w:type="dxa"/>
            <w:tcBorders>
              <w:top w:val="single" w:color="000000" w:sz="4" w:space="0"/>
              <w:left w:val="nil"/>
              <w:bottom w:val="single" w:color="000000" w:sz="4" w:space="0"/>
              <w:right w:val="single" w:color="000000" w:sz="4" w:space="0"/>
            </w:tcBorders>
            <w:shd w:val="clear" w:color="auto" w:fill="FFFFFF"/>
            <w:noWrap w:val="0"/>
            <w:vAlign w:val="center"/>
          </w:tcPr>
          <w:p w14:paraId="57EC1D14">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项目名称</w:t>
            </w:r>
          </w:p>
        </w:tc>
        <w:tc>
          <w:tcPr>
            <w:tcW w:w="3056" w:type="dxa"/>
            <w:tcBorders>
              <w:top w:val="single" w:color="000000" w:sz="4" w:space="0"/>
              <w:left w:val="nil"/>
              <w:bottom w:val="single" w:color="000000" w:sz="4" w:space="0"/>
              <w:right w:val="single" w:color="000000" w:sz="4" w:space="0"/>
            </w:tcBorders>
            <w:shd w:val="clear" w:color="auto" w:fill="FFFFFF"/>
            <w:noWrap w:val="0"/>
            <w:vAlign w:val="center"/>
          </w:tcPr>
          <w:p w14:paraId="1184C63E">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项目特征描述</w:t>
            </w: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14:paraId="7A9A4462">
            <w:pPr>
              <w:jc w:val="center"/>
              <w:rPr>
                <w:rStyle w:val="252"/>
                <w:rFonts w:hint="eastAsia" w:ascii="仿宋" w:hAnsi="仿宋" w:eastAsia="仿宋" w:cs="仿宋"/>
                <w:b/>
                <w:bCs/>
                <w:sz w:val="24"/>
                <w:szCs w:val="24"/>
                <w:lang w:eastAsia="zh-CN"/>
              </w:rPr>
            </w:pPr>
            <w:r>
              <w:rPr>
                <w:rStyle w:val="252"/>
                <w:rFonts w:hint="eastAsia" w:ascii="仿宋" w:hAnsi="仿宋" w:eastAsia="仿宋" w:cs="仿宋"/>
                <w:b/>
                <w:bCs/>
                <w:sz w:val="24"/>
                <w:szCs w:val="24"/>
              </w:rPr>
              <w:t>计量</w:t>
            </w:r>
          </w:p>
          <w:p w14:paraId="2240A50F">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单位</w:t>
            </w:r>
          </w:p>
        </w:tc>
        <w:tc>
          <w:tcPr>
            <w:tcW w:w="780" w:type="dxa"/>
            <w:tcBorders>
              <w:top w:val="single" w:color="000000" w:sz="4" w:space="0"/>
              <w:left w:val="nil"/>
              <w:bottom w:val="single" w:color="000000" w:sz="4" w:space="0"/>
              <w:right w:val="single" w:color="000000" w:sz="4" w:space="0"/>
            </w:tcBorders>
            <w:shd w:val="clear" w:color="auto" w:fill="FFFFFF"/>
            <w:noWrap w:val="0"/>
            <w:vAlign w:val="center"/>
          </w:tcPr>
          <w:p w14:paraId="2F068060">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数量</w:t>
            </w:r>
          </w:p>
        </w:tc>
        <w:tc>
          <w:tcPr>
            <w:tcW w:w="3069" w:type="dxa"/>
            <w:tcBorders>
              <w:top w:val="single" w:color="000000" w:sz="4" w:space="0"/>
              <w:left w:val="nil"/>
              <w:bottom w:val="single" w:color="000000" w:sz="4" w:space="0"/>
              <w:right w:val="single" w:color="000000" w:sz="4" w:space="0"/>
            </w:tcBorders>
            <w:shd w:val="clear" w:color="auto" w:fill="FFFFFF"/>
            <w:noWrap w:val="0"/>
            <w:vAlign w:val="center"/>
          </w:tcPr>
          <w:p w14:paraId="28612D95">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备注</w:t>
            </w:r>
          </w:p>
        </w:tc>
      </w:tr>
      <w:tr w14:paraId="37FC2368">
        <w:tblPrEx>
          <w:tblCellMar>
            <w:top w:w="0" w:type="dxa"/>
            <w:left w:w="0" w:type="dxa"/>
            <w:bottom w:w="0" w:type="dxa"/>
            <w:right w:w="0" w:type="dxa"/>
          </w:tblCellMar>
        </w:tblPrEx>
        <w:trPr>
          <w:trHeight w:val="530" w:hRule="atLeast"/>
          <w:jc w:val="center"/>
        </w:trPr>
        <w:tc>
          <w:tcPr>
            <w:tcW w:w="9845" w:type="dxa"/>
            <w:gridSpan w:val="6"/>
            <w:tcBorders>
              <w:top w:val="nil"/>
              <w:left w:val="single" w:color="000000" w:sz="4" w:space="0"/>
              <w:bottom w:val="single" w:color="000000" w:sz="4" w:space="0"/>
              <w:right w:val="single" w:color="000000" w:sz="4" w:space="0"/>
            </w:tcBorders>
            <w:shd w:val="clear" w:color="auto" w:fill="FFFFFF"/>
            <w:noWrap w:val="0"/>
            <w:vAlign w:val="center"/>
          </w:tcPr>
          <w:p w14:paraId="2E25847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泵房给水系统</w:t>
            </w:r>
          </w:p>
        </w:tc>
      </w:tr>
      <w:tr w14:paraId="5EB2B39C">
        <w:tblPrEx>
          <w:tblCellMar>
            <w:top w:w="0" w:type="dxa"/>
            <w:left w:w="0" w:type="dxa"/>
            <w:bottom w:w="0" w:type="dxa"/>
            <w:right w:w="0" w:type="dxa"/>
          </w:tblCellMar>
        </w:tblPrEx>
        <w:trPr>
          <w:trHeight w:val="13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4D3FFF3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519" w:type="dxa"/>
            <w:tcBorders>
              <w:top w:val="nil"/>
              <w:left w:val="nil"/>
              <w:bottom w:val="single" w:color="000000" w:sz="4" w:space="0"/>
              <w:right w:val="single" w:color="000000" w:sz="4" w:space="0"/>
            </w:tcBorders>
            <w:shd w:val="clear" w:color="auto" w:fill="FFFFFF"/>
            <w:noWrap w:val="0"/>
            <w:vAlign w:val="center"/>
          </w:tcPr>
          <w:p w14:paraId="2090553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变频给水设备</w:t>
            </w:r>
          </w:p>
        </w:tc>
        <w:tc>
          <w:tcPr>
            <w:tcW w:w="3056" w:type="dxa"/>
            <w:tcBorders>
              <w:top w:val="nil"/>
              <w:left w:val="nil"/>
              <w:bottom w:val="single" w:color="000000" w:sz="4" w:space="0"/>
              <w:right w:val="single" w:color="000000" w:sz="4" w:space="0"/>
            </w:tcBorders>
            <w:shd w:val="clear" w:color="auto" w:fill="FFFFFF"/>
            <w:noWrap w:val="0"/>
            <w:vAlign w:val="center"/>
          </w:tcPr>
          <w:p w14:paraId="10D40FED">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1、变频给水设备 总流量Q=275m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 扬程H=85m。单台泵参数:Q=137.5m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/h，H=85m，共计4台，每台泵配一个45KW变频器，二用二备。设备为成套设备，泵为不锈钢泵材质，含配套控制柜；</w:t>
            </w:r>
          </w:p>
          <w:p w14:paraId="1211F045">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2、成套设备中，水泵进出口阀门应有不锈钢手动涡轮蝶阀，止回阀等配件。</w:t>
            </w:r>
          </w:p>
          <w:p w14:paraId="001055B2">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 、成套设备应有槽钢基础，设备安装于混凝土基础上，做好防腐减震等措施。</w:t>
            </w:r>
          </w:p>
        </w:tc>
        <w:tc>
          <w:tcPr>
            <w:tcW w:w="870" w:type="dxa"/>
            <w:tcBorders>
              <w:top w:val="nil"/>
              <w:left w:val="nil"/>
              <w:bottom w:val="single" w:color="000000" w:sz="4" w:space="0"/>
              <w:right w:val="single" w:color="000000" w:sz="4" w:space="0"/>
            </w:tcBorders>
            <w:shd w:val="clear" w:color="auto" w:fill="FFFFFF"/>
            <w:noWrap w:val="0"/>
            <w:vAlign w:val="center"/>
          </w:tcPr>
          <w:p w14:paraId="54C8F35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7BE3F93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auto" w:sz="4" w:space="0"/>
              <w:right w:val="single" w:color="000000" w:sz="4" w:space="0"/>
            </w:tcBorders>
            <w:shd w:val="clear" w:color="auto" w:fill="FFFFFF"/>
            <w:noWrap w:val="0"/>
            <w:vAlign w:val="center"/>
          </w:tcPr>
          <w:p w14:paraId="43D78F31">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水泵品牌：格兰富、威乐、赛莱默或同档次。</w:t>
            </w:r>
          </w:p>
          <w:p w14:paraId="4E0A3F18">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变频器品牌：ABB ACS510或同档次。</w:t>
            </w:r>
          </w:p>
          <w:p w14:paraId="2AD3B7DC">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p>
        </w:tc>
      </w:tr>
      <w:tr w14:paraId="6B541679">
        <w:tblPrEx>
          <w:tblCellMar>
            <w:top w:w="0" w:type="dxa"/>
            <w:left w:w="0" w:type="dxa"/>
            <w:bottom w:w="0" w:type="dxa"/>
            <w:right w:w="0" w:type="dxa"/>
          </w:tblCellMar>
        </w:tblPrEx>
        <w:trPr>
          <w:trHeight w:val="90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48B38AF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519" w:type="dxa"/>
            <w:tcBorders>
              <w:top w:val="nil"/>
              <w:left w:val="nil"/>
              <w:bottom w:val="single" w:color="auto" w:sz="4" w:space="0"/>
              <w:right w:val="single" w:color="000000" w:sz="4" w:space="0"/>
            </w:tcBorders>
            <w:shd w:val="clear" w:color="auto" w:fill="FFFFFF"/>
            <w:noWrap w:val="0"/>
            <w:vAlign w:val="center"/>
          </w:tcPr>
          <w:p w14:paraId="17B62F0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不锈钢管</w:t>
            </w:r>
          </w:p>
        </w:tc>
        <w:tc>
          <w:tcPr>
            <w:tcW w:w="3056" w:type="dxa"/>
            <w:tcBorders>
              <w:top w:val="nil"/>
              <w:left w:val="nil"/>
              <w:bottom w:val="single" w:color="auto" w:sz="4" w:space="0"/>
              <w:right w:val="single" w:color="000000" w:sz="4" w:space="0"/>
            </w:tcBorders>
            <w:shd w:val="clear" w:color="auto" w:fill="FFFFFF"/>
            <w:noWrap w:val="0"/>
            <w:vAlign w:val="center"/>
          </w:tcPr>
          <w:p w14:paraId="41C119E8">
            <w:pPr>
              <w:numPr>
                <w:ilvl w:val="0"/>
                <w:numId w:val="2"/>
              </w:num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室内泵前不锈钢进水管(法兰连接) DN400,泵后不锈钢出水管(法兰连接)DN400含管件、法兰等； PN16及以上；</w:t>
            </w:r>
          </w:p>
          <w:p w14:paraId="2953E232">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2、管道冲洗、消毒、压力试验；</w:t>
            </w:r>
          </w:p>
          <w:p w14:paraId="63AD1F9D">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3、进出管路延伸至泵房外，含法兰，与室外进出水管连接；进出口如需大小头连接，也一并由响应人提供</w:t>
            </w:r>
          </w:p>
        </w:tc>
        <w:tc>
          <w:tcPr>
            <w:tcW w:w="870" w:type="dxa"/>
            <w:tcBorders>
              <w:top w:val="nil"/>
              <w:left w:val="nil"/>
              <w:bottom w:val="single" w:color="auto" w:sz="4" w:space="0"/>
              <w:right w:val="single" w:color="000000" w:sz="4" w:space="0"/>
            </w:tcBorders>
            <w:shd w:val="clear" w:color="auto" w:fill="FFFFFF"/>
            <w:noWrap w:val="0"/>
            <w:vAlign w:val="center"/>
          </w:tcPr>
          <w:p w14:paraId="6559E1F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m</w:t>
            </w:r>
          </w:p>
        </w:tc>
        <w:tc>
          <w:tcPr>
            <w:tcW w:w="780" w:type="dxa"/>
            <w:tcBorders>
              <w:top w:val="nil"/>
              <w:left w:val="nil"/>
              <w:bottom w:val="single" w:color="auto" w:sz="4" w:space="0"/>
              <w:right w:val="single" w:color="auto" w:sz="4" w:space="0"/>
            </w:tcBorders>
            <w:shd w:val="clear" w:color="auto" w:fill="FFFFFF"/>
            <w:noWrap w:val="0"/>
            <w:vAlign w:val="center"/>
          </w:tcPr>
          <w:p w14:paraId="378AD2E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约10米，根据现场配置</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DD942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厂家成套</w:t>
            </w:r>
          </w:p>
        </w:tc>
      </w:tr>
      <w:tr w14:paraId="5ECBF8F4">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D918C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2F384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止回阀</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0570C8">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静音式，DN400，PN16</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C642A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个</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9A334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B00130">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32FF559E">
        <w:tblPrEx>
          <w:tblCellMar>
            <w:top w:w="0" w:type="dxa"/>
            <w:left w:w="0" w:type="dxa"/>
            <w:bottom w:w="0" w:type="dxa"/>
            <w:right w:w="0" w:type="dxa"/>
          </w:tblCellMar>
        </w:tblPrEx>
        <w:trPr>
          <w:trHeight w:val="549"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794C809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519" w:type="dxa"/>
            <w:tcBorders>
              <w:top w:val="nil"/>
              <w:left w:val="nil"/>
              <w:bottom w:val="single" w:color="000000" w:sz="4" w:space="0"/>
              <w:right w:val="single" w:color="000000" w:sz="4" w:space="0"/>
            </w:tcBorders>
            <w:shd w:val="clear" w:color="auto" w:fill="FFFFFF"/>
            <w:noWrap w:val="0"/>
            <w:vAlign w:val="center"/>
          </w:tcPr>
          <w:p w14:paraId="682B518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法兰阀门</w:t>
            </w:r>
          </w:p>
        </w:tc>
        <w:tc>
          <w:tcPr>
            <w:tcW w:w="3056" w:type="dxa"/>
            <w:tcBorders>
              <w:top w:val="nil"/>
              <w:left w:val="nil"/>
              <w:bottom w:val="single" w:color="000000" w:sz="4" w:space="0"/>
              <w:right w:val="single" w:color="000000" w:sz="4" w:space="0"/>
            </w:tcBorders>
            <w:shd w:val="clear" w:color="auto" w:fill="FFFFFF"/>
            <w:noWrap w:val="0"/>
            <w:vAlign w:val="center"/>
          </w:tcPr>
          <w:p w14:paraId="6D193EE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暗杆不锈钢闸阀 DN</w:t>
            </w:r>
            <w:r>
              <w:rPr>
                <w:rFonts w:hint="default" w:ascii="仿宋" w:hAnsi="仿宋" w:eastAsia="仿宋" w:cs="仿宋"/>
                <w:color w:val="auto"/>
                <w:kern w:val="0"/>
                <w:sz w:val="24"/>
                <w:szCs w:val="24"/>
                <w:highlight w:val="none"/>
                <w:lang w:eastAsia="zh-CN" w:bidi="ar-SA"/>
              </w:rPr>
              <w:t>4</w:t>
            </w:r>
            <w:r>
              <w:rPr>
                <w:rFonts w:hint="eastAsia" w:ascii="仿宋" w:hAnsi="仿宋" w:eastAsia="仿宋" w:cs="仿宋"/>
                <w:color w:val="auto"/>
                <w:kern w:val="0"/>
                <w:sz w:val="24"/>
                <w:szCs w:val="24"/>
                <w:highlight w:val="none"/>
                <w:lang w:val="en-US" w:eastAsia="zh-CN" w:bidi="ar-SA"/>
              </w:rPr>
              <w:t>00； 1</w:t>
            </w:r>
            <w:r>
              <w:rPr>
                <w:rFonts w:hint="default" w:ascii="仿宋" w:hAnsi="仿宋" w:eastAsia="仿宋" w:cs="仿宋"/>
                <w:color w:val="auto"/>
                <w:kern w:val="0"/>
                <w:sz w:val="24"/>
                <w:szCs w:val="24"/>
                <w:highlight w:val="none"/>
                <w:lang w:eastAsia="zh-CN" w:bidi="ar-SA"/>
              </w:rPr>
              <w:t>.6</w:t>
            </w:r>
            <w:r>
              <w:rPr>
                <w:rFonts w:hint="eastAsia" w:ascii="仿宋" w:hAnsi="仿宋" w:eastAsia="仿宋" w:cs="仿宋"/>
                <w:color w:val="auto"/>
                <w:kern w:val="0"/>
                <w:sz w:val="24"/>
                <w:szCs w:val="24"/>
                <w:highlight w:val="none"/>
                <w:lang w:val="en-US" w:eastAsia="zh-CN" w:bidi="ar-SA"/>
              </w:rPr>
              <w:t>MPA</w:t>
            </w:r>
            <w:r>
              <w:rPr>
                <w:rFonts w:hint="default" w:ascii="仿宋" w:hAnsi="仿宋" w:eastAsia="仿宋" w:cs="仿宋"/>
                <w:color w:val="auto"/>
                <w:kern w:val="0"/>
                <w:sz w:val="24"/>
                <w:szCs w:val="24"/>
                <w:highlight w:val="none"/>
                <w:lang w:eastAsia="zh-CN" w:bidi="ar-SA"/>
              </w:rPr>
              <w:t>，</w:t>
            </w:r>
            <w:r>
              <w:rPr>
                <w:rFonts w:hint="eastAsia" w:ascii="仿宋" w:hAnsi="仿宋" w:eastAsia="仿宋" w:cs="仿宋"/>
                <w:color w:val="auto"/>
                <w:kern w:val="0"/>
                <w:sz w:val="24"/>
                <w:szCs w:val="24"/>
                <w:highlight w:val="none"/>
                <w:lang w:val="en-US" w:eastAsia="zh-CN" w:bidi="ar-SA"/>
              </w:rPr>
              <w:t>出口。</w:t>
            </w:r>
          </w:p>
        </w:tc>
        <w:tc>
          <w:tcPr>
            <w:tcW w:w="870" w:type="dxa"/>
            <w:tcBorders>
              <w:top w:val="nil"/>
              <w:left w:val="nil"/>
              <w:bottom w:val="single" w:color="000000" w:sz="4" w:space="0"/>
              <w:right w:val="single" w:color="000000" w:sz="4" w:space="0"/>
            </w:tcBorders>
            <w:shd w:val="clear" w:color="auto" w:fill="FFFFFF"/>
            <w:noWrap w:val="0"/>
            <w:vAlign w:val="center"/>
          </w:tcPr>
          <w:p w14:paraId="545013E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批</w:t>
            </w:r>
          </w:p>
        </w:tc>
        <w:tc>
          <w:tcPr>
            <w:tcW w:w="780" w:type="dxa"/>
            <w:tcBorders>
              <w:top w:val="nil"/>
              <w:left w:val="nil"/>
              <w:bottom w:val="single" w:color="000000" w:sz="4" w:space="0"/>
              <w:right w:val="single" w:color="000000" w:sz="4" w:space="0"/>
            </w:tcBorders>
            <w:shd w:val="clear" w:color="auto" w:fill="FFFFFF"/>
            <w:noWrap w:val="0"/>
            <w:vAlign w:val="center"/>
          </w:tcPr>
          <w:p w14:paraId="2DAD27BF">
            <w:pPr>
              <w:jc w:val="center"/>
              <w:rPr>
                <w:rFonts w:hint="default" w:ascii="仿宋" w:hAnsi="仿宋" w:eastAsia="仿宋" w:cs="仿宋"/>
                <w:color w:val="auto"/>
                <w:kern w:val="0"/>
                <w:sz w:val="24"/>
                <w:szCs w:val="24"/>
                <w:highlight w:val="none"/>
                <w:lang w:eastAsia="zh-CN" w:bidi="ar-SA"/>
              </w:rPr>
            </w:pPr>
            <w:r>
              <w:rPr>
                <w:rFonts w:hint="default" w:ascii="仿宋" w:hAnsi="仿宋" w:eastAsia="仿宋" w:cs="仿宋"/>
                <w:color w:val="auto"/>
                <w:kern w:val="0"/>
                <w:sz w:val="24"/>
                <w:szCs w:val="24"/>
                <w:highlight w:val="none"/>
                <w:lang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27FEBF65">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6A55F6D1">
        <w:tblPrEx>
          <w:tblCellMar>
            <w:top w:w="0" w:type="dxa"/>
            <w:left w:w="0" w:type="dxa"/>
            <w:bottom w:w="0" w:type="dxa"/>
            <w:right w:w="0" w:type="dxa"/>
          </w:tblCellMar>
        </w:tblPrEx>
        <w:trPr>
          <w:trHeight w:val="549"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575EDF1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519" w:type="dxa"/>
            <w:tcBorders>
              <w:top w:val="nil"/>
              <w:left w:val="nil"/>
              <w:bottom w:val="single" w:color="000000" w:sz="4" w:space="0"/>
              <w:right w:val="single" w:color="000000" w:sz="4" w:space="0"/>
            </w:tcBorders>
            <w:shd w:val="clear" w:color="auto" w:fill="FFFFFF"/>
            <w:noWrap w:val="0"/>
            <w:vAlign w:val="center"/>
          </w:tcPr>
          <w:p w14:paraId="2C08906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伸缩节</w:t>
            </w:r>
          </w:p>
        </w:tc>
        <w:tc>
          <w:tcPr>
            <w:tcW w:w="3056" w:type="dxa"/>
            <w:tcBorders>
              <w:top w:val="nil"/>
              <w:left w:val="nil"/>
              <w:bottom w:val="single" w:color="000000" w:sz="4" w:space="0"/>
              <w:right w:val="single" w:color="000000" w:sz="4" w:space="0"/>
            </w:tcBorders>
            <w:shd w:val="clear" w:color="auto" w:fill="FFFFFF"/>
            <w:noWrap w:val="0"/>
            <w:vAlign w:val="center"/>
          </w:tcPr>
          <w:p w14:paraId="59447D4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DN400，PN16。</w:t>
            </w:r>
          </w:p>
        </w:tc>
        <w:tc>
          <w:tcPr>
            <w:tcW w:w="870" w:type="dxa"/>
            <w:tcBorders>
              <w:top w:val="nil"/>
              <w:left w:val="nil"/>
              <w:bottom w:val="single" w:color="000000" w:sz="4" w:space="0"/>
              <w:right w:val="single" w:color="000000" w:sz="4" w:space="0"/>
            </w:tcBorders>
            <w:shd w:val="clear" w:color="auto" w:fill="FFFFFF"/>
            <w:noWrap w:val="0"/>
            <w:vAlign w:val="center"/>
          </w:tcPr>
          <w:p w14:paraId="59C90DA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780" w:type="dxa"/>
            <w:tcBorders>
              <w:top w:val="nil"/>
              <w:left w:val="nil"/>
              <w:bottom w:val="single" w:color="000000" w:sz="4" w:space="0"/>
              <w:right w:val="single" w:color="000000" w:sz="4" w:space="0"/>
            </w:tcBorders>
            <w:shd w:val="clear" w:color="auto" w:fill="FFFFFF"/>
            <w:noWrap w:val="0"/>
            <w:vAlign w:val="center"/>
          </w:tcPr>
          <w:p w14:paraId="21AB72A5">
            <w:pPr>
              <w:jc w:val="center"/>
              <w:rPr>
                <w:rFonts w:hint="default"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1CA261F9">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冠龙、苏羊、</w:t>
            </w:r>
            <w:r>
              <w:rPr>
                <w:rFonts w:hint="default" w:ascii="仿宋" w:hAnsi="仿宋" w:eastAsia="仿宋" w:cs="仿宋"/>
                <w:color w:val="auto"/>
                <w:kern w:val="0"/>
                <w:sz w:val="24"/>
                <w:szCs w:val="24"/>
                <w:highlight w:val="none"/>
                <w:lang w:eastAsia="zh-CN" w:bidi="ar-SA"/>
              </w:rPr>
              <w:t>力威</w:t>
            </w:r>
            <w:r>
              <w:rPr>
                <w:rFonts w:hint="eastAsia" w:ascii="仿宋" w:hAnsi="仿宋" w:eastAsia="仿宋" w:cs="仿宋"/>
                <w:color w:val="auto"/>
                <w:kern w:val="0"/>
                <w:sz w:val="24"/>
                <w:szCs w:val="24"/>
                <w:highlight w:val="none"/>
                <w:lang w:val="en-US" w:eastAsia="zh-CN" w:bidi="ar-SA"/>
              </w:rPr>
              <w:t>或同档次</w:t>
            </w:r>
          </w:p>
        </w:tc>
      </w:tr>
      <w:tr w14:paraId="2D0B68A8">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660516F5">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519" w:type="dxa"/>
            <w:tcBorders>
              <w:top w:val="nil"/>
              <w:left w:val="nil"/>
              <w:bottom w:val="single" w:color="000000" w:sz="4" w:space="0"/>
              <w:right w:val="single" w:color="000000" w:sz="4" w:space="0"/>
            </w:tcBorders>
            <w:shd w:val="clear" w:color="auto" w:fill="FFFFFF"/>
            <w:noWrap w:val="0"/>
            <w:vAlign w:val="center"/>
          </w:tcPr>
          <w:p w14:paraId="6F93B32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清水复合排气阀</w:t>
            </w:r>
          </w:p>
        </w:tc>
        <w:tc>
          <w:tcPr>
            <w:tcW w:w="3056" w:type="dxa"/>
            <w:tcBorders>
              <w:top w:val="nil"/>
              <w:left w:val="nil"/>
              <w:bottom w:val="single" w:color="000000" w:sz="4" w:space="0"/>
              <w:right w:val="single" w:color="000000" w:sz="4" w:space="0"/>
            </w:tcBorders>
            <w:shd w:val="clear" w:color="auto" w:fill="FFFFFF"/>
            <w:noWrap w:val="0"/>
            <w:vAlign w:val="center"/>
          </w:tcPr>
          <w:p w14:paraId="210BFBE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DN80，闸阀复合排气阀</w:t>
            </w:r>
          </w:p>
        </w:tc>
        <w:tc>
          <w:tcPr>
            <w:tcW w:w="870" w:type="dxa"/>
            <w:tcBorders>
              <w:top w:val="nil"/>
              <w:left w:val="nil"/>
              <w:bottom w:val="single" w:color="000000" w:sz="4" w:space="0"/>
              <w:right w:val="single" w:color="000000" w:sz="4" w:space="0"/>
            </w:tcBorders>
            <w:shd w:val="clear" w:color="auto" w:fill="FFFFFF"/>
            <w:noWrap w:val="0"/>
            <w:vAlign w:val="center"/>
          </w:tcPr>
          <w:p w14:paraId="36800A9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679EE0A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5E3D170B">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AVK、冠龙、VAG或同档次</w:t>
            </w:r>
          </w:p>
        </w:tc>
      </w:tr>
      <w:tr w14:paraId="30AAEF4F">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1995AE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45C82EB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压力仪表</w:t>
            </w:r>
          </w:p>
        </w:tc>
        <w:tc>
          <w:tcPr>
            <w:tcW w:w="3056" w:type="dxa"/>
            <w:tcBorders>
              <w:top w:val="nil"/>
              <w:left w:val="nil"/>
              <w:bottom w:val="single" w:color="000000" w:sz="4" w:space="0"/>
              <w:right w:val="single" w:color="000000" w:sz="4" w:space="0"/>
            </w:tcBorders>
            <w:shd w:val="clear" w:color="auto" w:fill="FFFFFF"/>
            <w:noWrap w:val="0"/>
            <w:vAlign w:val="center"/>
          </w:tcPr>
          <w:p w14:paraId="29F25C6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压力表量程 0～1.6MPa。</w:t>
            </w:r>
          </w:p>
        </w:tc>
        <w:tc>
          <w:tcPr>
            <w:tcW w:w="870" w:type="dxa"/>
            <w:tcBorders>
              <w:top w:val="nil"/>
              <w:left w:val="nil"/>
              <w:bottom w:val="single" w:color="000000" w:sz="4" w:space="0"/>
              <w:right w:val="single" w:color="000000" w:sz="4" w:space="0"/>
            </w:tcBorders>
            <w:shd w:val="clear" w:color="auto" w:fill="FFFFFF"/>
            <w:noWrap w:val="0"/>
            <w:vAlign w:val="center"/>
          </w:tcPr>
          <w:p w14:paraId="504FFFE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39F3EAC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608858F8">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国产</w:t>
            </w:r>
          </w:p>
        </w:tc>
      </w:tr>
      <w:tr w14:paraId="19FCAE1A">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2A08AD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519" w:type="dxa"/>
            <w:tcBorders>
              <w:top w:val="nil"/>
              <w:left w:val="nil"/>
              <w:bottom w:val="single" w:color="000000" w:sz="4" w:space="0"/>
              <w:right w:val="single" w:color="000000" w:sz="4" w:space="0"/>
            </w:tcBorders>
            <w:shd w:val="clear" w:color="auto" w:fill="FFFFFF"/>
            <w:noWrap w:val="0"/>
            <w:vAlign w:val="center"/>
          </w:tcPr>
          <w:p w14:paraId="7DA8D92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w:t>
            </w:r>
          </w:p>
        </w:tc>
        <w:tc>
          <w:tcPr>
            <w:tcW w:w="3056" w:type="dxa"/>
            <w:tcBorders>
              <w:top w:val="nil"/>
              <w:left w:val="nil"/>
              <w:bottom w:val="single" w:color="000000" w:sz="4" w:space="0"/>
              <w:right w:val="single" w:color="000000" w:sz="4" w:space="0"/>
            </w:tcBorders>
            <w:shd w:val="clear" w:color="auto" w:fill="FFFFFF"/>
            <w:noWrap w:val="0"/>
            <w:vAlign w:val="center"/>
          </w:tcPr>
          <w:p w14:paraId="2465718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压力变送器，带现场数显。</w:t>
            </w:r>
          </w:p>
        </w:tc>
        <w:tc>
          <w:tcPr>
            <w:tcW w:w="870" w:type="dxa"/>
            <w:tcBorders>
              <w:top w:val="nil"/>
              <w:left w:val="nil"/>
              <w:bottom w:val="single" w:color="000000" w:sz="4" w:space="0"/>
              <w:right w:val="single" w:color="000000" w:sz="4" w:space="0"/>
            </w:tcBorders>
            <w:shd w:val="clear" w:color="auto" w:fill="FFFFFF"/>
            <w:noWrap w:val="0"/>
            <w:vAlign w:val="center"/>
          </w:tcPr>
          <w:p w14:paraId="00ECBD7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6B1A694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5DA0BF1F">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E+H 、西门子、丹佛斯或同档次</w:t>
            </w:r>
          </w:p>
        </w:tc>
      </w:tr>
      <w:tr w14:paraId="53350189">
        <w:tblPrEx>
          <w:tblCellMar>
            <w:top w:w="0" w:type="dxa"/>
            <w:left w:w="0" w:type="dxa"/>
            <w:bottom w:w="0" w:type="dxa"/>
            <w:right w:w="0" w:type="dxa"/>
          </w:tblCellMar>
        </w:tblPrEx>
        <w:trPr>
          <w:trHeight w:val="450" w:hRule="atLeast"/>
          <w:jc w:val="center"/>
        </w:trPr>
        <w:tc>
          <w:tcPr>
            <w:tcW w:w="9845" w:type="dxa"/>
            <w:gridSpan w:val="6"/>
            <w:tcBorders>
              <w:top w:val="nil"/>
              <w:left w:val="single" w:color="000000" w:sz="4" w:space="0"/>
              <w:bottom w:val="single" w:color="000000" w:sz="4" w:space="0"/>
              <w:right w:val="single" w:color="000000" w:sz="4" w:space="0"/>
            </w:tcBorders>
            <w:shd w:val="clear" w:color="auto" w:fill="FFFFFF"/>
            <w:noWrap w:val="0"/>
            <w:vAlign w:val="center"/>
          </w:tcPr>
          <w:p w14:paraId="53F29662">
            <w:pPr>
              <w:jc w:val="center"/>
              <w:rPr>
                <w:rStyle w:val="252"/>
                <w:rFonts w:hint="eastAsia" w:ascii="仿宋" w:hAnsi="仿宋" w:eastAsia="仿宋" w:cs="仿宋"/>
                <w:sz w:val="24"/>
                <w:szCs w:val="24"/>
              </w:rPr>
            </w:pPr>
            <w:r>
              <w:rPr>
                <w:rStyle w:val="252"/>
                <w:rFonts w:hint="eastAsia" w:ascii="仿宋" w:hAnsi="仿宋" w:eastAsia="仿宋" w:cs="仿宋"/>
                <w:b/>
                <w:bCs/>
                <w:sz w:val="24"/>
                <w:szCs w:val="24"/>
              </w:rPr>
              <w:t>泵房电气安防</w:t>
            </w:r>
          </w:p>
        </w:tc>
      </w:tr>
      <w:tr w14:paraId="51796B27">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5A7BFB1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w:t>
            </w:r>
          </w:p>
        </w:tc>
        <w:tc>
          <w:tcPr>
            <w:tcW w:w="1519" w:type="dxa"/>
            <w:tcBorders>
              <w:top w:val="nil"/>
              <w:left w:val="nil"/>
              <w:bottom w:val="single" w:color="000000" w:sz="4" w:space="0"/>
              <w:right w:val="single" w:color="000000" w:sz="4" w:space="0"/>
            </w:tcBorders>
            <w:shd w:val="clear" w:color="auto" w:fill="FFFFFF"/>
            <w:noWrap w:val="0"/>
            <w:vAlign w:val="center"/>
          </w:tcPr>
          <w:p w14:paraId="4CA3489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控制柜</w:t>
            </w:r>
          </w:p>
        </w:tc>
        <w:tc>
          <w:tcPr>
            <w:tcW w:w="3056" w:type="dxa"/>
            <w:tcBorders>
              <w:top w:val="nil"/>
              <w:left w:val="nil"/>
              <w:bottom w:val="single" w:color="000000" w:sz="4" w:space="0"/>
              <w:right w:val="single" w:color="000000" w:sz="4" w:space="0"/>
            </w:tcBorders>
            <w:shd w:val="clear" w:color="auto" w:fill="FFFFFF"/>
            <w:noWrap w:val="0"/>
            <w:vAlign w:val="center"/>
          </w:tcPr>
          <w:p w14:paraId="1C583A9D">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成套PLC远程控制柜：含处理器、各类模块、仪表、元器件及编程费用；变频器45KW*4液晶显示屏尺寸不小于12英寸；起到显示及调节控制，过程检测作用；</w:t>
            </w:r>
          </w:p>
        </w:tc>
        <w:tc>
          <w:tcPr>
            <w:tcW w:w="870" w:type="dxa"/>
            <w:tcBorders>
              <w:top w:val="nil"/>
              <w:left w:val="nil"/>
              <w:bottom w:val="single" w:color="000000" w:sz="4" w:space="0"/>
              <w:right w:val="single" w:color="000000" w:sz="4" w:space="0"/>
            </w:tcBorders>
            <w:shd w:val="clear" w:color="auto" w:fill="FFFFFF"/>
            <w:noWrap w:val="0"/>
            <w:vAlign w:val="center"/>
          </w:tcPr>
          <w:p w14:paraId="30EDB9E8">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14DE8965">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104E21E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变频器品牌：ABB ACS510或同档次。</w:t>
            </w:r>
          </w:p>
          <w:p w14:paraId="1A0D024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液晶显示屏：西门子、ABB、施耐德或同档次</w:t>
            </w:r>
          </w:p>
          <w:p w14:paraId="170C58F4">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相关电气元件应为工业级</w:t>
            </w:r>
          </w:p>
          <w:p w14:paraId="6F551689">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浪涌保护：OBO或DENH或MCG</w:t>
            </w:r>
          </w:p>
        </w:tc>
      </w:tr>
      <w:tr w14:paraId="4B0BFC51">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3F41341D">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19" w:type="dxa"/>
            <w:tcBorders>
              <w:top w:val="nil"/>
              <w:left w:val="nil"/>
              <w:bottom w:val="single" w:color="000000" w:sz="4" w:space="0"/>
              <w:right w:val="single" w:color="000000" w:sz="4" w:space="0"/>
            </w:tcBorders>
            <w:shd w:val="clear" w:color="auto" w:fill="FFFFFF"/>
            <w:noWrap w:val="0"/>
            <w:vAlign w:val="center"/>
          </w:tcPr>
          <w:p w14:paraId="2940CF3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配电柜</w:t>
            </w:r>
          </w:p>
        </w:tc>
        <w:tc>
          <w:tcPr>
            <w:tcW w:w="3056" w:type="dxa"/>
            <w:tcBorders>
              <w:top w:val="nil"/>
              <w:left w:val="nil"/>
              <w:bottom w:val="single" w:color="000000" w:sz="4" w:space="0"/>
              <w:right w:val="single" w:color="000000" w:sz="4" w:space="0"/>
            </w:tcBorders>
            <w:shd w:val="clear" w:color="auto" w:fill="FFFFFF"/>
            <w:noWrap w:val="0"/>
            <w:vAlign w:val="center"/>
          </w:tcPr>
          <w:p w14:paraId="2A59AA26">
            <w:pPr>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碳钢喷塑，电表总电缆拉至配电柜总断路器，再由总断路器分配至各分断路器。</w:t>
            </w:r>
          </w:p>
        </w:tc>
        <w:tc>
          <w:tcPr>
            <w:tcW w:w="870" w:type="dxa"/>
            <w:tcBorders>
              <w:top w:val="nil"/>
              <w:left w:val="nil"/>
              <w:bottom w:val="single" w:color="000000" w:sz="4" w:space="0"/>
              <w:right w:val="single" w:color="000000" w:sz="4" w:space="0"/>
            </w:tcBorders>
            <w:shd w:val="clear" w:color="auto" w:fill="FFFFFF"/>
            <w:noWrap w:val="0"/>
            <w:vAlign w:val="center"/>
          </w:tcPr>
          <w:p w14:paraId="463EAC5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3D3B59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689E795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内部元器件容量与负载功率相匹配</w:t>
            </w:r>
          </w:p>
        </w:tc>
      </w:tr>
      <w:tr w14:paraId="1D2CAEE3">
        <w:tblPrEx>
          <w:tblCellMar>
            <w:top w:w="0" w:type="dxa"/>
            <w:left w:w="0" w:type="dxa"/>
            <w:bottom w:w="0" w:type="dxa"/>
            <w:right w:w="0" w:type="dxa"/>
          </w:tblCellMar>
        </w:tblPrEx>
        <w:trPr>
          <w:trHeight w:val="9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7855545">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19" w:type="dxa"/>
            <w:tcBorders>
              <w:top w:val="nil"/>
              <w:left w:val="nil"/>
              <w:bottom w:val="single" w:color="000000" w:sz="4" w:space="0"/>
              <w:right w:val="single" w:color="000000" w:sz="4" w:space="0"/>
            </w:tcBorders>
            <w:shd w:val="clear" w:color="auto" w:fill="FFFFFF"/>
            <w:noWrap w:val="0"/>
            <w:vAlign w:val="center"/>
          </w:tcPr>
          <w:p w14:paraId="63AE27F1">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电力电缆及穿管</w:t>
            </w:r>
          </w:p>
        </w:tc>
        <w:tc>
          <w:tcPr>
            <w:tcW w:w="3056" w:type="dxa"/>
            <w:tcBorders>
              <w:top w:val="nil"/>
              <w:left w:val="nil"/>
              <w:bottom w:val="single" w:color="000000" w:sz="4" w:space="0"/>
              <w:right w:val="single" w:color="000000" w:sz="4" w:space="0"/>
            </w:tcBorders>
            <w:shd w:val="clear" w:color="auto" w:fill="FFFFFF"/>
            <w:noWrap w:val="0"/>
            <w:vAlign w:val="center"/>
          </w:tcPr>
          <w:p w14:paraId="0A1AE46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YJV铜芯电力电缆敷设，线径留有余量 ，三相五线。</w:t>
            </w:r>
          </w:p>
          <w:p w14:paraId="66DFE2DB">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同时提供硬管穿管</w:t>
            </w:r>
          </w:p>
        </w:tc>
        <w:tc>
          <w:tcPr>
            <w:tcW w:w="870" w:type="dxa"/>
            <w:tcBorders>
              <w:top w:val="nil"/>
              <w:left w:val="nil"/>
              <w:bottom w:val="single" w:color="000000" w:sz="4" w:space="0"/>
              <w:right w:val="single" w:color="000000" w:sz="4" w:space="0"/>
            </w:tcBorders>
            <w:shd w:val="clear" w:color="auto" w:fill="FFFFFF"/>
            <w:noWrap w:val="0"/>
            <w:vAlign w:val="center"/>
          </w:tcPr>
          <w:p w14:paraId="4322B4B2">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nil"/>
              <w:left w:val="nil"/>
              <w:bottom w:val="single" w:color="000000" w:sz="4" w:space="0"/>
              <w:right w:val="single" w:color="000000" w:sz="4" w:space="0"/>
            </w:tcBorders>
            <w:shd w:val="clear" w:color="auto" w:fill="FFFFFF"/>
            <w:noWrap w:val="0"/>
            <w:vAlign w:val="center"/>
          </w:tcPr>
          <w:p w14:paraId="3EFB8765">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约10m根据现场配置</w:t>
            </w:r>
          </w:p>
        </w:tc>
        <w:tc>
          <w:tcPr>
            <w:tcW w:w="3069" w:type="dxa"/>
            <w:tcBorders>
              <w:top w:val="nil"/>
              <w:left w:val="nil"/>
              <w:bottom w:val="single" w:color="000000" w:sz="4" w:space="0"/>
              <w:right w:val="single" w:color="000000" w:sz="4" w:space="0"/>
            </w:tcBorders>
            <w:shd w:val="clear" w:color="auto" w:fill="FFFFFF"/>
            <w:noWrap w:val="0"/>
            <w:vAlign w:val="center"/>
          </w:tcPr>
          <w:p w14:paraId="094EB74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现场提供电表箱，从变压器至电表箱至泵房；万马；元通；中策或同档次</w:t>
            </w:r>
          </w:p>
        </w:tc>
      </w:tr>
      <w:tr w14:paraId="748DFA3B">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DCD3625">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19" w:type="dxa"/>
            <w:tcBorders>
              <w:top w:val="nil"/>
              <w:left w:val="nil"/>
              <w:bottom w:val="single" w:color="000000" w:sz="4" w:space="0"/>
              <w:right w:val="single" w:color="000000" w:sz="4" w:space="0"/>
            </w:tcBorders>
            <w:shd w:val="clear" w:color="auto" w:fill="FFFFFF"/>
            <w:noWrap w:val="0"/>
            <w:vAlign w:val="center"/>
          </w:tcPr>
          <w:p w14:paraId="2EB32AF6">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桥架、吊架、管路支撑件</w:t>
            </w:r>
          </w:p>
        </w:tc>
        <w:tc>
          <w:tcPr>
            <w:tcW w:w="3056" w:type="dxa"/>
            <w:tcBorders>
              <w:top w:val="nil"/>
              <w:left w:val="nil"/>
              <w:bottom w:val="single" w:color="000000" w:sz="4" w:space="0"/>
              <w:right w:val="single" w:color="000000" w:sz="4" w:space="0"/>
            </w:tcBorders>
            <w:shd w:val="clear" w:color="auto" w:fill="FFFFFF"/>
            <w:noWrap w:val="0"/>
            <w:vAlign w:val="center"/>
          </w:tcPr>
          <w:p w14:paraId="0F33BFBE">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不锈钢电缆桥架 200*100。</w:t>
            </w:r>
          </w:p>
          <w:p w14:paraId="7DB8CB95">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不锈钢吊架、不锈钢支撑件。</w:t>
            </w:r>
          </w:p>
        </w:tc>
        <w:tc>
          <w:tcPr>
            <w:tcW w:w="870" w:type="dxa"/>
            <w:tcBorders>
              <w:top w:val="nil"/>
              <w:left w:val="nil"/>
              <w:bottom w:val="single" w:color="000000" w:sz="4" w:space="0"/>
              <w:right w:val="single" w:color="000000" w:sz="4" w:space="0"/>
            </w:tcBorders>
            <w:shd w:val="clear" w:color="auto" w:fill="FFFFFF"/>
            <w:noWrap w:val="0"/>
            <w:vAlign w:val="center"/>
          </w:tcPr>
          <w:p w14:paraId="4F37778E">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nil"/>
              <w:left w:val="nil"/>
              <w:bottom w:val="single" w:color="000000" w:sz="4" w:space="0"/>
              <w:right w:val="single" w:color="000000" w:sz="4" w:space="0"/>
            </w:tcBorders>
            <w:shd w:val="clear" w:color="auto" w:fill="FFFFFF"/>
            <w:noWrap w:val="0"/>
            <w:vAlign w:val="center"/>
          </w:tcPr>
          <w:p w14:paraId="1205FCD5">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根据现场配置</w:t>
            </w:r>
          </w:p>
        </w:tc>
        <w:tc>
          <w:tcPr>
            <w:tcW w:w="3069" w:type="dxa"/>
            <w:tcBorders>
              <w:top w:val="nil"/>
              <w:left w:val="nil"/>
              <w:bottom w:val="single" w:color="000000" w:sz="4" w:space="0"/>
              <w:right w:val="single" w:color="000000" w:sz="4" w:space="0"/>
            </w:tcBorders>
            <w:shd w:val="clear" w:color="auto" w:fill="FFFFFF"/>
            <w:noWrap w:val="0"/>
            <w:vAlign w:val="center"/>
          </w:tcPr>
          <w:p w14:paraId="31E0482A">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0FDF1C4D">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8B983C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19" w:type="dxa"/>
            <w:tcBorders>
              <w:top w:val="nil"/>
              <w:left w:val="nil"/>
              <w:bottom w:val="single" w:color="000000" w:sz="4" w:space="0"/>
              <w:right w:val="single" w:color="000000" w:sz="4" w:space="0"/>
            </w:tcBorders>
            <w:shd w:val="clear" w:color="auto" w:fill="FFFFFF"/>
            <w:noWrap w:val="0"/>
            <w:vAlign w:val="center"/>
          </w:tcPr>
          <w:p w14:paraId="7F6EF38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w:t>
            </w:r>
          </w:p>
        </w:tc>
        <w:tc>
          <w:tcPr>
            <w:tcW w:w="3056" w:type="dxa"/>
            <w:tcBorders>
              <w:top w:val="nil"/>
              <w:left w:val="nil"/>
              <w:bottom w:val="single" w:color="000000" w:sz="4" w:space="0"/>
              <w:right w:val="single" w:color="000000" w:sz="4" w:space="0"/>
            </w:tcBorders>
            <w:shd w:val="clear" w:color="auto" w:fill="FFFFFF"/>
            <w:noWrap w:val="0"/>
            <w:vAlign w:val="center"/>
          </w:tcPr>
          <w:p w14:paraId="6235A69A">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安防弱电柜：含UPS、处理器、各类模块、仪表、元器件及编程费用；液晶显示屏尺寸不小于12英寸；</w:t>
            </w:r>
          </w:p>
          <w:p w14:paraId="1CD384E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起到安全监测与报警，显示及调节控制，过程检测作用</w:t>
            </w:r>
          </w:p>
        </w:tc>
        <w:tc>
          <w:tcPr>
            <w:tcW w:w="870" w:type="dxa"/>
            <w:tcBorders>
              <w:top w:val="nil"/>
              <w:left w:val="nil"/>
              <w:bottom w:val="single" w:color="000000" w:sz="4" w:space="0"/>
              <w:right w:val="single" w:color="000000" w:sz="4" w:space="0"/>
            </w:tcBorders>
            <w:shd w:val="clear" w:color="auto" w:fill="FFFFFF"/>
            <w:noWrap w:val="0"/>
            <w:vAlign w:val="center"/>
          </w:tcPr>
          <w:p w14:paraId="6C820FEA">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061EED47">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1C69DF16">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3BAC49EE">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207AAB6">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19" w:type="dxa"/>
            <w:tcBorders>
              <w:top w:val="nil"/>
              <w:left w:val="nil"/>
              <w:bottom w:val="single" w:color="000000" w:sz="4" w:space="0"/>
              <w:right w:val="single" w:color="000000" w:sz="4" w:space="0"/>
            </w:tcBorders>
            <w:shd w:val="clear" w:color="auto" w:fill="FFFFFF"/>
            <w:noWrap w:val="0"/>
            <w:vAlign w:val="center"/>
          </w:tcPr>
          <w:p w14:paraId="2AA51859">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p>
        </w:tc>
        <w:tc>
          <w:tcPr>
            <w:tcW w:w="3056" w:type="dxa"/>
            <w:tcBorders>
              <w:top w:val="nil"/>
              <w:left w:val="nil"/>
              <w:bottom w:val="single" w:color="000000" w:sz="4" w:space="0"/>
              <w:right w:val="single" w:color="000000" w:sz="4" w:space="0"/>
            </w:tcBorders>
            <w:shd w:val="clear" w:color="auto" w:fill="FFFFFF"/>
            <w:noWrap w:val="0"/>
            <w:vAlign w:val="center"/>
          </w:tcPr>
          <w:p w14:paraId="70F9861C">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设备监测系统，包含且不局限于环境温湿度、水温传感器、远传电度表等，详见4.2.10表格要求。同时将信号传达至交易发起人指定平台。</w:t>
            </w:r>
          </w:p>
        </w:tc>
        <w:tc>
          <w:tcPr>
            <w:tcW w:w="870" w:type="dxa"/>
            <w:tcBorders>
              <w:top w:val="nil"/>
              <w:left w:val="nil"/>
              <w:bottom w:val="single" w:color="000000" w:sz="4" w:space="0"/>
              <w:right w:val="single" w:color="000000" w:sz="4" w:space="0"/>
            </w:tcBorders>
            <w:shd w:val="clear" w:color="auto" w:fill="FFFFFF"/>
            <w:noWrap w:val="0"/>
            <w:vAlign w:val="center"/>
          </w:tcPr>
          <w:p w14:paraId="4D61F98B">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45683FA">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154E8E3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厂家成套</w:t>
            </w:r>
          </w:p>
        </w:tc>
      </w:tr>
      <w:tr w14:paraId="1420036D">
        <w:tblPrEx>
          <w:tblCellMar>
            <w:top w:w="0" w:type="dxa"/>
            <w:left w:w="0" w:type="dxa"/>
            <w:bottom w:w="0" w:type="dxa"/>
            <w:right w:w="0" w:type="dxa"/>
          </w:tblCellMar>
        </w:tblPrEx>
        <w:trPr>
          <w:trHeight w:val="6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625EB112">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5107D98E">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监控摄像系统</w:t>
            </w:r>
          </w:p>
        </w:tc>
        <w:tc>
          <w:tcPr>
            <w:tcW w:w="3056" w:type="dxa"/>
            <w:tcBorders>
              <w:top w:val="nil"/>
              <w:left w:val="nil"/>
              <w:bottom w:val="single" w:color="000000" w:sz="4" w:space="0"/>
              <w:right w:val="single" w:color="000000" w:sz="4" w:space="0"/>
            </w:tcBorders>
            <w:shd w:val="clear" w:color="auto" w:fill="FFFFFF"/>
            <w:noWrap w:val="0"/>
            <w:vAlign w:val="center"/>
          </w:tcPr>
          <w:p w14:paraId="563B05DA">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控摄像系统集成：含摄像机（不少于3只)、硬盘录像机、显示器、硬盘（图像存储100天）、交换机 、广播、拾音器、电源模块、管线路等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0AAE1951">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A04DB4F">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41DCEA92">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3FB75A46">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AFD4DB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19" w:type="dxa"/>
            <w:tcBorders>
              <w:top w:val="nil"/>
              <w:left w:val="nil"/>
              <w:bottom w:val="single" w:color="000000" w:sz="4" w:space="0"/>
              <w:right w:val="single" w:color="000000" w:sz="4" w:space="0"/>
            </w:tcBorders>
            <w:shd w:val="clear" w:color="auto" w:fill="FFFFFF"/>
            <w:noWrap w:val="0"/>
            <w:vAlign w:val="center"/>
          </w:tcPr>
          <w:p w14:paraId="1B1DC37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w:t>
            </w:r>
          </w:p>
        </w:tc>
        <w:tc>
          <w:tcPr>
            <w:tcW w:w="3056" w:type="dxa"/>
            <w:tcBorders>
              <w:top w:val="nil"/>
              <w:left w:val="nil"/>
              <w:bottom w:val="single" w:color="000000" w:sz="4" w:space="0"/>
              <w:right w:val="single" w:color="000000" w:sz="4" w:space="0"/>
            </w:tcBorders>
            <w:shd w:val="clear" w:color="auto" w:fill="FFFFFF"/>
            <w:noWrap w:val="0"/>
            <w:vAlign w:val="center"/>
          </w:tcPr>
          <w:p w14:paraId="677533CC">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单门门禁系统集成：含单门门禁控制器、出门按钮、读卡器（人脸识别）、智能锁、电源模块、管线路等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6DDB3804">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2C8B48DC">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5B272A00">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4670EEFA">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56A0365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19" w:type="dxa"/>
            <w:tcBorders>
              <w:top w:val="nil"/>
              <w:left w:val="nil"/>
              <w:bottom w:val="single" w:color="000000" w:sz="4" w:space="0"/>
              <w:right w:val="single" w:color="000000" w:sz="4" w:space="0"/>
            </w:tcBorders>
            <w:shd w:val="clear" w:color="auto" w:fill="FFFFFF"/>
            <w:noWrap w:val="0"/>
            <w:vAlign w:val="center"/>
          </w:tcPr>
          <w:p w14:paraId="0A6A9024">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恒温排风除湿控制系统</w:t>
            </w:r>
          </w:p>
        </w:tc>
        <w:tc>
          <w:tcPr>
            <w:tcW w:w="3056" w:type="dxa"/>
            <w:tcBorders>
              <w:top w:val="nil"/>
              <w:left w:val="nil"/>
              <w:bottom w:val="single" w:color="000000" w:sz="4" w:space="0"/>
              <w:right w:val="single" w:color="000000" w:sz="4" w:space="0"/>
            </w:tcBorders>
            <w:shd w:val="clear" w:color="auto" w:fill="FFFFFF"/>
            <w:noWrap w:val="0"/>
            <w:vAlign w:val="center"/>
          </w:tcPr>
          <w:p w14:paraId="11453CAC">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泵房内配备空调，确保泵房内部环境恒温恒湿</w:t>
            </w:r>
          </w:p>
        </w:tc>
        <w:tc>
          <w:tcPr>
            <w:tcW w:w="870" w:type="dxa"/>
            <w:tcBorders>
              <w:top w:val="nil"/>
              <w:left w:val="nil"/>
              <w:bottom w:val="single" w:color="000000" w:sz="4" w:space="0"/>
              <w:right w:val="single" w:color="000000" w:sz="4" w:space="0"/>
            </w:tcBorders>
            <w:shd w:val="clear" w:color="auto" w:fill="FFFFFF"/>
            <w:noWrap w:val="0"/>
            <w:vAlign w:val="center"/>
          </w:tcPr>
          <w:p w14:paraId="4114A3D5">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44C8005">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3B425F1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7A2FE953">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7A45CEA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19" w:type="dxa"/>
            <w:tcBorders>
              <w:top w:val="nil"/>
              <w:left w:val="nil"/>
              <w:bottom w:val="single" w:color="000000" w:sz="4" w:space="0"/>
              <w:right w:val="single" w:color="000000" w:sz="4" w:space="0"/>
            </w:tcBorders>
            <w:shd w:val="clear" w:color="auto" w:fill="FFFFFF"/>
            <w:noWrap w:val="0"/>
            <w:vAlign w:val="center"/>
          </w:tcPr>
          <w:p w14:paraId="0D10FEA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设备自控系统</w:t>
            </w:r>
          </w:p>
        </w:tc>
        <w:tc>
          <w:tcPr>
            <w:tcW w:w="3056" w:type="dxa"/>
            <w:tcBorders>
              <w:top w:val="nil"/>
              <w:left w:val="nil"/>
              <w:bottom w:val="single" w:color="000000" w:sz="4" w:space="0"/>
              <w:right w:val="single" w:color="000000" w:sz="4" w:space="0"/>
            </w:tcBorders>
            <w:shd w:val="clear" w:color="auto" w:fill="FFFFFF"/>
            <w:noWrap w:val="0"/>
            <w:vAlign w:val="center"/>
          </w:tcPr>
          <w:p w14:paraId="319BF4E2">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设备自控集成：含接口模块、线路、软硬件、控制系统等</w:t>
            </w:r>
          </w:p>
        </w:tc>
        <w:tc>
          <w:tcPr>
            <w:tcW w:w="870" w:type="dxa"/>
            <w:tcBorders>
              <w:top w:val="nil"/>
              <w:left w:val="nil"/>
              <w:bottom w:val="single" w:color="000000" w:sz="4" w:space="0"/>
              <w:right w:val="single" w:color="000000" w:sz="4" w:space="0"/>
            </w:tcBorders>
            <w:shd w:val="clear" w:color="auto" w:fill="FFFFFF"/>
            <w:noWrap w:val="0"/>
            <w:vAlign w:val="center"/>
          </w:tcPr>
          <w:p w14:paraId="61557EA2">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11F8E4CD">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28D6CB95">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2E9CAFBA">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70FD67D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19" w:type="dxa"/>
            <w:tcBorders>
              <w:top w:val="nil"/>
              <w:left w:val="nil"/>
              <w:bottom w:val="single" w:color="000000" w:sz="4" w:space="0"/>
              <w:right w:val="single" w:color="000000" w:sz="4" w:space="0"/>
            </w:tcBorders>
            <w:shd w:val="clear" w:color="auto" w:fill="FFFFFF"/>
            <w:noWrap w:val="0"/>
            <w:vAlign w:val="center"/>
          </w:tcPr>
          <w:p w14:paraId="2AE6B2F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泵房改造提升</w:t>
            </w:r>
          </w:p>
        </w:tc>
        <w:tc>
          <w:tcPr>
            <w:tcW w:w="3056" w:type="dxa"/>
            <w:tcBorders>
              <w:top w:val="nil"/>
              <w:left w:val="nil"/>
              <w:bottom w:val="single" w:color="000000" w:sz="4" w:space="0"/>
              <w:right w:val="single" w:color="000000" w:sz="4" w:space="0"/>
            </w:tcBorders>
            <w:shd w:val="clear" w:color="auto" w:fill="FFFFFF"/>
            <w:noWrap w:val="0"/>
            <w:vAlign w:val="center"/>
          </w:tcPr>
          <w:p w14:paraId="496D950F">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包括但仅限于老旧设备设施的拆除清运至指定地点，新设备设施的安装、调试及泵房环境提升等，含临供设备的提供。</w:t>
            </w:r>
          </w:p>
        </w:tc>
        <w:tc>
          <w:tcPr>
            <w:tcW w:w="870" w:type="dxa"/>
            <w:tcBorders>
              <w:top w:val="nil"/>
              <w:left w:val="nil"/>
              <w:bottom w:val="single" w:color="000000" w:sz="4" w:space="0"/>
              <w:right w:val="single" w:color="000000" w:sz="4" w:space="0"/>
            </w:tcBorders>
            <w:shd w:val="clear" w:color="auto" w:fill="FFFFFF"/>
            <w:noWrap w:val="0"/>
            <w:vAlign w:val="center"/>
          </w:tcPr>
          <w:p w14:paraId="7E70EBD8">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D1B18BE">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6D89FF7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含泵房外墙面修复粉刷及房顶修复；室内配水沟改造（含盖板）；室内地面及墙面（至1.8m）防滑砖铺设；墙面粉刷</w:t>
            </w:r>
          </w:p>
        </w:tc>
      </w:tr>
      <w:tr w14:paraId="501BDB14">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6F842A09">
            <w:pPr>
              <w:pStyle w:val="37"/>
              <w:keepNext w:val="0"/>
              <w:keepLines w:val="0"/>
              <w:pageBreakBefore w:val="0"/>
              <w:widowControl w:val="0"/>
              <w:kinsoku/>
              <w:wordWrap/>
              <w:overflowPunct/>
              <w:topLinePunct w:val="0"/>
              <w:bidi w:val="0"/>
              <w:adjustRightInd w:val="0"/>
              <w:snapToGrid/>
              <w:spacing w:line="360" w:lineRule="auto"/>
              <w:ind w:firstLine="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19" w:type="dxa"/>
            <w:tcBorders>
              <w:top w:val="nil"/>
              <w:left w:val="nil"/>
              <w:bottom w:val="single" w:color="000000" w:sz="4" w:space="0"/>
              <w:right w:val="single" w:color="000000" w:sz="4" w:space="0"/>
            </w:tcBorders>
            <w:shd w:val="clear" w:color="auto" w:fill="FFFFFF"/>
            <w:noWrap w:val="0"/>
            <w:vAlign w:val="center"/>
          </w:tcPr>
          <w:p w14:paraId="1B235CA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标示标牌</w:t>
            </w:r>
          </w:p>
        </w:tc>
        <w:tc>
          <w:tcPr>
            <w:tcW w:w="3056" w:type="dxa"/>
            <w:tcBorders>
              <w:top w:val="nil"/>
              <w:left w:val="nil"/>
              <w:bottom w:val="single" w:color="000000" w:sz="4" w:space="0"/>
              <w:right w:val="single" w:color="000000" w:sz="4" w:space="0"/>
            </w:tcBorders>
            <w:shd w:val="clear" w:color="auto" w:fill="FFFFFF"/>
            <w:noWrap w:val="0"/>
            <w:vAlign w:val="center"/>
          </w:tcPr>
          <w:p w14:paraId="78229013">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所有设备设施的标识标牌制作、操作规程上墙等</w:t>
            </w:r>
          </w:p>
        </w:tc>
        <w:tc>
          <w:tcPr>
            <w:tcW w:w="870" w:type="dxa"/>
            <w:tcBorders>
              <w:top w:val="nil"/>
              <w:left w:val="nil"/>
              <w:bottom w:val="single" w:color="000000" w:sz="4" w:space="0"/>
              <w:right w:val="single" w:color="000000" w:sz="4" w:space="0"/>
            </w:tcBorders>
            <w:shd w:val="clear" w:color="auto" w:fill="FFFFFF"/>
            <w:noWrap w:val="0"/>
            <w:vAlign w:val="center"/>
          </w:tcPr>
          <w:p w14:paraId="50C2FF7B">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780" w:type="dxa"/>
            <w:tcBorders>
              <w:top w:val="nil"/>
              <w:left w:val="nil"/>
              <w:bottom w:val="single" w:color="000000" w:sz="4" w:space="0"/>
              <w:right w:val="single" w:color="000000" w:sz="4" w:space="0"/>
            </w:tcBorders>
            <w:shd w:val="clear" w:color="auto" w:fill="FFFFFF"/>
            <w:noWrap w:val="0"/>
            <w:vAlign w:val="center"/>
          </w:tcPr>
          <w:p w14:paraId="738F9E2D">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44227FD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bl>
    <w:p w14:paraId="0F80CB6C">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lang w:val="en-US" w:eastAsia="zh-CN"/>
        </w:rPr>
      </w:pPr>
    </w:p>
    <w:p w14:paraId="1B75E7D5">
      <w:pPr>
        <w:pStyle w:val="37"/>
        <w:keepNext w:val="0"/>
        <w:keepLines w:val="0"/>
        <w:pageBreakBefore w:val="0"/>
        <w:widowControl w:val="0"/>
        <w:kinsoku/>
        <w:wordWrap/>
        <w:overflowPunct/>
        <w:topLinePunct w:val="0"/>
        <w:bidi w:val="0"/>
        <w:adjustRightInd w:val="0"/>
        <w:snapToGrid/>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1.2大同2#泵站</w:t>
      </w:r>
    </w:p>
    <w:tbl>
      <w:tblPr>
        <w:tblStyle w:val="63"/>
        <w:tblW w:w="9845" w:type="dxa"/>
        <w:jc w:val="center"/>
        <w:tblLayout w:type="fixed"/>
        <w:tblCellMar>
          <w:top w:w="0" w:type="dxa"/>
          <w:left w:w="0" w:type="dxa"/>
          <w:bottom w:w="0" w:type="dxa"/>
          <w:right w:w="0" w:type="dxa"/>
        </w:tblCellMar>
      </w:tblPr>
      <w:tblGrid>
        <w:gridCol w:w="551"/>
        <w:gridCol w:w="1519"/>
        <w:gridCol w:w="3056"/>
        <w:gridCol w:w="870"/>
        <w:gridCol w:w="780"/>
        <w:gridCol w:w="3069"/>
      </w:tblGrid>
      <w:tr w14:paraId="4A0375E3">
        <w:tblPrEx>
          <w:tblCellMar>
            <w:top w:w="0" w:type="dxa"/>
            <w:left w:w="0" w:type="dxa"/>
            <w:bottom w:w="0" w:type="dxa"/>
            <w:right w:w="0" w:type="dxa"/>
          </w:tblCellMar>
        </w:tblPrEx>
        <w:trPr>
          <w:trHeight w:val="621"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6F927">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序号</w:t>
            </w:r>
          </w:p>
        </w:tc>
        <w:tc>
          <w:tcPr>
            <w:tcW w:w="1519" w:type="dxa"/>
            <w:tcBorders>
              <w:top w:val="single" w:color="000000" w:sz="4" w:space="0"/>
              <w:left w:val="nil"/>
              <w:bottom w:val="single" w:color="000000" w:sz="4" w:space="0"/>
              <w:right w:val="single" w:color="000000" w:sz="4" w:space="0"/>
            </w:tcBorders>
            <w:shd w:val="clear" w:color="auto" w:fill="FFFFFF"/>
            <w:noWrap w:val="0"/>
            <w:vAlign w:val="center"/>
          </w:tcPr>
          <w:p w14:paraId="79FDE53B">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项目名称</w:t>
            </w:r>
          </w:p>
        </w:tc>
        <w:tc>
          <w:tcPr>
            <w:tcW w:w="3056" w:type="dxa"/>
            <w:tcBorders>
              <w:top w:val="single" w:color="000000" w:sz="4" w:space="0"/>
              <w:left w:val="nil"/>
              <w:bottom w:val="single" w:color="000000" w:sz="4" w:space="0"/>
              <w:right w:val="single" w:color="000000" w:sz="4" w:space="0"/>
            </w:tcBorders>
            <w:shd w:val="clear" w:color="auto" w:fill="FFFFFF"/>
            <w:noWrap w:val="0"/>
            <w:vAlign w:val="center"/>
          </w:tcPr>
          <w:p w14:paraId="19CBCBFD">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项目特征描述</w:t>
            </w: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14:paraId="1F48EEC1">
            <w:pPr>
              <w:jc w:val="center"/>
              <w:rPr>
                <w:rStyle w:val="252"/>
                <w:rFonts w:hint="eastAsia" w:ascii="仿宋" w:hAnsi="仿宋" w:eastAsia="仿宋" w:cs="仿宋"/>
                <w:b/>
                <w:bCs/>
                <w:sz w:val="24"/>
                <w:szCs w:val="24"/>
                <w:lang w:eastAsia="zh-CN"/>
              </w:rPr>
            </w:pPr>
            <w:r>
              <w:rPr>
                <w:rStyle w:val="252"/>
                <w:rFonts w:hint="eastAsia" w:ascii="仿宋" w:hAnsi="仿宋" w:eastAsia="仿宋" w:cs="仿宋"/>
                <w:b/>
                <w:bCs/>
                <w:sz w:val="24"/>
                <w:szCs w:val="24"/>
              </w:rPr>
              <w:t>计量</w:t>
            </w:r>
          </w:p>
          <w:p w14:paraId="0AFB0D81">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单位</w:t>
            </w:r>
          </w:p>
        </w:tc>
        <w:tc>
          <w:tcPr>
            <w:tcW w:w="780" w:type="dxa"/>
            <w:tcBorders>
              <w:top w:val="single" w:color="000000" w:sz="4" w:space="0"/>
              <w:left w:val="nil"/>
              <w:bottom w:val="single" w:color="000000" w:sz="4" w:space="0"/>
              <w:right w:val="single" w:color="000000" w:sz="4" w:space="0"/>
            </w:tcBorders>
            <w:shd w:val="clear" w:color="auto" w:fill="FFFFFF"/>
            <w:noWrap w:val="0"/>
            <w:vAlign w:val="center"/>
          </w:tcPr>
          <w:p w14:paraId="298CAEFB">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数量</w:t>
            </w:r>
          </w:p>
        </w:tc>
        <w:tc>
          <w:tcPr>
            <w:tcW w:w="3069" w:type="dxa"/>
            <w:tcBorders>
              <w:top w:val="single" w:color="000000" w:sz="4" w:space="0"/>
              <w:left w:val="nil"/>
              <w:bottom w:val="single" w:color="000000" w:sz="4" w:space="0"/>
              <w:right w:val="single" w:color="000000" w:sz="4" w:space="0"/>
            </w:tcBorders>
            <w:shd w:val="clear" w:color="auto" w:fill="FFFFFF"/>
            <w:noWrap w:val="0"/>
            <w:vAlign w:val="center"/>
          </w:tcPr>
          <w:p w14:paraId="72CCBFFF">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备注</w:t>
            </w:r>
          </w:p>
        </w:tc>
      </w:tr>
      <w:tr w14:paraId="38E076C0">
        <w:tblPrEx>
          <w:tblCellMar>
            <w:top w:w="0" w:type="dxa"/>
            <w:left w:w="0" w:type="dxa"/>
            <w:bottom w:w="0" w:type="dxa"/>
            <w:right w:w="0" w:type="dxa"/>
          </w:tblCellMar>
        </w:tblPrEx>
        <w:trPr>
          <w:trHeight w:val="450" w:hRule="atLeast"/>
          <w:jc w:val="center"/>
        </w:trPr>
        <w:tc>
          <w:tcPr>
            <w:tcW w:w="984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8134A">
            <w:pPr>
              <w:jc w:val="center"/>
              <w:rPr>
                <w:rStyle w:val="252"/>
                <w:rFonts w:hint="eastAsia" w:ascii="仿宋" w:hAnsi="仿宋" w:eastAsia="仿宋" w:cs="仿宋"/>
                <w:b/>
                <w:bCs/>
                <w:sz w:val="24"/>
                <w:szCs w:val="24"/>
              </w:rPr>
            </w:pPr>
            <w:r>
              <w:rPr>
                <w:rFonts w:hint="eastAsia" w:ascii="仿宋" w:hAnsi="仿宋" w:eastAsia="仿宋" w:cs="仿宋"/>
                <w:color w:val="auto"/>
                <w:kern w:val="0"/>
                <w:sz w:val="24"/>
                <w:szCs w:val="24"/>
                <w:highlight w:val="none"/>
                <w:lang w:val="en-US" w:eastAsia="zh-CN" w:bidi="ar-SA"/>
              </w:rPr>
              <w:t>一体化泵房外壳</w:t>
            </w:r>
          </w:p>
        </w:tc>
      </w:tr>
      <w:tr w14:paraId="1BE790FB">
        <w:tblPrEx>
          <w:tblCellMar>
            <w:top w:w="0" w:type="dxa"/>
            <w:left w:w="0" w:type="dxa"/>
            <w:bottom w:w="0" w:type="dxa"/>
            <w:right w:w="0" w:type="dxa"/>
          </w:tblCellMar>
        </w:tblPrEx>
        <w:trPr>
          <w:trHeight w:val="574"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CA1DF">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519" w:type="dxa"/>
            <w:tcBorders>
              <w:top w:val="single" w:color="000000" w:sz="4" w:space="0"/>
              <w:left w:val="nil"/>
              <w:bottom w:val="single" w:color="000000" w:sz="4" w:space="0"/>
              <w:right w:val="single" w:color="000000" w:sz="4" w:space="0"/>
            </w:tcBorders>
            <w:shd w:val="clear" w:color="auto" w:fill="FFFFFF"/>
            <w:noWrap w:val="0"/>
            <w:vAlign w:val="center"/>
          </w:tcPr>
          <w:p w14:paraId="6B8E40F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不锈钢/碳钢喷塑泵房外壳</w:t>
            </w:r>
          </w:p>
        </w:tc>
        <w:tc>
          <w:tcPr>
            <w:tcW w:w="3056" w:type="dxa"/>
            <w:tcBorders>
              <w:top w:val="single" w:color="000000" w:sz="4" w:space="0"/>
              <w:left w:val="nil"/>
              <w:bottom w:val="single" w:color="000000" w:sz="4" w:space="0"/>
              <w:right w:val="single" w:color="000000" w:sz="4" w:space="0"/>
            </w:tcBorders>
            <w:shd w:val="clear" w:color="auto" w:fill="FFFFFF"/>
            <w:noWrap w:val="0"/>
            <w:vAlign w:val="center"/>
          </w:tcPr>
          <w:p w14:paraId="50CF391E">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尺寸约5.7*3，允许各响应人在此基础上根据自身产品参数微调。要求详见相关产品材料及选型要求</w:t>
            </w: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14:paraId="70E6B41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single" w:color="000000" w:sz="4" w:space="0"/>
              <w:left w:val="nil"/>
              <w:bottom w:val="single" w:color="000000" w:sz="4" w:space="0"/>
              <w:right w:val="single" w:color="000000" w:sz="4" w:space="0"/>
            </w:tcBorders>
            <w:shd w:val="clear" w:color="auto" w:fill="FFFFFF"/>
            <w:noWrap w:val="0"/>
            <w:vAlign w:val="center"/>
          </w:tcPr>
          <w:p w14:paraId="4945A16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000000" w:sz="4" w:space="0"/>
              <w:left w:val="nil"/>
              <w:bottom w:val="single" w:color="000000" w:sz="4" w:space="0"/>
              <w:right w:val="single" w:color="000000" w:sz="4" w:space="0"/>
            </w:tcBorders>
            <w:shd w:val="clear" w:color="auto" w:fill="FFFFFF"/>
            <w:noWrap w:val="0"/>
            <w:vAlign w:val="center"/>
          </w:tcPr>
          <w:p w14:paraId="69BCF57E">
            <w:pPr>
              <w:jc w:val="center"/>
              <w:rPr>
                <w:rFonts w:hint="eastAsia" w:ascii="仿宋" w:hAnsi="仿宋" w:eastAsia="仿宋" w:cs="仿宋"/>
                <w:color w:val="auto"/>
                <w:kern w:val="0"/>
                <w:sz w:val="24"/>
                <w:szCs w:val="24"/>
                <w:highlight w:val="none"/>
                <w:lang w:val="en-US" w:eastAsia="zh-CN" w:bidi="ar-SA"/>
              </w:rPr>
            </w:pPr>
          </w:p>
        </w:tc>
      </w:tr>
      <w:tr w14:paraId="63460947">
        <w:tblPrEx>
          <w:tblCellMar>
            <w:top w:w="0" w:type="dxa"/>
            <w:left w:w="0" w:type="dxa"/>
            <w:bottom w:w="0" w:type="dxa"/>
            <w:right w:w="0" w:type="dxa"/>
          </w:tblCellMar>
        </w:tblPrEx>
        <w:trPr>
          <w:trHeight w:val="530" w:hRule="atLeast"/>
          <w:jc w:val="center"/>
        </w:trPr>
        <w:tc>
          <w:tcPr>
            <w:tcW w:w="9845" w:type="dxa"/>
            <w:gridSpan w:val="6"/>
            <w:tcBorders>
              <w:top w:val="nil"/>
              <w:left w:val="single" w:color="000000" w:sz="4" w:space="0"/>
              <w:bottom w:val="single" w:color="000000" w:sz="4" w:space="0"/>
              <w:right w:val="single" w:color="000000" w:sz="4" w:space="0"/>
            </w:tcBorders>
            <w:shd w:val="clear" w:color="auto" w:fill="FFFFFF"/>
            <w:noWrap w:val="0"/>
            <w:vAlign w:val="center"/>
          </w:tcPr>
          <w:p w14:paraId="0F965BE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泵房给水系统</w:t>
            </w:r>
          </w:p>
        </w:tc>
      </w:tr>
      <w:tr w14:paraId="66DB83C8">
        <w:tblPrEx>
          <w:tblCellMar>
            <w:top w:w="0" w:type="dxa"/>
            <w:left w:w="0" w:type="dxa"/>
            <w:bottom w:w="0" w:type="dxa"/>
            <w:right w:w="0" w:type="dxa"/>
          </w:tblCellMar>
        </w:tblPrEx>
        <w:trPr>
          <w:trHeight w:val="13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53ECD16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519" w:type="dxa"/>
            <w:tcBorders>
              <w:top w:val="nil"/>
              <w:left w:val="nil"/>
              <w:bottom w:val="single" w:color="000000" w:sz="4" w:space="0"/>
              <w:right w:val="single" w:color="000000" w:sz="4" w:space="0"/>
            </w:tcBorders>
            <w:shd w:val="clear" w:color="auto" w:fill="FFFFFF"/>
            <w:noWrap w:val="0"/>
            <w:vAlign w:val="center"/>
          </w:tcPr>
          <w:p w14:paraId="37A81A2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变频给水设备</w:t>
            </w:r>
          </w:p>
        </w:tc>
        <w:tc>
          <w:tcPr>
            <w:tcW w:w="3056" w:type="dxa"/>
            <w:tcBorders>
              <w:top w:val="nil"/>
              <w:left w:val="nil"/>
              <w:bottom w:val="single" w:color="000000" w:sz="4" w:space="0"/>
              <w:right w:val="single" w:color="000000" w:sz="4" w:space="0"/>
            </w:tcBorders>
            <w:shd w:val="clear" w:color="auto" w:fill="FFFFFF"/>
            <w:noWrap w:val="0"/>
            <w:vAlign w:val="center"/>
          </w:tcPr>
          <w:p w14:paraId="3125D383">
            <w:pPr>
              <w:numPr>
                <w:ilvl w:val="0"/>
                <w:numId w:val="3"/>
              </w:num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变频给水设备 总流量Q=180m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 扬程H=98m。单台泵参数:Q=90m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/h，H=98m，共计4台，每台泵配≥30KW变频器，2用2备。设备为成套设备，泵为不锈钢泵材质，含套配套控制柜。</w:t>
            </w:r>
          </w:p>
          <w:p w14:paraId="3671EE2C">
            <w:pPr>
              <w:numPr>
                <w:ilvl w:val="0"/>
                <w:numId w:val="0"/>
              </w:num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2、成套设备中，水泵进出口阀门应有不锈钢手动涡轮蝶阀，止回阀等配件。</w:t>
            </w:r>
          </w:p>
          <w:p w14:paraId="0D64AA6A">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3、成套设备应有槽钢基础，做好防腐减震等措施。</w:t>
            </w:r>
          </w:p>
        </w:tc>
        <w:tc>
          <w:tcPr>
            <w:tcW w:w="870" w:type="dxa"/>
            <w:tcBorders>
              <w:top w:val="nil"/>
              <w:left w:val="nil"/>
              <w:bottom w:val="single" w:color="000000" w:sz="4" w:space="0"/>
              <w:right w:val="single" w:color="000000" w:sz="4" w:space="0"/>
            </w:tcBorders>
            <w:shd w:val="clear" w:color="auto" w:fill="FFFFFF"/>
            <w:noWrap w:val="0"/>
            <w:vAlign w:val="center"/>
          </w:tcPr>
          <w:p w14:paraId="16749D9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6AF3F5B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auto" w:sz="4" w:space="0"/>
              <w:right w:val="single" w:color="000000" w:sz="4" w:space="0"/>
            </w:tcBorders>
            <w:shd w:val="clear" w:color="auto" w:fill="FFFFFF"/>
            <w:noWrap w:val="0"/>
            <w:vAlign w:val="center"/>
          </w:tcPr>
          <w:p w14:paraId="1CAC1E3A">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水泵品牌：格兰富、威乐、赛莱默或同档次。</w:t>
            </w:r>
          </w:p>
          <w:p w14:paraId="0A33B017">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变频器品牌：ABB ACS510或同档次。</w:t>
            </w:r>
          </w:p>
          <w:p w14:paraId="5992620A">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p>
        </w:tc>
      </w:tr>
      <w:tr w14:paraId="6A2A9821">
        <w:tblPrEx>
          <w:tblCellMar>
            <w:top w:w="0" w:type="dxa"/>
            <w:left w:w="0" w:type="dxa"/>
            <w:bottom w:w="0" w:type="dxa"/>
            <w:right w:w="0" w:type="dxa"/>
          </w:tblCellMar>
        </w:tblPrEx>
        <w:trPr>
          <w:trHeight w:val="90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49EBFC4F">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519" w:type="dxa"/>
            <w:tcBorders>
              <w:top w:val="nil"/>
              <w:left w:val="nil"/>
              <w:bottom w:val="single" w:color="auto" w:sz="4" w:space="0"/>
              <w:right w:val="single" w:color="000000" w:sz="4" w:space="0"/>
            </w:tcBorders>
            <w:shd w:val="clear" w:color="auto" w:fill="FFFFFF"/>
            <w:noWrap w:val="0"/>
            <w:vAlign w:val="center"/>
          </w:tcPr>
          <w:p w14:paraId="67E6B6F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不锈钢管</w:t>
            </w:r>
          </w:p>
        </w:tc>
        <w:tc>
          <w:tcPr>
            <w:tcW w:w="3056" w:type="dxa"/>
            <w:tcBorders>
              <w:top w:val="nil"/>
              <w:left w:val="nil"/>
              <w:bottom w:val="single" w:color="auto" w:sz="4" w:space="0"/>
              <w:right w:val="single" w:color="000000" w:sz="4" w:space="0"/>
            </w:tcBorders>
            <w:shd w:val="clear" w:color="auto" w:fill="FFFFFF"/>
            <w:noWrap w:val="0"/>
            <w:vAlign w:val="center"/>
          </w:tcPr>
          <w:p w14:paraId="4C2C693E">
            <w:pPr>
              <w:numPr>
                <w:ilvl w:val="0"/>
                <w:numId w:val="2"/>
              </w:num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室内泵前不锈钢进水管(法兰连接) DN400,泵后不锈钢出水管(法兰连接)DN300含管件、法兰等； PN16及以上；</w:t>
            </w:r>
          </w:p>
          <w:p w14:paraId="22F4C455">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2、管道冲洗、消毒、压力试验；</w:t>
            </w:r>
          </w:p>
          <w:p w14:paraId="239835A0">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3、进出管路延伸至泵房外，含法兰，与室外进出水管连接；进出口如需大小头连接，也一并由响应人提供</w:t>
            </w:r>
          </w:p>
        </w:tc>
        <w:tc>
          <w:tcPr>
            <w:tcW w:w="870" w:type="dxa"/>
            <w:tcBorders>
              <w:top w:val="nil"/>
              <w:left w:val="nil"/>
              <w:bottom w:val="single" w:color="auto" w:sz="4" w:space="0"/>
              <w:right w:val="single" w:color="000000" w:sz="4" w:space="0"/>
            </w:tcBorders>
            <w:shd w:val="clear" w:color="auto" w:fill="FFFFFF"/>
            <w:noWrap w:val="0"/>
            <w:vAlign w:val="center"/>
          </w:tcPr>
          <w:p w14:paraId="10B3C8E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m</w:t>
            </w:r>
          </w:p>
        </w:tc>
        <w:tc>
          <w:tcPr>
            <w:tcW w:w="780" w:type="dxa"/>
            <w:tcBorders>
              <w:top w:val="nil"/>
              <w:left w:val="nil"/>
              <w:bottom w:val="single" w:color="auto" w:sz="4" w:space="0"/>
              <w:right w:val="single" w:color="auto" w:sz="4" w:space="0"/>
            </w:tcBorders>
            <w:shd w:val="clear" w:color="auto" w:fill="FFFFFF"/>
            <w:noWrap w:val="0"/>
            <w:vAlign w:val="center"/>
          </w:tcPr>
          <w:p w14:paraId="69C0A47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约10米，根据现场配置</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09D58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厂家成套</w:t>
            </w:r>
          </w:p>
        </w:tc>
      </w:tr>
      <w:tr w14:paraId="73EF40E4">
        <w:tblPrEx>
          <w:tblCellMar>
            <w:top w:w="0" w:type="dxa"/>
            <w:left w:w="0" w:type="dxa"/>
            <w:bottom w:w="0" w:type="dxa"/>
            <w:right w:w="0" w:type="dxa"/>
          </w:tblCellMar>
        </w:tblPrEx>
        <w:trPr>
          <w:trHeight w:val="573"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0B10E0B3">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519" w:type="dxa"/>
            <w:tcBorders>
              <w:top w:val="nil"/>
              <w:left w:val="nil"/>
              <w:bottom w:val="single" w:color="auto" w:sz="4" w:space="0"/>
              <w:right w:val="single" w:color="000000" w:sz="4" w:space="0"/>
            </w:tcBorders>
            <w:shd w:val="clear" w:color="auto" w:fill="FFFFFF"/>
            <w:noWrap w:val="0"/>
            <w:vAlign w:val="center"/>
          </w:tcPr>
          <w:p w14:paraId="54942DC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伸缩节</w:t>
            </w:r>
          </w:p>
        </w:tc>
        <w:tc>
          <w:tcPr>
            <w:tcW w:w="3056" w:type="dxa"/>
            <w:tcBorders>
              <w:top w:val="nil"/>
              <w:left w:val="nil"/>
              <w:bottom w:val="single" w:color="auto" w:sz="4" w:space="0"/>
              <w:right w:val="single" w:color="000000" w:sz="4" w:space="0"/>
            </w:tcBorders>
            <w:shd w:val="clear" w:color="auto" w:fill="FFFFFF"/>
            <w:noWrap w:val="0"/>
            <w:vAlign w:val="center"/>
          </w:tcPr>
          <w:p w14:paraId="6E70709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DN400，PN16。</w:t>
            </w:r>
          </w:p>
        </w:tc>
        <w:tc>
          <w:tcPr>
            <w:tcW w:w="870" w:type="dxa"/>
            <w:tcBorders>
              <w:top w:val="nil"/>
              <w:left w:val="nil"/>
              <w:bottom w:val="single" w:color="auto" w:sz="4" w:space="0"/>
              <w:right w:val="single" w:color="000000" w:sz="4" w:space="0"/>
            </w:tcBorders>
            <w:shd w:val="clear" w:color="auto" w:fill="FFFFFF"/>
            <w:noWrap w:val="0"/>
            <w:vAlign w:val="center"/>
          </w:tcPr>
          <w:p w14:paraId="6DB4DE7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780" w:type="dxa"/>
            <w:tcBorders>
              <w:top w:val="nil"/>
              <w:left w:val="nil"/>
              <w:bottom w:val="single" w:color="auto" w:sz="4" w:space="0"/>
              <w:right w:val="single" w:color="auto" w:sz="4" w:space="0"/>
            </w:tcBorders>
            <w:shd w:val="clear" w:color="auto" w:fill="FFFFFF"/>
            <w:noWrap w:val="0"/>
            <w:vAlign w:val="center"/>
          </w:tcPr>
          <w:p w14:paraId="36C2FA4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B7E496">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冠龙、苏羊、</w:t>
            </w:r>
            <w:r>
              <w:rPr>
                <w:rFonts w:hint="default" w:ascii="仿宋" w:hAnsi="仿宋" w:eastAsia="仿宋" w:cs="仿宋"/>
                <w:color w:val="auto"/>
                <w:kern w:val="0"/>
                <w:sz w:val="24"/>
                <w:szCs w:val="24"/>
                <w:highlight w:val="none"/>
                <w:lang w:eastAsia="zh-CN" w:bidi="ar-SA"/>
              </w:rPr>
              <w:t>力威</w:t>
            </w:r>
            <w:r>
              <w:rPr>
                <w:rFonts w:hint="eastAsia" w:ascii="仿宋" w:hAnsi="仿宋" w:eastAsia="仿宋" w:cs="仿宋"/>
                <w:color w:val="auto"/>
                <w:kern w:val="0"/>
                <w:sz w:val="24"/>
                <w:szCs w:val="24"/>
                <w:highlight w:val="none"/>
                <w:lang w:val="en-US" w:eastAsia="zh-CN" w:bidi="ar-SA"/>
              </w:rPr>
              <w:t>或同档次</w:t>
            </w:r>
          </w:p>
        </w:tc>
      </w:tr>
      <w:tr w14:paraId="56948962">
        <w:tblPrEx>
          <w:tblCellMar>
            <w:top w:w="0" w:type="dxa"/>
            <w:left w:w="0" w:type="dxa"/>
            <w:bottom w:w="0" w:type="dxa"/>
            <w:right w:w="0" w:type="dxa"/>
          </w:tblCellMar>
        </w:tblPrEx>
        <w:trPr>
          <w:trHeight w:val="614"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19467CFC">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519" w:type="dxa"/>
            <w:tcBorders>
              <w:top w:val="nil"/>
              <w:left w:val="nil"/>
              <w:bottom w:val="single" w:color="auto" w:sz="4" w:space="0"/>
              <w:right w:val="single" w:color="000000" w:sz="4" w:space="0"/>
            </w:tcBorders>
            <w:shd w:val="clear" w:color="auto" w:fill="FFFFFF"/>
            <w:noWrap w:val="0"/>
            <w:vAlign w:val="center"/>
          </w:tcPr>
          <w:p w14:paraId="0E52EE9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过滤器</w:t>
            </w:r>
          </w:p>
        </w:tc>
        <w:tc>
          <w:tcPr>
            <w:tcW w:w="3056" w:type="dxa"/>
            <w:tcBorders>
              <w:top w:val="nil"/>
              <w:left w:val="nil"/>
              <w:bottom w:val="single" w:color="auto" w:sz="4" w:space="0"/>
              <w:right w:val="single" w:color="000000" w:sz="4" w:space="0"/>
            </w:tcBorders>
            <w:shd w:val="clear" w:color="auto" w:fill="FFFFFF"/>
            <w:noWrap w:val="0"/>
            <w:vAlign w:val="center"/>
          </w:tcPr>
          <w:p w14:paraId="1AA64D6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DN400，PN16。</w:t>
            </w:r>
          </w:p>
        </w:tc>
        <w:tc>
          <w:tcPr>
            <w:tcW w:w="870" w:type="dxa"/>
            <w:tcBorders>
              <w:top w:val="nil"/>
              <w:left w:val="nil"/>
              <w:bottom w:val="single" w:color="auto" w:sz="4" w:space="0"/>
              <w:right w:val="single" w:color="000000" w:sz="4" w:space="0"/>
            </w:tcBorders>
            <w:shd w:val="clear" w:color="auto" w:fill="FFFFFF"/>
            <w:noWrap w:val="0"/>
            <w:vAlign w:val="center"/>
          </w:tcPr>
          <w:p w14:paraId="67075E6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780" w:type="dxa"/>
            <w:tcBorders>
              <w:top w:val="nil"/>
              <w:left w:val="nil"/>
              <w:bottom w:val="single" w:color="auto" w:sz="4" w:space="0"/>
              <w:right w:val="single" w:color="auto" w:sz="4" w:space="0"/>
            </w:tcBorders>
            <w:shd w:val="clear" w:color="auto" w:fill="FFFFFF"/>
            <w:noWrap w:val="0"/>
            <w:vAlign w:val="center"/>
          </w:tcPr>
          <w:p w14:paraId="015F4EA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BDDA1C">
            <w:pPr>
              <w:spacing w:line="360" w:lineRule="auto"/>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Y型过滤器/滤水箱</w:t>
            </w:r>
          </w:p>
        </w:tc>
      </w:tr>
      <w:tr w14:paraId="125F3C21">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5539E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C847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止回阀</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924318">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静音式，DN300，PN16</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55C69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个</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6C05A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ECAC4F">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2DA79026">
        <w:tblPrEx>
          <w:tblCellMar>
            <w:top w:w="0" w:type="dxa"/>
            <w:left w:w="0" w:type="dxa"/>
            <w:bottom w:w="0" w:type="dxa"/>
            <w:right w:w="0" w:type="dxa"/>
          </w:tblCellMar>
        </w:tblPrEx>
        <w:trPr>
          <w:trHeight w:val="549"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5043378F">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519" w:type="dxa"/>
            <w:tcBorders>
              <w:top w:val="nil"/>
              <w:left w:val="nil"/>
              <w:bottom w:val="single" w:color="000000" w:sz="4" w:space="0"/>
              <w:right w:val="single" w:color="000000" w:sz="4" w:space="0"/>
            </w:tcBorders>
            <w:shd w:val="clear" w:color="auto" w:fill="FFFFFF"/>
            <w:noWrap w:val="0"/>
            <w:vAlign w:val="center"/>
          </w:tcPr>
          <w:p w14:paraId="27CF1CF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法兰阀门</w:t>
            </w:r>
          </w:p>
        </w:tc>
        <w:tc>
          <w:tcPr>
            <w:tcW w:w="3056" w:type="dxa"/>
            <w:tcBorders>
              <w:top w:val="nil"/>
              <w:left w:val="nil"/>
              <w:bottom w:val="single" w:color="000000" w:sz="4" w:space="0"/>
              <w:right w:val="single" w:color="000000" w:sz="4" w:space="0"/>
            </w:tcBorders>
            <w:shd w:val="clear" w:color="auto" w:fill="FFFFFF"/>
            <w:noWrap w:val="0"/>
            <w:vAlign w:val="center"/>
          </w:tcPr>
          <w:p w14:paraId="13199E7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暗杆不锈钢闸阀 DN300； PN16,出口。</w:t>
            </w:r>
          </w:p>
        </w:tc>
        <w:tc>
          <w:tcPr>
            <w:tcW w:w="870" w:type="dxa"/>
            <w:tcBorders>
              <w:top w:val="nil"/>
              <w:left w:val="nil"/>
              <w:bottom w:val="single" w:color="000000" w:sz="4" w:space="0"/>
              <w:right w:val="single" w:color="000000" w:sz="4" w:space="0"/>
            </w:tcBorders>
            <w:shd w:val="clear" w:color="auto" w:fill="FFFFFF"/>
            <w:noWrap w:val="0"/>
            <w:vAlign w:val="center"/>
          </w:tcPr>
          <w:p w14:paraId="6893849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批</w:t>
            </w:r>
          </w:p>
        </w:tc>
        <w:tc>
          <w:tcPr>
            <w:tcW w:w="780" w:type="dxa"/>
            <w:tcBorders>
              <w:top w:val="nil"/>
              <w:left w:val="nil"/>
              <w:bottom w:val="single" w:color="000000" w:sz="4" w:space="0"/>
              <w:right w:val="single" w:color="000000" w:sz="4" w:space="0"/>
            </w:tcBorders>
            <w:shd w:val="clear" w:color="auto" w:fill="FFFFFF"/>
            <w:noWrap w:val="0"/>
            <w:vAlign w:val="center"/>
          </w:tcPr>
          <w:p w14:paraId="4EBE179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61BAB9E4">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2D43B8B7">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4C85E0E">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7BDEBB9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清水复合排气阀</w:t>
            </w:r>
          </w:p>
        </w:tc>
        <w:tc>
          <w:tcPr>
            <w:tcW w:w="3056" w:type="dxa"/>
            <w:tcBorders>
              <w:top w:val="nil"/>
              <w:left w:val="nil"/>
              <w:bottom w:val="single" w:color="000000" w:sz="4" w:space="0"/>
              <w:right w:val="single" w:color="000000" w:sz="4" w:space="0"/>
            </w:tcBorders>
            <w:shd w:val="clear" w:color="auto" w:fill="FFFFFF"/>
            <w:noWrap w:val="0"/>
            <w:vAlign w:val="center"/>
          </w:tcPr>
          <w:p w14:paraId="5FEF5135">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DN80，闸阀复合排气阀</w:t>
            </w:r>
          </w:p>
        </w:tc>
        <w:tc>
          <w:tcPr>
            <w:tcW w:w="870" w:type="dxa"/>
            <w:tcBorders>
              <w:top w:val="nil"/>
              <w:left w:val="nil"/>
              <w:bottom w:val="single" w:color="000000" w:sz="4" w:space="0"/>
              <w:right w:val="single" w:color="000000" w:sz="4" w:space="0"/>
            </w:tcBorders>
            <w:shd w:val="clear" w:color="auto" w:fill="FFFFFF"/>
            <w:noWrap w:val="0"/>
            <w:vAlign w:val="center"/>
          </w:tcPr>
          <w:p w14:paraId="2149233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3B12561C">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67071077">
            <w:pPr>
              <w:spacing w:line="360" w:lineRule="auto"/>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AVK、冠龙、VAG或同档次</w:t>
            </w:r>
          </w:p>
        </w:tc>
      </w:tr>
      <w:tr w14:paraId="72878B89">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C3592F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519" w:type="dxa"/>
            <w:tcBorders>
              <w:top w:val="nil"/>
              <w:left w:val="nil"/>
              <w:bottom w:val="single" w:color="000000" w:sz="4" w:space="0"/>
              <w:right w:val="single" w:color="000000" w:sz="4" w:space="0"/>
            </w:tcBorders>
            <w:shd w:val="clear" w:color="auto" w:fill="FFFFFF"/>
            <w:noWrap w:val="0"/>
            <w:vAlign w:val="center"/>
          </w:tcPr>
          <w:p w14:paraId="5EB548D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压力仪表</w:t>
            </w:r>
          </w:p>
        </w:tc>
        <w:tc>
          <w:tcPr>
            <w:tcW w:w="3056" w:type="dxa"/>
            <w:tcBorders>
              <w:top w:val="nil"/>
              <w:left w:val="nil"/>
              <w:bottom w:val="single" w:color="000000" w:sz="4" w:space="0"/>
              <w:right w:val="single" w:color="000000" w:sz="4" w:space="0"/>
            </w:tcBorders>
            <w:shd w:val="clear" w:color="auto" w:fill="FFFFFF"/>
            <w:noWrap w:val="0"/>
            <w:vAlign w:val="center"/>
          </w:tcPr>
          <w:p w14:paraId="1630F8F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压力表量程 0～1.6MPa。</w:t>
            </w:r>
          </w:p>
        </w:tc>
        <w:tc>
          <w:tcPr>
            <w:tcW w:w="870" w:type="dxa"/>
            <w:tcBorders>
              <w:top w:val="nil"/>
              <w:left w:val="nil"/>
              <w:bottom w:val="single" w:color="000000" w:sz="4" w:space="0"/>
              <w:right w:val="single" w:color="000000" w:sz="4" w:space="0"/>
            </w:tcBorders>
            <w:shd w:val="clear" w:color="auto" w:fill="FFFFFF"/>
            <w:noWrap w:val="0"/>
            <w:vAlign w:val="center"/>
          </w:tcPr>
          <w:p w14:paraId="5391F26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13DAF55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3F1B27D4">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国产</w:t>
            </w:r>
          </w:p>
        </w:tc>
      </w:tr>
      <w:tr w14:paraId="0E47BEA2">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363D1CD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519" w:type="dxa"/>
            <w:tcBorders>
              <w:top w:val="nil"/>
              <w:left w:val="nil"/>
              <w:bottom w:val="single" w:color="000000" w:sz="4" w:space="0"/>
              <w:right w:val="single" w:color="000000" w:sz="4" w:space="0"/>
            </w:tcBorders>
            <w:shd w:val="clear" w:color="auto" w:fill="FFFFFF"/>
            <w:noWrap w:val="0"/>
            <w:vAlign w:val="center"/>
          </w:tcPr>
          <w:p w14:paraId="769A167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w:t>
            </w:r>
          </w:p>
        </w:tc>
        <w:tc>
          <w:tcPr>
            <w:tcW w:w="3056" w:type="dxa"/>
            <w:tcBorders>
              <w:top w:val="nil"/>
              <w:left w:val="nil"/>
              <w:bottom w:val="single" w:color="000000" w:sz="4" w:space="0"/>
              <w:right w:val="single" w:color="000000" w:sz="4" w:space="0"/>
            </w:tcBorders>
            <w:shd w:val="clear" w:color="auto" w:fill="FFFFFF"/>
            <w:noWrap w:val="0"/>
            <w:vAlign w:val="center"/>
          </w:tcPr>
          <w:p w14:paraId="08C40F0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压力变送器，带现场数显。</w:t>
            </w:r>
          </w:p>
        </w:tc>
        <w:tc>
          <w:tcPr>
            <w:tcW w:w="870" w:type="dxa"/>
            <w:tcBorders>
              <w:top w:val="nil"/>
              <w:left w:val="nil"/>
              <w:bottom w:val="single" w:color="000000" w:sz="4" w:space="0"/>
              <w:right w:val="single" w:color="000000" w:sz="4" w:space="0"/>
            </w:tcBorders>
            <w:shd w:val="clear" w:color="auto" w:fill="FFFFFF"/>
            <w:noWrap w:val="0"/>
            <w:vAlign w:val="center"/>
          </w:tcPr>
          <w:p w14:paraId="619F632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31A374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0D450135">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E+H 、西门子、丹佛斯或同档次</w:t>
            </w:r>
          </w:p>
        </w:tc>
      </w:tr>
      <w:tr w14:paraId="4E59D1E3">
        <w:tblPrEx>
          <w:tblCellMar>
            <w:top w:w="0" w:type="dxa"/>
            <w:left w:w="0" w:type="dxa"/>
            <w:bottom w:w="0" w:type="dxa"/>
            <w:right w:w="0" w:type="dxa"/>
          </w:tblCellMar>
        </w:tblPrEx>
        <w:trPr>
          <w:trHeight w:val="450" w:hRule="atLeast"/>
          <w:jc w:val="center"/>
        </w:trPr>
        <w:tc>
          <w:tcPr>
            <w:tcW w:w="9845" w:type="dxa"/>
            <w:gridSpan w:val="6"/>
            <w:tcBorders>
              <w:top w:val="nil"/>
              <w:left w:val="single" w:color="000000" w:sz="4" w:space="0"/>
              <w:bottom w:val="single" w:color="000000" w:sz="4" w:space="0"/>
              <w:right w:val="single" w:color="000000" w:sz="4" w:space="0"/>
            </w:tcBorders>
            <w:shd w:val="clear" w:color="auto" w:fill="FFFFFF"/>
            <w:noWrap w:val="0"/>
            <w:vAlign w:val="center"/>
          </w:tcPr>
          <w:p w14:paraId="7154D7E9">
            <w:pPr>
              <w:jc w:val="center"/>
              <w:rPr>
                <w:rStyle w:val="252"/>
                <w:rFonts w:hint="eastAsia" w:ascii="仿宋" w:hAnsi="仿宋" w:eastAsia="仿宋" w:cs="仿宋"/>
                <w:sz w:val="24"/>
                <w:szCs w:val="24"/>
              </w:rPr>
            </w:pPr>
            <w:r>
              <w:rPr>
                <w:rStyle w:val="252"/>
                <w:rFonts w:hint="eastAsia" w:ascii="仿宋" w:hAnsi="仿宋" w:eastAsia="仿宋" w:cs="仿宋"/>
                <w:b/>
                <w:bCs/>
                <w:sz w:val="24"/>
                <w:szCs w:val="24"/>
              </w:rPr>
              <w:t>泵房电气安防</w:t>
            </w:r>
          </w:p>
        </w:tc>
      </w:tr>
      <w:tr w14:paraId="050C6F7F">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52F18DD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w:t>
            </w:r>
          </w:p>
        </w:tc>
        <w:tc>
          <w:tcPr>
            <w:tcW w:w="1519" w:type="dxa"/>
            <w:tcBorders>
              <w:top w:val="nil"/>
              <w:left w:val="nil"/>
              <w:bottom w:val="single" w:color="000000" w:sz="4" w:space="0"/>
              <w:right w:val="single" w:color="000000" w:sz="4" w:space="0"/>
            </w:tcBorders>
            <w:shd w:val="clear" w:color="auto" w:fill="FFFFFF"/>
            <w:noWrap w:val="0"/>
            <w:vAlign w:val="center"/>
          </w:tcPr>
          <w:p w14:paraId="17E5098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控制柜</w:t>
            </w:r>
          </w:p>
        </w:tc>
        <w:tc>
          <w:tcPr>
            <w:tcW w:w="3056" w:type="dxa"/>
            <w:tcBorders>
              <w:top w:val="nil"/>
              <w:left w:val="nil"/>
              <w:bottom w:val="single" w:color="000000" w:sz="4" w:space="0"/>
              <w:right w:val="single" w:color="000000" w:sz="4" w:space="0"/>
            </w:tcBorders>
            <w:shd w:val="clear" w:color="auto" w:fill="FFFFFF"/>
            <w:noWrap w:val="0"/>
            <w:vAlign w:val="center"/>
          </w:tcPr>
          <w:p w14:paraId="6930AA3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成套PLC远程控制柜：含处理器、各类模块、仪表、元器件及编程费用；变频器30KW*4液晶显示屏尺寸不小于12英寸；起到显示及调节控制，过程检测作用；</w:t>
            </w:r>
          </w:p>
        </w:tc>
        <w:tc>
          <w:tcPr>
            <w:tcW w:w="870" w:type="dxa"/>
            <w:tcBorders>
              <w:top w:val="nil"/>
              <w:left w:val="nil"/>
              <w:bottom w:val="single" w:color="000000" w:sz="4" w:space="0"/>
              <w:right w:val="single" w:color="000000" w:sz="4" w:space="0"/>
            </w:tcBorders>
            <w:shd w:val="clear" w:color="auto" w:fill="FFFFFF"/>
            <w:noWrap w:val="0"/>
            <w:vAlign w:val="center"/>
          </w:tcPr>
          <w:p w14:paraId="55D74D5E">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0FCF1B7C">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30BE80CD">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变频器品牌：ABB ACS510或同档次。</w:t>
            </w:r>
          </w:p>
          <w:p w14:paraId="766C9371">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液晶显示屏：西门子、ABB、施耐德或同档次</w:t>
            </w:r>
          </w:p>
          <w:p w14:paraId="6DCBB15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相关电气元件应为工业级</w:t>
            </w:r>
          </w:p>
          <w:p w14:paraId="0A58495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浪涌保护：OBO或DENH或MCG</w:t>
            </w:r>
          </w:p>
        </w:tc>
      </w:tr>
      <w:tr w14:paraId="3F2D0E25">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7F669D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19" w:type="dxa"/>
            <w:tcBorders>
              <w:top w:val="nil"/>
              <w:left w:val="nil"/>
              <w:bottom w:val="single" w:color="000000" w:sz="4" w:space="0"/>
              <w:right w:val="single" w:color="000000" w:sz="4" w:space="0"/>
            </w:tcBorders>
            <w:shd w:val="clear" w:color="auto" w:fill="FFFFFF"/>
            <w:noWrap w:val="0"/>
            <w:vAlign w:val="center"/>
          </w:tcPr>
          <w:p w14:paraId="6E69691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配电柜</w:t>
            </w:r>
          </w:p>
        </w:tc>
        <w:tc>
          <w:tcPr>
            <w:tcW w:w="3056" w:type="dxa"/>
            <w:tcBorders>
              <w:top w:val="nil"/>
              <w:left w:val="nil"/>
              <w:bottom w:val="single" w:color="000000" w:sz="4" w:space="0"/>
              <w:right w:val="single" w:color="000000" w:sz="4" w:space="0"/>
            </w:tcBorders>
            <w:shd w:val="clear" w:color="auto" w:fill="FFFFFF"/>
            <w:noWrap w:val="0"/>
            <w:vAlign w:val="center"/>
          </w:tcPr>
          <w:p w14:paraId="69B98DBF">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碳钢喷塑，电表总电缆拉至配电柜总断路器，再由总断路器分配至各分断路器。</w:t>
            </w:r>
          </w:p>
        </w:tc>
        <w:tc>
          <w:tcPr>
            <w:tcW w:w="870" w:type="dxa"/>
            <w:tcBorders>
              <w:top w:val="nil"/>
              <w:left w:val="nil"/>
              <w:bottom w:val="single" w:color="000000" w:sz="4" w:space="0"/>
              <w:right w:val="single" w:color="000000" w:sz="4" w:space="0"/>
            </w:tcBorders>
            <w:shd w:val="clear" w:color="auto" w:fill="FFFFFF"/>
            <w:noWrap w:val="0"/>
            <w:vAlign w:val="center"/>
          </w:tcPr>
          <w:p w14:paraId="3FCC254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3FD6CD7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4751095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内部元器件容量与负载功率相匹配</w:t>
            </w:r>
          </w:p>
        </w:tc>
      </w:tr>
      <w:tr w14:paraId="105C7336">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706B399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19" w:type="dxa"/>
            <w:tcBorders>
              <w:top w:val="nil"/>
              <w:left w:val="nil"/>
              <w:bottom w:val="single" w:color="000000" w:sz="4" w:space="0"/>
              <w:right w:val="single" w:color="000000" w:sz="4" w:space="0"/>
            </w:tcBorders>
            <w:shd w:val="clear" w:color="auto" w:fill="FFFFFF"/>
            <w:noWrap w:val="0"/>
            <w:vAlign w:val="center"/>
          </w:tcPr>
          <w:p w14:paraId="4994DD7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电力电缆及穿管</w:t>
            </w:r>
          </w:p>
        </w:tc>
        <w:tc>
          <w:tcPr>
            <w:tcW w:w="3056" w:type="dxa"/>
            <w:tcBorders>
              <w:top w:val="nil"/>
              <w:left w:val="nil"/>
              <w:bottom w:val="single" w:color="000000" w:sz="4" w:space="0"/>
              <w:right w:val="single" w:color="000000" w:sz="4" w:space="0"/>
            </w:tcBorders>
            <w:shd w:val="clear" w:color="auto" w:fill="FFFFFF"/>
            <w:noWrap w:val="0"/>
            <w:vAlign w:val="center"/>
          </w:tcPr>
          <w:p w14:paraId="3968563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YJV铜芯电力电缆敷设，线径留有余量 ，三相五线。</w:t>
            </w:r>
          </w:p>
          <w:p w14:paraId="324167AD">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同时提供硬管穿管。</w:t>
            </w:r>
          </w:p>
        </w:tc>
        <w:tc>
          <w:tcPr>
            <w:tcW w:w="870" w:type="dxa"/>
            <w:tcBorders>
              <w:top w:val="nil"/>
              <w:left w:val="nil"/>
              <w:bottom w:val="single" w:color="000000" w:sz="4" w:space="0"/>
              <w:right w:val="single" w:color="000000" w:sz="4" w:space="0"/>
            </w:tcBorders>
            <w:shd w:val="clear" w:color="auto" w:fill="FFFFFF"/>
            <w:noWrap w:val="0"/>
            <w:vAlign w:val="center"/>
          </w:tcPr>
          <w:p w14:paraId="2A471198">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nil"/>
              <w:left w:val="nil"/>
              <w:bottom w:val="single" w:color="000000" w:sz="4" w:space="0"/>
              <w:right w:val="single" w:color="000000" w:sz="4" w:space="0"/>
            </w:tcBorders>
            <w:shd w:val="clear" w:color="auto" w:fill="FFFFFF"/>
            <w:noWrap w:val="0"/>
            <w:vAlign w:val="center"/>
          </w:tcPr>
          <w:p w14:paraId="040FE52C">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约10m根据现场配置</w:t>
            </w:r>
          </w:p>
        </w:tc>
        <w:tc>
          <w:tcPr>
            <w:tcW w:w="3069" w:type="dxa"/>
            <w:tcBorders>
              <w:top w:val="nil"/>
              <w:left w:val="nil"/>
              <w:bottom w:val="single" w:color="000000" w:sz="4" w:space="0"/>
              <w:right w:val="single" w:color="000000" w:sz="4" w:space="0"/>
            </w:tcBorders>
            <w:shd w:val="clear" w:color="auto" w:fill="FFFFFF"/>
            <w:noWrap w:val="0"/>
            <w:vAlign w:val="center"/>
          </w:tcPr>
          <w:p w14:paraId="6869CF5F">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物业现场提供变压器及电表箱，从变压器至电表箱至泵房；万马；元通；中策或同档次</w:t>
            </w:r>
          </w:p>
        </w:tc>
      </w:tr>
      <w:tr w14:paraId="410E804C">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64D3E91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19" w:type="dxa"/>
            <w:tcBorders>
              <w:top w:val="nil"/>
              <w:left w:val="nil"/>
              <w:bottom w:val="single" w:color="000000" w:sz="4" w:space="0"/>
              <w:right w:val="single" w:color="000000" w:sz="4" w:space="0"/>
            </w:tcBorders>
            <w:shd w:val="clear" w:color="auto" w:fill="FFFFFF"/>
            <w:noWrap w:val="0"/>
            <w:vAlign w:val="center"/>
          </w:tcPr>
          <w:p w14:paraId="018DDDE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桥架、吊架、管路支撑件</w:t>
            </w:r>
          </w:p>
        </w:tc>
        <w:tc>
          <w:tcPr>
            <w:tcW w:w="3056" w:type="dxa"/>
            <w:tcBorders>
              <w:top w:val="nil"/>
              <w:left w:val="nil"/>
              <w:bottom w:val="single" w:color="000000" w:sz="4" w:space="0"/>
              <w:right w:val="single" w:color="000000" w:sz="4" w:space="0"/>
            </w:tcBorders>
            <w:shd w:val="clear" w:color="auto" w:fill="FFFFFF"/>
            <w:noWrap w:val="0"/>
            <w:vAlign w:val="center"/>
          </w:tcPr>
          <w:p w14:paraId="28E897B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不锈钢电缆桥架 200*100。</w:t>
            </w:r>
          </w:p>
          <w:p w14:paraId="3708DF1C">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不锈钢吊架、不锈钢支撑件。</w:t>
            </w:r>
          </w:p>
        </w:tc>
        <w:tc>
          <w:tcPr>
            <w:tcW w:w="870" w:type="dxa"/>
            <w:tcBorders>
              <w:top w:val="nil"/>
              <w:left w:val="nil"/>
              <w:bottom w:val="single" w:color="000000" w:sz="4" w:space="0"/>
              <w:right w:val="single" w:color="000000" w:sz="4" w:space="0"/>
            </w:tcBorders>
            <w:shd w:val="clear" w:color="auto" w:fill="FFFFFF"/>
            <w:noWrap w:val="0"/>
            <w:vAlign w:val="center"/>
          </w:tcPr>
          <w:p w14:paraId="3F65CD8B">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nil"/>
              <w:left w:val="nil"/>
              <w:bottom w:val="single" w:color="000000" w:sz="4" w:space="0"/>
              <w:right w:val="single" w:color="000000" w:sz="4" w:space="0"/>
            </w:tcBorders>
            <w:shd w:val="clear" w:color="auto" w:fill="FFFFFF"/>
            <w:noWrap w:val="0"/>
            <w:vAlign w:val="center"/>
          </w:tcPr>
          <w:p w14:paraId="35C3E9DB">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根据现场配置</w:t>
            </w:r>
          </w:p>
        </w:tc>
        <w:tc>
          <w:tcPr>
            <w:tcW w:w="3069" w:type="dxa"/>
            <w:tcBorders>
              <w:top w:val="nil"/>
              <w:left w:val="nil"/>
              <w:bottom w:val="single" w:color="000000" w:sz="4" w:space="0"/>
              <w:right w:val="single" w:color="000000" w:sz="4" w:space="0"/>
            </w:tcBorders>
            <w:shd w:val="clear" w:color="auto" w:fill="FFFFFF"/>
            <w:noWrap w:val="0"/>
            <w:vAlign w:val="center"/>
          </w:tcPr>
          <w:p w14:paraId="05ED2AF6">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r w14:paraId="50B76619">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8DA3B01">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19" w:type="dxa"/>
            <w:tcBorders>
              <w:top w:val="nil"/>
              <w:left w:val="nil"/>
              <w:bottom w:val="single" w:color="000000" w:sz="4" w:space="0"/>
              <w:right w:val="single" w:color="000000" w:sz="4" w:space="0"/>
            </w:tcBorders>
            <w:shd w:val="clear" w:color="auto" w:fill="FFFFFF"/>
            <w:noWrap w:val="0"/>
            <w:vAlign w:val="center"/>
          </w:tcPr>
          <w:p w14:paraId="0110E2C1">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w:t>
            </w:r>
          </w:p>
        </w:tc>
        <w:tc>
          <w:tcPr>
            <w:tcW w:w="3056" w:type="dxa"/>
            <w:tcBorders>
              <w:top w:val="nil"/>
              <w:left w:val="nil"/>
              <w:bottom w:val="single" w:color="000000" w:sz="4" w:space="0"/>
              <w:right w:val="single" w:color="000000" w:sz="4" w:space="0"/>
            </w:tcBorders>
            <w:shd w:val="clear" w:color="auto" w:fill="FFFFFF"/>
            <w:noWrap w:val="0"/>
            <w:vAlign w:val="center"/>
          </w:tcPr>
          <w:p w14:paraId="75B14036">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安防弱电柜：含UPS、处理器、各类模块、仪表、元器件及编程费用；液晶显示屏尺寸不小于12英寸；</w:t>
            </w:r>
          </w:p>
          <w:p w14:paraId="6AEC76AC">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起到安全监测与报警，显示及调节控制，过程检测作用</w:t>
            </w:r>
          </w:p>
        </w:tc>
        <w:tc>
          <w:tcPr>
            <w:tcW w:w="870" w:type="dxa"/>
            <w:tcBorders>
              <w:top w:val="nil"/>
              <w:left w:val="nil"/>
              <w:bottom w:val="single" w:color="000000" w:sz="4" w:space="0"/>
              <w:right w:val="single" w:color="000000" w:sz="4" w:space="0"/>
            </w:tcBorders>
            <w:shd w:val="clear" w:color="auto" w:fill="FFFFFF"/>
            <w:noWrap w:val="0"/>
            <w:vAlign w:val="center"/>
          </w:tcPr>
          <w:p w14:paraId="610CC382">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02EF66DB">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235261D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r w14:paraId="4EE573BD">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4E252A2">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19" w:type="dxa"/>
            <w:tcBorders>
              <w:top w:val="nil"/>
              <w:left w:val="nil"/>
              <w:bottom w:val="single" w:color="000000" w:sz="4" w:space="0"/>
              <w:right w:val="single" w:color="000000" w:sz="4" w:space="0"/>
            </w:tcBorders>
            <w:shd w:val="clear" w:color="auto" w:fill="FFFFFF"/>
            <w:noWrap w:val="0"/>
            <w:vAlign w:val="center"/>
          </w:tcPr>
          <w:p w14:paraId="56CDB056">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p>
        </w:tc>
        <w:tc>
          <w:tcPr>
            <w:tcW w:w="3056" w:type="dxa"/>
            <w:tcBorders>
              <w:top w:val="nil"/>
              <w:left w:val="nil"/>
              <w:bottom w:val="single" w:color="000000" w:sz="4" w:space="0"/>
              <w:right w:val="single" w:color="000000" w:sz="4" w:space="0"/>
            </w:tcBorders>
            <w:shd w:val="clear" w:color="auto" w:fill="FFFFFF"/>
            <w:noWrap w:val="0"/>
            <w:vAlign w:val="center"/>
          </w:tcPr>
          <w:p w14:paraId="2C3D4B5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设备监测系统，包含且不局限于环境温湿度、水温传感器、远传电度表等，详见4.2.10表格要求。同时将信号传达至交易发起人指定平台。</w:t>
            </w:r>
          </w:p>
        </w:tc>
        <w:tc>
          <w:tcPr>
            <w:tcW w:w="870" w:type="dxa"/>
            <w:tcBorders>
              <w:top w:val="nil"/>
              <w:left w:val="nil"/>
              <w:bottom w:val="single" w:color="000000" w:sz="4" w:space="0"/>
              <w:right w:val="single" w:color="000000" w:sz="4" w:space="0"/>
            </w:tcBorders>
            <w:shd w:val="clear" w:color="auto" w:fill="FFFFFF"/>
            <w:noWrap w:val="0"/>
            <w:vAlign w:val="center"/>
          </w:tcPr>
          <w:p w14:paraId="54747B9D">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2E61633E">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3F2D672B">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厂家成套</w:t>
            </w:r>
          </w:p>
        </w:tc>
      </w:tr>
      <w:tr w14:paraId="1B378613">
        <w:tblPrEx>
          <w:tblCellMar>
            <w:top w:w="0" w:type="dxa"/>
            <w:left w:w="0" w:type="dxa"/>
            <w:bottom w:w="0" w:type="dxa"/>
            <w:right w:w="0" w:type="dxa"/>
          </w:tblCellMar>
        </w:tblPrEx>
        <w:trPr>
          <w:trHeight w:val="6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557C1CB4">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378F49EC">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监控摄像系统</w:t>
            </w:r>
          </w:p>
        </w:tc>
        <w:tc>
          <w:tcPr>
            <w:tcW w:w="3056" w:type="dxa"/>
            <w:tcBorders>
              <w:top w:val="nil"/>
              <w:left w:val="nil"/>
              <w:bottom w:val="single" w:color="000000" w:sz="4" w:space="0"/>
              <w:right w:val="single" w:color="000000" w:sz="4" w:space="0"/>
            </w:tcBorders>
            <w:shd w:val="clear" w:color="auto" w:fill="FFFFFF"/>
            <w:noWrap w:val="0"/>
            <w:vAlign w:val="center"/>
          </w:tcPr>
          <w:p w14:paraId="0875C7B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控摄像系统集成：含摄像机（不少于3只)、硬盘录像机、显示器、硬盘（图像存储100天）、交换机 、广播、拾音器、电源模块、管线路等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41071891">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03A46CE9">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1417329B">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0F7286B2">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511A529A">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19" w:type="dxa"/>
            <w:tcBorders>
              <w:top w:val="nil"/>
              <w:left w:val="nil"/>
              <w:bottom w:val="single" w:color="000000" w:sz="4" w:space="0"/>
              <w:right w:val="single" w:color="000000" w:sz="4" w:space="0"/>
            </w:tcBorders>
            <w:shd w:val="clear" w:color="auto" w:fill="FFFFFF"/>
            <w:noWrap w:val="0"/>
            <w:vAlign w:val="center"/>
          </w:tcPr>
          <w:p w14:paraId="2CEAC1B1">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w:t>
            </w:r>
          </w:p>
        </w:tc>
        <w:tc>
          <w:tcPr>
            <w:tcW w:w="3056" w:type="dxa"/>
            <w:tcBorders>
              <w:top w:val="nil"/>
              <w:left w:val="nil"/>
              <w:bottom w:val="single" w:color="000000" w:sz="4" w:space="0"/>
              <w:right w:val="single" w:color="000000" w:sz="4" w:space="0"/>
            </w:tcBorders>
            <w:shd w:val="clear" w:color="auto" w:fill="FFFFFF"/>
            <w:noWrap w:val="0"/>
            <w:vAlign w:val="center"/>
          </w:tcPr>
          <w:p w14:paraId="3DEE4B7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单门门禁系统集成：含单门门禁控制器、出门按钮、读卡器（人脸识别）、智能锁、电源模块、管线路等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047D2F69">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618A0392">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081211D2">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4F4F3929">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FD7B442">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19" w:type="dxa"/>
            <w:tcBorders>
              <w:top w:val="nil"/>
              <w:left w:val="nil"/>
              <w:bottom w:val="single" w:color="000000" w:sz="4" w:space="0"/>
              <w:right w:val="single" w:color="000000" w:sz="4" w:space="0"/>
            </w:tcBorders>
            <w:shd w:val="clear" w:color="auto" w:fill="FFFFFF"/>
            <w:noWrap w:val="0"/>
            <w:vAlign w:val="center"/>
          </w:tcPr>
          <w:p w14:paraId="79448814">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恒温排风除湿控制系统</w:t>
            </w:r>
          </w:p>
        </w:tc>
        <w:tc>
          <w:tcPr>
            <w:tcW w:w="3056" w:type="dxa"/>
            <w:tcBorders>
              <w:top w:val="nil"/>
              <w:left w:val="nil"/>
              <w:bottom w:val="single" w:color="000000" w:sz="4" w:space="0"/>
              <w:right w:val="single" w:color="000000" w:sz="4" w:space="0"/>
            </w:tcBorders>
            <w:shd w:val="clear" w:color="auto" w:fill="FFFFFF"/>
            <w:noWrap w:val="0"/>
            <w:vAlign w:val="center"/>
          </w:tcPr>
          <w:p w14:paraId="3B68ADC1">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泵房内配备空调，确保泵房内部环境恒温恒湿</w:t>
            </w:r>
          </w:p>
        </w:tc>
        <w:tc>
          <w:tcPr>
            <w:tcW w:w="870" w:type="dxa"/>
            <w:tcBorders>
              <w:top w:val="nil"/>
              <w:left w:val="nil"/>
              <w:bottom w:val="single" w:color="000000" w:sz="4" w:space="0"/>
              <w:right w:val="single" w:color="000000" w:sz="4" w:space="0"/>
            </w:tcBorders>
            <w:shd w:val="clear" w:color="auto" w:fill="FFFFFF"/>
            <w:noWrap w:val="0"/>
            <w:vAlign w:val="center"/>
          </w:tcPr>
          <w:p w14:paraId="669F869D">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212A5478">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1220085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5382CBB8">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C732A0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19" w:type="dxa"/>
            <w:tcBorders>
              <w:top w:val="nil"/>
              <w:left w:val="nil"/>
              <w:bottom w:val="single" w:color="000000" w:sz="4" w:space="0"/>
              <w:right w:val="single" w:color="000000" w:sz="4" w:space="0"/>
            </w:tcBorders>
            <w:shd w:val="clear" w:color="auto" w:fill="FFFFFF"/>
            <w:noWrap w:val="0"/>
            <w:vAlign w:val="center"/>
          </w:tcPr>
          <w:p w14:paraId="24DF91C3">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设备自控系统</w:t>
            </w:r>
          </w:p>
        </w:tc>
        <w:tc>
          <w:tcPr>
            <w:tcW w:w="3056" w:type="dxa"/>
            <w:tcBorders>
              <w:top w:val="nil"/>
              <w:left w:val="nil"/>
              <w:bottom w:val="single" w:color="000000" w:sz="4" w:space="0"/>
              <w:right w:val="single" w:color="000000" w:sz="4" w:space="0"/>
            </w:tcBorders>
            <w:shd w:val="clear" w:color="auto" w:fill="FFFFFF"/>
            <w:noWrap w:val="0"/>
            <w:vAlign w:val="center"/>
          </w:tcPr>
          <w:p w14:paraId="6AF538C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设备自控系统集成：含接口模块、线路等</w:t>
            </w:r>
          </w:p>
        </w:tc>
        <w:tc>
          <w:tcPr>
            <w:tcW w:w="870" w:type="dxa"/>
            <w:tcBorders>
              <w:top w:val="nil"/>
              <w:left w:val="nil"/>
              <w:bottom w:val="single" w:color="000000" w:sz="4" w:space="0"/>
              <w:right w:val="single" w:color="000000" w:sz="4" w:space="0"/>
            </w:tcBorders>
            <w:shd w:val="clear" w:color="auto" w:fill="FFFFFF"/>
            <w:noWrap w:val="0"/>
            <w:vAlign w:val="center"/>
          </w:tcPr>
          <w:p w14:paraId="7AE1A5E2">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3948B960">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1D3077A9">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725AA9D3">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67714B72">
            <w:pPr>
              <w:pStyle w:val="37"/>
              <w:keepNext w:val="0"/>
              <w:keepLines w:val="0"/>
              <w:pageBreakBefore w:val="0"/>
              <w:widowControl w:val="0"/>
              <w:kinsoku/>
              <w:wordWrap/>
              <w:overflowPunct/>
              <w:topLinePunct w:val="0"/>
              <w:bidi w:val="0"/>
              <w:adjustRightInd w:val="0"/>
              <w:snapToGrid/>
              <w:spacing w:line="360" w:lineRule="auto"/>
              <w:ind w:firstLine="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19" w:type="dxa"/>
            <w:tcBorders>
              <w:top w:val="nil"/>
              <w:left w:val="nil"/>
              <w:bottom w:val="single" w:color="auto" w:sz="4" w:space="0"/>
              <w:right w:val="single" w:color="000000" w:sz="4" w:space="0"/>
            </w:tcBorders>
            <w:shd w:val="clear" w:color="auto" w:fill="FFFFFF"/>
            <w:noWrap w:val="0"/>
            <w:vAlign w:val="center"/>
          </w:tcPr>
          <w:p w14:paraId="4A98A88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设备安装</w:t>
            </w:r>
          </w:p>
        </w:tc>
        <w:tc>
          <w:tcPr>
            <w:tcW w:w="3056" w:type="dxa"/>
            <w:tcBorders>
              <w:top w:val="nil"/>
              <w:left w:val="nil"/>
              <w:bottom w:val="single" w:color="auto" w:sz="4" w:space="0"/>
              <w:right w:val="single" w:color="000000" w:sz="4" w:space="0"/>
            </w:tcBorders>
            <w:shd w:val="clear" w:color="auto" w:fill="FFFFFF"/>
            <w:noWrap w:val="0"/>
            <w:vAlign w:val="center"/>
          </w:tcPr>
          <w:p w14:paraId="5C9A5CCC">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含泵房基础建设及整体安装</w:t>
            </w:r>
          </w:p>
        </w:tc>
        <w:tc>
          <w:tcPr>
            <w:tcW w:w="870" w:type="dxa"/>
            <w:tcBorders>
              <w:top w:val="nil"/>
              <w:left w:val="nil"/>
              <w:bottom w:val="single" w:color="auto" w:sz="4" w:space="0"/>
              <w:right w:val="single" w:color="000000" w:sz="4" w:space="0"/>
            </w:tcBorders>
            <w:shd w:val="clear" w:color="auto" w:fill="FFFFFF"/>
            <w:noWrap w:val="0"/>
            <w:vAlign w:val="center"/>
          </w:tcPr>
          <w:p w14:paraId="6D7AA784">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auto" w:sz="4" w:space="0"/>
              <w:right w:val="single" w:color="000000" w:sz="4" w:space="0"/>
            </w:tcBorders>
            <w:shd w:val="clear" w:color="auto" w:fill="FFFFFF"/>
            <w:noWrap w:val="0"/>
            <w:vAlign w:val="center"/>
          </w:tcPr>
          <w:p w14:paraId="3B989842">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auto" w:sz="4" w:space="0"/>
              <w:right w:val="single" w:color="000000" w:sz="4" w:space="0"/>
            </w:tcBorders>
            <w:shd w:val="clear" w:color="auto" w:fill="FFFFFF"/>
            <w:noWrap w:val="0"/>
            <w:vAlign w:val="center"/>
          </w:tcPr>
          <w:p w14:paraId="6642982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6BD91720">
        <w:tblPrEx>
          <w:tblCellMar>
            <w:top w:w="0" w:type="dxa"/>
            <w:left w:w="0" w:type="dxa"/>
            <w:bottom w:w="0" w:type="dxa"/>
            <w:right w:w="0" w:type="dxa"/>
          </w:tblCellMar>
        </w:tblPrEx>
        <w:trPr>
          <w:trHeight w:val="450"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3E1913">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4AE5D5">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标示标牌</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30BC81">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所有设备设施的标识标牌制作、操作规程上墙等</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39DD16">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D527C7">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7AF7A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bl>
    <w:p w14:paraId="5B2871DB">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val="0"/>
          <w:bCs w:val="0"/>
          <w:sz w:val="24"/>
          <w:szCs w:val="24"/>
          <w:highlight w:val="none"/>
          <w:lang w:eastAsia="zh-CN"/>
        </w:rPr>
      </w:pPr>
    </w:p>
    <w:p w14:paraId="72E8B395">
      <w:pPr>
        <w:pStyle w:val="37"/>
        <w:keepNext w:val="0"/>
        <w:keepLines w:val="0"/>
        <w:pageBreakBefore w:val="0"/>
        <w:widowControl w:val="0"/>
        <w:kinsoku/>
        <w:wordWrap/>
        <w:overflowPunct/>
        <w:topLinePunct w:val="0"/>
        <w:bidi w:val="0"/>
        <w:adjustRightInd w:val="0"/>
        <w:snapToGrid/>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1.3大同3#泵站</w:t>
      </w:r>
    </w:p>
    <w:tbl>
      <w:tblPr>
        <w:tblStyle w:val="63"/>
        <w:tblW w:w="9845" w:type="dxa"/>
        <w:jc w:val="center"/>
        <w:tblLayout w:type="fixed"/>
        <w:tblCellMar>
          <w:top w:w="0" w:type="dxa"/>
          <w:left w:w="0" w:type="dxa"/>
          <w:bottom w:w="0" w:type="dxa"/>
          <w:right w:w="0" w:type="dxa"/>
        </w:tblCellMar>
      </w:tblPr>
      <w:tblGrid>
        <w:gridCol w:w="551"/>
        <w:gridCol w:w="1519"/>
        <w:gridCol w:w="3056"/>
        <w:gridCol w:w="870"/>
        <w:gridCol w:w="780"/>
        <w:gridCol w:w="3069"/>
      </w:tblGrid>
      <w:tr w14:paraId="2638CE99">
        <w:tblPrEx>
          <w:tblCellMar>
            <w:top w:w="0" w:type="dxa"/>
            <w:left w:w="0" w:type="dxa"/>
            <w:bottom w:w="0" w:type="dxa"/>
            <w:right w:w="0" w:type="dxa"/>
          </w:tblCellMar>
        </w:tblPrEx>
        <w:trPr>
          <w:trHeight w:val="621"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94A65">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序号</w:t>
            </w:r>
          </w:p>
        </w:tc>
        <w:tc>
          <w:tcPr>
            <w:tcW w:w="1519" w:type="dxa"/>
            <w:tcBorders>
              <w:top w:val="single" w:color="000000" w:sz="4" w:space="0"/>
              <w:left w:val="nil"/>
              <w:bottom w:val="single" w:color="000000" w:sz="4" w:space="0"/>
              <w:right w:val="single" w:color="000000" w:sz="4" w:space="0"/>
            </w:tcBorders>
            <w:shd w:val="clear" w:color="auto" w:fill="FFFFFF"/>
            <w:noWrap w:val="0"/>
            <w:vAlign w:val="center"/>
          </w:tcPr>
          <w:p w14:paraId="308263DD">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项目名称</w:t>
            </w:r>
          </w:p>
        </w:tc>
        <w:tc>
          <w:tcPr>
            <w:tcW w:w="3056" w:type="dxa"/>
            <w:tcBorders>
              <w:top w:val="single" w:color="000000" w:sz="4" w:space="0"/>
              <w:left w:val="nil"/>
              <w:bottom w:val="single" w:color="000000" w:sz="4" w:space="0"/>
              <w:right w:val="single" w:color="000000" w:sz="4" w:space="0"/>
            </w:tcBorders>
            <w:shd w:val="clear" w:color="auto" w:fill="FFFFFF"/>
            <w:noWrap w:val="0"/>
            <w:vAlign w:val="center"/>
          </w:tcPr>
          <w:p w14:paraId="685D9715">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项目特征描述</w:t>
            </w: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14:paraId="65C8F7F6">
            <w:pPr>
              <w:jc w:val="center"/>
              <w:rPr>
                <w:rStyle w:val="252"/>
                <w:rFonts w:hint="eastAsia" w:ascii="仿宋" w:hAnsi="仿宋" w:eastAsia="仿宋" w:cs="仿宋"/>
                <w:b/>
                <w:bCs/>
                <w:sz w:val="24"/>
                <w:szCs w:val="24"/>
                <w:lang w:eastAsia="zh-CN"/>
              </w:rPr>
            </w:pPr>
            <w:r>
              <w:rPr>
                <w:rStyle w:val="252"/>
                <w:rFonts w:hint="eastAsia" w:ascii="仿宋" w:hAnsi="仿宋" w:eastAsia="仿宋" w:cs="仿宋"/>
                <w:b/>
                <w:bCs/>
                <w:sz w:val="24"/>
                <w:szCs w:val="24"/>
              </w:rPr>
              <w:t>计量</w:t>
            </w:r>
          </w:p>
          <w:p w14:paraId="09CF399D">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单位</w:t>
            </w:r>
          </w:p>
        </w:tc>
        <w:tc>
          <w:tcPr>
            <w:tcW w:w="780" w:type="dxa"/>
            <w:tcBorders>
              <w:top w:val="single" w:color="000000" w:sz="4" w:space="0"/>
              <w:left w:val="nil"/>
              <w:bottom w:val="single" w:color="000000" w:sz="4" w:space="0"/>
              <w:right w:val="single" w:color="000000" w:sz="4" w:space="0"/>
            </w:tcBorders>
            <w:shd w:val="clear" w:color="auto" w:fill="FFFFFF"/>
            <w:noWrap w:val="0"/>
            <w:vAlign w:val="center"/>
          </w:tcPr>
          <w:p w14:paraId="75FC850B">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数量</w:t>
            </w:r>
          </w:p>
        </w:tc>
        <w:tc>
          <w:tcPr>
            <w:tcW w:w="3069" w:type="dxa"/>
            <w:tcBorders>
              <w:top w:val="single" w:color="000000" w:sz="4" w:space="0"/>
              <w:left w:val="nil"/>
              <w:bottom w:val="single" w:color="000000" w:sz="4" w:space="0"/>
              <w:right w:val="single" w:color="000000" w:sz="4" w:space="0"/>
            </w:tcBorders>
            <w:shd w:val="clear" w:color="auto" w:fill="FFFFFF"/>
            <w:noWrap w:val="0"/>
            <w:vAlign w:val="center"/>
          </w:tcPr>
          <w:p w14:paraId="506B5243">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备注</w:t>
            </w:r>
          </w:p>
        </w:tc>
      </w:tr>
      <w:tr w14:paraId="44032FCF">
        <w:tblPrEx>
          <w:tblCellMar>
            <w:top w:w="0" w:type="dxa"/>
            <w:left w:w="0" w:type="dxa"/>
            <w:bottom w:w="0" w:type="dxa"/>
            <w:right w:w="0" w:type="dxa"/>
          </w:tblCellMar>
        </w:tblPrEx>
        <w:trPr>
          <w:trHeight w:val="450" w:hRule="atLeast"/>
          <w:jc w:val="center"/>
        </w:trPr>
        <w:tc>
          <w:tcPr>
            <w:tcW w:w="984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C8DA0">
            <w:pPr>
              <w:jc w:val="center"/>
              <w:rPr>
                <w:rStyle w:val="252"/>
                <w:rFonts w:hint="eastAsia" w:ascii="仿宋" w:hAnsi="仿宋" w:eastAsia="仿宋" w:cs="仿宋"/>
                <w:b/>
                <w:bCs/>
                <w:sz w:val="24"/>
                <w:szCs w:val="24"/>
              </w:rPr>
            </w:pPr>
            <w:r>
              <w:rPr>
                <w:rFonts w:hint="eastAsia" w:ascii="仿宋" w:hAnsi="仿宋" w:eastAsia="仿宋" w:cs="仿宋"/>
                <w:color w:val="auto"/>
                <w:kern w:val="0"/>
                <w:sz w:val="24"/>
                <w:szCs w:val="24"/>
                <w:highlight w:val="none"/>
                <w:lang w:val="en-US" w:eastAsia="zh-CN" w:bidi="ar-SA"/>
              </w:rPr>
              <w:t>一体化泵房外壳</w:t>
            </w:r>
          </w:p>
        </w:tc>
      </w:tr>
      <w:tr w14:paraId="3D9A5D11">
        <w:tblPrEx>
          <w:tblCellMar>
            <w:top w:w="0" w:type="dxa"/>
            <w:left w:w="0" w:type="dxa"/>
            <w:bottom w:w="0" w:type="dxa"/>
            <w:right w:w="0" w:type="dxa"/>
          </w:tblCellMar>
        </w:tblPrEx>
        <w:trPr>
          <w:trHeight w:val="127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7D66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519" w:type="dxa"/>
            <w:tcBorders>
              <w:top w:val="single" w:color="000000" w:sz="4" w:space="0"/>
              <w:left w:val="nil"/>
              <w:bottom w:val="single" w:color="000000" w:sz="4" w:space="0"/>
              <w:right w:val="single" w:color="000000" w:sz="4" w:space="0"/>
            </w:tcBorders>
            <w:shd w:val="clear" w:color="auto" w:fill="FFFFFF"/>
            <w:noWrap w:val="0"/>
            <w:vAlign w:val="center"/>
          </w:tcPr>
          <w:p w14:paraId="006227A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不锈钢/碳钢喷塑泵房外壳</w:t>
            </w:r>
          </w:p>
        </w:tc>
        <w:tc>
          <w:tcPr>
            <w:tcW w:w="3056" w:type="dxa"/>
            <w:tcBorders>
              <w:top w:val="single" w:color="000000" w:sz="4" w:space="0"/>
              <w:left w:val="nil"/>
              <w:bottom w:val="single" w:color="000000" w:sz="4" w:space="0"/>
              <w:right w:val="single" w:color="000000" w:sz="4" w:space="0"/>
            </w:tcBorders>
            <w:shd w:val="clear" w:color="auto" w:fill="FFFFFF"/>
            <w:noWrap w:val="0"/>
            <w:vAlign w:val="center"/>
          </w:tcPr>
          <w:p w14:paraId="02B2FD7A">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尺寸约5.2*3，允许各响应人在此基础上根据自身产品参数微调。要求详见相关产品材料及选型要求</w:t>
            </w: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14:paraId="3DB9ECF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single" w:color="000000" w:sz="4" w:space="0"/>
              <w:left w:val="nil"/>
              <w:bottom w:val="single" w:color="000000" w:sz="4" w:space="0"/>
              <w:right w:val="single" w:color="000000" w:sz="4" w:space="0"/>
            </w:tcBorders>
            <w:shd w:val="clear" w:color="auto" w:fill="FFFFFF"/>
            <w:noWrap w:val="0"/>
            <w:vAlign w:val="center"/>
          </w:tcPr>
          <w:p w14:paraId="0AB9979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000000" w:sz="4" w:space="0"/>
              <w:left w:val="nil"/>
              <w:bottom w:val="single" w:color="000000" w:sz="4" w:space="0"/>
              <w:right w:val="single" w:color="000000" w:sz="4" w:space="0"/>
            </w:tcBorders>
            <w:shd w:val="clear" w:color="auto" w:fill="FFFFFF"/>
            <w:noWrap w:val="0"/>
            <w:vAlign w:val="center"/>
          </w:tcPr>
          <w:p w14:paraId="2FDA2155">
            <w:pPr>
              <w:jc w:val="center"/>
              <w:rPr>
                <w:rFonts w:hint="eastAsia" w:ascii="仿宋" w:hAnsi="仿宋" w:eastAsia="仿宋" w:cs="仿宋"/>
                <w:color w:val="auto"/>
                <w:kern w:val="0"/>
                <w:sz w:val="24"/>
                <w:szCs w:val="24"/>
                <w:highlight w:val="none"/>
                <w:lang w:val="en-US" w:eastAsia="zh-CN" w:bidi="ar-SA"/>
              </w:rPr>
            </w:pPr>
          </w:p>
        </w:tc>
      </w:tr>
      <w:tr w14:paraId="7B6B72EA">
        <w:tblPrEx>
          <w:tblCellMar>
            <w:top w:w="0" w:type="dxa"/>
            <w:left w:w="0" w:type="dxa"/>
            <w:bottom w:w="0" w:type="dxa"/>
            <w:right w:w="0" w:type="dxa"/>
          </w:tblCellMar>
        </w:tblPrEx>
        <w:trPr>
          <w:trHeight w:val="530" w:hRule="atLeast"/>
          <w:jc w:val="center"/>
        </w:trPr>
        <w:tc>
          <w:tcPr>
            <w:tcW w:w="9845" w:type="dxa"/>
            <w:gridSpan w:val="6"/>
            <w:tcBorders>
              <w:top w:val="nil"/>
              <w:left w:val="single" w:color="000000" w:sz="4" w:space="0"/>
              <w:bottom w:val="single" w:color="000000" w:sz="4" w:space="0"/>
              <w:right w:val="single" w:color="000000" w:sz="4" w:space="0"/>
            </w:tcBorders>
            <w:shd w:val="clear" w:color="auto" w:fill="FFFFFF"/>
            <w:noWrap w:val="0"/>
            <w:vAlign w:val="center"/>
          </w:tcPr>
          <w:p w14:paraId="27B9278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泵房给水系统</w:t>
            </w:r>
          </w:p>
        </w:tc>
      </w:tr>
      <w:tr w14:paraId="47EBC19D">
        <w:tblPrEx>
          <w:tblCellMar>
            <w:top w:w="0" w:type="dxa"/>
            <w:left w:w="0" w:type="dxa"/>
            <w:bottom w:w="0" w:type="dxa"/>
            <w:right w:w="0" w:type="dxa"/>
          </w:tblCellMar>
        </w:tblPrEx>
        <w:trPr>
          <w:trHeight w:val="13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B14ABC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519" w:type="dxa"/>
            <w:tcBorders>
              <w:top w:val="nil"/>
              <w:left w:val="nil"/>
              <w:bottom w:val="single" w:color="000000" w:sz="4" w:space="0"/>
              <w:right w:val="single" w:color="000000" w:sz="4" w:space="0"/>
            </w:tcBorders>
            <w:shd w:val="clear" w:color="auto" w:fill="FFFFFF"/>
            <w:noWrap w:val="0"/>
            <w:vAlign w:val="center"/>
          </w:tcPr>
          <w:p w14:paraId="5AD2E86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变频给水设备</w:t>
            </w:r>
          </w:p>
        </w:tc>
        <w:tc>
          <w:tcPr>
            <w:tcW w:w="3056" w:type="dxa"/>
            <w:tcBorders>
              <w:top w:val="nil"/>
              <w:left w:val="nil"/>
              <w:bottom w:val="single" w:color="000000" w:sz="4" w:space="0"/>
              <w:right w:val="single" w:color="000000" w:sz="4" w:space="0"/>
            </w:tcBorders>
            <w:shd w:val="clear" w:color="auto" w:fill="FFFFFF"/>
            <w:noWrap w:val="0"/>
            <w:vAlign w:val="center"/>
          </w:tcPr>
          <w:p w14:paraId="1AA1EEE7">
            <w:pPr>
              <w:numPr>
                <w:ilvl w:val="0"/>
                <w:numId w:val="3"/>
              </w:num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变频给水设备 总流量Q=100m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 扬程H=96m。单台泵参数:Q=50m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/h，H=96m，共计4台，每台泵配≥18.5KW变频器，2用2备。设备为成套设备，泵为不锈钢泵材质，含套配套控制柜。</w:t>
            </w:r>
          </w:p>
          <w:p w14:paraId="1FFDE33A">
            <w:pPr>
              <w:numPr>
                <w:ilvl w:val="0"/>
                <w:numId w:val="0"/>
              </w:num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2、成套设备中，水泵进出口阀门应有不锈钢手动涡轮蝶阀，止回阀等配件。</w:t>
            </w:r>
          </w:p>
          <w:p w14:paraId="08CED088">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3、成套设备应有槽钢基础，做好防腐减震等措施。</w:t>
            </w:r>
          </w:p>
        </w:tc>
        <w:tc>
          <w:tcPr>
            <w:tcW w:w="870" w:type="dxa"/>
            <w:tcBorders>
              <w:top w:val="nil"/>
              <w:left w:val="nil"/>
              <w:bottom w:val="single" w:color="000000" w:sz="4" w:space="0"/>
              <w:right w:val="single" w:color="000000" w:sz="4" w:space="0"/>
            </w:tcBorders>
            <w:shd w:val="clear" w:color="auto" w:fill="FFFFFF"/>
            <w:noWrap w:val="0"/>
            <w:vAlign w:val="center"/>
          </w:tcPr>
          <w:p w14:paraId="672AD48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1197F78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auto" w:sz="4" w:space="0"/>
              <w:right w:val="single" w:color="000000" w:sz="4" w:space="0"/>
            </w:tcBorders>
            <w:shd w:val="clear" w:color="auto" w:fill="FFFFFF"/>
            <w:noWrap w:val="0"/>
            <w:vAlign w:val="center"/>
          </w:tcPr>
          <w:p w14:paraId="597163F0">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水泵品牌：格兰富、威乐、赛莱默或同档次。</w:t>
            </w:r>
          </w:p>
          <w:p w14:paraId="040C81B3">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变频器品牌：ABB ACS510或同档次。</w:t>
            </w:r>
          </w:p>
          <w:p w14:paraId="401E80B3">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p>
        </w:tc>
      </w:tr>
      <w:tr w14:paraId="53AD7642">
        <w:tblPrEx>
          <w:tblCellMar>
            <w:top w:w="0" w:type="dxa"/>
            <w:left w:w="0" w:type="dxa"/>
            <w:bottom w:w="0" w:type="dxa"/>
            <w:right w:w="0" w:type="dxa"/>
          </w:tblCellMar>
        </w:tblPrEx>
        <w:trPr>
          <w:trHeight w:val="90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44B72B1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519" w:type="dxa"/>
            <w:tcBorders>
              <w:top w:val="nil"/>
              <w:left w:val="nil"/>
              <w:bottom w:val="single" w:color="auto" w:sz="4" w:space="0"/>
              <w:right w:val="single" w:color="000000" w:sz="4" w:space="0"/>
            </w:tcBorders>
            <w:shd w:val="clear" w:color="auto" w:fill="FFFFFF"/>
            <w:noWrap w:val="0"/>
            <w:vAlign w:val="center"/>
          </w:tcPr>
          <w:p w14:paraId="5F8CF1E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不锈钢管</w:t>
            </w:r>
          </w:p>
        </w:tc>
        <w:tc>
          <w:tcPr>
            <w:tcW w:w="3056" w:type="dxa"/>
            <w:tcBorders>
              <w:top w:val="nil"/>
              <w:left w:val="nil"/>
              <w:bottom w:val="single" w:color="auto" w:sz="4" w:space="0"/>
              <w:right w:val="single" w:color="000000" w:sz="4" w:space="0"/>
            </w:tcBorders>
            <w:shd w:val="clear" w:color="auto" w:fill="FFFFFF"/>
            <w:noWrap w:val="0"/>
            <w:vAlign w:val="center"/>
          </w:tcPr>
          <w:p w14:paraId="3D34A271">
            <w:pPr>
              <w:numPr>
                <w:ilvl w:val="0"/>
                <w:numId w:val="2"/>
              </w:num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室内泵前不锈钢进水管(法兰连接) DN300,泵后不锈钢出水管(法兰连接)DN300含管件、法兰等； PN16及以上；</w:t>
            </w:r>
          </w:p>
          <w:p w14:paraId="0361B86B">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2、管道冲洗、消毒、压力试验；</w:t>
            </w:r>
          </w:p>
          <w:p w14:paraId="03D60BEE">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3、进出管路延伸至泵房外，含法兰，与室外进出水管连接；进出口如需大小头连接，也一并由响应人提供</w:t>
            </w:r>
          </w:p>
        </w:tc>
        <w:tc>
          <w:tcPr>
            <w:tcW w:w="870" w:type="dxa"/>
            <w:tcBorders>
              <w:top w:val="nil"/>
              <w:left w:val="nil"/>
              <w:bottom w:val="single" w:color="auto" w:sz="4" w:space="0"/>
              <w:right w:val="single" w:color="000000" w:sz="4" w:space="0"/>
            </w:tcBorders>
            <w:shd w:val="clear" w:color="auto" w:fill="FFFFFF"/>
            <w:noWrap w:val="0"/>
            <w:vAlign w:val="center"/>
          </w:tcPr>
          <w:p w14:paraId="44FE584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m</w:t>
            </w:r>
          </w:p>
        </w:tc>
        <w:tc>
          <w:tcPr>
            <w:tcW w:w="780" w:type="dxa"/>
            <w:tcBorders>
              <w:top w:val="nil"/>
              <w:left w:val="nil"/>
              <w:bottom w:val="single" w:color="auto" w:sz="4" w:space="0"/>
              <w:right w:val="single" w:color="auto" w:sz="4" w:space="0"/>
            </w:tcBorders>
            <w:shd w:val="clear" w:color="auto" w:fill="FFFFFF"/>
            <w:noWrap w:val="0"/>
            <w:vAlign w:val="center"/>
          </w:tcPr>
          <w:p w14:paraId="22C0BED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约10米，根据现场配置</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BA615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厂家成套</w:t>
            </w:r>
          </w:p>
        </w:tc>
      </w:tr>
      <w:tr w14:paraId="123DAEE0">
        <w:tblPrEx>
          <w:tblCellMar>
            <w:top w:w="0" w:type="dxa"/>
            <w:left w:w="0" w:type="dxa"/>
            <w:bottom w:w="0" w:type="dxa"/>
            <w:right w:w="0" w:type="dxa"/>
          </w:tblCellMar>
        </w:tblPrEx>
        <w:trPr>
          <w:trHeight w:val="573"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6090FEA8">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519" w:type="dxa"/>
            <w:tcBorders>
              <w:top w:val="nil"/>
              <w:left w:val="nil"/>
              <w:bottom w:val="single" w:color="auto" w:sz="4" w:space="0"/>
              <w:right w:val="single" w:color="000000" w:sz="4" w:space="0"/>
            </w:tcBorders>
            <w:shd w:val="clear" w:color="auto" w:fill="FFFFFF"/>
            <w:noWrap w:val="0"/>
            <w:vAlign w:val="center"/>
          </w:tcPr>
          <w:p w14:paraId="2A94EA4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伸缩节</w:t>
            </w:r>
          </w:p>
        </w:tc>
        <w:tc>
          <w:tcPr>
            <w:tcW w:w="3056" w:type="dxa"/>
            <w:tcBorders>
              <w:top w:val="nil"/>
              <w:left w:val="nil"/>
              <w:bottom w:val="single" w:color="auto" w:sz="4" w:space="0"/>
              <w:right w:val="single" w:color="000000" w:sz="4" w:space="0"/>
            </w:tcBorders>
            <w:shd w:val="clear" w:color="auto" w:fill="FFFFFF"/>
            <w:noWrap w:val="0"/>
            <w:vAlign w:val="center"/>
          </w:tcPr>
          <w:p w14:paraId="2F1425F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DN300，PN16。</w:t>
            </w:r>
          </w:p>
        </w:tc>
        <w:tc>
          <w:tcPr>
            <w:tcW w:w="870" w:type="dxa"/>
            <w:tcBorders>
              <w:top w:val="nil"/>
              <w:left w:val="nil"/>
              <w:bottom w:val="single" w:color="auto" w:sz="4" w:space="0"/>
              <w:right w:val="single" w:color="000000" w:sz="4" w:space="0"/>
            </w:tcBorders>
            <w:shd w:val="clear" w:color="auto" w:fill="FFFFFF"/>
            <w:noWrap w:val="0"/>
            <w:vAlign w:val="center"/>
          </w:tcPr>
          <w:p w14:paraId="2329F09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780" w:type="dxa"/>
            <w:tcBorders>
              <w:top w:val="nil"/>
              <w:left w:val="nil"/>
              <w:bottom w:val="single" w:color="auto" w:sz="4" w:space="0"/>
              <w:right w:val="single" w:color="auto" w:sz="4" w:space="0"/>
            </w:tcBorders>
            <w:shd w:val="clear" w:color="auto" w:fill="FFFFFF"/>
            <w:noWrap w:val="0"/>
            <w:vAlign w:val="center"/>
          </w:tcPr>
          <w:p w14:paraId="1EC9859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088EE1">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冠龙、苏羊、</w:t>
            </w:r>
            <w:r>
              <w:rPr>
                <w:rFonts w:hint="default" w:ascii="仿宋" w:hAnsi="仿宋" w:eastAsia="仿宋" w:cs="仿宋"/>
                <w:color w:val="auto"/>
                <w:kern w:val="0"/>
                <w:sz w:val="24"/>
                <w:szCs w:val="24"/>
                <w:highlight w:val="none"/>
                <w:lang w:eastAsia="zh-CN" w:bidi="ar-SA"/>
              </w:rPr>
              <w:t>力威</w:t>
            </w:r>
            <w:r>
              <w:rPr>
                <w:rFonts w:hint="eastAsia" w:ascii="仿宋" w:hAnsi="仿宋" w:eastAsia="仿宋" w:cs="仿宋"/>
                <w:color w:val="auto"/>
                <w:kern w:val="0"/>
                <w:sz w:val="24"/>
                <w:szCs w:val="24"/>
                <w:highlight w:val="none"/>
                <w:lang w:val="en-US" w:eastAsia="zh-CN" w:bidi="ar-SA"/>
              </w:rPr>
              <w:t>或同档次</w:t>
            </w:r>
          </w:p>
        </w:tc>
      </w:tr>
      <w:tr w14:paraId="2A05D8CD">
        <w:tblPrEx>
          <w:tblCellMar>
            <w:top w:w="0" w:type="dxa"/>
            <w:left w:w="0" w:type="dxa"/>
            <w:bottom w:w="0" w:type="dxa"/>
            <w:right w:w="0" w:type="dxa"/>
          </w:tblCellMar>
        </w:tblPrEx>
        <w:trPr>
          <w:trHeight w:val="614"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56CD20AD">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519" w:type="dxa"/>
            <w:tcBorders>
              <w:top w:val="nil"/>
              <w:left w:val="nil"/>
              <w:bottom w:val="single" w:color="auto" w:sz="4" w:space="0"/>
              <w:right w:val="single" w:color="000000" w:sz="4" w:space="0"/>
            </w:tcBorders>
            <w:shd w:val="clear" w:color="auto" w:fill="FFFFFF"/>
            <w:noWrap w:val="0"/>
            <w:vAlign w:val="center"/>
          </w:tcPr>
          <w:p w14:paraId="1785038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过滤器</w:t>
            </w:r>
          </w:p>
        </w:tc>
        <w:tc>
          <w:tcPr>
            <w:tcW w:w="3056" w:type="dxa"/>
            <w:tcBorders>
              <w:top w:val="nil"/>
              <w:left w:val="nil"/>
              <w:bottom w:val="single" w:color="auto" w:sz="4" w:space="0"/>
              <w:right w:val="single" w:color="000000" w:sz="4" w:space="0"/>
            </w:tcBorders>
            <w:shd w:val="clear" w:color="auto" w:fill="FFFFFF"/>
            <w:noWrap w:val="0"/>
            <w:vAlign w:val="center"/>
          </w:tcPr>
          <w:p w14:paraId="341C533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DN300，PN16。</w:t>
            </w:r>
          </w:p>
        </w:tc>
        <w:tc>
          <w:tcPr>
            <w:tcW w:w="870" w:type="dxa"/>
            <w:tcBorders>
              <w:top w:val="nil"/>
              <w:left w:val="nil"/>
              <w:bottom w:val="single" w:color="auto" w:sz="4" w:space="0"/>
              <w:right w:val="single" w:color="000000" w:sz="4" w:space="0"/>
            </w:tcBorders>
            <w:shd w:val="clear" w:color="auto" w:fill="FFFFFF"/>
            <w:noWrap w:val="0"/>
            <w:vAlign w:val="center"/>
          </w:tcPr>
          <w:p w14:paraId="1E7DC0E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780" w:type="dxa"/>
            <w:tcBorders>
              <w:top w:val="nil"/>
              <w:left w:val="nil"/>
              <w:bottom w:val="single" w:color="auto" w:sz="4" w:space="0"/>
              <w:right w:val="single" w:color="auto" w:sz="4" w:space="0"/>
            </w:tcBorders>
            <w:shd w:val="clear" w:color="auto" w:fill="FFFFFF"/>
            <w:noWrap w:val="0"/>
            <w:vAlign w:val="center"/>
          </w:tcPr>
          <w:p w14:paraId="6000E4E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051946">
            <w:pPr>
              <w:spacing w:line="360" w:lineRule="auto"/>
              <w:jc w:val="left"/>
              <w:rPr>
                <w:rFonts w:hint="eastAsia" w:ascii="仿宋" w:hAnsi="仿宋" w:eastAsia="仿宋" w:cs="仿宋"/>
                <w:color w:val="auto"/>
                <w:kern w:val="0"/>
                <w:sz w:val="24"/>
                <w:szCs w:val="24"/>
                <w:highlight w:val="none"/>
                <w:lang w:val="en-US" w:eastAsia="zh-CN" w:bidi="ar-SA"/>
              </w:rPr>
            </w:pPr>
          </w:p>
        </w:tc>
      </w:tr>
      <w:tr w14:paraId="5E46DBFE">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7EF6AF">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8224F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止回阀</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D8AEA1">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静音式，DN300，PN16</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1D2B1F">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个</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19AE8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A7E70B">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24CE492B">
        <w:tblPrEx>
          <w:tblCellMar>
            <w:top w:w="0" w:type="dxa"/>
            <w:left w:w="0" w:type="dxa"/>
            <w:bottom w:w="0" w:type="dxa"/>
            <w:right w:w="0" w:type="dxa"/>
          </w:tblCellMar>
        </w:tblPrEx>
        <w:trPr>
          <w:trHeight w:val="549"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3401822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519" w:type="dxa"/>
            <w:tcBorders>
              <w:top w:val="nil"/>
              <w:left w:val="nil"/>
              <w:bottom w:val="single" w:color="000000" w:sz="4" w:space="0"/>
              <w:right w:val="single" w:color="000000" w:sz="4" w:space="0"/>
            </w:tcBorders>
            <w:shd w:val="clear" w:color="auto" w:fill="FFFFFF"/>
            <w:noWrap w:val="0"/>
            <w:vAlign w:val="center"/>
          </w:tcPr>
          <w:p w14:paraId="31C1DE4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法兰阀门</w:t>
            </w:r>
          </w:p>
        </w:tc>
        <w:tc>
          <w:tcPr>
            <w:tcW w:w="3056" w:type="dxa"/>
            <w:tcBorders>
              <w:top w:val="nil"/>
              <w:left w:val="nil"/>
              <w:bottom w:val="single" w:color="000000" w:sz="4" w:space="0"/>
              <w:right w:val="single" w:color="000000" w:sz="4" w:space="0"/>
            </w:tcBorders>
            <w:shd w:val="clear" w:color="auto" w:fill="FFFFFF"/>
            <w:noWrap w:val="0"/>
            <w:vAlign w:val="center"/>
          </w:tcPr>
          <w:p w14:paraId="448DE46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暗杆不锈钢闸阀 DN300； PN16,出口。</w:t>
            </w:r>
          </w:p>
        </w:tc>
        <w:tc>
          <w:tcPr>
            <w:tcW w:w="870" w:type="dxa"/>
            <w:tcBorders>
              <w:top w:val="nil"/>
              <w:left w:val="nil"/>
              <w:bottom w:val="single" w:color="000000" w:sz="4" w:space="0"/>
              <w:right w:val="single" w:color="000000" w:sz="4" w:space="0"/>
            </w:tcBorders>
            <w:shd w:val="clear" w:color="auto" w:fill="FFFFFF"/>
            <w:noWrap w:val="0"/>
            <w:vAlign w:val="center"/>
          </w:tcPr>
          <w:p w14:paraId="3A413CE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批</w:t>
            </w:r>
          </w:p>
        </w:tc>
        <w:tc>
          <w:tcPr>
            <w:tcW w:w="780" w:type="dxa"/>
            <w:tcBorders>
              <w:top w:val="nil"/>
              <w:left w:val="nil"/>
              <w:bottom w:val="single" w:color="000000" w:sz="4" w:space="0"/>
              <w:right w:val="single" w:color="000000" w:sz="4" w:space="0"/>
            </w:tcBorders>
            <w:shd w:val="clear" w:color="auto" w:fill="FFFFFF"/>
            <w:noWrap w:val="0"/>
            <w:vAlign w:val="center"/>
          </w:tcPr>
          <w:p w14:paraId="5E1262A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6CB34544">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08DAF6B6">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7D2BE46E">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2A53AE8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清水复合排气阀</w:t>
            </w:r>
          </w:p>
        </w:tc>
        <w:tc>
          <w:tcPr>
            <w:tcW w:w="3056" w:type="dxa"/>
            <w:tcBorders>
              <w:top w:val="nil"/>
              <w:left w:val="nil"/>
              <w:bottom w:val="single" w:color="000000" w:sz="4" w:space="0"/>
              <w:right w:val="single" w:color="000000" w:sz="4" w:space="0"/>
            </w:tcBorders>
            <w:shd w:val="clear" w:color="auto" w:fill="FFFFFF"/>
            <w:noWrap w:val="0"/>
            <w:vAlign w:val="center"/>
          </w:tcPr>
          <w:p w14:paraId="1AE3A000">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DN80，闸阀复合排气阀</w:t>
            </w:r>
          </w:p>
        </w:tc>
        <w:tc>
          <w:tcPr>
            <w:tcW w:w="870" w:type="dxa"/>
            <w:tcBorders>
              <w:top w:val="nil"/>
              <w:left w:val="nil"/>
              <w:bottom w:val="single" w:color="000000" w:sz="4" w:space="0"/>
              <w:right w:val="single" w:color="000000" w:sz="4" w:space="0"/>
            </w:tcBorders>
            <w:shd w:val="clear" w:color="auto" w:fill="FFFFFF"/>
            <w:noWrap w:val="0"/>
            <w:vAlign w:val="center"/>
          </w:tcPr>
          <w:p w14:paraId="76E46D3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3A981BC1">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52073120">
            <w:pPr>
              <w:spacing w:line="360" w:lineRule="auto"/>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AVK、冠龙、VAG或同档次</w:t>
            </w:r>
          </w:p>
        </w:tc>
      </w:tr>
      <w:tr w14:paraId="20C21BC3">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DE4BB8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519" w:type="dxa"/>
            <w:tcBorders>
              <w:top w:val="nil"/>
              <w:left w:val="nil"/>
              <w:bottom w:val="single" w:color="000000" w:sz="4" w:space="0"/>
              <w:right w:val="single" w:color="000000" w:sz="4" w:space="0"/>
            </w:tcBorders>
            <w:shd w:val="clear" w:color="auto" w:fill="FFFFFF"/>
            <w:noWrap w:val="0"/>
            <w:vAlign w:val="center"/>
          </w:tcPr>
          <w:p w14:paraId="61F4C45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压力仪表</w:t>
            </w:r>
          </w:p>
        </w:tc>
        <w:tc>
          <w:tcPr>
            <w:tcW w:w="3056" w:type="dxa"/>
            <w:tcBorders>
              <w:top w:val="nil"/>
              <w:left w:val="nil"/>
              <w:bottom w:val="single" w:color="000000" w:sz="4" w:space="0"/>
              <w:right w:val="single" w:color="000000" w:sz="4" w:space="0"/>
            </w:tcBorders>
            <w:shd w:val="clear" w:color="auto" w:fill="FFFFFF"/>
            <w:noWrap w:val="0"/>
            <w:vAlign w:val="center"/>
          </w:tcPr>
          <w:p w14:paraId="4637194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压力表量程 0～1.6MPa。</w:t>
            </w:r>
          </w:p>
        </w:tc>
        <w:tc>
          <w:tcPr>
            <w:tcW w:w="870" w:type="dxa"/>
            <w:tcBorders>
              <w:top w:val="nil"/>
              <w:left w:val="nil"/>
              <w:bottom w:val="single" w:color="000000" w:sz="4" w:space="0"/>
              <w:right w:val="single" w:color="000000" w:sz="4" w:space="0"/>
            </w:tcBorders>
            <w:shd w:val="clear" w:color="auto" w:fill="FFFFFF"/>
            <w:noWrap w:val="0"/>
            <w:vAlign w:val="center"/>
          </w:tcPr>
          <w:p w14:paraId="6ED6411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7760C8F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24DA5EFF">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国产</w:t>
            </w:r>
          </w:p>
        </w:tc>
      </w:tr>
      <w:tr w14:paraId="51F554F1">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49129FFF">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519" w:type="dxa"/>
            <w:tcBorders>
              <w:top w:val="nil"/>
              <w:left w:val="nil"/>
              <w:bottom w:val="single" w:color="000000" w:sz="4" w:space="0"/>
              <w:right w:val="single" w:color="000000" w:sz="4" w:space="0"/>
            </w:tcBorders>
            <w:shd w:val="clear" w:color="auto" w:fill="FFFFFF"/>
            <w:noWrap w:val="0"/>
            <w:vAlign w:val="center"/>
          </w:tcPr>
          <w:p w14:paraId="519CB2E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w:t>
            </w:r>
          </w:p>
        </w:tc>
        <w:tc>
          <w:tcPr>
            <w:tcW w:w="3056" w:type="dxa"/>
            <w:tcBorders>
              <w:top w:val="nil"/>
              <w:left w:val="nil"/>
              <w:bottom w:val="single" w:color="000000" w:sz="4" w:space="0"/>
              <w:right w:val="single" w:color="000000" w:sz="4" w:space="0"/>
            </w:tcBorders>
            <w:shd w:val="clear" w:color="auto" w:fill="FFFFFF"/>
            <w:noWrap w:val="0"/>
            <w:vAlign w:val="center"/>
          </w:tcPr>
          <w:p w14:paraId="58F2908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压力变送器，带现场数显。</w:t>
            </w:r>
          </w:p>
        </w:tc>
        <w:tc>
          <w:tcPr>
            <w:tcW w:w="870" w:type="dxa"/>
            <w:tcBorders>
              <w:top w:val="nil"/>
              <w:left w:val="nil"/>
              <w:bottom w:val="single" w:color="000000" w:sz="4" w:space="0"/>
              <w:right w:val="single" w:color="000000" w:sz="4" w:space="0"/>
            </w:tcBorders>
            <w:shd w:val="clear" w:color="auto" w:fill="FFFFFF"/>
            <w:noWrap w:val="0"/>
            <w:vAlign w:val="center"/>
          </w:tcPr>
          <w:p w14:paraId="1DA9962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0DE135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015C7D85">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E+H 、西门子、丹佛斯或同档次</w:t>
            </w:r>
          </w:p>
        </w:tc>
      </w:tr>
      <w:tr w14:paraId="35B7B1E4">
        <w:tblPrEx>
          <w:tblCellMar>
            <w:top w:w="0" w:type="dxa"/>
            <w:left w:w="0" w:type="dxa"/>
            <w:bottom w:w="0" w:type="dxa"/>
            <w:right w:w="0" w:type="dxa"/>
          </w:tblCellMar>
        </w:tblPrEx>
        <w:trPr>
          <w:trHeight w:val="450" w:hRule="atLeast"/>
          <w:jc w:val="center"/>
        </w:trPr>
        <w:tc>
          <w:tcPr>
            <w:tcW w:w="9845" w:type="dxa"/>
            <w:gridSpan w:val="6"/>
            <w:tcBorders>
              <w:top w:val="nil"/>
              <w:left w:val="single" w:color="000000" w:sz="4" w:space="0"/>
              <w:bottom w:val="single" w:color="000000" w:sz="4" w:space="0"/>
              <w:right w:val="single" w:color="000000" w:sz="4" w:space="0"/>
            </w:tcBorders>
            <w:shd w:val="clear" w:color="auto" w:fill="FFFFFF"/>
            <w:noWrap w:val="0"/>
            <w:vAlign w:val="center"/>
          </w:tcPr>
          <w:p w14:paraId="6CD8C64B">
            <w:pPr>
              <w:jc w:val="center"/>
              <w:rPr>
                <w:rStyle w:val="252"/>
                <w:rFonts w:hint="eastAsia" w:ascii="仿宋" w:hAnsi="仿宋" w:eastAsia="仿宋" w:cs="仿宋"/>
                <w:sz w:val="24"/>
                <w:szCs w:val="24"/>
              </w:rPr>
            </w:pPr>
            <w:r>
              <w:rPr>
                <w:rStyle w:val="252"/>
                <w:rFonts w:hint="eastAsia" w:ascii="仿宋" w:hAnsi="仿宋" w:eastAsia="仿宋" w:cs="仿宋"/>
                <w:b/>
                <w:bCs/>
                <w:sz w:val="24"/>
                <w:szCs w:val="24"/>
              </w:rPr>
              <w:t>泵房电气安防</w:t>
            </w:r>
          </w:p>
        </w:tc>
      </w:tr>
      <w:tr w14:paraId="26F420F7">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4101E3E0">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w:t>
            </w:r>
          </w:p>
        </w:tc>
        <w:tc>
          <w:tcPr>
            <w:tcW w:w="1519" w:type="dxa"/>
            <w:tcBorders>
              <w:top w:val="nil"/>
              <w:left w:val="nil"/>
              <w:bottom w:val="single" w:color="000000" w:sz="4" w:space="0"/>
              <w:right w:val="single" w:color="000000" w:sz="4" w:space="0"/>
            </w:tcBorders>
            <w:shd w:val="clear" w:color="auto" w:fill="FFFFFF"/>
            <w:noWrap w:val="0"/>
            <w:vAlign w:val="center"/>
          </w:tcPr>
          <w:p w14:paraId="382A508F">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控制柜</w:t>
            </w:r>
          </w:p>
        </w:tc>
        <w:tc>
          <w:tcPr>
            <w:tcW w:w="3056" w:type="dxa"/>
            <w:tcBorders>
              <w:top w:val="nil"/>
              <w:left w:val="nil"/>
              <w:bottom w:val="single" w:color="000000" w:sz="4" w:space="0"/>
              <w:right w:val="single" w:color="000000" w:sz="4" w:space="0"/>
            </w:tcBorders>
            <w:shd w:val="clear" w:color="auto" w:fill="FFFFFF"/>
            <w:noWrap w:val="0"/>
            <w:vAlign w:val="center"/>
          </w:tcPr>
          <w:p w14:paraId="2520A1AD">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成套PLC远程控制柜：含处理器、各类模块、仪表、元器件及编程费用；变频器18.5KW*4液晶显示屏尺寸不小于12英寸；起到显示及调节控制，过程检测作用；</w:t>
            </w:r>
          </w:p>
        </w:tc>
        <w:tc>
          <w:tcPr>
            <w:tcW w:w="870" w:type="dxa"/>
            <w:tcBorders>
              <w:top w:val="nil"/>
              <w:left w:val="nil"/>
              <w:bottom w:val="single" w:color="000000" w:sz="4" w:space="0"/>
              <w:right w:val="single" w:color="000000" w:sz="4" w:space="0"/>
            </w:tcBorders>
            <w:shd w:val="clear" w:color="auto" w:fill="FFFFFF"/>
            <w:noWrap w:val="0"/>
            <w:vAlign w:val="center"/>
          </w:tcPr>
          <w:p w14:paraId="4750C24C">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2B4D2D0">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1BD9F23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变频器品牌：ABB ACS510或同档次。</w:t>
            </w:r>
          </w:p>
          <w:p w14:paraId="75B77770">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液晶显示屏：西门子、ABB、施耐德或同档次</w:t>
            </w:r>
          </w:p>
          <w:p w14:paraId="6CB4C6F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相关电气元件应为工业级</w:t>
            </w:r>
          </w:p>
          <w:p w14:paraId="501D7B23">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浪涌保护：OBO或DENH或MCG</w:t>
            </w:r>
          </w:p>
        </w:tc>
      </w:tr>
      <w:tr w14:paraId="54DC8004">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33D82CC">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19" w:type="dxa"/>
            <w:tcBorders>
              <w:top w:val="nil"/>
              <w:left w:val="nil"/>
              <w:bottom w:val="single" w:color="000000" w:sz="4" w:space="0"/>
              <w:right w:val="single" w:color="000000" w:sz="4" w:space="0"/>
            </w:tcBorders>
            <w:shd w:val="clear" w:color="auto" w:fill="FFFFFF"/>
            <w:noWrap w:val="0"/>
            <w:vAlign w:val="center"/>
          </w:tcPr>
          <w:p w14:paraId="6B3CB01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配电柜</w:t>
            </w:r>
          </w:p>
        </w:tc>
        <w:tc>
          <w:tcPr>
            <w:tcW w:w="3056" w:type="dxa"/>
            <w:tcBorders>
              <w:top w:val="nil"/>
              <w:left w:val="nil"/>
              <w:bottom w:val="single" w:color="000000" w:sz="4" w:space="0"/>
              <w:right w:val="single" w:color="000000" w:sz="4" w:space="0"/>
            </w:tcBorders>
            <w:shd w:val="clear" w:color="auto" w:fill="FFFFFF"/>
            <w:noWrap w:val="0"/>
            <w:vAlign w:val="center"/>
          </w:tcPr>
          <w:p w14:paraId="7B0B26BD">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碳钢喷塑，电表总电缆拉至配电柜总断路器，再由总断路器分配至各分断路器。</w:t>
            </w:r>
          </w:p>
        </w:tc>
        <w:tc>
          <w:tcPr>
            <w:tcW w:w="870" w:type="dxa"/>
            <w:tcBorders>
              <w:top w:val="nil"/>
              <w:left w:val="nil"/>
              <w:bottom w:val="single" w:color="000000" w:sz="4" w:space="0"/>
              <w:right w:val="single" w:color="000000" w:sz="4" w:space="0"/>
            </w:tcBorders>
            <w:shd w:val="clear" w:color="auto" w:fill="FFFFFF"/>
            <w:noWrap w:val="0"/>
            <w:vAlign w:val="center"/>
          </w:tcPr>
          <w:p w14:paraId="523E5BE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0EB609E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3BE4696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内部元器件容量与负载功率相匹配</w:t>
            </w:r>
          </w:p>
        </w:tc>
      </w:tr>
      <w:tr w14:paraId="1C1618EE">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266472F">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19" w:type="dxa"/>
            <w:tcBorders>
              <w:top w:val="nil"/>
              <w:left w:val="nil"/>
              <w:bottom w:val="single" w:color="000000" w:sz="4" w:space="0"/>
              <w:right w:val="single" w:color="000000" w:sz="4" w:space="0"/>
            </w:tcBorders>
            <w:shd w:val="clear" w:color="auto" w:fill="FFFFFF"/>
            <w:noWrap w:val="0"/>
            <w:vAlign w:val="center"/>
          </w:tcPr>
          <w:p w14:paraId="24F00A5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电力电缆及穿管</w:t>
            </w:r>
          </w:p>
        </w:tc>
        <w:tc>
          <w:tcPr>
            <w:tcW w:w="3056" w:type="dxa"/>
            <w:tcBorders>
              <w:top w:val="nil"/>
              <w:left w:val="nil"/>
              <w:bottom w:val="single" w:color="000000" w:sz="4" w:space="0"/>
              <w:right w:val="single" w:color="000000" w:sz="4" w:space="0"/>
            </w:tcBorders>
            <w:shd w:val="clear" w:color="auto" w:fill="FFFFFF"/>
            <w:noWrap w:val="0"/>
            <w:vAlign w:val="center"/>
          </w:tcPr>
          <w:p w14:paraId="301464E0">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YJV铜芯电力电缆敷设</w:t>
            </w:r>
          </w:p>
          <w:p w14:paraId="5FABE9F5">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线径≥25mm²，三相五线。</w:t>
            </w:r>
          </w:p>
          <w:p w14:paraId="4FD5F1C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同时提供硬管穿管。</w:t>
            </w:r>
          </w:p>
        </w:tc>
        <w:tc>
          <w:tcPr>
            <w:tcW w:w="870" w:type="dxa"/>
            <w:tcBorders>
              <w:top w:val="nil"/>
              <w:left w:val="nil"/>
              <w:bottom w:val="single" w:color="000000" w:sz="4" w:space="0"/>
              <w:right w:val="single" w:color="000000" w:sz="4" w:space="0"/>
            </w:tcBorders>
            <w:shd w:val="clear" w:color="auto" w:fill="FFFFFF"/>
            <w:noWrap w:val="0"/>
            <w:vAlign w:val="center"/>
          </w:tcPr>
          <w:p w14:paraId="4C94B9B6">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nil"/>
              <w:left w:val="nil"/>
              <w:bottom w:val="single" w:color="000000" w:sz="4" w:space="0"/>
              <w:right w:val="single" w:color="000000" w:sz="4" w:space="0"/>
            </w:tcBorders>
            <w:shd w:val="clear" w:color="auto" w:fill="FFFFFF"/>
            <w:noWrap w:val="0"/>
            <w:vAlign w:val="center"/>
          </w:tcPr>
          <w:p w14:paraId="0E00B066">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约10m根据现场配置</w:t>
            </w:r>
          </w:p>
        </w:tc>
        <w:tc>
          <w:tcPr>
            <w:tcW w:w="3069" w:type="dxa"/>
            <w:tcBorders>
              <w:top w:val="nil"/>
              <w:left w:val="nil"/>
              <w:bottom w:val="single" w:color="000000" w:sz="4" w:space="0"/>
              <w:right w:val="single" w:color="000000" w:sz="4" w:space="0"/>
            </w:tcBorders>
            <w:shd w:val="clear" w:color="auto" w:fill="FFFFFF"/>
            <w:noWrap w:val="0"/>
            <w:vAlign w:val="center"/>
          </w:tcPr>
          <w:p w14:paraId="348E54C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现场提供电表箱，从电表箱至泵房；万马；元通；中策或同档次</w:t>
            </w:r>
          </w:p>
        </w:tc>
      </w:tr>
      <w:tr w14:paraId="746A2146">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D5C8A90">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19" w:type="dxa"/>
            <w:tcBorders>
              <w:top w:val="nil"/>
              <w:left w:val="nil"/>
              <w:bottom w:val="single" w:color="000000" w:sz="4" w:space="0"/>
              <w:right w:val="single" w:color="000000" w:sz="4" w:space="0"/>
            </w:tcBorders>
            <w:shd w:val="clear" w:color="auto" w:fill="FFFFFF"/>
            <w:noWrap w:val="0"/>
            <w:vAlign w:val="center"/>
          </w:tcPr>
          <w:p w14:paraId="3814BC0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桥架、吊架、管路支撑件</w:t>
            </w:r>
          </w:p>
        </w:tc>
        <w:tc>
          <w:tcPr>
            <w:tcW w:w="3056" w:type="dxa"/>
            <w:tcBorders>
              <w:top w:val="nil"/>
              <w:left w:val="nil"/>
              <w:bottom w:val="single" w:color="000000" w:sz="4" w:space="0"/>
              <w:right w:val="single" w:color="000000" w:sz="4" w:space="0"/>
            </w:tcBorders>
            <w:shd w:val="clear" w:color="auto" w:fill="FFFFFF"/>
            <w:noWrap w:val="0"/>
            <w:vAlign w:val="center"/>
          </w:tcPr>
          <w:p w14:paraId="33DBD84A">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不锈钢电缆桥架 200*100。</w:t>
            </w:r>
          </w:p>
          <w:p w14:paraId="0CA269B5">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不锈钢吊架、不锈钢支撑件。</w:t>
            </w:r>
          </w:p>
        </w:tc>
        <w:tc>
          <w:tcPr>
            <w:tcW w:w="870" w:type="dxa"/>
            <w:tcBorders>
              <w:top w:val="nil"/>
              <w:left w:val="nil"/>
              <w:bottom w:val="single" w:color="000000" w:sz="4" w:space="0"/>
              <w:right w:val="single" w:color="000000" w:sz="4" w:space="0"/>
            </w:tcBorders>
            <w:shd w:val="clear" w:color="auto" w:fill="FFFFFF"/>
            <w:noWrap w:val="0"/>
            <w:vAlign w:val="center"/>
          </w:tcPr>
          <w:p w14:paraId="4A81480E">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nil"/>
              <w:left w:val="nil"/>
              <w:bottom w:val="single" w:color="000000" w:sz="4" w:space="0"/>
              <w:right w:val="single" w:color="000000" w:sz="4" w:space="0"/>
            </w:tcBorders>
            <w:shd w:val="clear" w:color="auto" w:fill="FFFFFF"/>
            <w:noWrap w:val="0"/>
            <w:vAlign w:val="center"/>
          </w:tcPr>
          <w:p w14:paraId="7176E2A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根据现场配置</w:t>
            </w:r>
          </w:p>
        </w:tc>
        <w:tc>
          <w:tcPr>
            <w:tcW w:w="3069" w:type="dxa"/>
            <w:tcBorders>
              <w:top w:val="nil"/>
              <w:left w:val="nil"/>
              <w:bottom w:val="single" w:color="000000" w:sz="4" w:space="0"/>
              <w:right w:val="single" w:color="000000" w:sz="4" w:space="0"/>
            </w:tcBorders>
            <w:shd w:val="clear" w:color="auto" w:fill="FFFFFF"/>
            <w:noWrap w:val="0"/>
            <w:vAlign w:val="center"/>
          </w:tcPr>
          <w:p w14:paraId="12220E9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r w14:paraId="3928D194">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6DEF8B6">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19" w:type="dxa"/>
            <w:tcBorders>
              <w:top w:val="nil"/>
              <w:left w:val="nil"/>
              <w:bottom w:val="single" w:color="000000" w:sz="4" w:space="0"/>
              <w:right w:val="single" w:color="000000" w:sz="4" w:space="0"/>
            </w:tcBorders>
            <w:shd w:val="clear" w:color="auto" w:fill="FFFFFF"/>
            <w:noWrap w:val="0"/>
            <w:vAlign w:val="center"/>
          </w:tcPr>
          <w:p w14:paraId="7F9AEEE6">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w:t>
            </w:r>
          </w:p>
        </w:tc>
        <w:tc>
          <w:tcPr>
            <w:tcW w:w="3056" w:type="dxa"/>
            <w:tcBorders>
              <w:top w:val="nil"/>
              <w:left w:val="nil"/>
              <w:bottom w:val="single" w:color="000000" w:sz="4" w:space="0"/>
              <w:right w:val="single" w:color="000000" w:sz="4" w:space="0"/>
            </w:tcBorders>
            <w:shd w:val="clear" w:color="auto" w:fill="FFFFFF"/>
            <w:noWrap w:val="0"/>
            <w:vAlign w:val="center"/>
          </w:tcPr>
          <w:p w14:paraId="558F872B">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安防弱电柜：含UPS、处理器、各类模块、仪表、元器件及编程费用；液晶显示屏尺寸不小于12英寸；</w:t>
            </w:r>
          </w:p>
          <w:p w14:paraId="49FCC2BD">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起到安全监测与报警，显示及调节控制，过程检测作用</w:t>
            </w:r>
          </w:p>
        </w:tc>
        <w:tc>
          <w:tcPr>
            <w:tcW w:w="870" w:type="dxa"/>
            <w:tcBorders>
              <w:top w:val="nil"/>
              <w:left w:val="nil"/>
              <w:bottom w:val="single" w:color="000000" w:sz="4" w:space="0"/>
              <w:right w:val="single" w:color="000000" w:sz="4" w:space="0"/>
            </w:tcBorders>
            <w:shd w:val="clear" w:color="auto" w:fill="FFFFFF"/>
            <w:noWrap w:val="0"/>
            <w:vAlign w:val="center"/>
          </w:tcPr>
          <w:p w14:paraId="759B8FB3">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70230F75">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75BF1FD6">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r w14:paraId="0A6DAD17">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6B469EF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19" w:type="dxa"/>
            <w:tcBorders>
              <w:top w:val="nil"/>
              <w:left w:val="nil"/>
              <w:bottom w:val="single" w:color="000000" w:sz="4" w:space="0"/>
              <w:right w:val="single" w:color="000000" w:sz="4" w:space="0"/>
            </w:tcBorders>
            <w:shd w:val="clear" w:color="auto" w:fill="FFFFFF"/>
            <w:noWrap w:val="0"/>
            <w:vAlign w:val="center"/>
          </w:tcPr>
          <w:p w14:paraId="2D3784BE">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p>
        </w:tc>
        <w:tc>
          <w:tcPr>
            <w:tcW w:w="3056" w:type="dxa"/>
            <w:tcBorders>
              <w:top w:val="nil"/>
              <w:left w:val="nil"/>
              <w:bottom w:val="single" w:color="000000" w:sz="4" w:space="0"/>
              <w:right w:val="single" w:color="000000" w:sz="4" w:space="0"/>
            </w:tcBorders>
            <w:shd w:val="clear" w:color="auto" w:fill="FFFFFF"/>
            <w:noWrap w:val="0"/>
            <w:vAlign w:val="center"/>
          </w:tcPr>
          <w:p w14:paraId="1AA864C1">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设备监测系统，包含且不局限于环境温湿度、水温传感器、远传电度表等，详见4.2.10表格要求。同时将信号传达至交易发起人指定平台。</w:t>
            </w:r>
          </w:p>
        </w:tc>
        <w:tc>
          <w:tcPr>
            <w:tcW w:w="870" w:type="dxa"/>
            <w:tcBorders>
              <w:top w:val="nil"/>
              <w:left w:val="nil"/>
              <w:bottom w:val="single" w:color="000000" w:sz="4" w:space="0"/>
              <w:right w:val="single" w:color="000000" w:sz="4" w:space="0"/>
            </w:tcBorders>
            <w:shd w:val="clear" w:color="auto" w:fill="FFFFFF"/>
            <w:noWrap w:val="0"/>
            <w:vAlign w:val="center"/>
          </w:tcPr>
          <w:p w14:paraId="33AE8EAD">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0514EB17">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1B9506BD">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厂家成套</w:t>
            </w:r>
          </w:p>
        </w:tc>
      </w:tr>
      <w:tr w14:paraId="279F53BD">
        <w:tblPrEx>
          <w:tblCellMar>
            <w:top w:w="0" w:type="dxa"/>
            <w:left w:w="0" w:type="dxa"/>
            <w:bottom w:w="0" w:type="dxa"/>
            <w:right w:w="0" w:type="dxa"/>
          </w:tblCellMar>
        </w:tblPrEx>
        <w:trPr>
          <w:trHeight w:val="6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D0F9059">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53EA7BBC">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监控摄像系统</w:t>
            </w:r>
          </w:p>
        </w:tc>
        <w:tc>
          <w:tcPr>
            <w:tcW w:w="3056" w:type="dxa"/>
            <w:tcBorders>
              <w:top w:val="nil"/>
              <w:left w:val="nil"/>
              <w:bottom w:val="single" w:color="000000" w:sz="4" w:space="0"/>
              <w:right w:val="single" w:color="000000" w:sz="4" w:space="0"/>
            </w:tcBorders>
            <w:shd w:val="clear" w:color="auto" w:fill="FFFFFF"/>
            <w:noWrap w:val="0"/>
            <w:vAlign w:val="center"/>
          </w:tcPr>
          <w:p w14:paraId="473C23A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控摄像系统集成：含摄像机（不少于3只)、硬盘录像机、显示器、硬盘（图像存储100天）、交换机 、广播、拾音器、电源模块、管线路等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166D1FCE">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CAA4243">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0FA85616">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5467A597">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667FA7F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19" w:type="dxa"/>
            <w:tcBorders>
              <w:top w:val="nil"/>
              <w:left w:val="nil"/>
              <w:bottom w:val="single" w:color="000000" w:sz="4" w:space="0"/>
              <w:right w:val="single" w:color="000000" w:sz="4" w:space="0"/>
            </w:tcBorders>
            <w:shd w:val="clear" w:color="auto" w:fill="FFFFFF"/>
            <w:noWrap w:val="0"/>
            <w:vAlign w:val="center"/>
          </w:tcPr>
          <w:p w14:paraId="4B835A6A">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w:t>
            </w:r>
          </w:p>
        </w:tc>
        <w:tc>
          <w:tcPr>
            <w:tcW w:w="3056" w:type="dxa"/>
            <w:tcBorders>
              <w:top w:val="nil"/>
              <w:left w:val="nil"/>
              <w:bottom w:val="single" w:color="000000" w:sz="4" w:space="0"/>
              <w:right w:val="single" w:color="000000" w:sz="4" w:space="0"/>
            </w:tcBorders>
            <w:shd w:val="clear" w:color="auto" w:fill="FFFFFF"/>
            <w:noWrap w:val="0"/>
            <w:vAlign w:val="center"/>
          </w:tcPr>
          <w:p w14:paraId="7209B149">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单门门禁系统集成：含单门门禁控制器、出门按钮、读卡器（人脸识别）、智能锁、电源模块、管线路等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0F5ED0AE">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3594C8BC">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3CB35B95">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660A25A8">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53591A1C">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19" w:type="dxa"/>
            <w:tcBorders>
              <w:top w:val="nil"/>
              <w:left w:val="nil"/>
              <w:bottom w:val="single" w:color="000000" w:sz="4" w:space="0"/>
              <w:right w:val="single" w:color="000000" w:sz="4" w:space="0"/>
            </w:tcBorders>
            <w:shd w:val="clear" w:color="auto" w:fill="FFFFFF"/>
            <w:noWrap w:val="0"/>
            <w:vAlign w:val="center"/>
          </w:tcPr>
          <w:p w14:paraId="5DCD9ADB">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恒温排风除湿控制系统</w:t>
            </w:r>
          </w:p>
        </w:tc>
        <w:tc>
          <w:tcPr>
            <w:tcW w:w="3056" w:type="dxa"/>
            <w:tcBorders>
              <w:top w:val="nil"/>
              <w:left w:val="nil"/>
              <w:bottom w:val="single" w:color="000000" w:sz="4" w:space="0"/>
              <w:right w:val="single" w:color="000000" w:sz="4" w:space="0"/>
            </w:tcBorders>
            <w:shd w:val="clear" w:color="auto" w:fill="FFFFFF"/>
            <w:noWrap w:val="0"/>
            <w:vAlign w:val="center"/>
          </w:tcPr>
          <w:p w14:paraId="04BDDB5B">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泵房内配备空调，确保泵房内部环境恒温恒湿</w:t>
            </w:r>
          </w:p>
        </w:tc>
        <w:tc>
          <w:tcPr>
            <w:tcW w:w="870" w:type="dxa"/>
            <w:tcBorders>
              <w:top w:val="nil"/>
              <w:left w:val="nil"/>
              <w:bottom w:val="single" w:color="000000" w:sz="4" w:space="0"/>
              <w:right w:val="single" w:color="000000" w:sz="4" w:space="0"/>
            </w:tcBorders>
            <w:shd w:val="clear" w:color="auto" w:fill="FFFFFF"/>
            <w:noWrap w:val="0"/>
            <w:vAlign w:val="center"/>
          </w:tcPr>
          <w:p w14:paraId="1011A12B">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3AE3C41F">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2431267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763D5F33">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5296080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19" w:type="dxa"/>
            <w:tcBorders>
              <w:top w:val="nil"/>
              <w:left w:val="nil"/>
              <w:bottom w:val="single" w:color="auto" w:sz="4" w:space="0"/>
              <w:right w:val="single" w:color="000000" w:sz="4" w:space="0"/>
            </w:tcBorders>
            <w:shd w:val="clear" w:color="auto" w:fill="FFFFFF"/>
            <w:noWrap w:val="0"/>
            <w:vAlign w:val="center"/>
          </w:tcPr>
          <w:p w14:paraId="6B8BBD1D">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设备自控系统</w:t>
            </w:r>
          </w:p>
        </w:tc>
        <w:tc>
          <w:tcPr>
            <w:tcW w:w="3056" w:type="dxa"/>
            <w:tcBorders>
              <w:top w:val="nil"/>
              <w:left w:val="nil"/>
              <w:bottom w:val="single" w:color="auto" w:sz="4" w:space="0"/>
              <w:right w:val="single" w:color="000000" w:sz="4" w:space="0"/>
            </w:tcBorders>
            <w:shd w:val="clear" w:color="auto" w:fill="FFFFFF"/>
            <w:noWrap w:val="0"/>
            <w:vAlign w:val="center"/>
          </w:tcPr>
          <w:p w14:paraId="758FE37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设备自控系统集成：含接口模块、线路等</w:t>
            </w:r>
          </w:p>
        </w:tc>
        <w:tc>
          <w:tcPr>
            <w:tcW w:w="870" w:type="dxa"/>
            <w:tcBorders>
              <w:top w:val="nil"/>
              <w:left w:val="nil"/>
              <w:bottom w:val="single" w:color="auto" w:sz="4" w:space="0"/>
              <w:right w:val="single" w:color="000000" w:sz="4" w:space="0"/>
            </w:tcBorders>
            <w:shd w:val="clear" w:color="auto" w:fill="FFFFFF"/>
            <w:noWrap w:val="0"/>
            <w:vAlign w:val="center"/>
          </w:tcPr>
          <w:p w14:paraId="22E7DD19">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auto" w:sz="4" w:space="0"/>
              <w:right w:val="single" w:color="000000" w:sz="4" w:space="0"/>
            </w:tcBorders>
            <w:shd w:val="clear" w:color="auto" w:fill="FFFFFF"/>
            <w:noWrap w:val="0"/>
            <w:vAlign w:val="center"/>
          </w:tcPr>
          <w:p w14:paraId="5E601312">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auto" w:sz="4" w:space="0"/>
              <w:right w:val="single" w:color="000000" w:sz="4" w:space="0"/>
            </w:tcBorders>
            <w:shd w:val="clear" w:color="auto" w:fill="FFFFFF"/>
            <w:noWrap w:val="0"/>
            <w:vAlign w:val="center"/>
          </w:tcPr>
          <w:p w14:paraId="386EDFE9">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42E90195">
        <w:tblPrEx>
          <w:tblCellMar>
            <w:top w:w="0" w:type="dxa"/>
            <w:left w:w="0" w:type="dxa"/>
            <w:bottom w:w="0" w:type="dxa"/>
            <w:right w:w="0" w:type="dxa"/>
          </w:tblCellMar>
        </w:tblPrEx>
        <w:trPr>
          <w:trHeight w:val="450"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DE90E0">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AA611E">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设备安装</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BC9334">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含泵房基础建设及整体安装</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E22319">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1572F1">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AC9046">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51626010">
        <w:tblPrEx>
          <w:tblCellMar>
            <w:top w:w="0" w:type="dxa"/>
            <w:left w:w="0" w:type="dxa"/>
            <w:bottom w:w="0" w:type="dxa"/>
            <w:right w:w="0" w:type="dxa"/>
          </w:tblCellMar>
        </w:tblPrEx>
        <w:trPr>
          <w:trHeight w:val="450"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BD935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57B50C">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标示标牌</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E6D7ED">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所有设备设施的标识标牌制作、操作规程上墙等</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56826F">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014378">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5C667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bl>
    <w:p w14:paraId="45B1D570">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val="0"/>
          <w:bCs w:val="0"/>
          <w:sz w:val="24"/>
          <w:szCs w:val="24"/>
          <w:highlight w:val="none"/>
          <w:lang w:eastAsia="zh-CN"/>
        </w:rPr>
      </w:pPr>
    </w:p>
    <w:p w14:paraId="5245A510">
      <w:pPr>
        <w:pStyle w:val="37"/>
        <w:keepNext w:val="0"/>
        <w:keepLines w:val="0"/>
        <w:pageBreakBefore w:val="0"/>
        <w:widowControl w:val="0"/>
        <w:kinsoku/>
        <w:wordWrap/>
        <w:overflowPunct/>
        <w:topLinePunct w:val="0"/>
        <w:bidi w:val="0"/>
        <w:adjustRightInd w:val="0"/>
        <w:snapToGrid/>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1.4大同4#泵站</w:t>
      </w:r>
    </w:p>
    <w:tbl>
      <w:tblPr>
        <w:tblStyle w:val="63"/>
        <w:tblW w:w="9845" w:type="dxa"/>
        <w:jc w:val="center"/>
        <w:tblLayout w:type="fixed"/>
        <w:tblCellMar>
          <w:top w:w="0" w:type="dxa"/>
          <w:left w:w="0" w:type="dxa"/>
          <w:bottom w:w="0" w:type="dxa"/>
          <w:right w:w="0" w:type="dxa"/>
        </w:tblCellMar>
      </w:tblPr>
      <w:tblGrid>
        <w:gridCol w:w="551"/>
        <w:gridCol w:w="1519"/>
        <w:gridCol w:w="3056"/>
        <w:gridCol w:w="870"/>
        <w:gridCol w:w="780"/>
        <w:gridCol w:w="3069"/>
      </w:tblGrid>
      <w:tr w14:paraId="2228834B">
        <w:tblPrEx>
          <w:tblCellMar>
            <w:top w:w="0" w:type="dxa"/>
            <w:left w:w="0" w:type="dxa"/>
            <w:bottom w:w="0" w:type="dxa"/>
            <w:right w:w="0" w:type="dxa"/>
          </w:tblCellMar>
        </w:tblPrEx>
        <w:trPr>
          <w:trHeight w:val="621"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4FF7C">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序号</w:t>
            </w:r>
          </w:p>
        </w:tc>
        <w:tc>
          <w:tcPr>
            <w:tcW w:w="1519" w:type="dxa"/>
            <w:tcBorders>
              <w:top w:val="single" w:color="000000" w:sz="4" w:space="0"/>
              <w:left w:val="nil"/>
              <w:bottom w:val="single" w:color="000000" w:sz="4" w:space="0"/>
              <w:right w:val="single" w:color="000000" w:sz="4" w:space="0"/>
            </w:tcBorders>
            <w:shd w:val="clear" w:color="auto" w:fill="FFFFFF"/>
            <w:noWrap w:val="0"/>
            <w:vAlign w:val="center"/>
          </w:tcPr>
          <w:p w14:paraId="2089B497">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项目名称</w:t>
            </w:r>
          </w:p>
        </w:tc>
        <w:tc>
          <w:tcPr>
            <w:tcW w:w="3056" w:type="dxa"/>
            <w:tcBorders>
              <w:top w:val="single" w:color="000000" w:sz="4" w:space="0"/>
              <w:left w:val="nil"/>
              <w:bottom w:val="single" w:color="000000" w:sz="4" w:space="0"/>
              <w:right w:val="single" w:color="000000" w:sz="4" w:space="0"/>
            </w:tcBorders>
            <w:shd w:val="clear" w:color="auto" w:fill="FFFFFF"/>
            <w:noWrap w:val="0"/>
            <w:vAlign w:val="center"/>
          </w:tcPr>
          <w:p w14:paraId="0BBC6D77">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项目特征描述</w:t>
            </w: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14:paraId="6F849705">
            <w:pPr>
              <w:jc w:val="center"/>
              <w:rPr>
                <w:rStyle w:val="252"/>
                <w:rFonts w:hint="eastAsia" w:ascii="仿宋" w:hAnsi="仿宋" w:eastAsia="仿宋" w:cs="仿宋"/>
                <w:b/>
                <w:bCs/>
                <w:sz w:val="24"/>
                <w:szCs w:val="24"/>
                <w:lang w:eastAsia="zh-CN"/>
              </w:rPr>
            </w:pPr>
            <w:r>
              <w:rPr>
                <w:rStyle w:val="252"/>
                <w:rFonts w:hint="eastAsia" w:ascii="仿宋" w:hAnsi="仿宋" w:eastAsia="仿宋" w:cs="仿宋"/>
                <w:b/>
                <w:bCs/>
                <w:sz w:val="24"/>
                <w:szCs w:val="24"/>
              </w:rPr>
              <w:t>计量</w:t>
            </w:r>
          </w:p>
          <w:p w14:paraId="381C7687">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单位</w:t>
            </w:r>
          </w:p>
        </w:tc>
        <w:tc>
          <w:tcPr>
            <w:tcW w:w="780" w:type="dxa"/>
            <w:tcBorders>
              <w:top w:val="single" w:color="000000" w:sz="4" w:space="0"/>
              <w:left w:val="nil"/>
              <w:bottom w:val="single" w:color="000000" w:sz="4" w:space="0"/>
              <w:right w:val="single" w:color="000000" w:sz="4" w:space="0"/>
            </w:tcBorders>
            <w:shd w:val="clear" w:color="auto" w:fill="FFFFFF"/>
            <w:noWrap w:val="0"/>
            <w:vAlign w:val="center"/>
          </w:tcPr>
          <w:p w14:paraId="7355C622">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数量</w:t>
            </w:r>
          </w:p>
        </w:tc>
        <w:tc>
          <w:tcPr>
            <w:tcW w:w="3069" w:type="dxa"/>
            <w:tcBorders>
              <w:top w:val="single" w:color="000000" w:sz="4" w:space="0"/>
              <w:left w:val="nil"/>
              <w:bottom w:val="single" w:color="000000" w:sz="4" w:space="0"/>
              <w:right w:val="single" w:color="000000" w:sz="4" w:space="0"/>
            </w:tcBorders>
            <w:shd w:val="clear" w:color="auto" w:fill="FFFFFF"/>
            <w:noWrap w:val="0"/>
            <w:vAlign w:val="center"/>
          </w:tcPr>
          <w:p w14:paraId="41024B1B">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备注</w:t>
            </w:r>
          </w:p>
        </w:tc>
      </w:tr>
      <w:tr w14:paraId="13B7E5C2">
        <w:tblPrEx>
          <w:tblCellMar>
            <w:top w:w="0" w:type="dxa"/>
            <w:left w:w="0" w:type="dxa"/>
            <w:bottom w:w="0" w:type="dxa"/>
            <w:right w:w="0" w:type="dxa"/>
          </w:tblCellMar>
        </w:tblPrEx>
        <w:trPr>
          <w:trHeight w:val="450" w:hRule="atLeast"/>
          <w:jc w:val="center"/>
        </w:trPr>
        <w:tc>
          <w:tcPr>
            <w:tcW w:w="984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084DF">
            <w:pPr>
              <w:jc w:val="center"/>
              <w:rPr>
                <w:rStyle w:val="252"/>
                <w:rFonts w:hint="eastAsia" w:ascii="仿宋" w:hAnsi="仿宋" w:eastAsia="仿宋" w:cs="仿宋"/>
                <w:b/>
                <w:bCs/>
                <w:sz w:val="24"/>
                <w:szCs w:val="24"/>
              </w:rPr>
            </w:pPr>
            <w:r>
              <w:rPr>
                <w:rFonts w:hint="eastAsia" w:ascii="仿宋" w:hAnsi="仿宋" w:eastAsia="仿宋" w:cs="仿宋"/>
                <w:color w:val="auto"/>
                <w:kern w:val="0"/>
                <w:sz w:val="24"/>
                <w:szCs w:val="24"/>
                <w:highlight w:val="none"/>
                <w:lang w:val="en-US" w:eastAsia="zh-CN" w:bidi="ar-SA"/>
              </w:rPr>
              <w:t>一体化泵房外壳</w:t>
            </w:r>
          </w:p>
        </w:tc>
      </w:tr>
      <w:tr w14:paraId="2761CF70">
        <w:tblPrEx>
          <w:tblCellMar>
            <w:top w:w="0" w:type="dxa"/>
            <w:left w:w="0" w:type="dxa"/>
            <w:bottom w:w="0" w:type="dxa"/>
            <w:right w:w="0" w:type="dxa"/>
          </w:tblCellMar>
        </w:tblPrEx>
        <w:trPr>
          <w:trHeight w:val="1279"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6F25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519" w:type="dxa"/>
            <w:tcBorders>
              <w:top w:val="single" w:color="000000" w:sz="4" w:space="0"/>
              <w:left w:val="nil"/>
              <w:bottom w:val="single" w:color="000000" w:sz="4" w:space="0"/>
              <w:right w:val="single" w:color="000000" w:sz="4" w:space="0"/>
            </w:tcBorders>
            <w:shd w:val="clear" w:color="auto" w:fill="FFFFFF"/>
            <w:noWrap w:val="0"/>
            <w:vAlign w:val="center"/>
          </w:tcPr>
          <w:p w14:paraId="0D935BD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不锈钢/碳钢喷塑泵房外壳</w:t>
            </w:r>
          </w:p>
        </w:tc>
        <w:tc>
          <w:tcPr>
            <w:tcW w:w="3056" w:type="dxa"/>
            <w:tcBorders>
              <w:top w:val="single" w:color="000000" w:sz="4" w:space="0"/>
              <w:left w:val="nil"/>
              <w:bottom w:val="single" w:color="000000" w:sz="4" w:space="0"/>
              <w:right w:val="single" w:color="000000" w:sz="4" w:space="0"/>
            </w:tcBorders>
            <w:shd w:val="clear" w:color="auto" w:fill="FFFFFF"/>
            <w:noWrap w:val="0"/>
            <w:vAlign w:val="center"/>
          </w:tcPr>
          <w:p w14:paraId="2AF34480">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尺寸约3*3，允许各响应人在此基础上根据自身产品参数微调。要求详见相关产品材料及选型要求</w:t>
            </w: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14:paraId="35A0222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single" w:color="000000" w:sz="4" w:space="0"/>
              <w:left w:val="nil"/>
              <w:bottom w:val="single" w:color="000000" w:sz="4" w:space="0"/>
              <w:right w:val="single" w:color="000000" w:sz="4" w:space="0"/>
            </w:tcBorders>
            <w:shd w:val="clear" w:color="auto" w:fill="FFFFFF"/>
            <w:noWrap w:val="0"/>
            <w:vAlign w:val="center"/>
          </w:tcPr>
          <w:p w14:paraId="163F2A6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000000" w:sz="4" w:space="0"/>
              <w:left w:val="nil"/>
              <w:bottom w:val="single" w:color="000000" w:sz="4" w:space="0"/>
              <w:right w:val="single" w:color="000000" w:sz="4" w:space="0"/>
            </w:tcBorders>
            <w:shd w:val="clear" w:color="auto" w:fill="FFFFFF"/>
            <w:noWrap w:val="0"/>
            <w:vAlign w:val="center"/>
          </w:tcPr>
          <w:p w14:paraId="5FA42661">
            <w:pPr>
              <w:jc w:val="center"/>
              <w:rPr>
                <w:rFonts w:hint="eastAsia" w:ascii="仿宋" w:hAnsi="仿宋" w:eastAsia="仿宋" w:cs="仿宋"/>
                <w:color w:val="auto"/>
                <w:kern w:val="0"/>
                <w:sz w:val="24"/>
                <w:szCs w:val="24"/>
                <w:highlight w:val="none"/>
                <w:lang w:val="en-US" w:eastAsia="zh-CN" w:bidi="ar-SA"/>
              </w:rPr>
            </w:pPr>
          </w:p>
        </w:tc>
      </w:tr>
      <w:tr w14:paraId="0E823C25">
        <w:tblPrEx>
          <w:tblCellMar>
            <w:top w:w="0" w:type="dxa"/>
            <w:left w:w="0" w:type="dxa"/>
            <w:bottom w:w="0" w:type="dxa"/>
            <w:right w:w="0" w:type="dxa"/>
          </w:tblCellMar>
        </w:tblPrEx>
        <w:trPr>
          <w:trHeight w:val="530" w:hRule="atLeast"/>
          <w:jc w:val="center"/>
        </w:trPr>
        <w:tc>
          <w:tcPr>
            <w:tcW w:w="9845" w:type="dxa"/>
            <w:gridSpan w:val="6"/>
            <w:tcBorders>
              <w:top w:val="nil"/>
              <w:left w:val="single" w:color="000000" w:sz="4" w:space="0"/>
              <w:bottom w:val="single" w:color="000000" w:sz="4" w:space="0"/>
              <w:right w:val="single" w:color="000000" w:sz="4" w:space="0"/>
            </w:tcBorders>
            <w:shd w:val="clear" w:color="auto" w:fill="FFFFFF"/>
            <w:noWrap w:val="0"/>
            <w:vAlign w:val="center"/>
          </w:tcPr>
          <w:p w14:paraId="6F4B36E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泵房给水系统</w:t>
            </w:r>
          </w:p>
        </w:tc>
      </w:tr>
      <w:tr w14:paraId="185FFC87">
        <w:tblPrEx>
          <w:tblCellMar>
            <w:top w:w="0" w:type="dxa"/>
            <w:left w:w="0" w:type="dxa"/>
            <w:bottom w:w="0" w:type="dxa"/>
            <w:right w:w="0" w:type="dxa"/>
          </w:tblCellMar>
        </w:tblPrEx>
        <w:trPr>
          <w:trHeight w:val="13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4244E4D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519" w:type="dxa"/>
            <w:tcBorders>
              <w:top w:val="nil"/>
              <w:left w:val="nil"/>
              <w:bottom w:val="single" w:color="000000" w:sz="4" w:space="0"/>
              <w:right w:val="single" w:color="000000" w:sz="4" w:space="0"/>
            </w:tcBorders>
            <w:shd w:val="clear" w:color="auto" w:fill="FFFFFF"/>
            <w:noWrap w:val="0"/>
            <w:vAlign w:val="center"/>
          </w:tcPr>
          <w:p w14:paraId="363BCF5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变频给水设备</w:t>
            </w:r>
          </w:p>
        </w:tc>
        <w:tc>
          <w:tcPr>
            <w:tcW w:w="3056" w:type="dxa"/>
            <w:tcBorders>
              <w:top w:val="nil"/>
              <w:left w:val="nil"/>
              <w:bottom w:val="single" w:color="000000" w:sz="4" w:space="0"/>
              <w:right w:val="single" w:color="000000" w:sz="4" w:space="0"/>
            </w:tcBorders>
            <w:shd w:val="clear" w:color="auto" w:fill="FFFFFF"/>
            <w:noWrap w:val="0"/>
            <w:vAlign w:val="center"/>
          </w:tcPr>
          <w:p w14:paraId="633A06F5">
            <w:pPr>
              <w:numPr>
                <w:ilvl w:val="0"/>
                <w:numId w:val="3"/>
              </w:num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变频给水设备 总流量Q=20m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 扬程H=62m。单台泵参数:Q=20m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/h，H=62m，共计2台，每台泵配≥5.5KW变频器，1用1备。设备为成套设备，泵为不锈钢泵材质，含套配套控制柜。</w:t>
            </w:r>
          </w:p>
          <w:p w14:paraId="32A13D12">
            <w:pPr>
              <w:numPr>
                <w:ilvl w:val="0"/>
                <w:numId w:val="0"/>
              </w:num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2、成套设备中，水泵进出口阀门应有不锈钢手动球阀，止回阀等配件。</w:t>
            </w:r>
          </w:p>
          <w:p w14:paraId="5071E6B9">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3、成套设备应有槽钢基础，做好防腐减震等措施。</w:t>
            </w:r>
          </w:p>
        </w:tc>
        <w:tc>
          <w:tcPr>
            <w:tcW w:w="870" w:type="dxa"/>
            <w:tcBorders>
              <w:top w:val="nil"/>
              <w:left w:val="nil"/>
              <w:bottom w:val="single" w:color="000000" w:sz="4" w:space="0"/>
              <w:right w:val="single" w:color="000000" w:sz="4" w:space="0"/>
            </w:tcBorders>
            <w:shd w:val="clear" w:color="auto" w:fill="FFFFFF"/>
            <w:noWrap w:val="0"/>
            <w:vAlign w:val="center"/>
          </w:tcPr>
          <w:p w14:paraId="3923360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052861F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auto" w:sz="4" w:space="0"/>
              <w:right w:val="single" w:color="000000" w:sz="4" w:space="0"/>
            </w:tcBorders>
            <w:shd w:val="clear" w:color="auto" w:fill="FFFFFF"/>
            <w:noWrap w:val="0"/>
            <w:vAlign w:val="center"/>
          </w:tcPr>
          <w:p w14:paraId="72E20E52">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水泵品牌：格兰富、威乐、赛莱默或同档次。</w:t>
            </w:r>
          </w:p>
          <w:p w14:paraId="71765545">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变频器品牌：ABB ACS510或同档次。</w:t>
            </w:r>
          </w:p>
          <w:p w14:paraId="08B3D68F">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p>
        </w:tc>
      </w:tr>
      <w:tr w14:paraId="25545246">
        <w:tblPrEx>
          <w:tblCellMar>
            <w:top w:w="0" w:type="dxa"/>
            <w:left w:w="0" w:type="dxa"/>
            <w:bottom w:w="0" w:type="dxa"/>
            <w:right w:w="0" w:type="dxa"/>
          </w:tblCellMar>
        </w:tblPrEx>
        <w:trPr>
          <w:trHeight w:val="90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1ACC6DE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519" w:type="dxa"/>
            <w:tcBorders>
              <w:top w:val="nil"/>
              <w:left w:val="nil"/>
              <w:bottom w:val="single" w:color="auto" w:sz="4" w:space="0"/>
              <w:right w:val="single" w:color="000000" w:sz="4" w:space="0"/>
            </w:tcBorders>
            <w:shd w:val="clear" w:color="auto" w:fill="FFFFFF"/>
            <w:noWrap w:val="0"/>
            <w:vAlign w:val="center"/>
          </w:tcPr>
          <w:p w14:paraId="493C492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不锈钢管</w:t>
            </w:r>
          </w:p>
        </w:tc>
        <w:tc>
          <w:tcPr>
            <w:tcW w:w="3056" w:type="dxa"/>
            <w:tcBorders>
              <w:top w:val="nil"/>
              <w:left w:val="nil"/>
              <w:bottom w:val="single" w:color="auto" w:sz="4" w:space="0"/>
              <w:right w:val="single" w:color="000000" w:sz="4" w:space="0"/>
            </w:tcBorders>
            <w:shd w:val="clear" w:color="auto" w:fill="FFFFFF"/>
            <w:noWrap w:val="0"/>
            <w:vAlign w:val="center"/>
          </w:tcPr>
          <w:p w14:paraId="5D929128">
            <w:pPr>
              <w:numPr>
                <w:ilvl w:val="0"/>
                <w:numId w:val="2"/>
              </w:num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室内泵前不锈钢进水管(法兰连接)DN300转 DN150,泵后不锈钢出水管(法兰连接)DN150含管件、法兰等； PN16及以上；</w:t>
            </w:r>
          </w:p>
          <w:p w14:paraId="051B66EE">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2、管道冲洗、消毒、压力试验；</w:t>
            </w:r>
          </w:p>
          <w:p w14:paraId="66D2D0A6">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3、进出管路延伸至泵房外，含法兰，与室外进出水管连接；进出口如需大小头连接，也一并由响应人提供</w:t>
            </w:r>
          </w:p>
        </w:tc>
        <w:tc>
          <w:tcPr>
            <w:tcW w:w="870" w:type="dxa"/>
            <w:tcBorders>
              <w:top w:val="nil"/>
              <w:left w:val="nil"/>
              <w:bottom w:val="single" w:color="auto" w:sz="4" w:space="0"/>
              <w:right w:val="single" w:color="000000" w:sz="4" w:space="0"/>
            </w:tcBorders>
            <w:shd w:val="clear" w:color="auto" w:fill="FFFFFF"/>
            <w:noWrap w:val="0"/>
            <w:vAlign w:val="center"/>
          </w:tcPr>
          <w:p w14:paraId="0A9FE50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m</w:t>
            </w:r>
          </w:p>
        </w:tc>
        <w:tc>
          <w:tcPr>
            <w:tcW w:w="780" w:type="dxa"/>
            <w:tcBorders>
              <w:top w:val="nil"/>
              <w:left w:val="nil"/>
              <w:bottom w:val="single" w:color="auto" w:sz="4" w:space="0"/>
              <w:right w:val="single" w:color="auto" w:sz="4" w:space="0"/>
            </w:tcBorders>
            <w:shd w:val="clear" w:color="auto" w:fill="FFFFFF"/>
            <w:noWrap w:val="0"/>
            <w:vAlign w:val="center"/>
          </w:tcPr>
          <w:p w14:paraId="70BD0A8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约10米，根据现场配置</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B6148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厂家成套</w:t>
            </w:r>
          </w:p>
        </w:tc>
      </w:tr>
      <w:tr w14:paraId="707A47FB">
        <w:tblPrEx>
          <w:tblCellMar>
            <w:top w:w="0" w:type="dxa"/>
            <w:left w:w="0" w:type="dxa"/>
            <w:bottom w:w="0" w:type="dxa"/>
            <w:right w:w="0" w:type="dxa"/>
          </w:tblCellMar>
        </w:tblPrEx>
        <w:trPr>
          <w:trHeight w:val="90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264CA68C">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519" w:type="dxa"/>
            <w:tcBorders>
              <w:top w:val="nil"/>
              <w:left w:val="nil"/>
              <w:bottom w:val="single" w:color="auto" w:sz="4" w:space="0"/>
              <w:right w:val="single" w:color="000000" w:sz="4" w:space="0"/>
            </w:tcBorders>
            <w:shd w:val="clear" w:color="auto" w:fill="FFFFFF"/>
            <w:noWrap w:val="0"/>
            <w:vAlign w:val="center"/>
          </w:tcPr>
          <w:p w14:paraId="595B6C5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异径管</w:t>
            </w:r>
          </w:p>
        </w:tc>
        <w:tc>
          <w:tcPr>
            <w:tcW w:w="3056" w:type="dxa"/>
            <w:tcBorders>
              <w:top w:val="nil"/>
              <w:left w:val="nil"/>
              <w:bottom w:val="single" w:color="auto" w:sz="4" w:space="0"/>
              <w:right w:val="single" w:color="000000" w:sz="4" w:space="0"/>
            </w:tcBorders>
            <w:shd w:val="clear" w:color="auto" w:fill="FFFFFF"/>
            <w:noWrap w:val="0"/>
            <w:vAlign w:val="center"/>
          </w:tcPr>
          <w:p w14:paraId="2AE18B9E">
            <w:pPr>
              <w:spacing w:line="360" w:lineRule="auto"/>
              <w:ind w:firstLine="480" w:firstLineChars="20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DN300转150异径管</w:t>
            </w:r>
          </w:p>
        </w:tc>
        <w:tc>
          <w:tcPr>
            <w:tcW w:w="870" w:type="dxa"/>
            <w:tcBorders>
              <w:top w:val="nil"/>
              <w:left w:val="nil"/>
              <w:bottom w:val="single" w:color="auto" w:sz="4" w:space="0"/>
              <w:right w:val="single" w:color="000000" w:sz="4" w:space="0"/>
            </w:tcBorders>
            <w:shd w:val="clear" w:color="auto" w:fill="FFFFFF"/>
            <w:noWrap w:val="0"/>
            <w:vAlign w:val="center"/>
          </w:tcPr>
          <w:p w14:paraId="4B12900F">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auto" w:sz="4" w:space="0"/>
              <w:right w:val="single" w:color="auto" w:sz="4" w:space="0"/>
            </w:tcBorders>
            <w:shd w:val="clear" w:color="auto" w:fill="FFFFFF"/>
            <w:noWrap w:val="0"/>
            <w:vAlign w:val="center"/>
          </w:tcPr>
          <w:p w14:paraId="052AE14C">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C6093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304不锈钢材质</w:t>
            </w:r>
          </w:p>
        </w:tc>
      </w:tr>
      <w:tr w14:paraId="59FEB0FF">
        <w:tblPrEx>
          <w:tblCellMar>
            <w:top w:w="0" w:type="dxa"/>
            <w:left w:w="0" w:type="dxa"/>
            <w:bottom w:w="0" w:type="dxa"/>
            <w:right w:w="0" w:type="dxa"/>
          </w:tblCellMar>
        </w:tblPrEx>
        <w:trPr>
          <w:trHeight w:val="573"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7633B954">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519" w:type="dxa"/>
            <w:tcBorders>
              <w:top w:val="nil"/>
              <w:left w:val="nil"/>
              <w:bottom w:val="single" w:color="auto" w:sz="4" w:space="0"/>
              <w:right w:val="single" w:color="000000" w:sz="4" w:space="0"/>
            </w:tcBorders>
            <w:shd w:val="clear" w:color="auto" w:fill="FFFFFF"/>
            <w:noWrap w:val="0"/>
            <w:vAlign w:val="center"/>
          </w:tcPr>
          <w:p w14:paraId="38124E6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伸缩节</w:t>
            </w:r>
          </w:p>
        </w:tc>
        <w:tc>
          <w:tcPr>
            <w:tcW w:w="3056" w:type="dxa"/>
            <w:tcBorders>
              <w:top w:val="nil"/>
              <w:left w:val="nil"/>
              <w:bottom w:val="single" w:color="auto" w:sz="4" w:space="0"/>
              <w:right w:val="single" w:color="000000" w:sz="4" w:space="0"/>
            </w:tcBorders>
            <w:shd w:val="clear" w:color="auto" w:fill="FFFFFF"/>
            <w:noWrap w:val="0"/>
            <w:vAlign w:val="center"/>
          </w:tcPr>
          <w:p w14:paraId="5B2DCF2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DN150，PN16。</w:t>
            </w:r>
          </w:p>
        </w:tc>
        <w:tc>
          <w:tcPr>
            <w:tcW w:w="870" w:type="dxa"/>
            <w:tcBorders>
              <w:top w:val="nil"/>
              <w:left w:val="nil"/>
              <w:bottom w:val="single" w:color="auto" w:sz="4" w:space="0"/>
              <w:right w:val="single" w:color="000000" w:sz="4" w:space="0"/>
            </w:tcBorders>
            <w:shd w:val="clear" w:color="auto" w:fill="FFFFFF"/>
            <w:noWrap w:val="0"/>
            <w:vAlign w:val="center"/>
          </w:tcPr>
          <w:p w14:paraId="1273BFE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780" w:type="dxa"/>
            <w:tcBorders>
              <w:top w:val="nil"/>
              <w:left w:val="nil"/>
              <w:bottom w:val="single" w:color="auto" w:sz="4" w:space="0"/>
              <w:right w:val="single" w:color="auto" w:sz="4" w:space="0"/>
            </w:tcBorders>
            <w:shd w:val="clear" w:color="auto" w:fill="FFFFFF"/>
            <w:noWrap w:val="0"/>
            <w:vAlign w:val="center"/>
          </w:tcPr>
          <w:p w14:paraId="62C01DA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1F5F0F">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冠龙、苏羊、</w:t>
            </w:r>
            <w:r>
              <w:rPr>
                <w:rFonts w:hint="default" w:ascii="仿宋" w:hAnsi="仿宋" w:eastAsia="仿宋" w:cs="仿宋"/>
                <w:color w:val="auto"/>
                <w:kern w:val="0"/>
                <w:sz w:val="24"/>
                <w:szCs w:val="24"/>
                <w:highlight w:val="none"/>
                <w:lang w:eastAsia="zh-CN" w:bidi="ar-SA"/>
              </w:rPr>
              <w:t>力威</w:t>
            </w:r>
            <w:r>
              <w:rPr>
                <w:rFonts w:hint="eastAsia" w:ascii="仿宋" w:hAnsi="仿宋" w:eastAsia="仿宋" w:cs="仿宋"/>
                <w:color w:val="auto"/>
                <w:kern w:val="0"/>
                <w:sz w:val="24"/>
                <w:szCs w:val="24"/>
                <w:highlight w:val="none"/>
                <w:lang w:val="en-US" w:eastAsia="zh-CN" w:bidi="ar-SA"/>
              </w:rPr>
              <w:t>或同档次</w:t>
            </w:r>
          </w:p>
        </w:tc>
      </w:tr>
      <w:tr w14:paraId="0A67A7FB">
        <w:tblPrEx>
          <w:tblCellMar>
            <w:top w:w="0" w:type="dxa"/>
            <w:left w:w="0" w:type="dxa"/>
            <w:bottom w:w="0" w:type="dxa"/>
            <w:right w:w="0" w:type="dxa"/>
          </w:tblCellMar>
        </w:tblPrEx>
        <w:trPr>
          <w:trHeight w:val="614"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1A4A2FE1">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519" w:type="dxa"/>
            <w:tcBorders>
              <w:top w:val="nil"/>
              <w:left w:val="nil"/>
              <w:bottom w:val="single" w:color="auto" w:sz="4" w:space="0"/>
              <w:right w:val="single" w:color="000000" w:sz="4" w:space="0"/>
            </w:tcBorders>
            <w:shd w:val="clear" w:color="auto" w:fill="FFFFFF"/>
            <w:noWrap w:val="0"/>
            <w:vAlign w:val="center"/>
          </w:tcPr>
          <w:p w14:paraId="66F090A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过滤器</w:t>
            </w:r>
          </w:p>
        </w:tc>
        <w:tc>
          <w:tcPr>
            <w:tcW w:w="3056" w:type="dxa"/>
            <w:tcBorders>
              <w:top w:val="nil"/>
              <w:left w:val="nil"/>
              <w:bottom w:val="single" w:color="auto" w:sz="4" w:space="0"/>
              <w:right w:val="single" w:color="000000" w:sz="4" w:space="0"/>
            </w:tcBorders>
            <w:shd w:val="clear" w:color="auto" w:fill="FFFFFF"/>
            <w:noWrap w:val="0"/>
            <w:vAlign w:val="center"/>
          </w:tcPr>
          <w:p w14:paraId="5C55C4F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DN150，PN16。</w:t>
            </w:r>
          </w:p>
        </w:tc>
        <w:tc>
          <w:tcPr>
            <w:tcW w:w="870" w:type="dxa"/>
            <w:tcBorders>
              <w:top w:val="nil"/>
              <w:left w:val="nil"/>
              <w:bottom w:val="single" w:color="auto" w:sz="4" w:space="0"/>
              <w:right w:val="single" w:color="000000" w:sz="4" w:space="0"/>
            </w:tcBorders>
            <w:shd w:val="clear" w:color="auto" w:fill="FFFFFF"/>
            <w:noWrap w:val="0"/>
            <w:vAlign w:val="center"/>
          </w:tcPr>
          <w:p w14:paraId="305B644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780" w:type="dxa"/>
            <w:tcBorders>
              <w:top w:val="nil"/>
              <w:left w:val="nil"/>
              <w:bottom w:val="single" w:color="auto" w:sz="4" w:space="0"/>
              <w:right w:val="single" w:color="auto" w:sz="4" w:space="0"/>
            </w:tcBorders>
            <w:shd w:val="clear" w:color="auto" w:fill="FFFFFF"/>
            <w:noWrap w:val="0"/>
            <w:vAlign w:val="center"/>
          </w:tcPr>
          <w:p w14:paraId="2302060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671B09">
            <w:pPr>
              <w:spacing w:line="360" w:lineRule="auto"/>
              <w:jc w:val="left"/>
              <w:rPr>
                <w:rFonts w:hint="eastAsia" w:ascii="仿宋" w:hAnsi="仿宋" w:eastAsia="仿宋" w:cs="仿宋"/>
                <w:color w:val="auto"/>
                <w:kern w:val="0"/>
                <w:sz w:val="24"/>
                <w:szCs w:val="24"/>
                <w:highlight w:val="none"/>
                <w:lang w:val="en-US" w:eastAsia="zh-CN" w:bidi="ar-SA"/>
              </w:rPr>
            </w:pPr>
          </w:p>
        </w:tc>
      </w:tr>
      <w:tr w14:paraId="3F5E8BDE">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66770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3D425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止回阀</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483BF4">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静音式，DN150，PN16</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DED3D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19EF3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F9C3C9">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3233DFFE">
        <w:tblPrEx>
          <w:tblCellMar>
            <w:top w:w="0" w:type="dxa"/>
            <w:left w:w="0" w:type="dxa"/>
            <w:bottom w:w="0" w:type="dxa"/>
            <w:right w:w="0" w:type="dxa"/>
          </w:tblCellMar>
        </w:tblPrEx>
        <w:trPr>
          <w:trHeight w:val="549"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6538F96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519" w:type="dxa"/>
            <w:tcBorders>
              <w:top w:val="nil"/>
              <w:left w:val="nil"/>
              <w:bottom w:val="single" w:color="000000" w:sz="4" w:space="0"/>
              <w:right w:val="single" w:color="000000" w:sz="4" w:space="0"/>
            </w:tcBorders>
            <w:shd w:val="clear" w:color="auto" w:fill="FFFFFF"/>
            <w:noWrap w:val="0"/>
            <w:vAlign w:val="center"/>
          </w:tcPr>
          <w:p w14:paraId="4C8D6B5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法兰阀门</w:t>
            </w:r>
          </w:p>
        </w:tc>
        <w:tc>
          <w:tcPr>
            <w:tcW w:w="3056" w:type="dxa"/>
            <w:tcBorders>
              <w:top w:val="nil"/>
              <w:left w:val="nil"/>
              <w:bottom w:val="single" w:color="000000" w:sz="4" w:space="0"/>
              <w:right w:val="single" w:color="000000" w:sz="4" w:space="0"/>
            </w:tcBorders>
            <w:shd w:val="clear" w:color="auto" w:fill="FFFFFF"/>
            <w:noWrap w:val="0"/>
            <w:vAlign w:val="center"/>
          </w:tcPr>
          <w:p w14:paraId="693129C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暗杆不锈钢闸阀 DN300， PN16,进口。</w:t>
            </w:r>
          </w:p>
          <w:p w14:paraId="4DE3087E">
            <w:pPr>
              <w:pStyle w:val="25"/>
              <w:rPr>
                <w:rFonts w:hint="eastAsia"/>
                <w:lang w:val="en-US" w:eastAsia="zh-CN"/>
              </w:rPr>
            </w:pPr>
            <w:r>
              <w:rPr>
                <w:rFonts w:hint="eastAsia" w:ascii="仿宋" w:hAnsi="仿宋" w:eastAsia="仿宋" w:cs="仿宋"/>
                <w:color w:val="auto"/>
                <w:kern w:val="0"/>
                <w:sz w:val="24"/>
                <w:szCs w:val="24"/>
                <w:highlight w:val="none"/>
                <w:lang w:val="en-US" w:eastAsia="zh-CN" w:bidi="ar-SA"/>
              </w:rPr>
              <w:t>暗杆不锈钢闸阀 DN150； PN16,出口。</w:t>
            </w:r>
          </w:p>
        </w:tc>
        <w:tc>
          <w:tcPr>
            <w:tcW w:w="870" w:type="dxa"/>
            <w:tcBorders>
              <w:top w:val="nil"/>
              <w:left w:val="nil"/>
              <w:bottom w:val="single" w:color="000000" w:sz="4" w:space="0"/>
              <w:right w:val="single" w:color="000000" w:sz="4" w:space="0"/>
            </w:tcBorders>
            <w:shd w:val="clear" w:color="auto" w:fill="FFFFFF"/>
            <w:noWrap w:val="0"/>
            <w:vAlign w:val="center"/>
          </w:tcPr>
          <w:p w14:paraId="436F4E7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批</w:t>
            </w:r>
          </w:p>
        </w:tc>
        <w:tc>
          <w:tcPr>
            <w:tcW w:w="780" w:type="dxa"/>
            <w:tcBorders>
              <w:top w:val="nil"/>
              <w:left w:val="nil"/>
              <w:bottom w:val="single" w:color="000000" w:sz="4" w:space="0"/>
              <w:right w:val="single" w:color="000000" w:sz="4" w:space="0"/>
            </w:tcBorders>
            <w:shd w:val="clear" w:color="auto" w:fill="FFFFFF"/>
            <w:noWrap w:val="0"/>
            <w:vAlign w:val="center"/>
          </w:tcPr>
          <w:p w14:paraId="05146A8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41AAC103">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1658807D">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60BC00DC">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199393E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清水复合排气阀</w:t>
            </w:r>
          </w:p>
        </w:tc>
        <w:tc>
          <w:tcPr>
            <w:tcW w:w="3056" w:type="dxa"/>
            <w:tcBorders>
              <w:top w:val="nil"/>
              <w:left w:val="nil"/>
              <w:bottom w:val="single" w:color="000000" w:sz="4" w:space="0"/>
              <w:right w:val="single" w:color="000000" w:sz="4" w:space="0"/>
            </w:tcBorders>
            <w:shd w:val="clear" w:color="auto" w:fill="FFFFFF"/>
            <w:noWrap w:val="0"/>
            <w:vAlign w:val="center"/>
          </w:tcPr>
          <w:p w14:paraId="4CC779BA">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DN50，闸阀复合排气阀</w:t>
            </w:r>
          </w:p>
        </w:tc>
        <w:tc>
          <w:tcPr>
            <w:tcW w:w="870" w:type="dxa"/>
            <w:tcBorders>
              <w:top w:val="nil"/>
              <w:left w:val="nil"/>
              <w:bottom w:val="single" w:color="000000" w:sz="4" w:space="0"/>
              <w:right w:val="single" w:color="000000" w:sz="4" w:space="0"/>
            </w:tcBorders>
            <w:shd w:val="clear" w:color="auto" w:fill="FFFFFF"/>
            <w:noWrap w:val="0"/>
            <w:vAlign w:val="center"/>
          </w:tcPr>
          <w:p w14:paraId="3C3CA89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315F0004">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65EAE8D2">
            <w:pPr>
              <w:spacing w:line="360" w:lineRule="auto"/>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AVK、冠龙、VAG或同档次</w:t>
            </w:r>
          </w:p>
        </w:tc>
      </w:tr>
      <w:tr w14:paraId="1B78424B">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A1F651E">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519" w:type="dxa"/>
            <w:tcBorders>
              <w:top w:val="nil"/>
              <w:left w:val="nil"/>
              <w:bottom w:val="single" w:color="000000" w:sz="4" w:space="0"/>
              <w:right w:val="single" w:color="000000" w:sz="4" w:space="0"/>
            </w:tcBorders>
            <w:shd w:val="clear" w:color="auto" w:fill="FFFFFF"/>
            <w:noWrap w:val="0"/>
            <w:vAlign w:val="center"/>
          </w:tcPr>
          <w:p w14:paraId="6C46A34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压力仪表</w:t>
            </w:r>
          </w:p>
        </w:tc>
        <w:tc>
          <w:tcPr>
            <w:tcW w:w="3056" w:type="dxa"/>
            <w:tcBorders>
              <w:top w:val="nil"/>
              <w:left w:val="nil"/>
              <w:bottom w:val="single" w:color="000000" w:sz="4" w:space="0"/>
              <w:right w:val="single" w:color="000000" w:sz="4" w:space="0"/>
            </w:tcBorders>
            <w:shd w:val="clear" w:color="auto" w:fill="FFFFFF"/>
            <w:noWrap w:val="0"/>
            <w:vAlign w:val="center"/>
          </w:tcPr>
          <w:p w14:paraId="68321D7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压力表量程 0～1.6MPa。</w:t>
            </w:r>
          </w:p>
        </w:tc>
        <w:tc>
          <w:tcPr>
            <w:tcW w:w="870" w:type="dxa"/>
            <w:tcBorders>
              <w:top w:val="nil"/>
              <w:left w:val="nil"/>
              <w:bottom w:val="single" w:color="000000" w:sz="4" w:space="0"/>
              <w:right w:val="single" w:color="000000" w:sz="4" w:space="0"/>
            </w:tcBorders>
            <w:shd w:val="clear" w:color="auto" w:fill="FFFFFF"/>
            <w:noWrap w:val="0"/>
            <w:vAlign w:val="center"/>
          </w:tcPr>
          <w:p w14:paraId="6552955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6395687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764FCEDE">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国产</w:t>
            </w:r>
          </w:p>
        </w:tc>
      </w:tr>
      <w:tr w14:paraId="6A06C154">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1002EEA">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519" w:type="dxa"/>
            <w:tcBorders>
              <w:top w:val="nil"/>
              <w:left w:val="nil"/>
              <w:bottom w:val="single" w:color="000000" w:sz="4" w:space="0"/>
              <w:right w:val="single" w:color="000000" w:sz="4" w:space="0"/>
            </w:tcBorders>
            <w:shd w:val="clear" w:color="auto" w:fill="FFFFFF"/>
            <w:noWrap w:val="0"/>
            <w:vAlign w:val="center"/>
          </w:tcPr>
          <w:p w14:paraId="0902DAB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w:t>
            </w:r>
          </w:p>
        </w:tc>
        <w:tc>
          <w:tcPr>
            <w:tcW w:w="3056" w:type="dxa"/>
            <w:tcBorders>
              <w:top w:val="nil"/>
              <w:left w:val="nil"/>
              <w:bottom w:val="single" w:color="000000" w:sz="4" w:space="0"/>
              <w:right w:val="single" w:color="000000" w:sz="4" w:space="0"/>
            </w:tcBorders>
            <w:shd w:val="clear" w:color="auto" w:fill="FFFFFF"/>
            <w:noWrap w:val="0"/>
            <w:vAlign w:val="center"/>
          </w:tcPr>
          <w:p w14:paraId="577C505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压力变送器，带现场数显。</w:t>
            </w:r>
          </w:p>
        </w:tc>
        <w:tc>
          <w:tcPr>
            <w:tcW w:w="870" w:type="dxa"/>
            <w:tcBorders>
              <w:top w:val="nil"/>
              <w:left w:val="nil"/>
              <w:bottom w:val="single" w:color="000000" w:sz="4" w:space="0"/>
              <w:right w:val="single" w:color="000000" w:sz="4" w:space="0"/>
            </w:tcBorders>
            <w:shd w:val="clear" w:color="auto" w:fill="FFFFFF"/>
            <w:noWrap w:val="0"/>
            <w:vAlign w:val="center"/>
          </w:tcPr>
          <w:p w14:paraId="4D92A4D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62D5BA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54096968">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E+H 、西门子、丹佛斯或同档次</w:t>
            </w:r>
          </w:p>
        </w:tc>
      </w:tr>
      <w:tr w14:paraId="7B16B386">
        <w:tblPrEx>
          <w:tblCellMar>
            <w:top w:w="0" w:type="dxa"/>
            <w:left w:w="0" w:type="dxa"/>
            <w:bottom w:w="0" w:type="dxa"/>
            <w:right w:w="0" w:type="dxa"/>
          </w:tblCellMar>
        </w:tblPrEx>
        <w:trPr>
          <w:trHeight w:val="450" w:hRule="atLeast"/>
          <w:jc w:val="center"/>
        </w:trPr>
        <w:tc>
          <w:tcPr>
            <w:tcW w:w="9845" w:type="dxa"/>
            <w:gridSpan w:val="6"/>
            <w:tcBorders>
              <w:top w:val="nil"/>
              <w:left w:val="single" w:color="000000" w:sz="4" w:space="0"/>
              <w:bottom w:val="single" w:color="000000" w:sz="4" w:space="0"/>
              <w:right w:val="single" w:color="000000" w:sz="4" w:space="0"/>
            </w:tcBorders>
            <w:shd w:val="clear" w:color="auto" w:fill="FFFFFF"/>
            <w:noWrap w:val="0"/>
            <w:vAlign w:val="center"/>
          </w:tcPr>
          <w:p w14:paraId="37741901">
            <w:pPr>
              <w:jc w:val="center"/>
              <w:rPr>
                <w:rStyle w:val="252"/>
                <w:rFonts w:hint="eastAsia" w:ascii="仿宋" w:hAnsi="仿宋" w:eastAsia="仿宋" w:cs="仿宋"/>
                <w:sz w:val="24"/>
                <w:szCs w:val="24"/>
              </w:rPr>
            </w:pPr>
            <w:r>
              <w:rPr>
                <w:rStyle w:val="252"/>
                <w:rFonts w:hint="eastAsia" w:ascii="仿宋" w:hAnsi="仿宋" w:eastAsia="仿宋" w:cs="仿宋"/>
                <w:b/>
                <w:bCs/>
                <w:sz w:val="24"/>
                <w:szCs w:val="24"/>
              </w:rPr>
              <w:t>泵房电气安防</w:t>
            </w:r>
          </w:p>
        </w:tc>
      </w:tr>
      <w:tr w14:paraId="6F9410C3">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7DC976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w:t>
            </w:r>
          </w:p>
        </w:tc>
        <w:tc>
          <w:tcPr>
            <w:tcW w:w="1519" w:type="dxa"/>
            <w:tcBorders>
              <w:top w:val="nil"/>
              <w:left w:val="nil"/>
              <w:bottom w:val="single" w:color="000000" w:sz="4" w:space="0"/>
              <w:right w:val="single" w:color="000000" w:sz="4" w:space="0"/>
            </w:tcBorders>
            <w:shd w:val="clear" w:color="auto" w:fill="FFFFFF"/>
            <w:noWrap w:val="0"/>
            <w:vAlign w:val="center"/>
          </w:tcPr>
          <w:p w14:paraId="1A61BCEB">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控制柜</w:t>
            </w:r>
          </w:p>
        </w:tc>
        <w:tc>
          <w:tcPr>
            <w:tcW w:w="3056" w:type="dxa"/>
            <w:tcBorders>
              <w:top w:val="nil"/>
              <w:left w:val="nil"/>
              <w:bottom w:val="single" w:color="000000" w:sz="4" w:space="0"/>
              <w:right w:val="single" w:color="000000" w:sz="4" w:space="0"/>
            </w:tcBorders>
            <w:shd w:val="clear" w:color="auto" w:fill="FFFFFF"/>
            <w:noWrap w:val="0"/>
            <w:vAlign w:val="center"/>
          </w:tcPr>
          <w:p w14:paraId="2D9BCD5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成套PLC远程控制柜：含处理器、各类模块、仪表、元器件及编程费用；变频器</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lang w:val="en-US" w:eastAsia="zh-CN"/>
              </w:rPr>
              <w:t>5.5KW*2，液晶显示屏尺寸不小于12英寸；起到显示及调节控制，过程检测作用；</w:t>
            </w:r>
          </w:p>
        </w:tc>
        <w:tc>
          <w:tcPr>
            <w:tcW w:w="870" w:type="dxa"/>
            <w:tcBorders>
              <w:top w:val="nil"/>
              <w:left w:val="nil"/>
              <w:bottom w:val="single" w:color="000000" w:sz="4" w:space="0"/>
              <w:right w:val="single" w:color="000000" w:sz="4" w:space="0"/>
            </w:tcBorders>
            <w:shd w:val="clear" w:color="auto" w:fill="FFFFFF"/>
            <w:noWrap w:val="0"/>
            <w:vAlign w:val="center"/>
          </w:tcPr>
          <w:p w14:paraId="70DE4B5E">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5243EA36">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3ED208E5">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变频器品牌：ABB ACS510或同档次。</w:t>
            </w:r>
          </w:p>
          <w:p w14:paraId="3EFFA02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液晶显示屏：西门子、ABB、施耐德或同档次</w:t>
            </w:r>
          </w:p>
          <w:p w14:paraId="145558B0">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相关电气元件应为工业级</w:t>
            </w:r>
          </w:p>
          <w:p w14:paraId="3F891CB2">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浪涌保护：OBO或DENH或MCG</w:t>
            </w:r>
          </w:p>
        </w:tc>
      </w:tr>
      <w:tr w14:paraId="782D8439">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0B4FB9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19" w:type="dxa"/>
            <w:tcBorders>
              <w:top w:val="nil"/>
              <w:left w:val="nil"/>
              <w:bottom w:val="single" w:color="000000" w:sz="4" w:space="0"/>
              <w:right w:val="single" w:color="000000" w:sz="4" w:space="0"/>
            </w:tcBorders>
            <w:shd w:val="clear" w:color="auto" w:fill="FFFFFF"/>
            <w:noWrap w:val="0"/>
            <w:vAlign w:val="center"/>
          </w:tcPr>
          <w:p w14:paraId="474F281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配电柜</w:t>
            </w:r>
          </w:p>
        </w:tc>
        <w:tc>
          <w:tcPr>
            <w:tcW w:w="3056" w:type="dxa"/>
            <w:tcBorders>
              <w:top w:val="nil"/>
              <w:left w:val="nil"/>
              <w:bottom w:val="single" w:color="000000" w:sz="4" w:space="0"/>
              <w:right w:val="single" w:color="000000" w:sz="4" w:space="0"/>
            </w:tcBorders>
            <w:shd w:val="clear" w:color="auto" w:fill="FFFFFF"/>
            <w:noWrap w:val="0"/>
            <w:vAlign w:val="center"/>
          </w:tcPr>
          <w:p w14:paraId="025561E2">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碳钢喷塑，电表总电缆拉至配电柜总断路器，再由总断路器分配至各分断路器。。</w:t>
            </w:r>
          </w:p>
        </w:tc>
        <w:tc>
          <w:tcPr>
            <w:tcW w:w="870" w:type="dxa"/>
            <w:tcBorders>
              <w:top w:val="nil"/>
              <w:left w:val="nil"/>
              <w:bottom w:val="single" w:color="000000" w:sz="4" w:space="0"/>
              <w:right w:val="single" w:color="000000" w:sz="4" w:space="0"/>
            </w:tcBorders>
            <w:shd w:val="clear" w:color="auto" w:fill="FFFFFF"/>
            <w:noWrap w:val="0"/>
            <w:vAlign w:val="center"/>
          </w:tcPr>
          <w:p w14:paraId="4697152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434FEDC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313C1DD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内部元器件容量与负载功率相匹配，可根据配置与控制柜合并</w:t>
            </w:r>
          </w:p>
        </w:tc>
      </w:tr>
      <w:tr w14:paraId="145FA8DE">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D9373E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19" w:type="dxa"/>
            <w:tcBorders>
              <w:top w:val="nil"/>
              <w:left w:val="nil"/>
              <w:bottom w:val="single" w:color="000000" w:sz="4" w:space="0"/>
              <w:right w:val="single" w:color="000000" w:sz="4" w:space="0"/>
            </w:tcBorders>
            <w:shd w:val="clear" w:color="auto" w:fill="FFFFFF"/>
            <w:noWrap w:val="0"/>
            <w:vAlign w:val="center"/>
          </w:tcPr>
          <w:p w14:paraId="1967B025">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电力电缆及穿管</w:t>
            </w:r>
          </w:p>
        </w:tc>
        <w:tc>
          <w:tcPr>
            <w:tcW w:w="3056" w:type="dxa"/>
            <w:tcBorders>
              <w:top w:val="nil"/>
              <w:left w:val="nil"/>
              <w:bottom w:val="single" w:color="000000" w:sz="4" w:space="0"/>
              <w:right w:val="single" w:color="000000" w:sz="4" w:space="0"/>
            </w:tcBorders>
            <w:shd w:val="clear" w:color="auto" w:fill="FFFFFF"/>
            <w:noWrap w:val="0"/>
            <w:vAlign w:val="center"/>
          </w:tcPr>
          <w:p w14:paraId="44BCD1B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YJV铜芯电力电缆敷设</w:t>
            </w:r>
          </w:p>
          <w:p w14:paraId="4889E68A">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6 mm²，三相五线。</w:t>
            </w:r>
          </w:p>
          <w:p w14:paraId="2EC48ECF">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同时提供硬管穿管。</w:t>
            </w:r>
          </w:p>
        </w:tc>
        <w:tc>
          <w:tcPr>
            <w:tcW w:w="870" w:type="dxa"/>
            <w:tcBorders>
              <w:top w:val="nil"/>
              <w:left w:val="nil"/>
              <w:bottom w:val="single" w:color="000000" w:sz="4" w:space="0"/>
              <w:right w:val="single" w:color="000000" w:sz="4" w:space="0"/>
            </w:tcBorders>
            <w:shd w:val="clear" w:color="auto" w:fill="FFFFFF"/>
            <w:noWrap w:val="0"/>
            <w:vAlign w:val="center"/>
          </w:tcPr>
          <w:p w14:paraId="28C1B638">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nil"/>
              <w:left w:val="nil"/>
              <w:bottom w:val="single" w:color="000000" w:sz="4" w:space="0"/>
              <w:right w:val="single" w:color="000000" w:sz="4" w:space="0"/>
            </w:tcBorders>
            <w:shd w:val="clear" w:color="auto" w:fill="FFFFFF"/>
            <w:noWrap w:val="0"/>
            <w:vAlign w:val="center"/>
          </w:tcPr>
          <w:p w14:paraId="7DF1B96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约10m根据现场配置</w:t>
            </w:r>
          </w:p>
        </w:tc>
        <w:tc>
          <w:tcPr>
            <w:tcW w:w="3069" w:type="dxa"/>
            <w:tcBorders>
              <w:top w:val="nil"/>
              <w:left w:val="nil"/>
              <w:bottom w:val="single" w:color="000000" w:sz="4" w:space="0"/>
              <w:right w:val="single" w:color="000000" w:sz="4" w:space="0"/>
            </w:tcBorders>
            <w:shd w:val="clear" w:color="auto" w:fill="FFFFFF"/>
            <w:noWrap w:val="0"/>
            <w:vAlign w:val="center"/>
          </w:tcPr>
          <w:p w14:paraId="1EAC014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现场提供电表箱，从电表箱至泵房；万马；元通；中策或同档次</w:t>
            </w:r>
          </w:p>
        </w:tc>
      </w:tr>
      <w:tr w14:paraId="40E097C3">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F72E0FD">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19" w:type="dxa"/>
            <w:tcBorders>
              <w:top w:val="nil"/>
              <w:left w:val="nil"/>
              <w:bottom w:val="single" w:color="000000" w:sz="4" w:space="0"/>
              <w:right w:val="single" w:color="000000" w:sz="4" w:space="0"/>
            </w:tcBorders>
            <w:shd w:val="clear" w:color="auto" w:fill="FFFFFF"/>
            <w:noWrap w:val="0"/>
            <w:vAlign w:val="center"/>
          </w:tcPr>
          <w:p w14:paraId="5E076F0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桥架、吊架、管路支撑件</w:t>
            </w:r>
          </w:p>
        </w:tc>
        <w:tc>
          <w:tcPr>
            <w:tcW w:w="3056" w:type="dxa"/>
            <w:tcBorders>
              <w:top w:val="nil"/>
              <w:left w:val="nil"/>
              <w:bottom w:val="single" w:color="000000" w:sz="4" w:space="0"/>
              <w:right w:val="single" w:color="000000" w:sz="4" w:space="0"/>
            </w:tcBorders>
            <w:shd w:val="clear" w:color="auto" w:fill="FFFFFF"/>
            <w:noWrap w:val="0"/>
            <w:vAlign w:val="center"/>
          </w:tcPr>
          <w:p w14:paraId="4C70975B">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不锈钢电缆桥架 200*100。</w:t>
            </w:r>
          </w:p>
          <w:p w14:paraId="2803E321">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不锈钢吊架、不锈钢支撑件。</w:t>
            </w:r>
          </w:p>
        </w:tc>
        <w:tc>
          <w:tcPr>
            <w:tcW w:w="870" w:type="dxa"/>
            <w:tcBorders>
              <w:top w:val="nil"/>
              <w:left w:val="nil"/>
              <w:bottom w:val="single" w:color="000000" w:sz="4" w:space="0"/>
              <w:right w:val="single" w:color="000000" w:sz="4" w:space="0"/>
            </w:tcBorders>
            <w:shd w:val="clear" w:color="auto" w:fill="FFFFFF"/>
            <w:noWrap w:val="0"/>
            <w:vAlign w:val="center"/>
          </w:tcPr>
          <w:p w14:paraId="24C242EB">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nil"/>
              <w:left w:val="nil"/>
              <w:bottom w:val="single" w:color="000000" w:sz="4" w:space="0"/>
              <w:right w:val="single" w:color="000000" w:sz="4" w:space="0"/>
            </w:tcBorders>
            <w:shd w:val="clear" w:color="auto" w:fill="FFFFFF"/>
            <w:noWrap w:val="0"/>
            <w:vAlign w:val="center"/>
          </w:tcPr>
          <w:p w14:paraId="71F0C60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根据现场配置</w:t>
            </w:r>
          </w:p>
        </w:tc>
        <w:tc>
          <w:tcPr>
            <w:tcW w:w="3069" w:type="dxa"/>
            <w:tcBorders>
              <w:top w:val="nil"/>
              <w:left w:val="nil"/>
              <w:bottom w:val="single" w:color="000000" w:sz="4" w:space="0"/>
              <w:right w:val="single" w:color="000000" w:sz="4" w:space="0"/>
            </w:tcBorders>
            <w:shd w:val="clear" w:color="auto" w:fill="FFFFFF"/>
            <w:noWrap w:val="0"/>
            <w:vAlign w:val="center"/>
          </w:tcPr>
          <w:p w14:paraId="5C0D01D3">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r w14:paraId="377106E9">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365FAA8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19" w:type="dxa"/>
            <w:tcBorders>
              <w:top w:val="nil"/>
              <w:left w:val="nil"/>
              <w:bottom w:val="single" w:color="000000" w:sz="4" w:space="0"/>
              <w:right w:val="single" w:color="000000" w:sz="4" w:space="0"/>
            </w:tcBorders>
            <w:shd w:val="clear" w:color="auto" w:fill="FFFFFF"/>
            <w:noWrap w:val="0"/>
            <w:vAlign w:val="center"/>
          </w:tcPr>
          <w:p w14:paraId="53DBFDC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w:t>
            </w:r>
          </w:p>
        </w:tc>
        <w:tc>
          <w:tcPr>
            <w:tcW w:w="3056" w:type="dxa"/>
            <w:tcBorders>
              <w:top w:val="nil"/>
              <w:left w:val="nil"/>
              <w:bottom w:val="single" w:color="000000" w:sz="4" w:space="0"/>
              <w:right w:val="single" w:color="000000" w:sz="4" w:space="0"/>
            </w:tcBorders>
            <w:shd w:val="clear" w:color="auto" w:fill="FFFFFF"/>
            <w:noWrap w:val="0"/>
            <w:vAlign w:val="center"/>
          </w:tcPr>
          <w:p w14:paraId="382DFE9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安防弱电柜：含UPS、处理器、各类模块、仪表、元器件及编程费用；液晶显示屏尺寸不小于12英寸；</w:t>
            </w:r>
          </w:p>
          <w:p w14:paraId="6F551D4E">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起到安全监测与报警，显示及调节控制，过程检测作用</w:t>
            </w:r>
          </w:p>
        </w:tc>
        <w:tc>
          <w:tcPr>
            <w:tcW w:w="870" w:type="dxa"/>
            <w:tcBorders>
              <w:top w:val="nil"/>
              <w:left w:val="nil"/>
              <w:bottom w:val="single" w:color="000000" w:sz="4" w:space="0"/>
              <w:right w:val="single" w:color="000000" w:sz="4" w:space="0"/>
            </w:tcBorders>
            <w:shd w:val="clear" w:color="auto" w:fill="FFFFFF"/>
            <w:noWrap w:val="0"/>
            <w:vAlign w:val="center"/>
          </w:tcPr>
          <w:p w14:paraId="677E2494">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3D1B957F">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3EA6177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r w14:paraId="3DD9BE64">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4B4A7916">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19" w:type="dxa"/>
            <w:tcBorders>
              <w:top w:val="nil"/>
              <w:left w:val="nil"/>
              <w:bottom w:val="single" w:color="000000" w:sz="4" w:space="0"/>
              <w:right w:val="single" w:color="000000" w:sz="4" w:space="0"/>
            </w:tcBorders>
            <w:shd w:val="clear" w:color="auto" w:fill="FFFFFF"/>
            <w:noWrap w:val="0"/>
            <w:vAlign w:val="center"/>
          </w:tcPr>
          <w:p w14:paraId="3F6EADEB">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p>
        </w:tc>
        <w:tc>
          <w:tcPr>
            <w:tcW w:w="3056" w:type="dxa"/>
            <w:tcBorders>
              <w:top w:val="nil"/>
              <w:left w:val="nil"/>
              <w:bottom w:val="single" w:color="000000" w:sz="4" w:space="0"/>
              <w:right w:val="single" w:color="000000" w:sz="4" w:space="0"/>
            </w:tcBorders>
            <w:shd w:val="clear" w:color="auto" w:fill="FFFFFF"/>
            <w:noWrap w:val="0"/>
            <w:vAlign w:val="center"/>
          </w:tcPr>
          <w:p w14:paraId="4A00E82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设备监测系统，包含且不局限于环境温湿度、水温传感器、远传电度表等，详见4.2.10表格要求。同时将信号传达至交易发起人指定平台。</w:t>
            </w:r>
          </w:p>
        </w:tc>
        <w:tc>
          <w:tcPr>
            <w:tcW w:w="870" w:type="dxa"/>
            <w:tcBorders>
              <w:top w:val="nil"/>
              <w:left w:val="nil"/>
              <w:bottom w:val="single" w:color="000000" w:sz="4" w:space="0"/>
              <w:right w:val="single" w:color="000000" w:sz="4" w:space="0"/>
            </w:tcBorders>
            <w:shd w:val="clear" w:color="auto" w:fill="FFFFFF"/>
            <w:noWrap w:val="0"/>
            <w:vAlign w:val="center"/>
          </w:tcPr>
          <w:p w14:paraId="03EDD6FE">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26FA431F">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7814BC3A">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厂家成套</w:t>
            </w:r>
          </w:p>
        </w:tc>
      </w:tr>
      <w:tr w14:paraId="34CEA004">
        <w:tblPrEx>
          <w:tblCellMar>
            <w:top w:w="0" w:type="dxa"/>
            <w:left w:w="0" w:type="dxa"/>
            <w:bottom w:w="0" w:type="dxa"/>
            <w:right w:w="0" w:type="dxa"/>
          </w:tblCellMar>
        </w:tblPrEx>
        <w:trPr>
          <w:trHeight w:val="6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46AAFC0A">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2BD2570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监控摄像系统</w:t>
            </w:r>
          </w:p>
        </w:tc>
        <w:tc>
          <w:tcPr>
            <w:tcW w:w="3056" w:type="dxa"/>
            <w:tcBorders>
              <w:top w:val="nil"/>
              <w:left w:val="nil"/>
              <w:bottom w:val="single" w:color="000000" w:sz="4" w:space="0"/>
              <w:right w:val="single" w:color="000000" w:sz="4" w:space="0"/>
            </w:tcBorders>
            <w:shd w:val="clear" w:color="auto" w:fill="FFFFFF"/>
            <w:noWrap w:val="0"/>
            <w:vAlign w:val="center"/>
          </w:tcPr>
          <w:p w14:paraId="0874EC09">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控摄像系统集成：含摄像机（不少于3只)、硬盘录像机、显示器、硬盘（图像存储100天）、交换机 、广播、拾音器、电源模块、管线路等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45C0F6F8">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059FD15B">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548A74E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46643138">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787D4D20">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19" w:type="dxa"/>
            <w:tcBorders>
              <w:top w:val="nil"/>
              <w:left w:val="nil"/>
              <w:bottom w:val="single" w:color="000000" w:sz="4" w:space="0"/>
              <w:right w:val="single" w:color="000000" w:sz="4" w:space="0"/>
            </w:tcBorders>
            <w:shd w:val="clear" w:color="auto" w:fill="FFFFFF"/>
            <w:noWrap w:val="0"/>
            <w:vAlign w:val="center"/>
          </w:tcPr>
          <w:p w14:paraId="2605DF96">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w:t>
            </w:r>
          </w:p>
        </w:tc>
        <w:tc>
          <w:tcPr>
            <w:tcW w:w="3056" w:type="dxa"/>
            <w:tcBorders>
              <w:top w:val="nil"/>
              <w:left w:val="nil"/>
              <w:bottom w:val="single" w:color="000000" w:sz="4" w:space="0"/>
              <w:right w:val="single" w:color="000000" w:sz="4" w:space="0"/>
            </w:tcBorders>
            <w:shd w:val="clear" w:color="auto" w:fill="FFFFFF"/>
            <w:noWrap w:val="0"/>
            <w:vAlign w:val="center"/>
          </w:tcPr>
          <w:p w14:paraId="5314B5C5">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单门门禁系统集成：含单门门禁控制器、出门按钮、读卡器（人脸识别）、智能锁、电源模块、管线路等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4C8E3803">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07FC6B59">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6FFE061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13789D13">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78448FF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19" w:type="dxa"/>
            <w:tcBorders>
              <w:top w:val="nil"/>
              <w:left w:val="nil"/>
              <w:bottom w:val="single" w:color="000000" w:sz="4" w:space="0"/>
              <w:right w:val="single" w:color="000000" w:sz="4" w:space="0"/>
            </w:tcBorders>
            <w:shd w:val="clear" w:color="auto" w:fill="FFFFFF"/>
            <w:noWrap w:val="0"/>
            <w:vAlign w:val="center"/>
          </w:tcPr>
          <w:p w14:paraId="02164BB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恒温排风除湿控制系统</w:t>
            </w:r>
          </w:p>
        </w:tc>
        <w:tc>
          <w:tcPr>
            <w:tcW w:w="3056" w:type="dxa"/>
            <w:tcBorders>
              <w:top w:val="nil"/>
              <w:left w:val="nil"/>
              <w:bottom w:val="single" w:color="000000" w:sz="4" w:space="0"/>
              <w:right w:val="single" w:color="000000" w:sz="4" w:space="0"/>
            </w:tcBorders>
            <w:shd w:val="clear" w:color="auto" w:fill="FFFFFF"/>
            <w:noWrap w:val="0"/>
            <w:vAlign w:val="center"/>
          </w:tcPr>
          <w:p w14:paraId="3FD46D8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泵房内配备空调，确保泵房内部环境恒温恒湿</w:t>
            </w:r>
          </w:p>
        </w:tc>
        <w:tc>
          <w:tcPr>
            <w:tcW w:w="870" w:type="dxa"/>
            <w:tcBorders>
              <w:top w:val="nil"/>
              <w:left w:val="nil"/>
              <w:bottom w:val="single" w:color="000000" w:sz="4" w:space="0"/>
              <w:right w:val="single" w:color="000000" w:sz="4" w:space="0"/>
            </w:tcBorders>
            <w:shd w:val="clear" w:color="auto" w:fill="FFFFFF"/>
            <w:noWrap w:val="0"/>
            <w:vAlign w:val="center"/>
          </w:tcPr>
          <w:p w14:paraId="1F20A51A">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1AE16B8D">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5304F69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263F6871">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1EC63FE2">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19" w:type="dxa"/>
            <w:tcBorders>
              <w:top w:val="nil"/>
              <w:left w:val="nil"/>
              <w:bottom w:val="single" w:color="auto" w:sz="4" w:space="0"/>
              <w:right w:val="single" w:color="000000" w:sz="4" w:space="0"/>
            </w:tcBorders>
            <w:shd w:val="clear" w:color="auto" w:fill="FFFFFF"/>
            <w:noWrap w:val="0"/>
            <w:vAlign w:val="center"/>
          </w:tcPr>
          <w:p w14:paraId="318AB6B0">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设备自控系统</w:t>
            </w:r>
          </w:p>
        </w:tc>
        <w:tc>
          <w:tcPr>
            <w:tcW w:w="3056" w:type="dxa"/>
            <w:tcBorders>
              <w:top w:val="nil"/>
              <w:left w:val="nil"/>
              <w:bottom w:val="single" w:color="auto" w:sz="4" w:space="0"/>
              <w:right w:val="single" w:color="000000" w:sz="4" w:space="0"/>
            </w:tcBorders>
            <w:shd w:val="clear" w:color="auto" w:fill="FFFFFF"/>
            <w:noWrap w:val="0"/>
            <w:vAlign w:val="center"/>
          </w:tcPr>
          <w:p w14:paraId="44949F60">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设备自控系统集成：含接口模块、线路等</w:t>
            </w:r>
          </w:p>
        </w:tc>
        <w:tc>
          <w:tcPr>
            <w:tcW w:w="870" w:type="dxa"/>
            <w:tcBorders>
              <w:top w:val="nil"/>
              <w:left w:val="nil"/>
              <w:bottom w:val="single" w:color="auto" w:sz="4" w:space="0"/>
              <w:right w:val="single" w:color="000000" w:sz="4" w:space="0"/>
            </w:tcBorders>
            <w:shd w:val="clear" w:color="auto" w:fill="FFFFFF"/>
            <w:noWrap w:val="0"/>
            <w:vAlign w:val="center"/>
          </w:tcPr>
          <w:p w14:paraId="7D03525B">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auto" w:sz="4" w:space="0"/>
              <w:right w:val="single" w:color="000000" w:sz="4" w:space="0"/>
            </w:tcBorders>
            <w:shd w:val="clear" w:color="auto" w:fill="FFFFFF"/>
            <w:noWrap w:val="0"/>
            <w:vAlign w:val="center"/>
          </w:tcPr>
          <w:p w14:paraId="6E369DCF">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auto" w:sz="4" w:space="0"/>
              <w:right w:val="single" w:color="000000" w:sz="4" w:space="0"/>
            </w:tcBorders>
            <w:shd w:val="clear" w:color="auto" w:fill="FFFFFF"/>
            <w:noWrap w:val="0"/>
            <w:vAlign w:val="center"/>
          </w:tcPr>
          <w:p w14:paraId="1B5606C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7AA6F5E6">
        <w:tblPrEx>
          <w:tblCellMar>
            <w:top w:w="0" w:type="dxa"/>
            <w:left w:w="0" w:type="dxa"/>
            <w:bottom w:w="0" w:type="dxa"/>
            <w:right w:w="0" w:type="dxa"/>
          </w:tblCellMar>
        </w:tblPrEx>
        <w:trPr>
          <w:trHeight w:val="450"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5FF5A3">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86EAC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设备安装</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402CE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含泵房基础建设及整体安装</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658A1F">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16BBFE">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5D248D">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1E90F5BF">
        <w:tblPrEx>
          <w:tblCellMar>
            <w:top w:w="0" w:type="dxa"/>
            <w:left w:w="0" w:type="dxa"/>
            <w:bottom w:w="0" w:type="dxa"/>
            <w:right w:w="0" w:type="dxa"/>
          </w:tblCellMar>
        </w:tblPrEx>
        <w:trPr>
          <w:trHeight w:val="450"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DB948D">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202CF1">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标示标牌</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A3ECA0">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所有设备设施的标识标牌制作、操作规程上墙等</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F60DBC">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354BAA">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38C060">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bl>
    <w:p w14:paraId="17CD277A">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val="0"/>
          <w:bCs w:val="0"/>
          <w:sz w:val="24"/>
          <w:szCs w:val="24"/>
          <w:highlight w:val="none"/>
          <w:lang w:eastAsia="zh-CN"/>
        </w:rPr>
      </w:pPr>
    </w:p>
    <w:p w14:paraId="30774A3F">
      <w:pPr>
        <w:pStyle w:val="37"/>
        <w:keepNext w:val="0"/>
        <w:keepLines w:val="0"/>
        <w:pageBreakBefore w:val="0"/>
        <w:widowControl w:val="0"/>
        <w:kinsoku/>
        <w:wordWrap/>
        <w:overflowPunct/>
        <w:topLinePunct w:val="0"/>
        <w:bidi w:val="0"/>
        <w:adjustRightInd w:val="0"/>
        <w:snapToGrid/>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5大同5#泵站</w:t>
      </w:r>
    </w:p>
    <w:tbl>
      <w:tblPr>
        <w:tblStyle w:val="63"/>
        <w:tblW w:w="9845" w:type="dxa"/>
        <w:jc w:val="center"/>
        <w:tblLayout w:type="fixed"/>
        <w:tblCellMar>
          <w:top w:w="0" w:type="dxa"/>
          <w:left w:w="0" w:type="dxa"/>
          <w:bottom w:w="0" w:type="dxa"/>
          <w:right w:w="0" w:type="dxa"/>
        </w:tblCellMar>
      </w:tblPr>
      <w:tblGrid>
        <w:gridCol w:w="551"/>
        <w:gridCol w:w="1519"/>
        <w:gridCol w:w="3056"/>
        <w:gridCol w:w="870"/>
        <w:gridCol w:w="780"/>
        <w:gridCol w:w="3069"/>
      </w:tblGrid>
      <w:tr w14:paraId="31AA28AF">
        <w:tblPrEx>
          <w:tblCellMar>
            <w:top w:w="0" w:type="dxa"/>
            <w:left w:w="0" w:type="dxa"/>
            <w:bottom w:w="0" w:type="dxa"/>
            <w:right w:w="0" w:type="dxa"/>
          </w:tblCellMar>
        </w:tblPrEx>
        <w:trPr>
          <w:trHeight w:val="621"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7B134">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序号</w:t>
            </w:r>
          </w:p>
        </w:tc>
        <w:tc>
          <w:tcPr>
            <w:tcW w:w="1519" w:type="dxa"/>
            <w:tcBorders>
              <w:top w:val="single" w:color="000000" w:sz="4" w:space="0"/>
              <w:left w:val="nil"/>
              <w:bottom w:val="single" w:color="000000" w:sz="4" w:space="0"/>
              <w:right w:val="single" w:color="000000" w:sz="4" w:space="0"/>
            </w:tcBorders>
            <w:shd w:val="clear" w:color="auto" w:fill="FFFFFF"/>
            <w:noWrap w:val="0"/>
            <w:vAlign w:val="center"/>
          </w:tcPr>
          <w:p w14:paraId="7A72F699">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项目名称</w:t>
            </w:r>
          </w:p>
        </w:tc>
        <w:tc>
          <w:tcPr>
            <w:tcW w:w="3056" w:type="dxa"/>
            <w:tcBorders>
              <w:top w:val="single" w:color="000000" w:sz="4" w:space="0"/>
              <w:left w:val="nil"/>
              <w:bottom w:val="single" w:color="000000" w:sz="4" w:space="0"/>
              <w:right w:val="single" w:color="000000" w:sz="4" w:space="0"/>
            </w:tcBorders>
            <w:shd w:val="clear" w:color="auto" w:fill="FFFFFF"/>
            <w:noWrap w:val="0"/>
            <w:vAlign w:val="center"/>
          </w:tcPr>
          <w:p w14:paraId="78738DB9">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项目特征描述</w:t>
            </w: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14:paraId="7B643785">
            <w:pPr>
              <w:jc w:val="center"/>
              <w:rPr>
                <w:rStyle w:val="252"/>
                <w:rFonts w:hint="eastAsia" w:ascii="仿宋" w:hAnsi="仿宋" w:eastAsia="仿宋" w:cs="仿宋"/>
                <w:b/>
                <w:bCs/>
                <w:sz w:val="24"/>
                <w:szCs w:val="24"/>
                <w:lang w:eastAsia="zh-CN"/>
              </w:rPr>
            </w:pPr>
            <w:r>
              <w:rPr>
                <w:rStyle w:val="252"/>
                <w:rFonts w:hint="eastAsia" w:ascii="仿宋" w:hAnsi="仿宋" w:eastAsia="仿宋" w:cs="仿宋"/>
                <w:b/>
                <w:bCs/>
                <w:sz w:val="24"/>
                <w:szCs w:val="24"/>
              </w:rPr>
              <w:t>计量</w:t>
            </w:r>
          </w:p>
          <w:p w14:paraId="3CCA74CA">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单位</w:t>
            </w:r>
          </w:p>
        </w:tc>
        <w:tc>
          <w:tcPr>
            <w:tcW w:w="780" w:type="dxa"/>
            <w:tcBorders>
              <w:top w:val="single" w:color="000000" w:sz="4" w:space="0"/>
              <w:left w:val="nil"/>
              <w:bottom w:val="single" w:color="000000" w:sz="4" w:space="0"/>
              <w:right w:val="single" w:color="000000" w:sz="4" w:space="0"/>
            </w:tcBorders>
            <w:shd w:val="clear" w:color="auto" w:fill="FFFFFF"/>
            <w:noWrap w:val="0"/>
            <w:vAlign w:val="center"/>
          </w:tcPr>
          <w:p w14:paraId="215F6DE2">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数量</w:t>
            </w:r>
          </w:p>
        </w:tc>
        <w:tc>
          <w:tcPr>
            <w:tcW w:w="3069" w:type="dxa"/>
            <w:tcBorders>
              <w:top w:val="single" w:color="000000" w:sz="4" w:space="0"/>
              <w:left w:val="nil"/>
              <w:bottom w:val="single" w:color="000000" w:sz="4" w:space="0"/>
              <w:right w:val="single" w:color="000000" w:sz="4" w:space="0"/>
            </w:tcBorders>
            <w:shd w:val="clear" w:color="auto" w:fill="FFFFFF"/>
            <w:noWrap w:val="0"/>
            <w:vAlign w:val="center"/>
          </w:tcPr>
          <w:p w14:paraId="31E601CA">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备注</w:t>
            </w:r>
          </w:p>
        </w:tc>
      </w:tr>
      <w:tr w14:paraId="71A13EBD">
        <w:tblPrEx>
          <w:tblCellMar>
            <w:top w:w="0" w:type="dxa"/>
            <w:left w:w="0" w:type="dxa"/>
            <w:bottom w:w="0" w:type="dxa"/>
            <w:right w:w="0" w:type="dxa"/>
          </w:tblCellMar>
        </w:tblPrEx>
        <w:trPr>
          <w:trHeight w:val="530" w:hRule="atLeast"/>
          <w:jc w:val="center"/>
        </w:trPr>
        <w:tc>
          <w:tcPr>
            <w:tcW w:w="9845" w:type="dxa"/>
            <w:gridSpan w:val="6"/>
            <w:tcBorders>
              <w:top w:val="nil"/>
              <w:left w:val="single" w:color="000000" w:sz="4" w:space="0"/>
              <w:bottom w:val="single" w:color="000000" w:sz="4" w:space="0"/>
              <w:right w:val="single" w:color="000000" w:sz="4" w:space="0"/>
            </w:tcBorders>
            <w:shd w:val="clear" w:color="auto" w:fill="FFFFFF"/>
            <w:noWrap w:val="0"/>
            <w:vAlign w:val="center"/>
          </w:tcPr>
          <w:p w14:paraId="25DD9C0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泵房给水系统</w:t>
            </w:r>
          </w:p>
        </w:tc>
      </w:tr>
      <w:tr w14:paraId="6C03EB04">
        <w:tblPrEx>
          <w:tblCellMar>
            <w:top w:w="0" w:type="dxa"/>
            <w:left w:w="0" w:type="dxa"/>
            <w:bottom w:w="0" w:type="dxa"/>
            <w:right w:w="0" w:type="dxa"/>
          </w:tblCellMar>
        </w:tblPrEx>
        <w:trPr>
          <w:trHeight w:val="13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47485B8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519" w:type="dxa"/>
            <w:tcBorders>
              <w:top w:val="nil"/>
              <w:left w:val="nil"/>
              <w:bottom w:val="single" w:color="000000" w:sz="4" w:space="0"/>
              <w:right w:val="single" w:color="000000" w:sz="4" w:space="0"/>
            </w:tcBorders>
            <w:shd w:val="clear" w:color="auto" w:fill="FFFFFF"/>
            <w:noWrap w:val="0"/>
            <w:vAlign w:val="center"/>
          </w:tcPr>
          <w:p w14:paraId="3747C78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变频给水设备</w:t>
            </w:r>
          </w:p>
        </w:tc>
        <w:tc>
          <w:tcPr>
            <w:tcW w:w="3056" w:type="dxa"/>
            <w:tcBorders>
              <w:top w:val="nil"/>
              <w:left w:val="nil"/>
              <w:bottom w:val="single" w:color="000000" w:sz="4" w:space="0"/>
              <w:right w:val="single" w:color="000000" w:sz="4" w:space="0"/>
            </w:tcBorders>
            <w:shd w:val="clear" w:color="auto" w:fill="FFFFFF"/>
            <w:noWrap w:val="0"/>
            <w:vAlign w:val="center"/>
          </w:tcPr>
          <w:p w14:paraId="5C20F27F">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1、变频给水设备 总流量Q=17m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 扬程H=56m。单台泵参数:Q=17m</w:t>
            </w:r>
            <w:r>
              <w:rPr>
                <w:rFonts w:hint="eastAsia" w:ascii="仿宋" w:hAnsi="仿宋" w:eastAsia="仿宋" w:cs="仿宋"/>
                <w:color w:val="auto"/>
                <w:kern w:val="0"/>
                <w:sz w:val="24"/>
                <w:szCs w:val="24"/>
                <w:highlight w:val="none"/>
                <w:vertAlign w:val="superscript"/>
                <w:lang w:val="en-US" w:eastAsia="zh-CN" w:bidi="ar-SA"/>
              </w:rPr>
              <w:t>3</w:t>
            </w:r>
            <w:r>
              <w:rPr>
                <w:rFonts w:hint="eastAsia" w:ascii="仿宋" w:hAnsi="仿宋" w:eastAsia="仿宋" w:cs="仿宋"/>
                <w:color w:val="auto"/>
                <w:kern w:val="0"/>
                <w:sz w:val="24"/>
                <w:szCs w:val="24"/>
                <w:highlight w:val="none"/>
                <w:lang w:val="en-US" w:eastAsia="zh-CN" w:bidi="ar-SA"/>
              </w:rPr>
              <w:t>/h，H=56m，共计2台，每台泵配≥5.5KW变频器，一用一备。设备为成套设备，泵为不锈钢泵材质，含配套控制柜；</w:t>
            </w:r>
          </w:p>
          <w:p w14:paraId="77B134C6">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2、成套设备中，水泵进出口阀门应有不锈钢手动球阀，止回阀等配件。</w:t>
            </w:r>
          </w:p>
          <w:p w14:paraId="2A12DD84">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 、成套设备应有槽钢基础，设备安装于混凝土基础上，做好防腐减震等措施。</w:t>
            </w:r>
          </w:p>
        </w:tc>
        <w:tc>
          <w:tcPr>
            <w:tcW w:w="870" w:type="dxa"/>
            <w:tcBorders>
              <w:top w:val="nil"/>
              <w:left w:val="nil"/>
              <w:bottom w:val="single" w:color="000000" w:sz="4" w:space="0"/>
              <w:right w:val="single" w:color="000000" w:sz="4" w:space="0"/>
            </w:tcBorders>
            <w:shd w:val="clear" w:color="auto" w:fill="FFFFFF"/>
            <w:noWrap w:val="0"/>
            <w:vAlign w:val="center"/>
          </w:tcPr>
          <w:p w14:paraId="624228C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6C5B31B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auto" w:sz="4" w:space="0"/>
              <w:right w:val="single" w:color="000000" w:sz="4" w:space="0"/>
            </w:tcBorders>
            <w:shd w:val="clear" w:color="auto" w:fill="FFFFFF"/>
            <w:noWrap w:val="0"/>
            <w:vAlign w:val="center"/>
          </w:tcPr>
          <w:p w14:paraId="796F3308">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水泵品牌：格兰富、威乐、赛莱默或同档次。</w:t>
            </w:r>
          </w:p>
          <w:p w14:paraId="09824CDE">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变频器品牌：ABB ACS510或同档次。</w:t>
            </w:r>
          </w:p>
          <w:p w14:paraId="63EBB878">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p>
        </w:tc>
      </w:tr>
      <w:tr w14:paraId="46765917">
        <w:tblPrEx>
          <w:tblCellMar>
            <w:top w:w="0" w:type="dxa"/>
            <w:left w:w="0" w:type="dxa"/>
            <w:bottom w:w="0" w:type="dxa"/>
            <w:right w:w="0" w:type="dxa"/>
          </w:tblCellMar>
        </w:tblPrEx>
        <w:trPr>
          <w:trHeight w:val="90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3250F8D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519" w:type="dxa"/>
            <w:tcBorders>
              <w:top w:val="nil"/>
              <w:left w:val="nil"/>
              <w:bottom w:val="single" w:color="auto" w:sz="4" w:space="0"/>
              <w:right w:val="single" w:color="000000" w:sz="4" w:space="0"/>
            </w:tcBorders>
            <w:shd w:val="clear" w:color="auto" w:fill="FFFFFF"/>
            <w:noWrap w:val="0"/>
            <w:vAlign w:val="center"/>
          </w:tcPr>
          <w:p w14:paraId="360259E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不锈钢管</w:t>
            </w:r>
          </w:p>
        </w:tc>
        <w:tc>
          <w:tcPr>
            <w:tcW w:w="3056" w:type="dxa"/>
            <w:tcBorders>
              <w:top w:val="nil"/>
              <w:left w:val="nil"/>
              <w:bottom w:val="single" w:color="auto" w:sz="4" w:space="0"/>
              <w:right w:val="single" w:color="000000" w:sz="4" w:space="0"/>
            </w:tcBorders>
            <w:shd w:val="clear" w:color="auto" w:fill="FFFFFF"/>
            <w:noWrap w:val="0"/>
            <w:vAlign w:val="center"/>
          </w:tcPr>
          <w:p w14:paraId="308626BF">
            <w:pPr>
              <w:numPr>
                <w:ilvl w:val="0"/>
                <w:numId w:val="2"/>
              </w:num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室外水箱至室内泵前不锈钢进水管(法兰连接) DN100,泵后不锈钢出水管(法兰连接)DN100含管件、法兰等； PN16及以上；</w:t>
            </w:r>
          </w:p>
          <w:p w14:paraId="74E71533">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2、管道冲洗、消毒、压力试验；</w:t>
            </w:r>
          </w:p>
          <w:p w14:paraId="1735ED34">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3、投标人负责将进出管路延伸至泵房外与现有管路连接，含法兰等配件，进出口如需大小头连接，也一并由响应人提供</w:t>
            </w:r>
          </w:p>
        </w:tc>
        <w:tc>
          <w:tcPr>
            <w:tcW w:w="870" w:type="dxa"/>
            <w:tcBorders>
              <w:top w:val="nil"/>
              <w:left w:val="nil"/>
              <w:bottom w:val="single" w:color="auto" w:sz="4" w:space="0"/>
              <w:right w:val="single" w:color="000000" w:sz="4" w:space="0"/>
            </w:tcBorders>
            <w:shd w:val="clear" w:color="auto" w:fill="FFFFFF"/>
            <w:noWrap w:val="0"/>
            <w:vAlign w:val="center"/>
          </w:tcPr>
          <w:p w14:paraId="7B5C45D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m</w:t>
            </w:r>
          </w:p>
        </w:tc>
        <w:tc>
          <w:tcPr>
            <w:tcW w:w="780" w:type="dxa"/>
            <w:tcBorders>
              <w:top w:val="nil"/>
              <w:left w:val="nil"/>
              <w:bottom w:val="single" w:color="auto" w:sz="4" w:space="0"/>
              <w:right w:val="single" w:color="auto" w:sz="4" w:space="0"/>
            </w:tcBorders>
            <w:shd w:val="clear" w:color="auto" w:fill="FFFFFF"/>
            <w:noWrap w:val="0"/>
            <w:vAlign w:val="center"/>
          </w:tcPr>
          <w:p w14:paraId="5E1A7CA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约10米，根据现场配置</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0BE68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厂家成套</w:t>
            </w:r>
          </w:p>
        </w:tc>
      </w:tr>
      <w:tr w14:paraId="10E241B1">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9C1EF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A9417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止回阀</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858D1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静音式，DN100</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CC1A3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个</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31E80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BD00C3">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56494B0E">
        <w:tblPrEx>
          <w:tblCellMar>
            <w:top w:w="0" w:type="dxa"/>
            <w:left w:w="0" w:type="dxa"/>
            <w:bottom w:w="0" w:type="dxa"/>
            <w:right w:w="0" w:type="dxa"/>
          </w:tblCellMar>
        </w:tblPrEx>
        <w:trPr>
          <w:trHeight w:val="549"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7B5D0CE8">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519" w:type="dxa"/>
            <w:tcBorders>
              <w:top w:val="nil"/>
              <w:left w:val="nil"/>
              <w:bottom w:val="single" w:color="000000" w:sz="4" w:space="0"/>
              <w:right w:val="single" w:color="000000" w:sz="4" w:space="0"/>
            </w:tcBorders>
            <w:shd w:val="clear" w:color="auto" w:fill="FFFFFF"/>
            <w:noWrap w:val="0"/>
            <w:vAlign w:val="center"/>
          </w:tcPr>
          <w:p w14:paraId="240E655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法兰阀门</w:t>
            </w:r>
          </w:p>
        </w:tc>
        <w:tc>
          <w:tcPr>
            <w:tcW w:w="3056" w:type="dxa"/>
            <w:tcBorders>
              <w:top w:val="nil"/>
              <w:left w:val="nil"/>
              <w:bottom w:val="single" w:color="000000" w:sz="4" w:space="0"/>
              <w:right w:val="single" w:color="000000" w:sz="4" w:space="0"/>
            </w:tcBorders>
            <w:shd w:val="clear" w:color="auto" w:fill="FFFFFF"/>
            <w:noWrap w:val="0"/>
            <w:vAlign w:val="center"/>
          </w:tcPr>
          <w:p w14:paraId="619BCB8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暗杆不锈钢闸阀 DN100； PN16</w:t>
            </w:r>
            <w:r>
              <w:rPr>
                <w:rFonts w:hint="default" w:ascii="仿宋" w:hAnsi="仿宋" w:eastAsia="仿宋" w:cs="仿宋"/>
                <w:color w:val="auto"/>
                <w:kern w:val="0"/>
                <w:sz w:val="24"/>
                <w:szCs w:val="24"/>
                <w:highlight w:val="none"/>
                <w:lang w:eastAsia="zh-CN" w:bidi="ar-SA"/>
              </w:rPr>
              <w:t>，</w:t>
            </w:r>
            <w:r>
              <w:rPr>
                <w:rFonts w:hint="eastAsia" w:ascii="仿宋" w:hAnsi="仿宋" w:eastAsia="仿宋" w:cs="仿宋"/>
                <w:color w:val="auto"/>
                <w:kern w:val="0"/>
                <w:sz w:val="24"/>
                <w:szCs w:val="24"/>
                <w:highlight w:val="none"/>
                <w:lang w:eastAsia="zh-CN" w:bidi="ar-SA"/>
              </w:rPr>
              <w:t>进</w:t>
            </w:r>
            <w:r>
              <w:rPr>
                <w:rFonts w:hint="eastAsia" w:ascii="仿宋" w:hAnsi="仿宋" w:eastAsia="仿宋" w:cs="仿宋"/>
                <w:color w:val="auto"/>
                <w:kern w:val="0"/>
                <w:sz w:val="24"/>
                <w:szCs w:val="24"/>
                <w:highlight w:val="none"/>
                <w:lang w:val="en-US" w:eastAsia="zh-CN" w:bidi="ar-SA"/>
              </w:rPr>
              <w:t>出口。</w:t>
            </w:r>
          </w:p>
        </w:tc>
        <w:tc>
          <w:tcPr>
            <w:tcW w:w="870" w:type="dxa"/>
            <w:tcBorders>
              <w:top w:val="nil"/>
              <w:left w:val="nil"/>
              <w:bottom w:val="single" w:color="000000" w:sz="4" w:space="0"/>
              <w:right w:val="single" w:color="000000" w:sz="4" w:space="0"/>
            </w:tcBorders>
            <w:shd w:val="clear" w:color="auto" w:fill="FFFFFF"/>
            <w:noWrap w:val="0"/>
            <w:vAlign w:val="center"/>
          </w:tcPr>
          <w:p w14:paraId="6A99E2D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批</w:t>
            </w:r>
          </w:p>
        </w:tc>
        <w:tc>
          <w:tcPr>
            <w:tcW w:w="780" w:type="dxa"/>
            <w:tcBorders>
              <w:top w:val="nil"/>
              <w:left w:val="nil"/>
              <w:bottom w:val="single" w:color="000000" w:sz="4" w:space="0"/>
              <w:right w:val="single" w:color="000000" w:sz="4" w:space="0"/>
            </w:tcBorders>
            <w:shd w:val="clear" w:color="auto" w:fill="FFFFFF"/>
            <w:noWrap w:val="0"/>
            <w:vAlign w:val="center"/>
          </w:tcPr>
          <w:p w14:paraId="16AF3E0A">
            <w:pPr>
              <w:jc w:val="center"/>
              <w:rPr>
                <w:rFonts w:hint="default" w:ascii="仿宋" w:hAnsi="仿宋" w:eastAsia="仿宋" w:cs="仿宋"/>
                <w:color w:val="auto"/>
                <w:kern w:val="0"/>
                <w:sz w:val="24"/>
                <w:szCs w:val="24"/>
                <w:highlight w:val="none"/>
                <w:lang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22281421">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冠龙、VAG、AVK或同档次</w:t>
            </w:r>
          </w:p>
        </w:tc>
      </w:tr>
      <w:tr w14:paraId="4AE71878">
        <w:tblPrEx>
          <w:tblCellMar>
            <w:top w:w="0" w:type="dxa"/>
            <w:left w:w="0" w:type="dxa"/>
            <w:bottom w:w="0" w:type="dxa"/>
            <w:right w:w="0" w:type="dxa"/>
          </w:tblCellMar>
        </w:tblPrEx>
        <w:trPr>
          <w:trHeight w:val="3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568EC80">
            <w:pPr>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519" w:type="dxa"/>
            <w:tcBorders>
              <w:top w:val="nil"/>
              <w:left w:val="nil"/>
              <w:bottom w:val="single" w:color="000000" w:sz="4" w:space="0"/>
              <w:right w:val="single" w:color="000000" w:sz="4" w:space="0"/>
            </w:tcBorders>
            <w:shd w:val="clear" w:color="auto" w:fill="FFFFFF"/>
            <w:noWrap w:val="0"/>
            <w:vAlign w:val="center"/>
          </w:tcPr>
          <w:p w14:paraId="3A0E5F93">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伸缩节</w:t>
            </w:r>
          </w:p>
        </w:tc>
        <w:tc>
          <w:tcPr>
            <w:tcW w:w="3056" w:type="dxa"/>
            <w:tcBorders>
              <w:top w:val="nil"/>
              <w:left w:val="nil"/>
              <w:bottom w:val="single" w:color="000000" w:sz="4" w:space="0"/>
              <w:right w:val="single" w:color="000000" w:sz="4" w:space="0"/>
            </w:tcBorders>
            <w:shd w:val="clear" w:color="auto" w:fill="FFFFFF"/>
            <w:noWrap w:val="0"/>
            <w:vAlign w:val="center"/>
          </w:tcPr>
          <w:p w14:paraId="7B256DD4">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DN100，PN16。</w:t>
            </w:r>
          </w:p>
        </w:tc>
        <w:tc>
          <w:tcPr>
            <w:tcW w:w="870" w:type="dxa"/>
            <w:tcBorders>
              <w:top w:val="nil"/>
              <w:left w:val="nil"/>
              <w:bottom w:val="single" w:color="000000" w:sz="4" w:space="0"/>
              <w:right w:val="single" w:color="000000" w:sz="4" w:space="0"/>
            </w:tcBorders>
            <w:shd w:val="clear" w:color="auto" w:fill="FFFFFF"/>
            <w:noWrap w:val="0"/>
            <w:vAlign w:val="center"/>
          </w:tcPr>
          <w:p w14:paraId="56A74372">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台</w:t>
            </w:r>
          </w:p>
        </w:tc>
        <w:tc>
          <w:tcPr>
            <w:tcW w:w="780" w:type="dxa"/>
            <w:tcBorders>
              <w:top w:val="nil"/>
              <w:left w:val="nil"/>
              <w:bottom w:val="single" w:color="000000" w:sz="4" w:space="0"/>
              <w:right w:val="single" w:color="000000" w:sz="4" w:space="0"/>
            </w:tcBorders>
            <w:shd w:val="clear" w:color="auto" w:fill="FFFFFF"/>
            <w:noWrap w:val="0"/>
            <w:vAlign w:val="center"/>
          </w:tcPr>
          <w:p w14:paraId="54BE9DB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00DA30A6">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冠龙、苏羊、</w:t>
            </w:r>
            <w:r>
              <w:rPr>
                <w:rFonts w:hint="default" w:ascii="仿宋" w:hAnsi="仿宋" w:eastAsia="仿宋" w:cs="仿宋"/>
                <w:color w:val="auto"/>
                <w:kern w:val="0"/>
                <w:sz w:val="24"/>
                <w:szCs w:val="24"/>
                <w:highlight w:val="none"/>
                <w:lang w:eastAsia="zh-CN" w:bidi="ar-SA"/>
              </w:rPr>
              <w:t>力威</w:t>
            </w:r>
            <w:r>
              <w:rPr>
                <w:rFonts w:hint="eastAsia" w:ascii="仿宋" w:hAnsi="仿宋" w:eastAsia="仿宋" w:cs="仿宋"/>
                <w:color w:val="auto"/>
                <w:kern w:val="0"/>
                <w:sz w:val="24"/>
                <w:szCs w:val="24"/>
                <w:highlight w:val="none"/>
                <w:lang w:val="en-US" w:eastAsia="zh-CN" w:bidi="ar-SA"/>
              </w:rPr>
              <w:t>或同档次</w:t>
            </w:r>
          </w:p>
        </w:tc>
      </w:tr>
      <w:tr w14:paraId="2EBE8A73">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A1C807F">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519" w:type="dxa"/>
            <w:tcBorders>
              <w:top w:val="nil"/>
              <w:left w:val="nil"/>
              <w:bottom w:val="single" w:color="000000" w:sz="4" w:space="0"/>
              <w:right w:val="single" w:color="000000" w:sz="4" w:space="0"/>
            </w:tcBorders>
            <w:shd w:val="clear" w:color="auto" w:fill="FFFFFF"/>
            <w:noWrap w:val="0"/>
            <w:vAlign w:val="center"/>
          </w:tcPr>
          <w:p w14:paraId="02EE52A5">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压力仪表</w:t>
            </w:r>
          </w:p>
        </w:tc>
        <w:tc>
          <w:tcPr>
            <w:tcW w:w="3056" w:type="dxa"/>
            <w:tcBorders>
              <w:top w:val="nil"/>
              <w:left w:val="nil"/>
              <w:bottom w:val="single" w:color="000000" w:sz="4" w:space="0"/>
              <w:right w:val="single" w:color="000000" w:sz="4" w:space="0"/>
            </w:tcBorders>
            <w:shd w:val="clear" w:color="auto" w:fill="FFFFFF"/>
            <w:noWrap w:val="0"/>
            <w:vAlign w:val="center"/>
          </w:tcPr>
          <w:p w14:paraId="46C86E2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压力表量程 0～1MPa。</w:t>
            </w:r>
          </w:p>
        </w:tc>
        <w:tc>
          <w:tcPr>
            <w:tcW w:w="870" w:type="dxa"/>
            <w:tcBorders>
              <w:top w:val="nil"/>
              <w:left w:val="nil"/>
              <w:bottom w:val="single" w:color="000000" w:sz="4" w:space="0"/>
              <w:right w:val="single" w:color="000000" w:sz="4" w:space="0"/>
            </w:tcBorders>
            <w:shd w:val="clear" w:color="auto" w:fill="FFFFFF"/>
            <w:noWrap w:val="0"/>
            <w:vAlign w:val="center"/>
          </w:tcPr>
          <w:p w14:paraId="31BF6640">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117357F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2DEE0FDE">
            <w:pPr>
              <w:spacing w:line="360" w:lineRule="auto"/>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国产</w:t>
            </w:r>
          </w:p>
        </w:tc>
      </w:tr>
      <w:tr w14:paraId="3399706E">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2B6BB85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330731E1">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w:t>
            </w:r>
          </w:p>
        </w:tc>
        <w:tc>
          <w:tcPr>
            <w:tcW w:w="3056" w:type="dxa"/>
            <w:tcBorders>
              <w:top w:val="nil"/>
              <w:left w:val="nil"/>
              <w:bottom w:val="single" w:color="000000" w:sz="4" w:space="0"/>
              <w:right w:val="single" w:color="000000" w:sz="4" w:space="0"/>
            </w:tcBorders>
            <w:shd w:val="clear" w:color="auto" w:fill="FFFFFF"/>
            <w:noWrap w:val="0"/>
            <w:vAlign w:val="center"/>
          </w:tcPr>
          <w:p w14:paraId="0D10AF6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压力变送器，带现场数显。</w:t>
            </w:r>
          </w:p>
        </w:tc>
        <w:tc>
          <w:tcPr>
            <w:tcW w:w="870" w:type="dxa"/>
            <w:tcBorders>
              <w:top w:val="nil"/>
              <w:left w:val="nil"/>
              <w:bottom w:val="single" w:color="000000" w:sz="4" w:space="0"/>
              <w:right w:val="single" w:color="000000" w:sz="4" w:space="0"/>
            </w:tcBorders>
            <w:shd w:val="clear" w:color="auto" w:fill="FFFFFF"/>
            <w:noWrap w:val="0"/>
            <w:vAlign w:val="center"/>
          </w:tcPr>
          <w:p w14:paraId="4D2E67C7">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1B00E9B6">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3069" w:type="dxa"/>
            <w:tcBorders>
              <w:top w:val="nil"/>
              <w:left w:val="nil"/>
              <w:bottom w:val="single" w:color="000000" w:sz="4" w:space="0"/>
              <w:right w:val="single" w:color="000000" w:sz="4" w:space="0"/>
            </w:tcBorders>
            <w:shd w:val="clear" w:color="auto" w:fill="FFFFFF"/>
            <w:noWrap w:val="0"/>
            <w:vAlign w:val="center"/>
          </w:tcPr>
          <w:p w14:paraId="05BABB15">
            <w:pPr>
              <w:spacing w:line="360" w:lineRule="auto"/>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E+H 、西门子、丹佛斯或同档次</w:t>
            </w:r>
          </w:p>
        </w:tc>
      </w:tr>
      <w:tr w14:paraId="69D16E0D">
        <w:tblPrEx>
          <w:tblCellMar>
            <w:top w:w="0" w:type="dxa"/>
            <w:left w:w="0" w:type="dxa"/>
            <w:bottom w:w="0" w:type="dxa"/>
            <w:right w:w="0" w:type="dxa"/>
          </w:tblCellMar>
        </w:tblPrEx>
        <w:trPr>
          <w:trHeight w:val="450" w:hRule="atLeast"/>
          <w:jc w:val="center"/>
        </w:trPr>
        <w:tc>
          <w:tcPr>
            <w:tcW w:w="9845" w:type="dxa"/>
            <w:gridSpan w:val="6"/>
            <w:tcBorders>
              <w:top w:val="nil"/>
              <w:left w:val="single" w:color="000000" w:sz="4" w:space="0"/>
              <w:bottom w:val="single" w:color="auto" w:sz="4" w:space="0"/>
              <w:right w:val="single" w:color="000000" w:sz="4" w:space="0"/>
            </w:tcBorders>
            <w:shd w:val="clear" w:color="auto" w:fill="FFFFFF"/>
            <w:noWrap w:val="0"/>
            <w:vAlign w:val="center"/>
          </w:tcPr>
          <w:p w14:paraId="04201191">
            <w:pPr>
              <w:jc w:val="center"/>
              <w:rPr>
                <w:rStyle w:val="252"/>
                <w:rFonts w:hint="eastAsia" w:ascii="仿宋" w:hAnsi="仿宋" w:eastAsia="仿宋" w:cs="仿宋"/>
                <w:sz w:val="24"/>
                <w:szCs w:val="24"/>
              </w:rPr>
            </w:pPr>
            <w:r>
              <w:rPr>
                <w:rStyle w:val="252"/>
                <w:rFonts w:hint="eastAsia" w:ascii="仿宋" w:hAnsi="仿宋" w:eastAsia="仿宋" w:cs="仿宋"/>
                <w:b/>
                <w:bCs/>
                <w:sz w:val="24"/>
                <w:szCs w:val="24"/>
              </w:rPr>
              <w:t>泵房电气安防</w:t>
            </w:r>
          </w:p>
        </w:tc>
      </w:tr>
      <w:tr w14:paraId="31FC33D2">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B9936B">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7FF47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控制柜</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595D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成套PLC远程控制柜：含处理器、各类模块、仪表、元器件及编程费用；变频器5.5KW*2液晶显示屏尺寸不小于12英寸；起到显示及调节控制，过程检测作用；</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FAB23D">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405A87">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9AE6EE">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变频器品牌：ABB ACS510或同档次。</w:t>
            </w:r>
          </w:p>
          <w:p w14:paraId="660E3BCD">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液晶显示屏：西门子、ABB、施耐德或同档次</w:t>
            </w:r>
          </w:p>
          <w:p w14:paraId="2BD2F96C">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相关电气元件应为工业级</w:t>
            </w:r>
          </w:p>
          <w:p w14:paraId="3437860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浪涌保护：OBO或DENH或MCG</w:t>
            </w:r>
          </w:p>
        </w:tc>
      </w:tr>
      <w:tr w14:paraId="38FF01B8">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D76175">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ACA7D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配电柜</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E6B0C2">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碳钢喷塑，电表总电缆拉至配电柜总断路器，再由总断路器分配至各分断路器。。</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6FCE7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套</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989DB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C3D8E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内部元器件容量与负载功率相匹配，可根据配置与控制柜合并</w:t>
            </w:r>
          </w:p>
        </w:tc>
      </w:tr>
      <w:tr w14:paraId="417DDD8E">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0F8CA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2C3A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电力电缆及穿管</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9B9219">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YJV铜芯电力电缆敷设</w:t>
            </w:r>
          </w:p>
          <w:p w14:paraId="18579792">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6mm²，三相五线。</w:t>
            </w:r>
          </w:p>
          <w:p w14:paraId="5FBC141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同时提供硬管穿管。</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3CDCB4">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B3ACE1">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约10m根据现场配置</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2A8F22">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现场提供电表箱，从电表箱至泵房；万马；元通；中策或同档次</w:t>
            </w:r>
          </w:p>
        </w:tc>
      </w:tr>
      <w:tr w14:paraId="04BA9D11">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B8F6C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02BF8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桥架、吊架、管路支撑件</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131B90">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不锈钢电缆桥架 200*100。</w:t>
            </w:r>
          </w:p>
          <w:p w14:paraId="338E0B30">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不锈钢吊架、不锈钢支撑件。</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2EA726">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1DC010">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根据现场配置</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100FE9">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r w14:paraId="40409E36">
        <w:tblPrEx>
          <w:tblCellMar>
            <w:top w:w="0" w:type="dxa"/>
            <w:left w:w="0" w:type="dxa"/>
            <w:bottom w:w="0" w:type="dxa"/>
            <w:right w:w="0" w:type="dxa"/>
          </w:tblCellMar>
        </w:tblPrEx>
        <w:trPr>
          <w:trHeight w:val="375"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11702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11F55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321B5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安防弱电柜：含UPS、处理器、各类模块、仪表、元器件及编程费用；液晶显示屏尺寸不小于12英寸；</w:t>
            </w:r>
          </w:p>
          <w:p w14:paraId="5FBCDB3F">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起到安全监测与报警，显示及调节控制，过程检测作用</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2D9F7E">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6EED5E">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74E505">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r w14:paraId="3748F8C5">
        <w:tblPrEx>
          <w:tblCellMar>
            <w:top w:w="0" w:type="dxa"/>
            <w:left w:w="0" w:type="dxa"/>
            <w:bottom w:w="0" w:type="dxa"/>
            <w:right w:w="0" w:type="dxa"/>
          </w:tblCellMar>
        </w:tblPrEx>
        <w:trPr>
          <w:trHeight w:val="450" w:hRule="atLeast"/>
          <w:jc w:val="center"/>
        </w:trPr>
        <w:tc>
          <w:tcPr>
            <w:tcW w:w="55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8F7D79B">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519" w:type="dxa"/>
            <w:tcBorders>
              <w:top w:val="single" w:color="auto" w:sz="4" w:space="0"/>
              <w:left w:val="nil"/>
              <w:bottom w:val="single" w:color="000000" w:sz="4" w:space="0"/>
              <w:right w:val="single" w:color="000000" w:sz="4" w:space="0"/>
            </w:tcBorders>
            <w:shd w:val="clear" w:color="auto" w:fill="FFFFFF"/>
            <w:noWrap w:val="0"/>
            <w:vAlign w:val="center"/>
          </w:tcPr>
          <w:p w14:paraId="49022612">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p>
        </w:tc>
        <w:tc>
          <w:tcPr>
            <w:tcW w:w="3056" w:type="dxa"/>
            <w:tcBorders>
              <w:top w:val="single" w:color="auto" w:sz="4" w:space="0"/>
              <w:left w:val="nil"/>
              <w:bottom w:val="single" w:color="000000" w:sz="4" w:space="0"/>
              <w:right w:val="single" w:color="000000" w:sz="4" w:space="0"/>
            </w:tcBorders>
            <w:shd w:val="clear" w:color="auto" w:fill="FFFFFF"/>
            <w:noWrap w:val="0"/>
            <w:vAlign w:val="center"/>
          </w:tcPr>
          <w:p w14:paraId="7186B3E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设备监测系统</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设备监测系统，包含且不局限于环境温湿度、水温传感器、远传电度表等，详见4.2.10表格要求。同时将信号传达至交易发起人指定平台。</w:t>
            </w:r>
          </w:p>
        </w:tc>
        <w:tc>
          <w:tcPr>
            <w:tcW w:w="870" w:type="dxa"/>
            <w:tcBorders>
              <w:top w:val="single" w:color="auto" w:sz="4" w:space="0"/>
              <w:left w:val="nil"/>
              <w:bottom w:val="single" w:color="000000" w:sz="4" w:space="0"/>
              <w:right w:val="single" w:color="000000" w:sz="4" w:space="0"/>
            </w:tcBorders>
            <w:shd w:val="clear" w:color="auto" w:fill="FFFFFF"/>
            <w:noWrap w:val="0"/>
            <w:vAlign w:val="center"/>
          </w:tcPr>
          <w:p w14:paraId="1BF45F45">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single" w:color="auto" w:sz="4" w:space="0"/>
              <w:left w:val="nil"/>
              <w:bottom w:val="single" w:color="000000" w:sz="4" w:space="0"/>
              <w:right w:val="single" w:color="000000" w:sz="4" w:space="0"/>
            </w:tcBorders>
            <w:shd w:val="clear" w:color="auto" w:fill="FFFFFF"/>
            <w:noWrap w:val="0"/>
            <w:vAlign w:val="center"/>
          </w:tcPr>
          <w:p w14:paraId="48209512">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nil"/>
              <w:bottom w:val="single" w:color="000000" w:sz="4" w:space="0"/>
              <w:right w:val="single" w:color="000000" w:sz="4" w:space="0"/>
            </w:tcBorders>
            <w:shd w:val="clear" w:color="auto" w:fill="FFFFFF"/>
            <w:noWrap w:val="0"/>
            <w:vAlign w:val="center"/>
          </w:tcPr>
          <w:p w14:paraId="765F9DBF">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厂家成套</w:t>
            </w:r>
          </w:p>
        </w:tc>
      </w:tr>
      <w:tr w14:paraId="53BAF30B">
        <w:tblPrEx>
          <w:tblCellMar>
            <w:top w:w="0" w:type="dxa"/>
            <w:left w:w="0" w:type="dxa"/>
            <w:bottom w:w="0" w:type="dxa"/>
            <w:right w:w="0" w:type="dxa"/>
          </w:tblCellMar>
        </w:tblPrEx>
        <w:trPr>
          <w:trHeight w:val="675"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13A63479">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519" w:type="dxa"/>
            <w:tcBorders>
              <w:top w:val="nil"/>
              <w:left w:val="nil"/>
              <w:bottom w:val="single" w:color="000000" w:sz="4" w:space="0"/>
              <w:right w:val="single" w:color="000000" w:sz="4" w:space="0"/>
            </w:tcBorders>
            <w:shd w:val="clear" w:color="auto" w:fill="FFFFFF"/>
            <w:noWrap w:val="0"/>
            <w:vAlign w:val="center"/>
          </w:tcPr>
          <w:p w14:paraId="688EA1E7">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监控摄像系统</w:t>
            </w:r>
          </w:p>
        </w:tc>
        <w:tc>
          <w:tcPr>
            <w:tcW w:w="3056" w:type="dxa"/>
            <w:tcBorders>
              <w:top w:val="nil"/>
              <w:left w:val="nil"/>
              <w:bottom w:val="single" w:color="000000" w:sz="4" w:space="0"/>
              <w:right w:val="single" w:color="000000" w:sz="4" w:space="0"/>
            </w:tcBorders>
            <w:shd w:val="clear" w:color="auto" w:fill="FFFFFF"/>
            <w:noWrap w:val="0"/>
            <w:vAlign w:val="center"/>
          </w:tcPr>
          <w:p w14:paraId="120A031D">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控摄像系统集成：含摄像机（不少于3只)、硬盘录像机、显示器、硬盘（图像存储100天）、交换机 、广播、拾音器、电源模块、管线路等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16FEC1AE">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22373D9B">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3289E81E">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50DD43FC">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05C1DB9E">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519" w:type="dxa"/>
            <w:tcBorders>
              <w:top w:val="nil"/>
              <w:left w:val="nil"/>
              <w:bottom w:val="single" w:color="000000" w:sz="4" w:space="0"/>
              <w:right w:val="single" w:color="000000" w:sz="4" w:space="0"/>
            </w:tcBorders>
            <w:shd w:val="clear" w:color="auto" w:fill="FFFFFF"/>
            <w:noWrap w:val="0"/>
            <w:vAlign w:val="center"/>
          </w:tcPr>
          <w:p w14:paraId="11B4F6DD">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w:t>
            </w:r>
          </w:p>
        </w:tc>
        <w:tc>
          <w:tcPr>
            <w:tcW w:w="3056" w:type="dxa"/>
            <w:tcBorders>
              <w:top w:val="nil"/>
              <w:left w:val="nil"/>
              <w:bottom w:val="single" w:color="000000" w:sz="4" w:space="0"/>
              <w:right w:val="single" w:color="000000" w:sz="4" w:space="0"/>
            </w:tcBorders>
            <w:shd w:val="clear" w:color="auto" w:fill="FFFFFF"/>
            <w:noWrap w:val="0"/>
            <w:vAlign w:val="center"/>
          </w:tcPr>
          <w:p w14:paraId="1FD45191">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单门门禁系统集成：含单门门禁控制器、出门按钮、读卡器（人脸识别）、智能锁、电源模块、管线路等</w:t>
            </w:r>
          </w:p>
        </w:tc>
        <w:tc>
          <w:tcPr>
            <w:tcW w:w="870" w:type="dxa"/>
            <w:tcBorders>
              <w:top w:val="nil"/>
              <w:left w:val="nil"/>
              <w:bottom w:val="single" w:color="000000" w:sz="4" w:space="0"/>
              <w:right w:val="single" w:color="000000" w:sz="4" w:space="0"/>
            </w:tcBorders>
            <w:shd w:val="clear" w:color="auto" w:fill="FFFFFF"/>
            <w:noWrap w:val="0"/>
            <w:vAlign w:val="center"/>
          </w:tcPr>
          <w:p w14:paraId="4D3F6DBF">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6FD71989">
            <w:pPr>
              <w:pStyle w:val="37"/>
              <w:keepNext w:val="0"/>
              <w:keepLines w:val="0"/>
              <w:pageBreakBefore w:val="0"/>
              <w:widowControl w:val="0"/>
              <w:kinsoku/>
              <w:wordWrap/>
              <w:overflowPunct/>
              <w:topLinePunct w:val="0"/>
              <w:bidi w:val="0"/>
              <w:adjustRightInd w:val="0"/>
              <w:snapToGrid/>
              <w:spacing w:line="360" w:lineRule="auto"/>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2ABAED05">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海康、大华或同档次</w:t>
            </w:r>
          </w:p>
        </w:tc>
      </w:tr>
      <w:tr w14:paraId="35311F65">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4450773E">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519" w:type="dxa"/>
            <w:tcBorders>
              <w:top w:val="nil"/>
              <w:left w:val="nil"/>
              <w:bottom w:val="single" w:color="000000" w:sz="4" w:space="0"/>
              <w:right w:val="single" w:color="000000" w:sz="4" w:space="0"/>
            </w:tcBorders>
            <w:shd w:val="clear" w:color="auto" w:fill="FFFFFF"/>
            <w:noWrap w:val="0"/>
            <w:vAlign w:val="center"/>
          </w:tcPr>
          <w:p w14:paraId="52FD8C8D">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恒温排风除湿控制系统</w:t>
            </w:r>
          </w:p>
        </w:tc>
        <w:tc>
          <w:tcPr>
            <w:tcW w:w="3056" w:type="dxa"/>
            <w:tcBorders>
              <w:top w:val="nil"/>
              <w:left w:val="nil"/>
              <w:bottom w:val="single" w:color="000000" w:sz="4" w:space="0"/>
              <w:right w:val="single" w:color="000000" w:sz="4" w:space="0"/>
            </w:tcBorders>
            <w:shd w:val="clear" w:color="auto" w:fill="FFFFFF"/>
            <w:noWrap w:val="0"/>
            <w:vAlign w:val="center"/>
          </w:tcPr>
          <w:p w14:paraId="0A017F26">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泵房内配备空调，确保泵房内部环境恒温恒湿</w:t>
            </w:r>
          </w:p>
        </w:tc>
        <w:tc>
          <w:tcPr>
            <w:tcW w:w="870" w:type="dxa"/>
            <w:tcBorders>
              <w:top w:val="nil"/>
              <w:left w:val="nil"/>
              <w:bottom w:val="single" w:color="000000" w:sz="4" w:space="0"/>
              <w:right w:val="single" w:color="000000" w:sz="4" w:space="0"/>
            </w:tcBorders>
            <w:shd w:val="clear" w:color="auto" w:fill="FFFFFF"/>
            <w:noWrap w:val="0"/>
            <w:vAlign w:val="center"/>
          </w:tcPr>
          <w:p w14:paraId="64BDF2E4">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4FA31356">
            <w:pPr>
              <w:pStyle w:val="37"/>
              <w:keepNext w:val="0"/>
              <w:keepLines w:val="0"/>
              <w:pageBreakBefore w:val="0"/>
              <w:widowControl w:val="0"/>
              <w:kinsoku/>
              <w:wordWrap/>
              <w:overflowPunct/>
              <w:topLinePunct w:val="0"/>
              <w:bidi w:val="0"/>
              <w:adjustRightInd w:val="0"/>
              <w:snapToGrid/>
              <w:spacing w:line="360" w:lineRule="auto"/>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000000" w:sz="4" w:space="0"/>
              <w:right w:val="single" w:color="000000" w:sz="4" w:space="0"/>
            </w:tcBorders>
            <w:shd w:val="clear" w:color="auto" w:fill="FFFFFF"/>
            <w:noWrap w:val="0"/>
            <w:vAlign w:val="center"/>
          </w:tcPr>
          <w:p w14:paraId="77645C98">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3E40CA93">
        <w:tblPrEx>
          <w:tblCellMar>
            <w:top w:w="0" w:type="dxa"/>
            <w:left w:w="0" w:type="dxa"/>
            <w:bottom w:w="0" w:type="dxa"/>
            <w:right w:w="0" w:type="dxa"/>
          </w:tblCellMar>
        </w:tblPrEx>
        <w:trPr>
          <w:trHeight w:val="450" w:hRule="atLeast"/>
          <w:jc w:val="center"/>
        </w:trPr>
        <w:tc>
          <w:tcPr>
            <w:tcW w:w="551" w:type="dxa"/>
            <w:tcBorders>
              <w:top w:val="nil"/>
              <w:left w:val="single" w:color="000000" w:sz="4" w:space="0"/>
              <w:bottom w:val="single" w:color="auto" w:sz="4" w:space="0"/>
              <w:right w:val="single" w:color="000000" w:sz="4" w:space="0"/>
            </w:tcBorders>
            <w:shd w:val="clear" w:color="auto" w:fill="FFFFFF"/>
            <w:noWrap w:val="0"/>
            <w:vAlign w:val="center"/>
          </w:tcPr>
          <w:p w14:paraId="3E9E0E57">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519" w:type="dxa"/>
            <w:tcBorders>
              <w:top w:val="nil"/>
              <w:left w:val="nil"/>
              <w:bottom w:val="single" w:color="auto" w:sz="4" w:space="0"/>
              <w:right w:val="single" w:color="000000" w:sz="4" w:space="0"/>
            </w:tcBorders>
            <w:shd w:val="clear" w:color="auto" w:fill="FFFFFF"/>
            <w:noWrap w:val="0"/>
            <w:vAlign w:val="center"/>
          </w:tcPr>
          <w:p w14:paraId="4937A504">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设备自控系统</w:t>
            </w:r>
          </w:p>
        </w:tc>
        <w:tc>
          <w:tcPr>
            <w:tcW w:w="3056" w:type="dxa"/>
            <w:tcBorders>
              <w:top w:val="nil"/>
              <w:left w:val="nil"/>
              <w:bottom w:val="single" w:color="auto" w:sz="4" w:space="0"/>
              <w:right w:val="single" w:color="000000" w:sz="4" w:space="0"/>
            </w:tcBorders>
            <w:shd w:val="clear" w:color="auto" w:fill="FFFFFF"/>
            <w:noWrap w:val="0"/>
            <w:vAlign w:val="center"/>
          </w:tcPr>
          <w:p w14:paraId="76E74735">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设备自控系统集成：含接口模块、线路等</w:t>
            </w:r>
          </w:p>
        </w:tc>
        <w:tc>
          <w:tcPr>
            <w:tcW w:w="870" w:type="dxa"/>
            <w:tcBorders>
              <w:top w:val="nil"/>
              <w:left w:val="nil"/>
              <w:bottom w:val="single" w:color="auto" w:sz="4" w:space="0"/>
              <w:right w:val="single" w:color="000000" w:sz="4" w:space="0"/>
            </w:tcBorders>
            <w:shd w:val="clear" w:color="auto" w:fill="FFFFFF"/>
            <w:noWrap w:val="0"/>
            <w:vAlign w:val="center"/>
          </w:tcPr>
          <w:p w14:paraId="08231497">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nil"/>
              <w:left w:val="nil"/>
              <w:bottom w:val="single" w:color="auto" w:sz="4" w:space="0"/>
              <w:right w:val="single" w:color="000000" w:sz="4" w:space="0"/>
            </w:tcBorders>
            <w:shd w:val="clear" w:color="auto" w:fill="FFFFFF"/>
            <w:noWrap w:val="0"/>
            <w:vAlign w:val="center"/>
          </w:tcPr>
          <w:p w14:paraId="1AE3CDDE">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nil"/>
              <w:left w:val="nil"/>
              <w:bottom w:val="single" w:color="auto" w:sz="4" w:space="0"/>
              <w:right w:val="single" w:color="000000" w:sz="4" w:space="0"/>
            </w:tcBorders>
            <w:shd w:val="clear" w:color="auto" w:fill="FFFFFF"/>
            <w:noWrap w:val="0"/>
            <w:vAlign w:val="center"/>
          </w:tcPr>
          <w:p w14:paraId="1EE48200">
            <w:pPr>
              <w:pStyle w:val="37"/>
              <w:keepNext w:val="0"/>
              <w:keepLines w:val="0"/>
              <w:pageBreakBefore w:val="0"/>
              <w:widowControl w:val="0"/>
              <w:kinsoku/>
              <w:wordWrap/>
              <w:overflowPunct/>
              <w:topLinePunct w:val="0"/>
              <w:bidi w:val="0"/>
              <w:adjustRightInd w:val="0"/>
              <w:snapToGrid/>
              <w:spacing w:line="360" w:lineRule="auto"/>
              <w:ind w:firstLine="0"/>
              <w:jc w:val="left"/>
              <w:rPr>
                <w:rFonts w:hint="eastAsia" w:ascii="仿宋" w:hAnsi="仿宋" w:eastAsia="仿宋" w:cs="仿宋"/>
                <w:color w:val="auto"/>
                <w:sz w:val="24"/>
                <w:szCs w:val="24"/>
                <w:highlight w:val="none"/>
                <w:lang w:val="en-US" w:eastAsia="zh-CN"/>
              </w:rPr>
            </w:pPr>
          </w:p>
        </w:tc>
      </w:tr>
      <w:tr w14:paraId="34AFAB24">
        <w:tblPrEx>
          <w:tblCellMar>
            <w:top w:w="0" w:type="dxa"/>
            <w:left w:w="0" w:type="dxa"/>
            <w:bottom w:w="0" w:type="dxa"/>
            <w:right w:w="0" w:type="dxa"/>
          </w:tblCellMar>
        </w:tblPrEx>
        <w:trPr>
          <w:trHeight w:val="450"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1F03C0">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C06CDC">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泵房改造提升</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9A4E4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包括但老旧设备设施的拆除清运至指定地点，新设备设施的安装、调试及泵房环境提升等。</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8484D9">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DCF321">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EA21C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室内水沟改造（含盖板），室内地面及墙面（至1.8m）防滑砖铺设；墙面天花板粉刷</w:t>
            </w:r>
          </w:p>
        </w:tc>
      </w:tr>
      <w:tr w14:paraId="0BA56298">
        <w:tblPrEx>
          <w:tblCellMar>
            <w:top w:w="0" w:type="dxa"/>
            <w:left w:w="0" w:type="dxa"/>
            <w:bottom w:w="0" w:type="dxa"/>
            <w:right w:w="0" w:type="dxa"/>
          </w:tblCellMar>
        </w:tblPrEx>
        <w:trPr>
          <w:trHeight w:val="450"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E705AC">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5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68DC0A">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标示标牌</w:t>
            </w:r>
          </w:p>
        </w:tc>
        <w:tc>
          <w:tcPr>
            <w:tcW w:w="30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138368">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所有设备设施的标识标牌制作、操作规程上墙等</w:t>
            </w:r>
          </w:p>
        </w:tc>
        <w:tc>
          <w:tcPr>
            <w:tcW w:w="8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C59456">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3085E8">
            <w:pPr>
              <w:pStyle w:val="37"/>
              <w:keepNext w:val="0"/>
              <w:keepLines w:val="0"/>
              <w:pageBreakBefore w:val="0"/>
              <w:widowControl w:val="0"/>
              <w:kinsoku/>
              <w:wordWrap/>
              <w:overflowPunct/>
              <w:topLinePunct w:val="0"/>
              <w:bidi w:val="0"/>
              <w:adjustRightInd w:val="0"/>
              <w:snapToGrid/>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0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D1613B">
            <w:pPr>
              <w:pStyle w:val="37"/>
              <w:keepNext w:val="0"/>
              <w:keepLines w:val="0"/>
              <w:pageBreakBefore w:val="0"/>
              <w:widowControl w:val="0"/>
              <w:kinsoku/>
              <w:wordWrap/>
              <w:overflowPunct/>
              <w:topLinePunct w:val="0"/>
              <w:bidi w:val="0"/>
              <w:adjustRightInd w:val="0"/>
              <w:snapToGrid/>
              <w:spacing w:line="360" w:lineRule="auto"/>
              <w:ind w:firstLine="0" w:firstLineChars="0"/>
              <w:jc w:val="left"/>
              <w:rPr>
                <w:rFonts w:hint="eastAsia" w:ascii="仿宋" w:hAnsi="仿宋" w:eastAsia="仿宋" w:cs="仿宋"/>
                <w:color w:val="auto"/>
                <w:sz w:val="24"/>
                <w:szCs w:val="24"/>
                <w:highlight w:val="none"/>
                <w:lang w:val="en-US" w:eastAsia="zh-CN"/>
              </w:rPr>
            </w:pPr>
          </w:p>
        </w:tc>
      </w:tr>
    </w:tbl>
    <w:p w14:paraId="619FD645">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val="0"/>
          <w:bCs w:val="0"/>
          <w:sz w:val="24"/>
          <w:szCs w:val="24"/>
          <w:highlight w:val="none"/>
          <w:lang w:eastAsia="zh-CN"/>
        </w:rPr>
      </w:pPr>
    </w:p>
    <w:p w14:paraId="6C03797C">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6、</w:t>
      </w:r>
      <w:r>
        <w:rPr>
          <w:rFonts w:hint="eastAsia" w:ascii="仿宋" w:hAnsi="仿宋" w:eastAsia="仿宋" w:cs="仿宋"/>
          <w:b/>
          <w:bCs/>
          <w:sz w:val="24"/>
          <w:szCs w:val="24"/>
          <w:highlight w:val="none"/>
          <w:lang w:val="en-US" w:eastAsia="zh-CN"/>
        </w:rPr>
        <w:t>多级泵站联动方案：</w:t>
      </w:r>
    </w:p>
    <w:tbl>
      <w:tblPr>
        <w:tblStyle w:val="63"/>
        <w:tblW w:w="9845" w:type="dxa"/>
        <w:jc w:val="center"/>
        <w:tblLayout w:type="fixed"/>
        <w:tblCellMar>
          <w:top w:w="0" w:type="dxa"/>
          <w:left w:w="0" w:type="dxa"/>
          <w:bottom w:w="0" w:type="dxa"/>
          <w:right w:w="0" w:type="dxa"/>
        </w:tblCellMar>
      </w:tblPr>
      <w:tblGrid>
        <w:gridCol w:w="551"/>
        <w:gridCol w:w="1519"/>
        <w:gridCol w:w="3056"/>
        <w:gridCol w:w="870"/>
        <w:gridCol w:w="780"/>
        <w:gridCol w:w="3069"/>
      </w:tblGrid>
      <w:tr w14:paraId="5037F72D">
        <w:tblPrEx>
          <w:tblCellMar>
            <w:top w:w="0" w:type="dxa"/>
            <w:left w:w="0" w:type="dxa"/>
            <w:bottom w:w="0" w:type="dxa"/>
            <w:right w:w="0" w:type="dxa"/>
          </w:tblCellMar>
        </w:tblPrEx>
        <w:trPr>
          <w:trHeight w:val="621" w:hRule="atLeast"/>
          <w:jc w:val="center"/>
        </w:trPr>
        <w:tc>
          <w:tcPr>
            <w:tcW w:w="5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867F2">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序号</w:t>
            </w:r>
          </w:p>
        </w:tc>
        <w:tc>
          <w:tcPr>
            <w:tcW w:w="1519" w:type="dxa"/>
            <w:tcBorders>
              <w:top w:val="single" w:color="000000" w:sz="4" w:space="0"/>
              <w:left w:val="nil"/>
              <w:bottom w:val="single" w:color="000000" w:sz="4" w:space="0"/>
              <w:right w:val="single" w:color="000000" w:sz="4" w:space="0"/>
            </w:tcBorders>
            <w:shd w:val="clear" w:color="auto" w:fill="FFFFFF"/>
            <w:noWrap w:val="0"/>
            <w:vAlign w:val="center"/>
          </w:tcPr>
          <w:p w14:paraId="151716A8">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项目名称</w:t>
            </w:r>
          </w:p>
        </w:tc>
        <w:tc>
          <w:tcPr>
            <w:tcW w:w="3056" w:type="dxa"/>
            <w:tcBorders>
              <w:top w:val="single" w:color="000000" w:sz="4" w:space="0"/>
              <w:left w:val="nil"/>
              <w:bottom w:val="single" w:color="000000" w:sz="4" w:space="0"/>
              <w:right w:val="single" w:color="000000" w:sz="4" w:space="0"/>
            </w:tcBorders>
            <w:shd w:val="clear" w:color="auto" w:fill="FFFFFF"/>
            <w:noWrap w:val="0"/>
            <w:vAlign w:val="center"/>
          </w:tcPr>
          <w:p w14:paraId="1945E740">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项目特征描述</w:t>
            </w:r>
          </w:p>
        </w:tc>
        <w:tc>
          <w:tcPr>
            <w:tcW w:w="870" w:type="dxa"/>
            <w:tcBorders>
              <w:top w:val="single" w:color="000000" w:sz="4" w:space="0"/>
              <w:left w:val="nil"/>
              <w:bottom w:val="single" w:color="000000" w:sz="4" w:space="0"/>
              <w:right w:val="single" w:color="000000" w:sz="4" w:space="0"/>
            </w:tcBorders>
            <w:shd w:val="clear" w:color="auto" w:fill="FFFFFF"/>
            <w:noWrap w:val="0"/>
            <w:vAlign w:val="center"/>
          </w:tcPr>
          <w:p w14:paraId="25F8ACE5">
            <w:pPr>
              <w:jc w:val="center"/>
              <w:rPr>
                <w:rStyle w:val="252"/>
                <w:rFonts w:hint="eastAsia" w:ascii="仿宋" w:hAnsi="仿宋" w:eastAsia="仿宋" w:cs="仿宋"/>
                <w:b/>
                <w:bCs/>
                <w:sz w:val="24"/>
                <w:szCs w:val="24"/>
                <w:lang w:eastAsia="zh-CN"/>
              </w:rPr>
            </w:pPr>
            <w:r>
              <w:rPr>
                <w:rStyle w:val="252"/>
                <w:rFonts w:hint="eastAsia" w:ascii="仿宋" w:hAnsi="仿宋" w:eastAsia="仿宋" w:cs="仿宋"/>
                <w:b/>
                <w:bCs/>
                <w:sz w:val="24"/>
                <w:szCs w:val="24"/>
              </w:rPr>
              <w:t>计量</w:t>
            </w:r>
          </w:p>
          <w:p w14:paraId="2F4AC44F">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单位</w:t>
            </w:r>
          </w:p>
        </w:tc>
        <w:tc>
          <w:tcPr>
            <w:tcW w:w="780" w:type="dxa"/>
            <w:tcBorders>
              <w:top w:val="single" w:color="000000" w:sz="4" w:space="0"/>
              <w:left w:val="nil"/>
              <w:bottom w:val="single" w:color="000000" w:sz="4" w:space="0"/>
              <w:right w:val="single" w:color="000000" w:sz="4" w:space="0"/>
            </w:tcBorders>
            <w:shd w:val="clear" w:color="auto" w:fill="FFFFFF"/>
            <w:noWrap w:val="0"/>
            <w:vAlign w:val="center"/>
          </w:tcPr>
          <w:p w14:paraId="7819ED71">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数量</w:t>
            </w:r>
          </w:p>
        </w:tc>
        <w:tc>
          <w:tcPr>
            <w:tcW w:w="3069" w:type="dxa"/>
            <w:tcBorders>
              <w:top w:val="single" w:color="000000" w:sz="4" w:space="0"/>
              <w:left w:val="nil"/>
              <w:bottom w:val="single" w:color="000000" w:sz="4" w:space="0"/>
              <w:right w:val="single" w:color="000000" w:sz="4" w:space="0"/>
            </w:tcBorders>
            <w:shd w:val="clear" w:color="auto" w:fill="FFFFFF"/>
            <w:noWrap w:val="0"/>
            <w:vAlign w:val="center"/>
          </w:tcPr>
          <w:p w14:paraId="2CB3702D">
            <w:pPr>
              <w:jc w:val="center"/>
              <w:rPr>
                <w:rStyle w:val="252"/>
                <w:rFonts w:hint="eastAsia" w:ascii="仿宋" w:hAnsi="仿宋" w:eastAsia="仿宋" w:cs="仿宋"/>
                <w:b/>
                <w:bCs/>
                <w:sz w:val="24"/>
                <w:szCs w:val="24"/>
              </w:rPr>
            </w:pPr>
            <w:r>
              <w:rPr>
                <w:rStyle w:val="252"/>
                <w:rFonts w:hint="eastAsia" w:ascii="仿宋" w:hAnsi="仿宋" w:eastAsia="仿宋" w:cs="仿宋"/>
                <w:b/>
                <w:bCs/>
                <w:sz w:val="24"/>
                <w:szCs w:val="24"/>
              </w:rPr>
              <w:t>备注</w:t>
            </w:r>
          </w:p>
        </w:tc>
      </w:tr>
      <w:tr w14:paraId="2CAF7B8F">
        <w:tblPrEx>
          <w:tblCellMar>
            <w:top w:w="0" w:type="dxa"/>
            <w:left w:w="0" w:type="dxa"/>
            <w:bottom w:w="0" w:type="dxa"/>
            <w:right w:w="0" w:type="dxa"/>
          </w:tblCellMar>
        </w:tblPrEx>
        <w:trPr>
          <w:trHeight w:val="1350" w:hRule="atLeast"/>
          <w:jc w:val="center"/>
        </w:trPr>
        <w:tc>
          <w:tcPr>
            <w:tcW w:w="551" w:type="dxa"/>
            <w:tcBorders>
              <w:top w:val="nil"/>
              <w:left w:val="single" w:color="000000" w:sz="4" w:space="0"/>
              <w:bottom w:val="single" w:color="000000" w:sz="4" w:space="0"/>
              <w:right w:val="single" w:color="000000" w:sz="4" w:space="0"/>
            </w:tcBorders>
            <w:shd w:val="clear" w:color="auto" w:fill="FFFFFF"/>
            <w:noWrap w:val="0"/>
            <w:vAlign w:val="center"/>
          </w:tcPr>
          <w:p w14:paraId="6EBD992B">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519" w:type="dxa"/>
            <w:tcBorders>
              <w:top w:val="nil"/>
              <w:left w:val="nil"/>
              <w:bottom w:val="single" w:color="000000" w:sz="4" w:space="0"/>
              <w:right w:val="single" w:color="000000" w:sz="4" w:space="0"/>
            </w:tcBorders>
            <w:shd w:val="clear" w:color="auto" w:fill="FFFFFF"/>
            <w:noWrap w:val="0"/>
            <w:vAlign w:val="center"/>
          </w:tcPr>
          <w:p w14:paraId="6448F21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sz w:val="24"/>
                <w:szCs w:val="24"/>
                <w:highlight w:val="none"/>
                <w:lang w:val="en-US" w:eastAsia="zh-CN"/>
              </w:rPr>
              <w:t>多级泵站联动</w:t>
            </w:r>
          </w:p>
        </w:tc>
        <w:tc>
          <w:tcPr>
            <w:tcW w:w="3056" w:type="dxa"/>
            <w:tcBorders>
              <w:top w:val="nil"/>
              <w:left w:val="nil"/>
              <w:bottom w:val="single" w:color="000000" w:sz="4" w:space="0"/>
              <w:right w:val="single" w:color="000000" w:sz="4" w:space="0"/>
            </w:tcBorders>
            <w:shd w:val="clear" w:color="auto" w:fill="FFFFFF"/>
            <w:noWrap w:val="0"/>
            <w:vAlign w:val="center"/>
          </w:tcPr>
          <w:p w14:paraId="47D4016B">
            <w:pPr>
              <w:spacing w:line="360" w:lineRule="auto"/>
              <w:ind w:firstLine="480" w:firstLineChars="20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采购人提供网络接口，由供应商提供相关软、硬件，实现大同1-5号泵站的联动控制</w:t>
            </w:r>
          </w:p>
        </w:tc>
        <w:tc>
          <w:tcPr>
            <w:tcW w:w="870" w:type="dxa"/>
            <w:tcBorders>
              <w:top w:val="nil"/>
              <w:left w:val="nil"/>
              <w:bottom w:val="single" w:color="000000" w:sz="4" w:space="0"/>
              <w:right w:val="single" w:color="000000" w:sz="4" w:space="0"/>
            </w:tcBorders>
            <w:shd w:val="clear" w:color="auto" w:fill="FFFFFF"/>
            <w:noWrap w:val="0"/>
            <w:vAlign w:val="center"/>
          </w:tcPr>
          <w:p w14:paraId="7C077A39">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套</w:t>
            </w:r>
          </w:p>
        </w:tc>
        <w:tc>
          <w:tcPr>
            <w:tcW w:w="780" w:type="dxa"/>
            <w:tcBorders>
              <w:top w:val="nil"/>
              <w:left w:val="nil"/>
              <w:bottom w:val="single" w:color="000000" w:sz="4" w:space="0"/>
              <w:right w:val="single" w:color="000000" w:sz="4" w:space="0"/>
            </w:tcBorders>
            <w:shd w:val="clear" w:color="auto" w:fill="FFFFFF"/>
            <w:noWrap w:val="0"/>
            <w:vAlign w:val="center"/>
          </w:tcPr>
          <w:p w14:paraId="7389513C">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3069" w:type="dxa"/>
            <w:tcBorders>
              <w:top w:val="nil"/>
              <w:left w:val="nil"/>
              <w:bottom w:val="single" w:color="auto" w:sz="4" w:space="0"/>
              <w:right w:val="single" w:color="000000" w:sz="4" w:space="0"/>
            </w:tcBorders>
            <w:shd w:val="clear" w:color="auto" w:fill="FFFFFF"/>
            <w:noWrap w:val="0"/>
            <w:vAlign w:val="center"/>
          </w:tcPr>
          <w:p w14:paraId="5F7F2631">
            <w:pPr>
              <w:pStyle w:val="37"/>
              <w:keepNext w:val="0"/>
              <w:keepLines w:val="0"/>
              <w:pageBreakBefore w:val="0"/>
              <w:widowControl w:val="0"/>
              <w:kinsoku/>
              <w:wordWrap/>
              <w:overflowPunct/>
              <w:topLinePunct w:val="0"/>
              <w:bidi w:val="0"/>
              <w:adjustRightInd w:val="0"/>
              <w:snapToGrid/>
              <w:spacing w:line="360" w:lineRule="auto"/>
              <w:ind w:left="0" w:leftChars="0" w:firstLine="0" w:firstLine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sz w:val="24"/>
                <w:szCs w:val="24"/>
                <w:highlight w:val="none"/>
                <w:lang w:val="en-US" w:eastAsia="zh-CN"/>
              </w:rPr>
              <w:t>多级泵站的联动模式及实现方案，内容需包含多级泵站之间在不同工况下的启停及控制、联动控制失灵或信号中断后的稳定供水等内容</w:t>
            </w:r>
          </w:p>
        </w:tc>
      </w:tr>
    </w:tbl>
    <w:p w14:paraId="7C6CD553">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val="0"/>
          <w:bCs w:val="0"/>
          <w:sz w:val="24"/>
          <w:szCs w:val="24"/>
          <w:highlight w:val="none"/>
          <w:lang w:val="en-US" w:eastAsia="zh-CN"/>
        </w:rPr>
      </w:pPr>
    </w:p>
    <w:p w14:paraId="64907D50">
      <w:pPr>
        <w:pStyle w:val="37"/>
        <w:keepNext w:val="0"/>
        <w:keepLines w:val="0"/>
        <w:pageBreakBefore w:val="0"/>
        <w:widowControl w:val="0"/>
        <w:kinsoku/>
        <w:wordWrap/>
        <w:overflowPunct/>
        <w:topLinePunct w:val="0"/>
        <w:bidi w:val="0"/>
        <w:adjustRightInd w:val="0"/>
        <w:snapToGrid/>
        <w:spacing w:line="360" w:lineRule="auto"/>
        <w:rPr>
          <w:rFonts w:hint="default" w:ascii="仿宋" w:hAnsi="仿宋" w:eastAsia="仿宋" w:cs="仿宋"/>
          <w:b w:val="0"/>
          <w:bCs w:val="0"/>
          <w:sz w:val="24"/>
          <w:szCs w:val="24"/>
          <w:highlight w:val="none"/>
          <w:lang w:val="en-US" w:eastAsia="zh-CN"/>
        </w:rPr>
      </w:pPr>
    </w:p>
    <w:p w14:paraId="53B73F0B">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eastAsia="zh-CN"/>
        </w:rPr>
        <w:t>注：采购人对设备的需求包含但不仅限于上述清单，清单中的数量仅供参考，需实现采购人在本交易文件及设计图中描述的功能要求，涉及的相关设备也一并由供应商提供（含在总报价中）。</w:t>
      </w:r>
    </w:p>
    <w:p w14:paraId="54136BE0">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凡注明推荐品牌及参考厂家的设备，</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应在此范围内选择，或选择相当于或更优于推荐品牌及参考厂家的设备（须提供证明材料），</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选择的设备须满足</w:t>
      </w:r>
      <w:r>
        <w:rPr>
          <w:rFonts w:hint="eastAsia" w:ascii="仿宋" w:hAnsi="仿宋" w:eastAsia="仿宋" w:cs="仿宋"/>
          <w:b w:val="0"/>
          <w:bCs w:val="0"/>
          <w:sz w:val="24"/>
          <w:szCs w:val="24"/>
          <w:highlight w:val="none"/>
          <w:lang w:eastAsia="zh-CN"/>
        </w:rPr>
        <w:t>交易文件</w:t>
      </w:r>
      <w:r>
        <w:rPr>
          <w:rFonts w:hint="eastAsia" w:ascii="仿宋" w:hAnsi="仿宋" w:eastAsia="仿宋" w:cs="仿宋"/>
          <w:b w:val="0"/>
          <w:bCs w:val="0"/>
          <w:sz w:val="24"/>
          <w:szCs w:val="24"/>
          <w:highlight w:val="none"/>
        </w:rPr>
        <w:t>的要求（注：</w:t>
      </w:r>
      <w:r>
        <w:rPr>
          <w:rFonts w:hint="eastAsia" w:ascii="仿宋" w:hAnsi="仿宋" w:eastAsia="仿宋" w:cs="仿宋"/>
          <w:b w:val="0"/>
          <w:bCs w:val="0"/>
          <w:sz w:val="24"/>
          <w:szCs w:val="24"/>
          <w:highlight w:val="none"/>
          <w:lang w:eastAsia="zh-CN"/>
        </w:rPr>
        <w:t>采购人</w:t>
      </w:r>
      <w:r>
        <w:rPr>
          <w:rFonts w:hint="eastAsia" w:ascii="仿宋" w:hAnsi="仿宋" w:eastAsia="仿宋" w:cs="仿宋"/>
          <w:b w:val="0"/>
          <w:bCs w:val="0"/>
          <w:sz w:val="24"/>
          <w:szCs w:val="24"/>
          <w:highlight w:val="none"/>
        </w:rPr>
        <w:t>不承担所推荐品牌或参考生产厂家不符合</w:t>
      </w:r>
      <w:r>
        <w:rPr>
          <w:rFonts w:hint="eastAsia" w:ascii="仿宋" w:hAnsi="仿宋" w:eastAsia="仿宋" w:cs="仿宋"/>
          <w:b w:val="0"/>
          <w:bCs w:val="0"/>
          <w:sz w:val="24"/>
          <w:szCs w:val="24"/>
          <w:highlight w:val="none"/>
          <w:lang w:eastAsia="zh-CN"/>
        </w:rPr>
        <w:t>交易文件</w:t>
      </w:r>
      <w:r>
        <w:rPr>
          <w:rFonts w:hint="eastAsia" w:ascii="仿宋" w:hAnsi="仿宋" w:eastAsia="仿宋" w:cs="仿宋"/>
          <w:b w:val="0"/>
          <w:bCs w:val="0"/>
          <w:sz w:val="24"/>
          <w:szCs w:val="24"/>
          <w:highlight w:val="none"/>
        </w:rPr>
        <w:t>要求的责任，请</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自行甄别）。</w:t>
      </w:r>
    </w:p>
    <w:p w14:paraId="5B6E725F">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eastAsia="zh-CN"/>
        </w:rPr>
        <w:t>采购人</w:t>
      </w:r>
      <w:r>
        <w:rPr>
          <w:rFonts w:hint="eastAsia" w:ascii="仿宋" w:hAnsi="仿宋" w:eastAsia="仿宋" w:cs="仿宋"/>
          <w:b w:val="0"/>
          <w:bCs w:val="0"/>
          <w:sz w:val="24"/>
          <w:szCs w:val="24"/>
          <w:highlight w:val="none"/>
        </w:rPr>
        <w:t>仅提供了主要设备清单，其中的数量仅供参考，</w:t>
      </w:r>
      <w:r>
        <w:rPr>
          <w:rFonts w:hint="eastAsia" w:ascii="仿宋" w:hAnsi="仿宋" w:eastAsia="仿宋" w:cs="仿宋"/>
          <w:b w:val="0"/>
          <w:bCs w:val="0"/>
          <w:sz w:val="24"/>
          <w:szCs w:val="24"/>
          <w:highlight w:val="none"/>
          <w:lang w:eastAsia="zh-CN"/>
        </w:rPr>
        <w:t>响应时</w:t>
      </w:r>
      <w:r>
        <w:rPr>
          <w:rFonts w:hint="eastAsia" w:ascii="仿宋" w:hAnsi="仿宋" w:eastAsia="仿宋" w:cs="仿宋"/>
          <w:b w:val="0"/>
          <w:bCs w:val="0"/>
          <w:sz w:val="24"/>
          <w:szCs w:val="24"/>
          <w:highlight w:val="none"/>
        </w:rPr>
        <w:t>主要设备数量不得少于</w:t>
      </w:r>
      <w:r>
        <w:rPr>
          <w:rFonts w:hint="eastAsia" w:ascii="仿宋" w:hAnsi="仿宋" w:eastAsia="仿宋" w:cs="仿宋"/>
          <w:b w:val="0"/>
          <w:bCs w:val="0"/>
          <w:sz w:val="24"/>
          <w:szCs w:val="24"/>
          <w:highlight w:val="none"/>
          <w:lang w:eastAsia="zh-CN"/>
        </w:rPr>
        <w:t>采购人</w:t>
      </w:r>
      <w:r>
        <w:rPr>
          <w:rFonts w:hint="eastAsia" w:ascii="仿宋" w:hAnsi="仿宋" w:eastAsia="仿宋" w:cs="仿宋"/>
          <w:b w:val="0"/>
          <w:bCs w:val="0"/>
          <w:sz w:val="24"/>
          <w:szCs w:val="24"/>
          <w:highlight w:val="none"/>
        </w:rPr>
        <w:t>提供的数量；</w:t>
      </w:r>
      <w:r>
        <w:rPr>
          <w:rFonts w:hint="eastAsia" w:ascii="仿宋" w:hAnsi="仿宋" w:eastAsia="仿宋" w:cs="仿宋"/>
          <w:b w:val="0"/>
          <w:bCs w:val="0"/>
          <w:sz w:val="24"/>
          <w:szCs w:val="24"/>
          <w:highlight w:val="none"/>
          <w:lang w:eastAsia="zh-CN"/>
        </w:rPr>
        <w:t>泵房设备设施安装及相关穿管、线缆、</w:t>
      </w:r>
      <w:r>
        <w:rPr>
          <w:rFonts w:hint="eastAsia" w:ascii="仿宋" w:hAnsi="仿宋" w:eastAsia="仿宋" w:cs="仿宋"/>
          <w:b w:val="0"/>
          <w:bCs w:val="0"/>
          <w:sz w:val="24"/>
          <w:szCs w:val="24"/>
          <w:highlight w:val="none"/>
        </w:rPr>
        <w:t>附件等为完成本</w:t>
      </w:r>
      <w:r>
        <w:rPr>
          <w:rFonts w:hint="eastAsia" w:ascii="仿宋" w:hAnsi="仿宋" w:eastAsia="仿宋" w:cs="仿宋"/>
          <w:b w:val="0"/>
          <w:bCs w:val="0"/>
          <w:sz w:val="24"/>
          <w:szCs w:val="24"/>
          <w:highlight w:val="none"/>
          <w:lang w:eastAsia="zh-CN"/>
        </w:rPr>
        <w:t>项目</w:t>
      </w:r>
      <w:r>
        <w:rPr>
          <w:rFonts w:hint="eastAsia" w:ascii="仿宋" w:hAnsi="仿宋" w:eastAsia="仿宋" w:cs="仿宋"/>
          <w:b w:val="0"/>
          <w:bCs w:val="0"/>
          <w:sz w:val="24"/>
          <w:szCs w:val="24"/>
          <w:highlight w:val="none"/>
        </w:rPr>
        <w:t>施工必须的</w:t>
      </w:r>
      <w:r>
        <w:rPr>
          <w:rFonts w:hint="eastAsia" w:ascii="仿宋" w:hAnsi="仿宋" w:eastAsia="仿宋" w:cs="仿宋"/>
          <w:b w:val="0"/>
          <w:bCs w:val="0"/>
          <w:sz w:val="24"/>
          <w:szCs w:val="24"/>
          <w:highlight w:val="none"/>
          <w:lang w:eastAsia="zh-CN"/>
        </w:rPr>
        <w:t>要求</w:t>
      </w:r>
      <w:r>
        <w:rPr>
          <w:rFonts w:hint="eastAsia" w:ascii="仿宋" w:hAnsi="仿宋" w:eastAsia="仿宋" w:cs="仿宋"/>
          <w:b w:val="0"/>
          <w:bCs w:val="0"/>
          <w:sz w:val="24"/>
          <w:szCs w:val="24"/>
          <w:highlight w:val="none"/>
        </w:rPr>
        <w:t>，由</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按照</w:t>
      </w:r>
      <w:r>
        <w:rPr>
          <w:rFonts w:hint="eastAsia" w:ascii="仿宋" w:hAnsi="仿宋" w:eastAsia="仿宋" w:cs="仿宋"/>
          <w:b w:val="0"/>
          <w:bCs w:val="0"/>
          <w:sz w:val="24"/>
          <w:szCs w:val="24"/>
          <w:highlight w:val="none"/>
          <w:lang w:eastAsia="zh-CN"/>
        </w:rPr>
        <w:t>设计图和</w:t>
      </w:r>
      <w:r>
        <w:rPr>
          <w:rFonts w:hint="eastAsia" w:ascii="仿宋" w:hAnsi="仿宋" w:eastAsia="仿宋" w:cs="仿宋"/>
          <w:b w:val="0"/>
          <w:bCs w:val="0"/>
          <w:sz w:val="24"/>
          <w:szCs w:val="24"/>
          <w:highlight w:val="none"/>
          <w:lang w:val="en-US" w:eastAsia="zh-CN"/>
        </w:rPr>
        <w:t>现场实际</w:t>
      </w:r>
      <w:r>
        <w:rPr>
          <w:rFonts w:hint="eastAsia" w:ascii="仿宋" w:hAnsi="仿宋" w:eastAsia="仿宋" w:cs="仿宋"/>
          <w:b w:val="0"/>
          <w:bCs w:val="0"/>
          <w:sz w:val="24"/>
          <w:szCs w:val="24"/>
          <w:highlight w:val="none"/>
        </w:rPr>
        <w:t>自行</w:t>
      </w:r>
      <w:r>
        <w:rPr>
          <w:rFonts w:hint="eastAsia" w:ascii="仿宋" w:hAnsi="仿宋" w:eastAsia="仿宋" w:cs="仿宋"/>
          <w:b w:val="0"/>
          <w:bCs w:val="0"/>
          <w:sz w:val="24"/>
          <w:szCs w:val="24"/>
          <w:highlight w:val="none"/>
          <w:lang w:eastAsia="zh-CN"/>
        </w:rPr>
        <w:t>核算</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承担计算误差风险并</w:t>
      </w:r>
      <w:r>
        <w:rPr>
          <w:rFonts w:hint="eastAsia" w:ascii="仿宋" w:hAnsi="仿宋" w:eastAsia="仿宋" w:cs="仿宋"/>
          <w:b w:val="0"/>
          <w:bCs w:val="0"/>
          <w:sz w:val="24"/>
          <w:szCs w:val="24"/>
          <w:highlight w:val="none"/>
          <w:lang w:eastAsia="zh-CN"/>
        </w:rPr>
        <w:t>报</w:t>
      </w:r>
      <w:r>
        <w:rPr>
          <w:rFonts w:hint="eastAsia" w:ascii="仿宋" w:hAnsi="仿宋" w:eastAsia="仿宋" w:cs="仿宋"/>
          <w:b w:val="0"/>
          <w:bCs w:val="0"/>
          <w:sz w:val="24"/>
          <w:szCs w:val="24"/>
          <w:highlight w:val="none"/>
        </w:rPr>
        <w:t>总价</w:t>
      </w:r>
      <w:r>
        <w:rPr>
          <w:rFonts w:hint="eastAsia" w:ascii="仿宋" w:hAnsi="仿宋" w:eastAsia="仿宋" w:cs="仿宋"/>
          <w:b w:val="0"/>
          <w:bCs w:val="0"/>
          <w:sz w:val="24"/>
          <w:szCs w:val="24"/>
          <w:highlight w:val="none"/>
          <w:lang w:eastAsia="zh-CN"/>
        </w:rPr>
        <w:t>，同时供应商应根据设计图及现场情况给出相对符合实际的报价及清单。对于过高的报价采购人有权否决</w:t>
      </w:r>
      <w:r>
        <w:rPr>
          <w:rFonts w:hint="eastAsia" w:ascii="仿宋" w:hAnsi="仿宋" w:eastAsia="仿宋" w:cs="仿宋"/>
          <w:b w:val="0"/>
          <w:bCs w:val="0"/>
          <w:sz w:val="24"/>
          <w:szCs w:val="24"/>
          <w:highlight w:val="none"/>
        </w:rPr>
        <w:t>。</w:t>
      </w:r>
    </w:p>
    <w:p w14:paraId="2606E0D1">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本项目为交钥匙采购项目，供应商须全面负责设备系统的技术、设计、制造、采购、运输、保险、交货、</w:t>
      </w:r>
      <w:r>
        <w:rPr>
          <w:rFonts w:hint="eastAsia" w:ascii="仿宋" w:hAnsi="仿宋" w:eastAsia="仿宋" w:cs="仿宋"/>
          <w:b/>
          <w:bCs/>
          <w:color w:val="auto"/>
          <w:sz w:val="24"/>
          <w:szCs w:val="24"/>
          <w:highlight w:val="none"/>
          <w:lang w:eastAsia="zh-CN"/>
        </w:rPr>
        <w:t>临供设备设施、</w:t>
      </w:r>
      <w:r>
        <w:rPr>
          <w:rFonts w:hint="eastAsia" w:ascii="仿宋" w:hAnsi="仿宋" w:eastAsia="仿宋" w:cs="仿宋"/>
          <w:b w:val="0"/>
          <w:bCs w:val="0"/>
          <w:color w:val="auto"/>
          <w:sz w:val="24"/>
          <w:szCs w:val="24"/>
          <w:highlight w:val="none"/>
        </w:rPr>
        <w:t>质保期内的备品备件供应、专用工具、现场仓储和短驳费、现场</w:t>
      </w:r>
      <w:r>
        <w:rPr>
          <w:rFonts w:hint="eastAsia" w:ascii="仿宋" w:hAnsi="仿宋" w:eastAsia="仿宋" w:cs="仿宋"/>
          <w:b w:val="0"/>
          <w:bCs w:val="0"/>
          <w:color w:val="auto"/>
          <w:sz w:val="24"/>
          <w:szCs w:val="24"/>
          <w:highlight w:val="none"/>
          <w:lang w:eastAsia="zh-CN"/>
        </w:rPr>
        <w:t>开挖、</w:t>
      </w:r>
      <w:r>
        <w:rPr>
          <w:rFonts w:hint="eastAsia" w:ascii="仿宋" w:hAnsi="仿宋" w:eastAsia="仿宋" w:cs="仿宋"/>
          <w:b w:val="0"/>
          <w:bCs w:val="0"/>
          <w:color w:val="auto"/>
          <w:sz w:val="24"/>
          <w:szCs w:val="24"/>
          <w:highlight w:val="none"/>
        </w:rPr>
        <w:t>预埋及安装（包括设备基础、设备吊运、用水用电、所需的材料、</w:t>
      </w:r>
      <w:r>
        <w:rPr>
          <w:rFonts w:hint="eastAsia" w:ascii="仿宋" w:hAnsi="仿宋" w:eastAsia="仿宋" w:cs="仿宋"/>
          <w:b w:val="0"/>
          <w:bCs w:val="0"/>
          <w:color w:val="auto"/>
          <w:sz w:val="24"/>
          <w:szCs w:val="24"/>
          <w:highlight w:val="none"/>
          <w:lang w:eastAsia="zh-CN"/>
        </w:rPr>
        <w:t>安装</w:t>
      </w:r>
      <w:r>
        <w:rPr>
          <w:rFonts w:hint="eastAsia" w:ascii="仿宋" w:hAnsi="仿宋" w:eastAsia="仿宋" w:cs="仿宋"/>
          <w:b w:val="0"/>
          <w:bCs w:val="0"/>
          <w:color w:val="auto"/>
          <w:sz w:val="24"/>
          <w:szCs w:val="24"/>
          <w:highlight w:val="none"/>
        </w:rPr>
        <w:t>管道、附件、室内装潢等所有内容）、调试和试运行、最终验收、技术培训及相关技术服务，保证达到验收标准要求等全部责任、风险和义务。供应商未单独列明的分项价将视该项目的费用已包含在其他分项中，合同执行中不另予支付。采购人指定进出水口、电源、网络等接口位置，范围涵</w:t>
      </w:r>
      <w:r>
        <w:rPr>
          <w:rFonts w:hint="eastAsia" w:ascii="仿宋" w:hAnsi="仿宋" w:eastAsia="仿宋" w:cs="仿宋"/>
          <w:b w:val="0"/>
          <w:bCs w:val="0"/>
          <w:color w:val="auto"/>
          <w:sz w:val="24"/>
          <w:szCs w:val="24"/>
          <w:highlight w:val="none"/>
          <w:lang w:eastAsia="zh-CN"/>
        </w:rPr>
        <w:t>泵机</w:t>
      </w:r>
      <w:r>
        <w:rPr>
          <w:rFonts w:hint="eastAsia" w:ascii="仿宋" w:hAnsi="仿宋" w:eastAsia="仿宋" w:cs="仿宋"/>
          <w:b w:val="0"/>
          <w:bCs w:val="0"/>
          <w:color w:val="auto"/>
          <w:sz w:val="24"/>
          <w:szCs w:val="24"/>
          <w:highlight w:val="none"/>
        </w:rPr>
        <w:t>设备、阀门管道、仪表、自控及电气控制、工艺管路及电气（动力及信号）电缆、桥架、支架、仪表保护箱体、穿管、PLC自控系统、软件、室内装潢等（包括但不限于上述内容），响应时务必全面考虑上述内容。</w:t>
      </w:r>
      <w:r>
        <w:rPr>
          <w:rFonts w:hint="eastAsia" w:ascii="仿宋" w:hAnsi="仿宋" w:eastAsia="仿宋" w:cs="仿宋"/>
          <w:b w:val="0"/>
          <w:bCs w:val="0"/>
          <w:color w:val="auto"/>
          <w:sz w:val="24"/>
          <w:szCs w:val="24"/>
          <w:highlight w:val="none"/>
          <w:lang w:val="en-US" w:eastAsia="zh-CN"/>
        </w:rPr>
        <w:t>在合同有效期内，设备合同价格固定不变，不受任何调价因素和汇率变化影响。同时请充分考虑安装可能涉及的一切相关费用；若安装中的辅材和布置调整，合同价格将不作调整，请投标人在投标报价中充分考虑相关风险费用。</w:t>
      </w:r>
    </w:p>
    <w:p w14:paraId="2522121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2.1基本情况及要求</w:t>
      </w:r>
    </w:p>
    <w:p w14:paraId="1B00903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2.1.1 响应人在选择响应产品时应充分考虑设备在用水高峰期的供水能力；应充分考虑管网的压力损耗；应充分考虑市政管网水压正常和极端不正常情况下供水最高点正常用水压力均衡；应充分考虑压力产生的可能对低高程管网的破坏性；应充分考虑设备供水时不得对市政管网产生负压影响。</w:t>
      </w:r>
    </w:p>
    <w:p w14:paraId="753943B5">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2.1.2 响应人应根据以上提供的情况科学系统地设计供水方案，要求计算精确，安全可靠，经济实用。并对设计方案进行合理简明地阐述，适当提供相应的科学依据。有条件的潜在响应人可以到交易发起人单位现场勘察调查。</w:t>
      </w:r>
    </w:p>
    <w:p w14:paraId="58AFDC9E">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2.1.3 响应人必须向采购单位提供适合响应设备运行及检修的泵房设计方案，必须协助采购单位完成对内部管网改造的技术支持。中标人应充分考虑从设备采购、泵房建设、管网改造直至整</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个项目完工，供水系统正常运作之间的施工期内的经济效益。以上情况均视为包含在响应报价之中。</w:t>
      </w:r>
    </w:p>
    <w:p w14:paraId="333C2BA5">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2.2硬件要求及工艺要求</w:t>
      </w:r>
    </w:p>
    <w:p w14:paraId="1D8F34E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2.2.1 采用二供增压稳流给水设备系成套产品。配套水泵及电机连续无故障运行时间大于10000小时，电控系统要求选用ABB、施</w:t>
      </w:r>
      <w:r>
        <w:rPr>
          <w:rFonts w:hint="eastAsia" w:ascii="仿宋" w:hAnsi="仿宋" w:eastAsia="仿宋" w:cs="仿宋"/>
          <w:b w:val="0"/>
          <w:bCs w:val="0"/>
          <w:sz w:val="24"/>
          <w:szCs w:val="24"/>
          <w:lang w:val="en-US" w:eastAsia="zh-CN"/>
        </w:rPr>
        <w:t>耐</w:t>
      </w:r>
      <w:r>
        <w:rPr>
          <w:rFonts w:hint="eastAsia" w:ascii="仿宋" w:hAnsi="仿宋" w:eastAsia="仿宋" w:cs="仿宋"/>
          <w:b w:val="0"/>
          <w:bCs w:val="0"/>
          <w:sz w:val="24"/>
          <w:szCs w:val="24"/>
          <w:lang w:eastAsia="zh-CN"/>
        </w:rPr>
        <w:t>德、西门子等品牌产品的工控产品，且必须具有中国国家强制性3C产品认证证书；验收时必须提供产品质量检验合格证。</w:t>
      </w:r>
    </w:p>
    <w:p w14:paraId="328EB475">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2.2.2 水泵为低噪声、节能型的立式多级离心泵，具体台数由设计综合确定，设备在用水低峰或夜间小流量（用水量低于1%设备额定供水流量）时，应能自动切换小流量停泵保压供水的工作状态，即设备具有小流量停泵保压功能。水泵的额定流量、额定扬程不应低于技术参数的规定，额定工况点应位于水泵效率曲线最高点右侧，水泵腔体、叶轮、外筒等主要过水部件采用 304 不锈钢材、轴采用不锈钢 316（国标）材质。配套电机为全封闭、风冷，电机性能应符合 GB/T7060 的规定，绝缘等级为 F 级以上，防护等级为 IP55 以上，使用电压 380V；功率、转速与水泵配套，电机轴承采用 NSK 或 SKF，机械密封采用博格曼或以上，电机采用变频方式启动。 水泵有良好的变速性能，能与变频器配合保持最高效率点，并在供电频率不低于</w:t>
      </w:r>
      <w:r>
        <w:rPr>
          <w:rFonts w:hint="eastAsia" w:ascii="仿宋" w:hAnsi="仿宋" w:eastAsia="仿宋" w:cs="仿宋"/>
          <w:b w:val="0"/>
          <w:bCs w:val="0"/>
          <w:sz w:val="24"/>
          <w:szCs w:val="24"/>
          <w:lang w:val="en-US" w:eastAsia="zh-CN"/>
        </w:rPr>
        <w:t>25</w:t>
      </w:r>
      <w:r>
        <w:rPr>
          <w:rFonts w:hint="eastAsia" w:ascii="仿宋" w:hAnsi="仿宋" w:eastAsia="仿宋" w:cs="仿宋"/>
          <w:b w:val="0"/>
          <w:bCs w:val="0"/>
          <w:sz w:val="24"/>
          <w:szCs w:val="24"/>
          <w:lang w:eastAsia="zh-CN"/>
        </w:rPr>
        <w:t>Hz 的低转速下安全连续运行。水泵运行中不允许出现过载、发热异常、渗漏水、震动噪音过大等现象。水泵吸水管设计流速宜为 0.8～1.2m/s，出水总管设计流速宜≤1.5m/s。</w:t>
      </w:r>
    </w:p>
    <w:p w14:paraId="6BC23130">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2.2.3 设备具有手动、自动、远程监控装置。</w:t>
      </w:r>
    </w:p>
    <w:p w14:paraId="0F3EDA8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2.2.4 供水设备为全密封结构，保证不产生二次污染。</w:t>
      </w:r>
    </w:p>
    <w:p w14:paraId="7EACFC4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2.2.5 提供压力容器制造许可证或外协厂家的压力容器制造许可证。</w:t>
      </w:r>
    </w:p>
    <w:p w14:paraId="60D35C3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2.2.6 控制系统采用PLC技术或独立自主研发的控制技术，现PLC控制方式使用西门子S7-1200 。</w:t>
      </w:r>
    </w:p>
    <w:p w14:paraId="07F864BA">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2.2.7 为便于维护、保养，除了各套设备的基本组成的可曲挠橡胶接头外，各套设备的其他经常拆卸处均应设置可曲挠橡胶接头（所有橡胶配件材质要求为三元乙丙，符合食品卫生要求）。在水泵出口处和检修阀之间装设静音式止回阀。</w:t>
      </w:r>
    </w:p>
    <w:p w14:paraId="23B748FD">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2.2.8 成套设备自带电气自控电缆应在满足设备安装现场要求，不得作为备品配件单独报价。</w:t>
      </w:r>
    </w:p>
    <w:p w14:paraId="3CC1C1DA">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2.2.9 考虑到设备的全生命周期管理，成套供水设备机械部件应采用先进的生产装备和加工工艺，要求采用激光切割技术，切割后的材料应满足精度高，并且热影响小，端面法兰、管路端面、汇总管相贯线、过流腔体、储水罐体、腔罐贯穿缝合线焊接应采用一次焊接就可实现双面成形，同时避免多次高温热影响，减少应力变形，以保证设备整体的使用寿命。</w:t>
      </w:r>
    </w:p>
    <w:p w14:paraId="2AB48911">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2.3功能要求 </w:t>
      </w:r>
    </w:p>
    <w:p w14:paraId="15D5589B">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2.3.1市政管网压力保护功能：设备应具备无负压功能，即设备运行时不应对市政给水管网或者周边其它有压管网产生压力波动影响。特别是应具有防止流量突变导致压力瞬间异常波动，以及控制超量取水的技术手段、措施和装置，即设备运行时不应对市政给水管网或有压管网产生压力波动影响。</w:t>
      </w:r>
    </w:p>
    <w:p w14:paraId="5FE6C8D6">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 2.3.2 全密闭、稳流补偿功能：设备为全密闭结构，输送的水不与大气相通，并且在全密闭的基础上，能保证短时用水量大于市政管网给水量时，稳流罐中的储备水能及时补充供到用户，起到稳定和调节流量的作用。</w:t>
      </w:r>
    </w:p>
    <w:p w14:paraId="635DF310">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2.3.3无水自动停机、有水自动开机保护功能：设备在水源无水时应能自动停机保护，同时语音报警；水源水压恢复后应能自动启动，即设备应具有无水自动停机、有水自动开机保护功能。</w:t>
      </w:r>
    </w:p>
    <w:p w14:paraId="1A3CBC3E">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2.3.4水泵自动切换功能：设备配置两台及以上的水泵时，水泵应互为备用，并能实现自动交替切换，且切换设定的时间误差应在30s以内。</w:t>
      </w:r>
    </w:p>
    <w:p w14:paraId="1DE4EB87">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2.3.5 远程监测、监控功能：设备的远程监测功能应能实现24小时实时监测，</w:t>
      </w:r>
      <w:r>
        <w:rPr>
          <w:rFonts w:hint="eastAsia" w:ascii="仿宋" w:hAnsi="仿宋" w:eastAsia="仿宋" w:cs="仿宋"/>
          <w:b w:val="0"/>
          <w:bCs w:val="0"/>
          <w:sz w:val="24"/>
          <w:szCs w:val="24"/>
          <w:lang w:val="en-US" w:eastAsia="zh-CN"/>
        </w:rPr>
        <w:t>配置相关传感器，</w:t>
      </w:r>
      <w:r>
        <w:rPr>
          <w:rFonts w:hint="eastAsia" w:ascii="仿宋" w:hAnsi="仿宋" w:eastAsia="仿宋" w:cs="仿宋"/>
          <w:b w:val="0"/>
          <w:bCs w:val="0"/>
          <w:sz w:val="24"/>
          <w:szCs w:val="24"/>
          <w:lang w:eastAsia="zh-CN"/>
        </w:rPr>
        <w:t>记录水泵、变频器的日常工作状态，将泵站现场的水压情况、机泵运行数据、变频器参数、故障报警等信息，按照相应通讯模块规约，通过电信光纤</w:t>
      </w:r>
      <w:r>
        <w:rPr>
          <w:rFonts w:hint="eastAsia" w:ascii="仿宋" w:hAnsi="仿宋" w:eastAsia="仿宋" w:cs="仿宋"/>
          <w:b w:val="0"/>
          <w:bCs w:val="0"/>
          <w:sz w:val="24"/>
          <w:szCs w:val="24"/>
          <w:lang w:val="en-US" w:eastAsia="zh-CN"/>
        </w:rPr>
        <w:t>或无线模块</w:t>
      </w:r>
      <w:r>
        <w:rPr>
          <w:rFonts w:hint="eastAsia" w:ascii="仿宋" w:hAnsi="仿宋" w:eastAsia="仿宋" w:cs="仿宋"/>
          <w:b w:val="0"/>
          <w:bCs w:val="0"/>
          <w:sz w:val="24"/>
          <w:szCs w:val="24"/>
          <w:lang w:eastAsia="zh-CN"/>
        </w:rPr>
        <w:t>实时上传到供水设备运管中心。数据主要有：水泵的开启情况，单机水泵的电流、转速、功率、运行时间、启动次数、启停时间点、故障次数；变频器的进出电流、电压、运行频率和温度；泵房主管道的进出口压力、设定压力和水泵出口压力，瞬时流量、累积流量；报警内容包括进水压力高/低、出水压力高/低、出水流量异常、设备掉电、水泵电流异常、变频器故障、PLC故障、进出电流/电压异常等。通过保证现场数据准确率为100%，接收端软件能监测泵房水泵情况，并具有存储一年内运行状况参数的容量。具有数据显示、分析、查询、统计、报警等相关功能，同时能把设备的进出口压力、设定压力、流量、电度、环境温湿度、系统高低压报警、低水位（缺水）报警、各水泵的运行工频、变频、故障状态、变频的运行故障情况、安防状态发送到采集终端。</w:t>
      </w:r>
    </w:p>
    <w:p w14:paraId="6BF9A8B5">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2.3.6设备启、停控制功能：设备应具备手动供水方式、自动变频和自动压差式二种自动供水方式及远程操作的启动、停止功能。</w:t>
      </w:r>
    </w:p>
    <w:p w14:paraId="63F03B56">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2.3.7超压保护功能：设备应具有超压保护功能，应能保证设备在运行过程中出现超压时自动停止运行并报警，超压消除后能自动恢复正常运行。</w:t>
      </w:r>
    </w:p>
    <w:p w14:paraId="0D5305F2">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2.3.8防水锤功能：设备应能够防止突然停机或设备启动时产生的水锤对管道及设备产生破坏。</w:t>
      </w:r>
    </w:p>
    <w:p w14:paraId="1449EF2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2.3.9噪声：设备正常运行时所产生的噪声不应大于配套水泵机组的噪声，单机功率小于等于45KW时不应大于75dB(A)，中间转输平台设备噪声（包括振动）必须满足且低于住宅夜间环保要求。</w:t>
      </w:r>
    </w:p>
    <w:p w14:paraId="53DC66EF">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2.3.10自动保护功能：具有电源过压、欠压、过流、过载、缺相、短路、过热等 故障报警及自动保护功能，对可恢复的故障应能自动或手动消除，恢复正常运行。</w:t>
      </w:r>
    </w:p>
    <w:p w14:paraId="2FD40B2E">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2.3.11设备的抗干扰能力：设备应具有较强的抗干扰能力，在距离控制柜1m处，启动容量大于150A的电焊机，设备应能稳定正常工作，不应出现压力震荡或停机保护现象。</w:t>
      </w:r>
    </w:p>
    <w:p w14:paraId="5D1C3126">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2.4方案要求 </w:t>
      </w:r>
    </w:p>
    <w:p w14:paraId="5170219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2.4.1响应人必须在响应文件中根据交易发起人的需求对整个生活供水设备的设计进行科学的计算和描述。</w:t>
      </w:r>
    </w:p>
    <w:p w14:paraId="46B836E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2.4.2响应人必须在响应文件中对设备安装后可能出现的对采购单位现有管道造成损坏的可能情况进行全面评估和提出可行、合理、经济的改造建议。</w:t>
      </w:r>
    </w:p>
    <w:p w14:paraId="6FEAF732">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2.5报价要求</w:t>
      </w:r>
    </w:p>
    <w:p w14:paraId="3904AAA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2.5.1本次报价按项目报价（报价根据给水计算书、图纸及甲方要求报价）,成套供水设备应包括且不局限于自控系统水泵机组、稳压补偿罐、自动增压装置、变频控制柜、在线仪表、成套管路、阀门，控制柜及与设备控制有关的信号线、电机线、各类仪表及电缆。</w:t>
      </w:r>
    </w:p>
    <w:p w14:paraId="0FBF6EC1">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2.5.2 报价包含所供设备材料的运输费与现场安装费用。</w:t>
      </w:r>
    </w:p>
    <w:p w14:paraId="317A287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2.5.3 现场安装服从甲方管理，在接到甲方通知后进场安装施工必须配合建设单位的工期要求（具体视项目情况而定）。</w:t>
      </w:r>
    </w:p>
    <w:p w14:paraId="364E078B">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2.5.4 安装施工必须规范并符合国家的相关要求，在安装施工过程中的相关水电费用由乙方自行负责，甲方负责协调落实。</w:t>
      </w:r>
    </w:p>
    <w:p w14:paraId="2AB91ECE">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2.5.5 设备到现场后的保管由乙方自行负责。</w:t>
      </w:r>
    </w:p>
    <w:p w14:paraId="342BE66C">
      <w:pPr>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3、设备技术性能要求</w:t>
      </w:r>
    </w:p>
    <w:p w14:paraId="30C62DD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 外观</w:t>
      </w:r>
    </w:p>
    <w:p w14:paraId="6CE858F9">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设备外观和管路布置合理、美观（含整板不锈钢基座或槽钢基座）、检修方便。表面应平整、匀称，外观不应该有磕碰、划伤、局部变形等缺陷，喷塑和漆部位不应有脱落、剥离、起泡、留痕等缺陷。同时设置旁通管路系统，并在旁通管上装设检修阀门和静音式止回阀。</w:t>
      </w:r>
    </w:p>
    <w:p w14:paraId="5BE1E399">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 无负压功能</w:t>
      </w:r>
    </w:p>
    <w:p w14:paraId="2736B51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设备应具备无负压功能，要求采用预压自平衡、稳流补偿、真空抑制、空气自动隔断、负压反馈等技术，特别是应具有防止流量突变导致压力瞬间异常波动，以及控制超量取水的技术手段、措施和装置，即设备运行时不应对市政给水管网或有压管网产生负影响。          </w:t>
      </w:r>
    </w:p>
    <w:p w14:paraId="05F4A589">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3.3 全密闭、稳流补偿功能</w:t>
      </w:r>
    </w:p>
    <w:p w14:paraId="3DF91252">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 xml:space="preserve">设备为全密闭结构，输送的水不与大气相通，并且在全密闭的基础上，能保证短时用水量大于市政管网给水量时，稳流罐中的储备水能及时补充供到用户，起到稳定和调节流量的功能。        </w:t>
      </w:r>
    </w:p>
    <w:p w14:paraId="105CC451">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3.4 设备供水功能：额定状态下，所有工作泵投入正常运行后，实测的设备流量和扬程不应小于标定值的95%。</w:t>
      </w:r>
    </w:p>
    <w:p w14:paraId="68BF499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3.5无水自动停机、有水自动开机保护功能：设备在水源无水时应能自动停机保护，同时语音报警；水源水压恢复后应能自动启动，即设备应具有无水自动停机、有水自动开机保护功能。</w:t>
      </w:r>
    </w:p>
    <w:p w14:paraId="5F607211">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3.6 压力控制误差</w:t>
      </w:r>
    </w:p>
    <w:p w14:paraId="1E23FEF2">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自动恒压供水的设备应具有恒压功能，恒压供水时，压力控制误差不应超过0.01MPa。</w:t>
      </w:r>
    </w:p>
    <w:p w14:paraId="4B578A17">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3.7 水泵自动切换功能</w:t>
      </w:r>
    </w:p>
    <w:p w14:paraId="029AFDB5">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设备配置多台水泵时，水泵应互为备用，并能实现自动交替切换，且切换设定的时间误差不应超过30s。</w:t>
      </w:r>
    </w:p>
    <w:p w14:paraId="4A27AA39">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3.8 连续运行功能</w:t>
      </w:r>
    </w:p>
    <w:p w14:paraId="338A04F7">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设备在额定供水流量及扬程的条件下，连续运行不少于12h后，各部件不应产生影响正常运行的故障，且水泵运转去杂音和其他异常现象。</w:t>
      </w:r>
    </w:p>
    <w:p w14:paraId="539CE8E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3.9 设备启、停控制功能</w:t>
      </w:r>
    </w:p>
    <w:p w14:paraId="5CFBA27D">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设备应具备手动、自动和远程操作的启动、停止功能。</w:t>
      </w:r>
    </w:p>
    <w:p w14:paraId="5F2C46A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3.10超压保护功能</w:t>
      </w:r>
    </w:p>
    <w:p w14:paraId="164BB697">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设备应具有超压保护功能，应能保证设备在运行过程中出现超压时自动停止运行并报警，超压消除后能自动恢复正常运行。</w:t>
      </w:r>
    </w:p>
    <w:p w14:paraId="2686C23E">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3.11 设备在承受设计压力的1.5倍且不低于</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lang w:eastAsia="zh-CN"/>
        </w:rPr>
        <w:t>MPa的压力下，应无渗漏、无变形或损坏。</w:t>
      </w:r>
    </w:p>
    <w:p w14:paraId="365CDC5F">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3.12 噪音与振动</w:t>
      </w:r>
    </w:p>
    <w:p w14:paraId="4DF3B40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设备正常运行时所产生的噪声，不应大于配套水泵机组的噪声。单泵噪声应符合JB/T8098的要求，中间转输平台设备噪声（包括振动）必须满足且低于住宅夜间环保要求。由于泵站位置贴近居民楼，夜间如有噪音投诉，响应人需无条件整改。</w:t>
      </w:r>
    </w:p>
    <w:p w14:paraId="7BA167F2">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3.13 稳流罐（本次不涉及）</w:t>
      </w:r>
    </w:p>
    <w:p w14:paraId="502BD542">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稳流罐的设计压力不应低于直接串接的市政给水管网或给水管网后有压管网的最大给水压力，其压力等级不小于1.00MPa</w:t>
      </w:r>
    </w:p>
    <w:p w14:paraId="71CAC3CB">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3.14 稳流罐设计时应根据现场调查的市政管网给水流量以及设备额定供水流量，对稳流罐容积进行以下计算和校核：</w:t>
      </w:r>
    </w:p>
    <w:p w14:paraId="6B5847DA">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市政管网给水量大于设备设计供水流量时，稳流罐大小可按30s的设计流量确定。</w:t>
      </w:r>
    </w:p>
    <w:p w14:paraId="36CEB6A0">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市政管网给水量在短时（或瞬时）小于设备额定供水流量时，稳流罐应能起到调节流量差额的作用，稳流罐调节容积应满足供水调峰要求。</w:t>
      </w:r>
    </w:p>
    <w:p w14:paraId="5B83D51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3.15 稳流罐底部应设泄水装置，顶部应设吊耳。</w:t>
      </w:r>
    </w:p>
    <w:p w14:paraId="735F5512">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3.16 稳流罐应按照GB150的规定进行设计和制造，简体及封头厚度应按GB150的规定进行计算，但公称厚度不得小于4mm，且封头尺寸应符合GB/T25198的要求。</w:t>
      </w:r>
    </w:p>
    <w:p w14:paraId="6C167537">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3.17 稳流罐的承压焊接，应采用氩弧焊接和自动电弧焊。焊丝应符合YB/T5092的要求。焊接时应采用惰性气体保护，焊缝高度不小于母材厚度。焊缝与母材圆滑过渡，表面不得才有裂纹，未焊透、未熔合、咬边、表面气孔、弧坑、未填满和肉眼可见的夹渣等缺陷。承压对接焊缝应进行无损检测。</w:t>
      </w:r>
    </w:p>
    <w:p w14:paraId="74916B57">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3.18 稳流罐支座应符合JB/T4712.1的要求。</w:t>
      </w:r>
    </w:p>
    <w:p w14:paraId="30A03EDD">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3.19 控制柜</w:t>
      </w:r>
    </w:p>
    <w:p w14:paraId="65D18343">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（1）控制柜的构造和尺寸应满足功能要求。与PLC柜等其他柜体设备并列安装，主要部件使用寿命要求 20 年以上。</w:t>
      </w:r>
    </w:p>
    <w:p w14:paraId="3E142FE9">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（2）控制柜表面应平整、匀称，所有焊接处应均匀牢固，不应有明显的歪斜。翘曲、变形或烧穿等缺陷。</w:t>
      </w:r>
    </w:p>
    <w:p w14:paraId="49EEC13D">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（3）控制柜的表面涂层不应眩目反光，颜色应均匀一致、整洁美观，不应有脱漆、起泡、裂缝、皱纹和留痕等现象。</w:t>
      </w:r>
    </w:p>
    <w:p w14:paraId="618B67DF">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（4）控制柜的柜体底部应具有与基础固定的安装孔。</w:t>
      </w:r>
    </w:p>
    <w:p w14:paraId="45BDE570">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（5）控制柜的内部配件应装配合理、结构紧凑、维修方便。</w:t>
      </w:r>
    </w:p>
    <w:p w14:paraId="33333425">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（6）应设有防雷措施，且应符合GB50343要求。</w:t>
      </w:r>
    </w:p>
    <w:p w14:paraId="1DED3B4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7）控制柜总电源进线处装设电度计量装置系统一套，电度表和互感器应检定符合国家标准要求。电器元件布置及导线排列符合电磁防护要求。配电系统的电气间隙与爬电距离、绝缘电阻与介电强度、安全接地保护、电磁兼容性（EMC）试验、环境试验要求、强度和严密性要求等电气性能均应符合国家相关规程规定。</w:t>
      </w:r>
    </w:p>
    <w:p w14:paraId="52C5C78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9）控制柜结构为前面开门，后面板可拆卸，前后有密封材料。钢板采用国产优质（宝钢A3及以上等级）冷扎板，板厚不低于1.5mm。柜体外壳防护等级不低于IP55。控制柜内外表面需作静电喷涂环氧树脂漆处理，内部安装板、支架、挂件板使用SUS304不锈钢材质。</w:t>
      </w:r>
    </w:p>
    <w:p w14:paraId="4F96AE7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10）控制柜内接线电点应牢固，布线应符合设计图样及相应国家现行标准的要求。所有的导线、电缆都要作合适的标记，以互相识别。在导线、电缆终端接线后，应采用不可移动的箍套或用清洁的热收缩套管作标签固定在接结端子排前实现，不得使用吊牌作标签。标签应同现场线缆的标识系统相一致，且每根线缆的标识都是唯一的。</w:t>
      </w:r>
    </w:p>
    <w:p w14:paraId="07CEC449">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（11）控制柜其主开关、断路器、互感器、接触器、继电器等电气元器件应选用西门子、施耐德或ABB品牌产品。电气控制柜面板的按钮、开关及仪表等易于操作且功能标识齐全清</w:t>
      </w:r>
    </w:p>
    <w:p w14:paraId="5CBB340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晰；内部应留有额外的通讯接口，可以接入如水位信号等信息。</w:t>
      </w:r>
    </w:p>
    <w:p w14:paraId="397A1DB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3.20显示及功能</w:t>
      </w:r>
    </w:p>
    <w:p w14:paraId="6EC4B02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3.20.1 面板显示</w:t>
      </w:r>
    </w:p>
    <w:p w14:paraId="00895B09">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控制柜上应包括以下显示功能(显示面板1</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英寸以上真彩高分辨率触摸屏)：电源、水泵启、停状态；瞬时流量、设定压力、实际压力、水泵频率等设备运行参数；故障声、光报警；按钮、开关及仪表功能标志齐全。</w:t>
      </w:r>
    </w:p>
    <w:p w14:paraId="1FBA8829">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3.20.2 面板功能</w:t>
      </w:r>
    </w:p>
    <w:p w14:paraId="188B497A">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设备控制柜应具有一下基础功能：</w:t>
      </w:r>
      <w:r>
        <w:rPr>
          <w:rFonts w:hint="eastAsia" w:ascii="仿宋" w:hAnsi="仿宋" w:eastAsia="仿宋" w:cs="仿宋"/>
          <w:b w:val="0"/>
          <w:bCs w:val="0"/>
          <w:sz w:val="24"/>
          <w:szCs w:val="24"/>
          <w:lang w:eastAsia="zh-CN"/>
        </w:rPr>
        <w:sym w:font="Wingdings" w:char="F081"/>
      </w:r>
      <w:r>
        <w:rPr>
          <w:rFonts w:hint="eastAsia" w:ascii="仿宋" w:hAnsi="仿宋" w:eastAsia="仿宋" w:cs="仿宋"/>
          <w:b w:val="0"/>
          <w:bCs w:val="0"/>
          <w:sz w:val="24"/>
          <w:szCs w:val="24"/>
          <w:lang w:eastAsia="zh-CN"/>
        </w:rPr>
        <w:t>全自动运行功能：在微机控制器的控制下，既可以实现恒压供水或变量变压供水，实现无负压供水;</w:t>
      </w:r>
      <w:r>
        <w:rPr>
          <w:rFonts w:hint="eastAsia" w:ascii="仿宋" w:hAnsi="仿宋" w:eastAsia="仿宋" w:cs="仿宋"/>
          <w:b w:val="0"/>
          <w:bCs w:val="0"/>
          <w:sz w:val="24"/>
          <w:szCs w:val="24"/>
          <w:lang w:eastAsia="zh-CN"/>
        </w:rPr>
        <w:sym w:font="Wingdings" w:char="F082"/>
      </w:r>
      <w:r>
        <w:rPr>
          <w:rFonts w:hint="eastAsia" w:ascii="仿宋" w:hAnsi="仿宋" w:eastAsia="仿宋" w:cs="仿宋"/>
          <w:b w:val="0"/>
          <w:bCs w:val="0"/>
          <w:sz w:val="24"/>
          <w:szCs w:val="24"/>
          <w:lang w:eastAsia="zh-CN"/>
        </w:rPr>
        <w:t>相序保护功能：当电脑出现相序错误时，相序保护器应动作，控制柜发出声光报警，同时切断控制回路电源；</w:t>
      </w:r>
      <w:r>
        <w:rPr>
          <w:rFonts w:hint="eastAsia" w:ascii="仿宋" w:hAnsi="仿宋" w:eastAsia="仿宋" w:cs="仿宋"/>
          <w:b w:val="0"/>
          <w:bCs w:val="0"/>
          <w:sz w:val="24"/>
          <w:szCs w:val="24"/>
          <w:lang w:eastAsia="zh-CN"/>
        </w:rPr>
        <w:sym w:font="Wingdings" w:char="F083"/>
      </w:r>
      <w:r>
        <w:rPr>
          <w:rFonts w:hint="eastAsia" w:ascii="仿宋" w:hAnsi="仿宋" w:eastAsia="仿宋" w:cs="仿宋"/>
          <w:b w:val="0"/>
          <w:bCs w:val="0"/>
          <w:sz w:val="24"/>
          <w:szCs w:val="24"/>
          <w:lang w:eastAsia="zh-CN"/>
        </w:rPr>
        <w:t>自动保护功能：具有电源过压、欠压、过流、过载、缺相、短路、过热等故障报警及自动保护功能。对可恢复的故障应能自动或手动消除，恢复正常运行；</w:t>
      </w:r>
      <w:r>
        <w:rPr>
          <w:rFonts w:hint="eastAsia" w:ascii="仿宋" w:hAnsi="仿宋" w:eastAsia="仿宋" w:cs="仿宋"/>
          <w:b w:val="0"/>
          <w:bCs w:val="0"/>
          <w:sz w:val="24"/>
          <w:szCs w:val="24"/>
          <w:lang w:eastAsia="zh-CN"/>
        </w:rPr>
        <w:fldChar w:fldCharType="begin"/>
      </w:r>
      <w:r>
        <w:rPr>
          <w:rFonts w:hint="eastAsia" w:ascii="仿宋" w:hAnsi="仿宋" w:eastAsia="仿宋" w:cs="仿宋"/>
          <w:b w:val="0"/>
          <w:bCs w:val="0"/>
          <w:sz w:val="24"/>
          <w:szCs w:val="24"/>
          <w:lang w:eastAsia="zh-CN"/>
        </w:rPr>
        <w:instrText xml:space="preserve"> = 4 \* GB3 \* MERGEFORMAT </w:instrText>
      </w:r>
      <w:r>
        <w:rPr>
          <w:rFonts w:hint="eastAsia" w:ascii="仿宋" w:hAnsi="仿宋" w:eastAsia="仿宋" w:cs="仿宋"/>
          <w:b w:val="0"/>
          <w:bCs w:val="0"/>
          <w:sz w:val="24"/>
          <w:szCs w:val="24"/>
          <w:lang w:eastAsia="zh-CN"/>
        </w:rPr>
        <w:fldChar w:fldCharType="separate"/>
      </w:r>
      <w:r>
        <w:rPr>
          <w:rFonts w:hint="eastAsia" w:ascii="仿宋" w:hAnsi="仿宋" w:eastAsia="仿宋" w:cs="仿宋"/>
          <w:b w:val="0"/>
          <w:bCs w:val="0"/>
          <w:sz w:val="24"/>
          <w:szCs w:val="24"/>
          <w:lang w:eastAsia="zh-CN"/>
        </w:rPr>
        <w:t>④</w:t>
      </w:r>
      <w:r>
        <w:rPr>
          <w:rFonts w:hint="eastAsia" w:ascii="仿宋" w:hAnsi="仿宋" w:eastAsia="仿宋" w:cs="仿宋"/>
          <w:b w:val="0"/>
          <w:bCs w:val="0"/>
          <w:sz w:val="24"/>
          <w:szCs w:val="24"/>
          <w:lang w:eastAsia="zh-CN"/>
        </w:rPr>
        <w:fldChar w:fldCharType="end"/>
      </w:r>
      <w:r>
        <w:rPr>
          <w:rFonts w:hint="eastAsia" w:ascii="仿宋" w:hAnsi="仿宋" w:eastAsia="仿宋" w:cs="仿宋"/>
          <w:b w:val="0"/>
          <w:bCs w:val="0"/>
          <w:sz w:val="24"/>
          <w:szCs w:val="24"/>
          <w:lang w:eastAsia="zh-CN"/>
        </w:rPr>
        <w:t>远程报警功能：具有远程报警功能，即当出现故障时，控制柜应能自动向监控中心报警。</w:t>
      </w:r>
    </w:p>
    <w:p w14:paraId="679CA147">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3.21 安全接地</w:t>
      </w:r>
    </w:p>
    <w:p w14:paraId="5A1E110B">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控制柜的金属构件应有可靠地接地保护。与接地点相连接的保护导线的截面需符合国标GB/T3797-2005中表5要求，与接地点连接的导线应是黄绿双色线。不能明显标明的接地点，应在其附近标注明显的接地符合。主接地点与设备任何有关的、因绝缘损坏可能带点的金属部件之间的电阻不应超过0.1Ω。连接接地线的螺钉和接地点不能作其他用途。</w:t>
      </w:r>
    </w:p>
    <w:p w14:paraId="08668C1E">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3.22 设备的抗干扰能力</w:t>
      </w:r>
    </w:p>
    <w:p w14:paraId="6391B5EF">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设备应具有较强的抗干扰能力。在距离控制柜1m处，启动容量大于150A的电焊机，设备应能稳定正常工作，不应出现压力震荡或停机保护现象。</w:t>
      </w:r>
    </w:p>
    <w:p w14:paraId="2157949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3.23水泵机组</w:t>
      </w:r>
    </w:p>
    <w:p w14:paraId="503F6BF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（1）设备配置的水泵应为符合国家现行标准的产品，且有产品合格证。</w:t>
      </w:r>
    </w:p>
    <w:p w14:paraId="76348551">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（2）设备配置的水泵应选用低噪音，高效率的不锈钢离心泵。</w:t>
      </w:r>
    </w:p>
    <w:p w14:paraId="0527C5D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（3）设备配置水泵互为备用，应能自动交替切换运行，备用泵与最大一台工作泵相同。</w:t>
      </w:r>
    </w:p>
    <w:p w14:paraId="595180E1">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选择水泵扬程时，应充分考虑利用管网原有的压力，但也应了解管网的压力波动情况，以最低压力来校核设备的供水扬程是否满足需要，同时以最高压力来校核系统的承压等级。</w:t>
      </w:r>
    </w:p>
    <w:p w14:paraId="7621127E">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水泵的其它性能应符合GB/T5657的要求，与水泵配套的电机性能应符合GB755的要求。</w:t>
      </w:r>
    </w:p>
    <w:p w14:paraId="4EE2B33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3.24安防监控及门禁系统</w:t>
      </w:r>
    </w:p>
    <w:p w14:paraId="2047D938">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能监控到出入口、电控柜、水泵等设备及泵房内外部环境情况，视频安防监控及门禁系统须提供标准串行通信接口和网络接口且能传输到远程管理平台。视频安防监控系统须符合现行国家标准《视频安防监控系统工程设计规范》GB50395。</w:t>
      </w:r>
    </w:p>
    <w:p w14:paraId="4F301936">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b w:val="0"/>
          <w:bCs w:val="0"/>
          <w:sz w:val="24"/>
          <w:szCs w:val="24"/>
          <w:lang w:eastAsia="zh-CN"/>
        </w:rPr>
        <w:t>配备星光级摄像机至少</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台，可监控到出入口、电控柜、水泵等设</w:t>
      </w:r>
      <w:r>
        <w:rPr>
          <w:rFonts w:hint="eastAsia" w:ascii="仿宋" w:hAnsi="仿宋" w:eastAsia="仿宋" w:cs="仿宋"/>
          <w:sz w:val="24"/>
          <w:szCs w:val="24"/>
          <w:lang w:eastAsia="zh-CN"/>
        </w:rPr>
        <w:t>备及泵房内外部环境情况，应具备1080P以上的清晰度的画质。所有摄像机的录像保存时间不小于3个月。</w:t>
      </w:r>
    </w:p>
    <w:p w14:paraId="2D3CE2B3">
      <w:pPr>
        <w:spacing w:line="360" w:lineRule="auto"/>
        <w:ind w:right="-57" w:rightChars="-27"/>
        <w:rPr>
          <w:rFonts w:hint="eastAsia" w:ascii="仿宋" w:hAnsi="仿宋" w:eastAsia="仿宋" w:cs="仿宋"/>
          <w:b/>
          <w:sz w:val="24"/>
          <w:szCs w:val="24"/>
        </w:rPr>
      </w:pPr>
      <w:r>
        <w:rPr>
          <w:rFonts w:hint="eastAsia" w:ascii="仿宋" w:hAnsi="仿宋" w:eastAsia="仿宋" w:cs="仿宋"/>
          <w:b/>
          <w:sz w:val="24"/>
          <w:szCs w:val="24"/>
        </w:rPr>
        <w:t>4、相关产品材料及选型要求</w:t>
      </w:r>
    </w:p>
    <w:p w14:paraId="67BD3C6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4.1水泵电机技术要求</w:t>
      </w:r>
    </w:p>
    <w:p w14:paraId="4D5061BB">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水泵应选用格兰富不锈钢立式多级管道离心泵（含配套电机）。</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900"/>
        <w:gridCol w:w="900"/>
        <w:gridCol w:w="1911"/>
        <w:gridCol w:w="1149"/>
        <w:gridCol w:w="883"/>
        <w:gridCol w:w="712"/>
        <w:gridCol w:w="741"/>
        <w:gridCol w:w="741"/>
        <w:gridCol w:w="678"/>
      </w:tblGrid>
      <w:tr w14:paraId="6BA7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555" w:type="dxa"/>
            <w:vMerge w:val="restart"/>
            <w:noWrap w:val="0"/>
            <w:vAlign w:val="center"/>
          </w:tcPr>
          <w:p w14:paraId="08E8DA88">
            <w:pPr>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900" w:type="dxa"/>
            <w:vMerge w:val="restart"/>
            <w:noWrap w:val="0"/>
            <w:vAlign w:val="center"/>
          </w:tcPr>
          <w:p w14:paraId="736745CC">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单泵</w:t>
            </w:r>
          </w:p>
          <w:p w14:paraId="192DF3E9">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流量(m</w:t>
            </w:r>
            <w:r>
              <w:rPr>
                <w:rFonts w:hint="eastAsia" w:ascii="仿宋" w:hAnsi="仿宋" w:eastAsia="仿宋" w:cs="仿宋"/>
                <w:b w:val="0"/>
                <w:bCs w:val="0"/>
                <w:sz w:val="24"/>
                <w:szCs w:val="24"/>
                <w:vertAlign w:val="superscript"/>
              </w:rPr>
              <w:t>3</w:t>
            </w:r>
            <w:r>
              <w:rPr>
                <w:rFonts w:hint="eastAsia" w:ascii="仿宋" w:hAnsi="仿宋" w:eastAsia="仿宋" w:cs="仿宋"/>
                <w:b w:val="0"/>
                <w:bCs w:val="0"/>
                <w:sz w:val="24"/>
                <w:szCs w:val="24"/>
              </w:rPr>
              <w:t>/h)</w:t>
            </w:r>
          </w:p>
        </w:tc>
        <w:tc>
          <w:tcPr>
            <w:tcW w:w="900" w:type="dxa"/>
            <w:vMerge w:val="restart"/>
            <w:noWrap w:val="0"/>
            <w:vAlign w:val="center"/>
          </w:tcPr>
          <w:p w14:paraId="0048FBF0">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设计</w:t>
            </w:r>
          </w:p>
          <w:p w14:paraId="07F5AF2C">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扬程(m)</w:t>
            </w:r>
          </w:p>
        </w:tc>
        <w:tc>
          <w:tcPr>
            <w:tcW w:w="1911" w:type="dxa"/>
            <w:vMerge w:val="restart"/>
            <w:noWrap w:val="0"/>
            <w:vAlign w:val="center"/>
          </w:tcPr>
          <w:p w14:paraId="1F45A75C">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使用地点</w:t>
            </w:r>
          </w:p>
        </w:tc>
        <w:tc>
          <w:tcPr>
            <w:tcW w:w="1149" w:type="dxa"/>
            <w:vMerge w:val="restart"/>
            <w:noWrap w:val="0"/>
            <w:vAlign w:val="center"/>
          </w:tcPr>
          <w:p w14:paraId="4B39CFE0">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水泵</w:t>
            </w:r>
          </w:p>
          <w:p w14:paraId="50531202">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型号</w:t>
            </w:r>
          </w:p>
        </w:tc>
        <w:tc>
          <w:tcPr>
            <w:tcW w:w="2336" w:type="dxa"/>
            <w:gridSpan w:val="3"/>
            <w:noWrap w:val="0"/>
            <w:vAlign w:val="center"/>
          </w:tcPr>
          <w:p w14:paraId="39328071">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最高效率点</w:t>
            </w:r>
          </w:p>
        </w:tc>
        <w:tc>
          <w:tcPr>
            <w:tcW w:w="741" w:type="dxa"/>
            <w:vMerge w:val="restart"/>
            <w:noWrap w:val="0"/>
            <w:vAlign w:val="center"/>
          </w:tcPr>
          <w:p w14:paraId="7084B473">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实际效率</w:t>
            </w:r>
          </w:p>
          <w:p w14:paraId="5D86EFEF">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w:t>
            </w:r>
          </w:p>
        </w:tc>
        <w:tc>
          <w:tcPr>
            <w:tcW w:w="678" w:type="dxa"/>
            <w:noWrap w:val="0"/>
            <w:vAlign w:val="center"/>
          </w:tcPr>
          <w:p w14:paraId="30E1176F">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r>
      <w:tr w14:paraId="6F56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55" w:type="dxa"/>
            <w:vMerge w:val="continue"/>
            <w:noWrap w:val="0"/>
            <w:vAlign w:val="center"/>
          </w:tcPr>
          <w:p w14:paraId="24DE4DA2">
            <w:pPr>
              <w:spacing w:line="380" w:lineRule="exact"/>
              <w:rPr>
                <w:rFonts w:hint="eastAsia" w:ascii="仿宋" w:hAnsi="仿宋" w:eastAsia="仿宋" w:cs="仿宋"/>
                <w:b w:val="0"/>
                <w:bCs w:val="0"/>
                <w:sz w:val="24"/>
                <w:szCs w:val="24"/>
              </w:rPr>
            </w:pPr>
          </w:p>
        </w:tc>
        <w:tc>
          <w:tcPr>
            <w:tcW w:w="900" w:type="dxa"/>
            <w:vMerge w:val="continue"/>
            <w:noWrap w:val="0"/>
            <w:vAlign w:val="center"/>
          </w:tcPr>
          <w:p w14:paraId="7AE1ABD7">
            <w:pPr>
              <w:spacing w:line="380" w:lineRule="exact"/>
              <w:rPr>
                <w:rFonts w:hint="eastAsia" w:ascii="仿宋" w:hAnsi="仿宋" w:eastAsia="仿宋" w:cs="仿宋"/>
                <w:b w:val="0"/>
                <w:bCs w:val="0"/>
                <w:sz w:val="24"/>
                <w:szCs w:val="24"/>
              </w:rPr>
            </w:pPr>
          </w:p>
        </w:tc>
        <w:tc>
          <w:tcPr>
            <w:tcW w:w="900" w:type="dxa"/>
            <w:vMerge w:val="continue"/>
            <w:noWrap w:val="0"/>
            <w:vAlign w:val="center"/>
          </w:tcPr>
          <w:p w14:paraId="4B33E7A3">
            <w:pPr>
              <w:spacing w:line="380" w:lineRule="exact"/>
              <w:rPr>
                <w:rFonts w:hint="eastAsia" w:ascii="仿宋" w:hAnsi="仿宋" w:eastAsia="仿宋" w:cs="仿宋"/>
                <w:b w:val="0"/>
                <w:bCs w:val="0"/>
                <w:sz w:val="24"/>
                <w:szCs w:val="24"/>
              </w:rPr>
            </w:pPr>
          </w:p>
        </w:tc>
        <w:tc>
          <w:tcPr>
            <w:tcW w:w="1911" w:type="dxa"/>
            <w:vMerge w:val="continue"/>
            <w:noWrap w:val="0"/>
            <w:vAlign w:val="center"/>
          </w:tcPr>
          <w:p w14:paraId="14BF115F">
            <w:pPr>
              <w:spacing w:line="380" w:lineRule="exact"/>
              <w:rPr>
                <w:rFonts w:hint="eastAsia" w:ascii="仿宋" w:hAnsi="仿宋" w:eastAsia="仿宋" w:cs="仿宋"/>
                <w:b w:val="0"/>
                <w:bCs w:val="0"/>
                <w:sz w:val="24"/>
                <w:szCs w:val="24"/>
              </w:rPr>
            </w:pPr>
          </w:p>
        </w:tc>
        <w:tc>
          <w:tcPr>
            <w:tcW w:w="1149" w:type="dxa"/>
            <w:vMerge w:val="continue"/>
            <w:noWrap w:val="0"/>
            <w:vAlign w:val="center"/>
          </w:tcPr>
          <w:p w14:paraId="7F89626A">
            <w:pPr>
              <w:spacing w:line="380" w:lineRule="exact"/>
              <w:rPr>
                <w:rFonts w:hint="eastAsia" w:ascii="仿宋" w:hAnsi="仿宋" w:eastAsia="仿宋" w:cs="仿宋"/>
                <w:b w:val="0"/>
                <w:bCs w:val="0"/>
                <w:sz w:val="24"/>
                <w:szCs w:val="24"/>
              </w:rPr>
            </w:pPr>
          </w:p>
        </w:tc>
        <w:tc>
          <w:tcPr>
            <w:tcW w:w="883" w:type="dxa"/>
            <w:noWrap w:val="0"/>
            <w:vAlign w:val="center"/>
          </w:tcPr>
          <w:p w14:paraId="632868EB">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流量(m</w:t>
            </w:r>
            <w:r>
              <w:rPr>
                <w:rFonts w:hint="eastAsia" w:ascii="仿宋" w:hAnsi="仿宋" w:eastAsia="仿宋" w:cs="仿宋"/>
                <w:b w:val="0"/>
                <w:bCs w:val="0"/>
                <w:sz w:val="24"/>
                <w:szCs w:val="24"/>
                <w:vertAlign w:val="superscript"/>
              </w:rPr>
              <w:t>3</w:t>
            </w:r>
            <w:r>
              <w:rPr>
                <w:rFonts w:hint="eastAsia" w:ascii="仿宋" w:hAnsi="仿宋" w:eastAsia="仿宋" w:cs="仿宋"/>
                <w:b w:val="0"/>
                <w:bCs w:val="0"/>
                <w:sz w:val="24"/>
                <w:szCs w:val="24"/>
              </w:rPr>
              <w:t>/h)</w:t>
            </w:r>
          </w:p>
        </w:tc>
        <w:tc>
          <w:tcPr>
            <w:tcW w:w="712" w:type="dxa"/>
            <w:noWrap w:val="0"/>
            <w:vAlign w:val="center"/>
          </w:tcPr>
          <w:p w14:paraId="1B1A4548">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扬程(m)</w:t>
            </w:r>
          </w:p>
        </w:tc>
        <w:tc>
          <w:tcPr>
            <w:tcW w:w="741" w:type="dxa"/>
            <w:noWrap w:val="0"/>
            <w:vAlign w:val="top"/>
          </w:tcPr>
          <w:p w14:paraId="2DB5231A">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效率（%）</w:t>
            </w:r>
          </w:p>
        </w:tc>
        <w:tc>
          <w:tcPr>
            <w:tcW w:w="741" w:type="dxa"/>
            <w:vMerge w:val="continue"/>
            <w:noWrap w:val="0"/>
            <w:vAlign w:val="center"/>
          </w:tcPr>
          <w:p w14:paraId="17341268">
            <w:pPr>
              <w:spacing w:line="380" w:lineRule="exact"/>
              <w:rPr>
                <w:rFonts w:hint="eastAsia" w:ascii="仿宋" w:hAnsi="仿宋" w:eastAsia="仿宋" w:cs="仿宋"/>
                <w:b w:val="0"/>
                <w:bCs w:val="0"/>
                <w:sz w:val="24"/>
                <w:szCs w:val="24"/>
              </w:rPr>
            </w:pPr>
          </w:p>
        </w:tc>
        <w:tc>
          <w:tcPr>
            <w:tcW w:w="678" w:type="dxa"/>
            <w:noWrap w:val="0"/>
            <w:vAlign w:val="center"/>
          </w:tcPr>
          <w:p w14:paraId="3AE1F3B0">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套</w:t>
            </w:r>
          </w:p>
        </w:tc>
      </w:tr>
      <w:tr w14:paraId="4A60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shd w:val="clear" w:color="auto" w:fill="auto"/>
            <w:noWrap w:val="0"/>
            <w:vAlign w:val="center"/>
          </w:tcPr>
          <w:p w14:paraId="7278D055">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900" w:type="dxa"/>
            <w:shd w:val="clear" w:color="auto" w:fill="auto"/>
            <w:noWrap w:val="0"/>
            <w:vAlign w:val="center"/>
          </w:tcPr>
          <w:p w14:paraId="5E18A11F">
            <w:pPr>
              <w:widowControl/>
              <w:spacing w:line="38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137.5</w:t>
            </w:r>
          </w:p>
        </w:tc>
        <w:tc>
          <w:tcPr>
            <w:tcW w:w="900" w:type="dxa"/>
            <w:shd w:val="clear" w:color="auto" w:fill="auto"/>
            <w:noWrap w:val="0"/>
            <w:vAlign w:val="center"/>
          </w:tcPr>
          <w:p w14:paraId="7FCA6AD2">
            <w:pPr>
              <w:widowControl/>
              <w:spacing w:line="380" w:lineRule="exact"/>
              <w:jc w:val="center"/>
              <w:rPr>
                <w:rFonts w:hint="default" w:ascii="仿宋" w:hAnsi="仿宋" w:eastAsia="仿宋" w:cs="仿宋"/>
                <w:b w:val="0"/>
                <w:bCs w:val="0"/>
                <w:color w:val="000000"/>
                <w:sz w:val="24"/>
                <w:szCs w:val="24"/>
                <w:lang w:val="en-US"/>
              </w:rPr>
            </w:pPr>
            <w:r>
              <w:rPr>
                <w:rFonts w:hint="eastAsia" w:ascii="仿宋" w:hAnsi="仿宋" w:eastAsia="仿宋" w:cs="仿宋"/>
                <w:b w:val="0"/>
                <w:bCs w:val="0"/>
                <w:color w:val="000000"/>
                <w:sz w:val="24"/>
                <w:szCs w:val="24"/>
                <w:lang w:val="en-US" w:eastAsia="zh-CN"/>
              </w:rPr>
              <w:t>85</w:t>
            </w:r>
          </w:p>
        </w:tc>
        <w:tc>
          <w:tcPr>
            <w:tcW w:w="1911" w:type="dxa"/>
            <w:shd w:val="clear" w:color="auto" w:fill="auto"/>
            <w:noWrap w:val="0"/>
            <w:vAlign w:val="center"/>
          </w:tcPr>
          <w:p w14:paraId="0459D089">
            <w:pPr>
              <w:widowControl/>
              <w:spacing w:line="38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大同</w:t>
            </w:r>
            <w:r>
              <w:rPr>
                <w:rFonts w:hint="eastAsia" w:ascii="仿宋" w:hAnsi="仿宋" w:eastAsia="仿宋" w:cs="仿宋"/>
                <w:b w:val="0"/>
                <w:bCs w:val="0"/>
                <w:sz w:val="24"/>
                <w:szCs w:val="24"/>
                <w:lang w:val="en-US" w:eastAsia="zh-CN"/>
              </w:rPr>
              <w:t>1#</w:t>
            </w:r>
          </w:p>
        </w:tc>
        <w:tc>
          <w:tcPr>
            <w:tcW w:w="1149" w:type="dxa"/>
            <w:shd w:val="clear" w:color="auto" w:fill="auto"/>
            <w:noWrap w:val="0"/>
            <w:vAlign w:val="center"/>
          </w:tcPr>
          <w:p w14:paraId="1860D482">
            <w:pPr>
              <w:widowControl/>
              <w:spacing w:line="38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响应人</w:t>
            </w:r>
          </w:p>
          <w:p w14:paraId="14814A79">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提供</w:t>
            </w:r>
          </w:p>
        </w:tc>
        <w:tc>
          <w:tcPr>
            <w:tcW w:w="883" w:type="dxa"/>
            <w:shd w:val="clear" w:color="auto" w:fill="FFFFFF"/>
            <w:noWrap w:val="0"/>
            <w:vAlign w:val="center"/>
          </w:tcPr>
          <w:p w14:paraId="512C8B91">
            <w:pPr>
              <w:widowControl/>
              <w:spacing w:line="380" w:lineRule="exact"/>
              <w:jc w:val="center"/>
              <w:rPr>
                <w:rFonts w:hint="eastAsia" w:ascii="仿宋" w:hAnsi="仿宋" w:eastAsia="仿宋" w:cs="仿宋"/>
                <w:b w:val="0"/>
                <w:bCs w:val="0"/>
                <w:color w:val="000000"/>
                <w:sz w:val="24"/>
                <w:szCs w:val="24"/>
              </w:rPr>
            </w:pPr>
          </w:p>
        </w:tc>
        <w:tc>
          <w:tcPr>
            <w:tcW w:w="712" w:type="dxa"/>
            <w:shd w:val="clear" w:color="auto" w:fill="FFFFFF"/>
            <w:noWrap w:val="0"/>
            <w:vAlign w:val="center"/>
          </w:tcPr>
          <w:p w14:paraId="38E1A02F">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top"/>
          </w:tcPr>
          <w:p w14:paraId="03C8FF79">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center"/>
          </w:tcPr>
          <w:p w14:paraId="71DAFC10">
            <w:pPr>
              <w:widowControl/>
              <w:spacing w:line="380" w:lineRule="exact"/>
              <w:jc w:val="center"/>
              <w:rPr>
                <w:rFonts w:hint="eastAsia" w:ascii="仿宋" w:hAnsi="仿宋" w:eastAsia="仿宋" w:cs="仿宋"/>
                <w:b w:val="0"/>
                <w:bCs w:val="0"/>
                <w:color w:val="000000"/>
                <w:sz w:val="24"/>
                <w:szCs w:val="24"/>
              </w:rPr>
            </w:pPr>
          </w:p>
        </w:tc>
        <w:tc>
          <w:tcPr>
            <w:tcW w:w="678" w:type="dxa"/>
            <w:noWrap w:val="0"/>
            <w:vAlign w:val="center"/>
          </w:tcPr>
          <w:p w14:paraId="0721DEA2">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套</w:t>
            </w:r>
          </w:p>
        </w:tc>
      </w:tr>
      <w:tr w14:paraId="6905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5" w:type="dxa"/>
            <w:shd w:val="clear" w:color="auto" w:fill="auto"/>
            <w:noWrap w:val="0"/>
            <w:vAlign w:val="center"/>
          </w:tcPr>
          <w:p w14:paraId="2EAC57EF">
            <w:pPr>
              <w:widowControl/>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900" w:type="dxa"/>
            <w:shd w:val="clear" w:color="auto" w:fill="auto"/>
            <w:noWrap w:val="0"/>
            <w:vAlign w:val="center"/>
          </w:tcPr>
          <w:p w14:paraId="4BB6EE0D">
            <w:pPr>
              <w:widowControl/>
              <w:spacing w:line="38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90</w:t>
            </w:r>
          </w:p>
        </w:tc>
        <w:tc>
          <w:tcPr>
            <w:tcW w:w="900" w:type="dxa"/>
            <w:shd w:val="clear" w:color="auto" w:fill="auto"/>
            <w:noWrap w:val="0"/>
            <w:vAlign w:val="center"/>
          </w:tcPr>
          <w:p w14:paraId="07B99B95">
            <w:pPr>
              <w:widowControl/>
              <w:spacing w:line="380" w:lineRule="exact"/>
              <w:jc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98</w:t>
            </w:r>
          </w:p>
        </w:tc>
        <w:tc>
          <w:tcPr>
            <w:tcW w:w="1911" w:type="dxa"/>
            <w:shd w:val="clear" w:color="auto" w:fill="auto"/>
            <w:noWrap w:val="0"/>
            <w:vAlign w:val="center"/>
          </w:tcPr>
          <w:p w14:paraId="5A062D65">
            <w:pPr>
              <w:widowControl/>
              <w:spacing w:line="38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大同</w:t>
            </w:r>
            <w:r>
              <w:rPr>
                <w:rFonts w:hint="eastAsia" w:ascii="仿宋" w:hAnsi="仿宋" w:eastAsia="仿宋" w:cs="仿宋"/>
                <w:b w:val="0"/>
                <w:bCs w:val="0"/>
                <w:sz w:val="24"/>
                <w:szCs w:val="24"/>
                <w:lang w:val="en-US" w:eastAsia="zh-CN"/>
              </w:rPr>
              <w:t>2#</w:t>
            </w:r>
          </w:p>
        </w:tc>
        <w:tc>
          <w:tcPr>
            <w:tcW w:w="1149" w:type="dxa"/>
            <w:shd w:val="clear" w:color="auto" w:fill="auto"/>
            <w:noWrap w:val="0"/>
            <w:vAlign w:val="center"/>
          </w:tcPr>
          <w:p w14:paraId="7892D8D3">
            <w:pPr>
              <w:widowControl/>
              <w:spacing w:line="38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响应人</w:t>
            </w:r>
          </w:p>
          <w:p w14:paraId="0BA63F20">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提供</w:t>
            </w:r>
          </w:p>
        </w:tc>
        <w:tc>
          <w:tcPr>
            <w:tcW w:w="883" w:type="dxa"/>
            <w:shd w:val="clear" w:color="auto" w:fill="FFFFFF"/>
            <w:noWrap w:val="0"/>
            <w:vAlign w:val="center"/>
          </w:tcPr>
          <w:p w14:paraId="32513CAB">
            <w:pPr>
              <w:widowControl/>
              <w:spacing w:line="380" w:lineRule="exact"/>
              <w:jc w:val="center"/>
              <w:rPr>
                <w:rFonts w:hint="eastAsia" w:ascii="仿宋" w:hAnsi="仿宋" w:eastAsia="仿宋" w:cs="仿宋"/>
                <w:b w:val="0"/>
                <w:bCs w:val="0"/>
                <w:color w:val="000000"/>
                <w:sz w:val="24"/>
                <w:szCs w:val="24"/>
              </w:rPr>
            </w:pPr>
          </w:p>
        </w:tc>
        <w:tc>
          <w:tcPr>
            <w:tcW w:w="712" w:type="dxa"/>
            <w:shd w:val="clear" w:color="auto" w:fill="FFFFFF"/>
            <w:noWrap w:val="0"/>
            <w:vAlign w:val="center"/>
          </w:tcPr>
          <w:p w14:paraId="34054388">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top"/>
          </w:tcPr>
          <w:p w14:paraId="5937E9AC">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center"/>
          </w:tcPr>
          <w:p w14:paraId="28C1D0B0">
            <w:pPr>
              <w:widowControl/>
              <w:spacing w:line="380" w:lineRule="exact"/>
              <w:jc w:val="center"/>
              <w:rPr>
                <w:rFonts w:hint="eastAsia" w:ascii="仿宋" w:hAnsi="仿宋" w:eastAsia="仿宋" w:cs="仿宋"/>
                <w:b w:val="0"/>
                <w:bCs w:val="0"/>
                <w:color w:val="000000"/>
                <w:sz w:val="24"/>
                <w:szCs w:val="24"/>
              </w:rPr>
            </w:pPr>
          </w:p>
        </w:tc>
        <w:tc>
          <w:tcPr>
            <w:tcW w:w="678" w:type="dxa"/>
            <w:noWrap w:val="0"/>
            <w:vAlign w:val="center"/>
          </w:tcPr>
          <w:p w14:paraId="7CD0114E">
            <w:pPr>
              <w:widowControl/>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套</w:t>
            </w:r>
          </w:p>
        </w:tc>
      </w:tr>
      <w:tr w14:paraId="4C11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5" w:type="dxa"/>
            <w:shd w:val="clear" w:color="auto" w:fill="auto"/>
            <w:noWrap w:val="0"/>
            <w:vAlign w:val="center"/>
          </w:tcPr>
          <w:p w14:paraId="230ACB3B">
            <w:pPr>
              <w:widowControl/>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900" w:type="dxa"/>
            <w:shd w:val="clear" w:color="auto" w:fill="auto"/>
            <w:noWrap w:val="0"/>
            <w:vAlign w:val="center"/>
          </w:tcPr>
          <w:p w14:paraId="0D061C20">
            <w:pPr>
              <w:widowControl/>
              <w:spacing w:line="38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50</w:t>
            </w:r>
          </w:p>
        </w:tc>
        <w:tc>
          <w:tcPr>
            <w:tcW w:w="900" w:type="dxa"/>
            <w:shd w:val="clear" w:color="auto" w:fill="auto"/>
            <w:noWrap w:val="0"/>
            <w:vAlign w:val="center"/>
          </w:tcPr>
          <w:p w14:paraId="29686837">
            <w:pPr>
              <w:widowControl/>
              <w:spacing w:line="380" w:lineRule="exact"/>
              <w:jc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96</w:t>
            </w:r>
          </w:p>
        </w:tc>
        <w:tc>
          <w:tcPr>
            <w:tcW w:w="1911" w:type="dxa"/>
            <w:shd w:val="clear" w:color="auto" w:fill="auto"/>
            <w:noWrap w:val="0"/>
            <w:vAlign w:val="center"/>
          </w:tcPr>
          <w:p w14:paraId="04BAF2D1">
            <w:pPr>
              <w:widowControl/>
              <w:spacing w:line="38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大同</w:t>
            </w:r>
            <w:r>
              <w:rPr>
                <w:rFonts w:hint="eastAsia" w:ascii="仿宋" w:hAnsi="仿宋" w:eastAsia="仿宋" w:cs="仿宋"/>
                <w:b w:val="0"/>
                <w:bCs w:val="0"/>
                <w:sz w:val="24"/>
                <w:szCs w:val="24"/>
                <w:lang w:val="en-US" w:eastAsia="zh-CN"/>
              </w:rPr>
              <w:t>3#</w:t>
            </w:r>
          </w:p>
        </w:tc>
        <w:tc>
          <w:tcPr>
            <w:tcW w:w="1149" w:type="dxa"/>
            <w:shd w:val="clear" w:color="auto" w:fill="auto"/>
            <w:noWrap w:val="0"/>
            <w:vAlign w:val="center"/>
          </w:tcPr>
          <w:p w14:paraId="2748289B">
            <w:pPr>
              <w:widowControl/>
              <w:spacing w:line="38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响应人</w:t>
            </w:r>
          </w:p>
          <w:p w14:paraId="10CC47BD">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提供</w:t>
            </w:r>
          </w:p>
        </w:tc>
        <w:tc>
          <w:tcPr>
            <w:tcW w:w="883" w:type="dxa"/>
            <w:shd w:val="clear" w:color="auto" w:fill="FFFFFF"/>
            <w:noWrap w:val="0"/>
            <w:vAlign w:val="center"/>
          </w:tcPr>
          <w:p w14:paraId="7EA83081">
            <w:pPr>
              <w:widowControl/>
              <w:spacing w:line="380" w:lineRule="exact"/>
              <w:jc w:val="center"/>
              <w:rPr>
                <w:rFonts w:hint="eastAsia" w:ascii="仿宋" w:hAnsi="仿宋" w:eastAsia="仿宋" w:cs="仿宋"/>
                <w:b w:val="0"/>
                <w:bCs w:val="0"/>
                <w:color w:val="000000"/>
                <w:sz w:val="24"/>
                <w:szCs w:val="24"/>
              </w:rPr>
            </w:pPr>
          </w:p>
        </w:tc>
        <w:tc>
          <w:tcPr>
            <w:tcW w:w="712" w:type="dxa"/>
            <w:shd w:val="clear" w:color="auto" w:fill="FFFFFF"/>
            <w:noWrap w:val="0"/>
            <w:vAlign w:val="center"/>
          </w:tcPr>
          <w:p w14:paraId="7760FDC4">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top"/>
          </w:tcPr>
          <w:p w14:paraId="6749D13C">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center"/>
          </w:tcPr>
          <w:p w14:paraId="23E39F05">
            <w:pPr>
              <w:widowControl/>
              <w:spacing w:line="380" w:lineRule="exact"/>
              <w:jc w:val="center"/>
              <w:rPr>
                <w:rFonts w:hint="eastAsia" w:ascii="仿宋" w:hAnsi="仿宋" w:eastAsia="仿宋" w:cs="仿宋"/>
                <w:b w:val="0"/>
                <w:bCs w:val="0"/>
                <w:color w:val="000000"/>
                <w:sz w:val="24"/>
                <w:szCs w:val="24"/>
              </w:rPr>
            </w:pPr>
          </w:p>
        </w:tc>
        <w:tc>
          <w:tcPr>
            <w:tcW w:w="678" w:type="dxa"/>
            <w:noWrap w:val="0"/>
            <w:vAlign w:val="center"/>
          </w:tcPr>
          <w:p w14:paraId="148BC18B">
            <w:pPr>
              <w:widowControl/>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套</w:t>
            </w:r>
          </w:p>
        </w:tc>
      </w:tr>
      <w:tr w14:paraId="090D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5" w:type="dxa"/>
            <w:shd w:val="clear" w:color="auto" w:fill="auto"/>
            <w:noWrap w:val="0"/>
            <w:vAlign w:val="center"/>
          </w:tcPr>
          <w:p w14:paraId="1B34B8D0">
            <w:pPr>
              <w:widowControl/>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900" w:type="dxa"/>
            <w:shd w:val="clear" w:color="auto" w:fill="auto"/>
            <w:noWrap w:val="0"/>
            <w:vAlign w:val="center"/>
          </w:tcPr>
          <w:p w14:paraId="5DF92F79">
            <w:pPr>
              <w:widowControl/>
              <w:spacing w:line="38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w:t>
            </w:r>
          </w:p>
        </w:tc>
        <w:tc>
          <w:tcPr>
            <w:tcW w:w="900" w:type="dxa"/>
            <w:shd w:val="clear" w:color="auto" w:fill="auto"/>
            <w:noWrap w:val="0"/>
            <w:vAlign w:val="center"/>
          </w:tcPr>
          <w:p w14:paraId="7407FEB7">
            <w:pPr>
              <w:widowControl/>
              <w:spacing w:line="380" w:lineRule="exact"/>
              <w:jc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62</w:t>
            </w:r>
          </w:p>
        </w:tc>
        <w:tc>
          <w:tcPr>
            <w:tcW w:w="1911" w:type="dxa"/>
            <w:shd w:val="clear" w:color="auto" w:fill="auto"/>
            <w:noWrap w:val="0"/>
            <w:vAlign w:val="center"/>
          </w:tcPr>
          <w:p w14:paraId="77724399">
            <w:pPr>
              <w:widowControl/>
              <w:spacing w:line="38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大同</w:t>
            </w:r>
            <w:r>
              <w:rPr>
                <w:rFonts w:hint="eastAsia" w:ascii="仿宋" w:hAnsi="仿宋" w:eastAsia="仿宋" w:cs="仿宋"/>
                <w:b w:val="0"/>
                <w:bCs w:val="0"/>
                <w:sz w:val="24"/>
                <w:szCs w:val="24"/>
                <w:lang w:val="en-US" w:eastAsia="zh-CN"/>
              </w:rPr>
              <w:t>4#</w:t>
            </w:r>
          </w:p>
        </w:tc>
        <w:tc>
          <w:tcPr>
            <w:tcW w:w="1149" w:type="dxa"/>
            <w:shd w:val="clear" w:color="auto" w:fill="auto"/>
            <w:noWrap w:val="0"/>
            <w:vAlign w:val="center"/>
          </w:tcPr>
          <w:p w14:paraId="17EAF51A">
            <w:pPr>
              <w:widowControl/>
              <w:spacing w:line="38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响应人</w:t>
            </w:r>
          </w:p>
          <w:p w14:paraId="55082B76">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提供</w:t>
            </w:r>
          </w:p>
        </w:tc>
        <w:tc>
          <w:tcPr>
            <w:tcW w:w="883" w:type="dxa"/>
            <w:shd w:val="clear" w:color="auto" w:fill="FFFFFF"/>
            <w:noWrap w:val="0"/>
            <w:vAlign w:val="center"/>
          </w:tcPr>
          <w:p w14:paraId="1F194957">
            <w:pPr>
              <w:widowControl/>
              <w:spacing w:line="380" w:lineRule="exact"/>
              <w:jc w:val="center"/>
              <w:rPr>
                <w:rFonts w:hint="eastAsia" w:ascii="仿宋" w:hAnsi="仿宋" w:eastAsia="仿宋" w:cs="仿宋"/>
                <w:b w:val="0"/>
                <w:bCs w:val="0"/>
                <w:color w:val="000000"/>
                <w:sz w:val="24"/>
                <w:szCs w:val="24"/>
              </w:rPr>
            </w:pPr>
          </w:p>
        </w:tc>
        <w:tc>
          <w:tcPr>
            <w:tcW w:w="712" w:type="dxa"/>
            <w:shd w:val="clear" w:color="auto" w:fill="FFFFFF"/>
            <w:noWrap w:val="0"/>
            <w:vAlign w:val="center"/>
          </w:tcPr>
          <w:p w14:paraId="24E88EF2">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top"/>
          </w:tcPr>
          <w:p w14:paraId="06A63CFC">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center"/>
          </w:tcPr>
          <w:p w14:paraId="5F657299">
            <w:pPr>
              <w:widowControl/>
              <w:spacing w:line="380" w:lineRule="exact"/>
              <w:jc w:val="center"/>
              <w:rPr>
                <w:rFonts w:hint="eastAsia" w:ascii="仿宋" w:hAnsi="仿宋" w:eastAsia="仿宋" w:cs="仿宋"/>
                <w:b w:val="0"/>
                <w:bCs w:val="0"/>
                <w:color w:val="000000"/>
                <w:sz w:val="24"/>
                <w:szCs w:val="24"/>
              </w:rPr>
            </w:pPr>
          </w:p>
        </w:tc>
        <w:tc>
          <w:tcPr>
            <w:tcW w:w="678" w:type="dxa"/>
            <w:noWrap w:val="0"/>
            <w:vAlign w:val="center"/>
          </w:tcPr>
          <w:p w14:paraId="0B76C972">
            <w:pPr>
              <w:widowControl/>
              <w:spacing w:line="38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2套</w:t>
            </w:r>
          </w:p>
        </w:tc>
      </w:tr>
      <w:tr w14:paraId="3C44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5" w:type="dxa"/>
            <w:shd w:val="clear" w:color="auto" w:fill="auto"/>
            <w:noWrap w:val="0"/>
            <w:vAlign w:val="center"/>
          </w:tcPr>
          <w:p w14:paraId="2B361F12">
            <w:pPr>
              <w:widowControl/>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900" w:type="dxa"/>
            <w:shd w:val="clear" w:color="auto" w:fill="auto"/>
            <w:noWrap w:val="0"/>
            <w:vAlign w:val="center"/>
          </w:tcPr>
          <w:p w14:paraId="04CEFF23">
            <w:pPr>
              <w:widowControl/>
              <w:spacing w:line="380" w:lineRule="exact"/>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900" w:type="dxa"/>
            <w:shd w:val="clear" w:color="auto" w:fill="auto"/>
            <w:noWrap w:val="0"/>
            <w:vAlign w:val="center"/>
          </w:tcPr>
          <w:p w14:paraId="72C0CE9C">
            <w:pPr>
              <w:widowControl/>
              <w:spacing w:line="380" w:lineRule="exact"/>
              <w:jc w:val="center"/>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56</w:t>
            </w:r>
          </w:p>
        </w:tc>
        <w:tc>
          <w:tcPr>
            <w:tcW w:w="1911" w:type="dxa"/>
            <w:shd w:val="clear" w:color="auto" w:fill="auto"/>
            <w:noWrap w:val="0"/>
            <w:vAlign w:val="center"/>
          </w:tcPr>
          <w:p w14:paraId="0656170D">
            <w:pPr>
              <w:widowControl/>
              <w:spacing w:line="38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大同</w:t>
            </w:r>
            <w:r>
              <w:rPr>
                <w:rFonts w:hint="eastAsia" w:ascii="仿宋" w:hAnsi="仿宋" w:eastAsia="仿宋" w:cs="仿宋"/>
                <w:b w:val="0"/>
                <w:bCs w:val="0"/>
                <w:sz w:val="24"/>
                <w:szCs w:val="24"/>
                <w:lang w:val="en-US" w:eastAsia="zh-CN"/>
              </w:rPr>
              <w:t>5#</w:t>
            </w:r>
          </w:p>
        </w:tc>
        <w:tc>
          <w:tcPr>
            <w:tcW w:w="1149" w:type="dxa"/>
            <w:shd w:val="clear" w:color="auto" w:fill="auto"/>
            <w:noWrap w:val="0"/>
            <w:vAlign w:val="center"/>
          </w:tcPr>
          <w:p w14:paraId="76D8C2A7">
            <w:pPr>
              <w:widowControl/>
              <w:spacing w:line="380" w:lineRule="exact"/>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响应人</w:t>
            </w:r>
          </w:p>
          <w:p w14:paraId="4A32DAA5">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提供</w:t>
            </w:r>
          </w:p>
        </w:tc>
        <w:tc>
          <w:tcPr>
            <w:tcW w:w="883" w:type="dxa"/>
            <w:shd w:val="clear" w:color="auto" w:fill="FFFFFF"/>
            <w:noWrap w:val="0"/>
            <w:vAlign w:val="center"/>
          </w:tcPr>
          <w:p w14:paraId="0125DCC1">
            <w:pPr>
              <w:widowControl/>
              <w:spacing w:line="380" w:lineRule="exact"/>
              <w:jc w:val="center"/>
              <w:rPr>
                <w:rFonts w:hint="eastAsia" w:ascii="仿宋" w:hAnsi="仿宋" w:eastAsia="仿宋" w:cs="仿宋"/>
                <w:b w:val="0"/>
                <w:bCs w:val="0"/>
                <w:color w:val="000000"/>
                <w:sz w:val="24"/>
                <w:szCs w:val="24"/>
              </w:rPr>
            </w:pPr>
          </w:p>
        </w:tc>
        <w:tc>
          <w:tcPr>
            <w:tcW w:w="712" w:type="dxa"/>
            <w:shd w:val="clear" w:color="auto" w:fill="FFFFFF"/>
            <w:noWrap w:val="0"/>
            <w:vAlign w:val="center"/>
          </w:tcPr>
          <w:p w14:paraId="235B8C8D">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top"/>
          </w:tcPr>
          <w:p w14:paraId="54B2685B">
            <w:pPr>
              <w:widowControl/>
              <w:spacing w:line="380" w:lineRule="exact"/>
              <w:jc w:val="center"/>
              <w:rPr>
                <w:rFonts w:hint="eastAsia" w:ascii="仿宋" w:hAnsi="仿宋" w:eastAsia="仿宋" w:cs="仿宋"/>
                <w:b w:val="0"/>
                <w:bCs w:val="0"/>
                <w:color w:val="000000"/>
                <w:sz w:val="24"/>
                <w:szCs w:val="24"/>
              </w:rPr>
            </w:pPr>
          </w:p>
        </w:tc>
        <w:tc>
          <w:tcPr>
            <w:tcW w:w="741" w:type="dxa"/>
            <w:shd w:val="clear" w:color="auto" w:fill="FFFFFF"/>
            <w:noWrap w:val="0"/>
            <w:vAlign w:val="center"/>
          </w:tcPr>
          <w:p w14:paraId="0C2D3ED2">
            <w:pPr>
              <w:widowControl/>
              <w:spacing w:line="380" w:lineRule="exact"/>
              <w:jc w:val="center"/>
              <w:rPr>
                <w:rFonts w:hint="eastAsia" w:ascii="仿宋" w:hAnsi="仿宋" w:eastAsia="仿宋" w:cs="仿宋"/>
                <w:b w:val="0"/>
                <w:bCs w:val="0"/>
                <w:color w:val="000000"/>
                <w:sz w:val="24"/>
                <w:szCs w:val="24"/>
              </w:rPr>
            </w:pPr>
          </w:p>
        </w:tc>
        <w:tc>
          <w:tcPr>
            <w:tcW w:w="678" w:type="dxa"/>
            <w:noWrap w:val="0"/>
            <w:vAlign w:val="center"/>
          </w:tcPr>
          <w:p w14:paraId="3FD58CAA">
            <w:pPr>
              <w:widowControl/>
              <w:spacing w:line="380" w:lineRule="exact"/>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2套</w:t>
            </w:r>
          </w:p>
        </w:tc>
      </w:tr>
      <w:tr w14:paraId="344E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5" w:type="dxa"/>
            <w:noWrap w:val="0"/>
            <w:vAlign w:val="center"/>
          </w:tcPr>
          <w:p w14:paraId="13E3C98C">
            <w:pPr>
              <w:widowControl/>
              <w:spacing w:line="38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c>
          <w:tcPr>
            <w:tcW w:w="8615" w:type="dxa"/>
            <w:gridSpan w:val="9"/>
            <w:noWrap w:val="0"/>
            <w:vAlign w:val="center"/>
          </w:tcPr>
          <w:p w14:paraId="13DAE4A1">
            <w:pPr>
              <w:spacing w:line="38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1、以上设备每套含：立式多级离心泵，配套电机</w:t>
            </w:r>
          </w:p>
          <w:p w14:paraId="78C2E21B">
            <w:pPr>
              <w:spacing w:line="38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2、</w:t>
            </w:r>
            <w:r>
              <w:rPr>
                <w:rFonts w:hint="eastAsia" w:ascii="仿宋" w:hAnsi="仿宋" w:eastAsia="仿宋" w:cs="仿宋"/>
                <w:b/>
                <w:bCs/>
                <w:sz w:val="24"/>
                <w:szCs w:val="24"/>
              </w:rPr>
              <w:t>配套电机效率等级为IE</w:t>
            </w:r>
            <w:r>
              <w:rPr>
                <w:rFonts w:hint="eastAsia" w:ascii="仿宋" w:hAnsi="仿宋" w:eastAsia="仿宋" w:cs="仿宋"/>
                <w:b/>
                <w:bCs/>
                <w:sz w:val="24"/>
                <w:szCs w:val="24"/>
                <w:lang w:val="en-US" w:eastAsia="zh-CN"/>
              </w:rPr>
              <w:t>4及以上</w:t>
            </w:r>
            <w:r>
              <w:rPr>
                <w:rFonts w:hint="eastAsia" w:ascii="仿宋" w:hAnsi="仿宋" w:eastAsia="仿宋" w:cs="仿宋"/>
                <w:b w:val="0"/>
                <w:bCs w:val="0"/>
                <w:sz w:val="24"/>
                <w:szCs w:val="24"/>
              </w:rPr>
              <w:t>，表格中的效率为机组整体效率。</w:t>
            </w:r>
          </w:p>
          <w:p w14:paraId="72DA3641">
            <w:pPr>
              <w:widowControl/>
              <w:spacing w:line="38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3、实际效率为设计流量、设计压力点的效率值。</w:t>
            </w:r>
          </w:p>
          <w:p w14:paraId="385A18A0">
            <w:pPr>
              <w:widowControl/>
              <w:spacing w:line="38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4、水泵要求碳化硅/碳化硅机械密封，电机防护等级IP55。</w:t>
            </w:r>
          </w:p>
          <w:p w14:paraId="17DB8EC8">
            <w:pPr>
              <w:widowControl/>
              <w:spacing w:line="38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5、泵壳须进行压力试验，其耐压符合有关标准规定。</w:t>
            </w:r>
          </w:p>
          <w:p w14:paraId="6A873F69">
            <w:pPr>
              <w:widowControl/>
              <w:spacing w:line="38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6、轴、叶轮必须进行静、动平衡试验，其平衡精度应符合有关标准规定。</w:t>
            </w:r>
          </w:p>
          <w:p w14:paraId="2534464D">
            <w:pPr>
              <w:widowControl/>
              <w:spacing w:line="38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7、泵机配置可以根据产品的特点做适当优化调整（明确说明理由）。</w:t>
            </w:r>
          </w:p>
        </w:tc>
      </w:tr>
    </w:tbl>
    <w:p w14:paraId="7877C26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4.1.1.水泵主要技术参数，需要提供以下参数（不限于）介绍（附件6）：</w:t>
      </w:r>
    </w:p>
    <w:p w14:paraId="0B14344A">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提供每台泵机的性能曲线图，并需要在性能曲线图上标明该套设备的实际效率点。</w:t>
      </w:r>
    </w:p>
    <w:p w14:paraId="59872EB6">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结构型式：     ；泵机组噪声dB (    级)；泵振动值（    mm/s）(    级)；</w:t>
      </w:r>
    </w:p>
    <w:p w14:paraId="79C91B1C">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滚动轴承寿命（hr）＞50000；轴承最高温度（    ℃）；</w:t>
      </w:r>
    </w:p>
    <w:p w14:paraId="041A3935">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使用介质温度: 常温</w:t>
      </w:r>
    </w:p>
    <w:p w14:paraId="113017FF">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4.1.2电动机主要技术参数， 需要提供以下参数（不限于）介绍：</w:t>
      </w:r>
    </w:p>
    <w:p w14:paraId="2EA62DF9">
      <w:pPr>
        <w:spacing w:line="360" w:lineRule="auto"/>
        <w:ind w:firstLine="480" w:firstLineChars="200"/>
        <w:jc w:val="left"/>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eastAsia="zh-CN"/>
        </w:rPr>
        <w:t xml:space="preserve">型号:（按投标品牌的型号注明） </w:t>
      </w:r>
      <w:r>
        <w:rPr>
          <w:rFonts w:hint="eastAsia" w:ascii="仿宋" w:hAnsi="仿宋" w:eastAsia="仿宋" w:cs="仿宋"/>
          <w:b/>
          <w:bCs/>
          <w:sz w:val="24"/>
          <w:szCs w:val="24"/>
          <w:lang w:eastAsia="zh-CN"/>
        </w:rPr>
        <w:t>效率等级为IE</w:t>
      </w:r>
      <w:r>
        <w:rPr>
          <w:rFonts w:hint="eastAsia" w:ascii="仿宋" w:hAnsi="仿宋" w:eastAsia="仿宋" w:cs="仿宋"/>
          <w:b/>
          <w:bCs/>
          <w:sz w:val="24"/>
          <w:szCs w:val="24"/>
          <w:lang w:val="en-US" w:eastAsia="zh-CN"/>
        </w:rPr>
        <w:t>4</w:t>
      </w:r>
    </w:p>
    <w:p w14:paraId="16F858DD">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电源: AC 380V</w:t>
      </w:r>
    </w:p>
    <w:p w14:paraId="720BF319">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功率: 与水泵轴功率匹配</w:t>
      </w:r>
    </w:p>
    <w:p w14:paraId="7A204275">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防护等级：IP55</w:t>
      </w:r>
    </w:p>
    <w:p w14:paraId="35FCED0F">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4.2、室内控制要求：</w:t>
      </w:r>
    </w:p>
    <w:p w14:paraId="6E1F6DC5">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4.2.1控制柜内的元器件：所有设备有标记牌，标记牌上说明容量、操作特性、型号及序号的标记等。控制柜体采用厚度不小于</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mm的优质碳素钢材料，表面喷塑处理，柜门采用铰链+搭扣锁结构，适合环境温度在－5℃～＋40℃下工作。防护等级≥</w:t>
      </w:r>
      <w:r>
        <w:rPr>
          <w:rFonts w:hint="eastAsia" w:ascii="仿宋" w:hAnsi="仿宋" w:eastAsia="仿宋" w:cs="仿宋"/>
          <w:b w:val="0"/>
          <w:bCs w:val="0"/>
          <w:sz w:val="24"/>
          <w:szCs w:val="24"/>
          <w:lang w:val="en-US" w:eastAsia="zh-CN"/>
        </w:rPr>
        <w:t>IP55。</w:t>
      </w:r>
    </w:p>
    <w:p w14:paraId="126CFF22">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4.2.2箱内控制柜中，变频器应选用ABB acs510系列或施耐德、西门子品牌同档次变频器。</w:t>
      </w:r>
    </w:p>
    <w:p w14:paraId="272C47C0">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4.2.3做好控制柜接地工作，同时安装电源及信号的防浪涌装置，其中总电源配置不低于V50-3+NPE，控制柜内电源不低于V20-1+NPE，信号不低于FLD24系列。采用欧宝（OBO）、DENH或</w:t>
      </w:r>
      <w:r>
        <w:rPr>
          <w:rFonts w:hint="eastAsia" w:ascii="仿宋" w:hAnsi="仿宋" w:eastAsia="仿宋" w:cs="仿宋"/>
          <w:b w:val="0"/>
          <w:bCs w:val="0"/>
          <w:sz w:val="24"/>
          <w:szCs w:val="24"/>
          <w:lang w:val="en-US" w:eastAsia="zh-CN"/>
        </w:rPr>
        <w:t>MCG</w:t>
      </w:r>
      <w:r>
        <w:rPr>
          <w:rFonts w:hint="eastAsia" w:ascii="仿宋" w:hAnsi="仿宋" w:eastAsia="仿宋" w:cs="仿宋"/>
          <w:b w:val="0"/>
          <w:bCs w:val="0"/>
          <w:sz w:val="24"/>
          <w:szCs w:val="24"/>
          <w:lang w:eastAsia="zh-CN"/>
        </w:rPr>
        <w:t>同档次品牌产品。</w:t>
      </w:r>
    </w:p>
    <w:p w14:paraId="4A0E585B">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4.2.4所配电气元件(控制开关、按钮、继电器、断路器等)采用施耐德、ABB、西门子或同档次品牌工控产品。</w:t>
      </w:r>
    </w:p>
    <w:p w14:paraId="3BB80324">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4.2.5PLC采用西门子S7-1200系列。预留各类模拟量、开关量的接口。</w:t>
      </w:r>
    </w:p>
    <w:p w14:paraId="27A1A8FD">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4.2.6液晶显示屏尺寸不小于1</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英寸。</w:t>
      </w:r>
    </w:p>
    <w:p w14:paraId="41EC77EA">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4.2.</w:t>
      </w: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lang w:eastAsia="zh-CN"/>
        </w:rPr>
        <w:t>交易发起人指定电源、网络出处，电机动力电缆，设备控制线、网线、光纤及相关线缆及网络模块均由响应人提供。</w:t>
      </w:r>
    </w:p>
    <w:p w14:paraId="5C104A60">
      <w:pPr>
        <w:spacing w:line="360" w:lineRule="auto"/>
        <w:ind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4.2.8</w:t>
      </w:r>
      <w:r>
        <w:rPr>
          <w:rFonts w:hint="eastAsia" w:ascii="仿宋" w:hAnsi="仿宋" w:eastAsia="仿宋" w:cs="仿宋"/>
          <w:b w:val="0"/>
          <w:bCs w:val="0"/>
          <w:sz w:val="24"/>
          <w:szCs w:val="24"/>
          <w:lang w:eastAsia="zh-CN"/>
        </w:rPr>
        <w:t>根据出口管口径，配置电磁流量计（甲供），控制柜内配备智能电表，需将泵房流量、电量信号上传至交易发起人运管平台。</w:t>
      </w:r>
    </w:p>
    <w:p w14:paraId="6BF79351">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4.2.9泵站应实行三级控制方式(手动、远控和自动)。设备具有远程监控功能,需预留浊度仪、余氯仪的数据接口，所有数据能实时传输到调度中心。</w:t>
      </w:r>
    </w:p>
    <w:p w14:paraId="0C6F853B">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4.2.10传感器配置及信号要求：</w:t>
      </w:r>
    </w:p>
    <w:p w14:paraId="262ABCAF">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泵房需要上传的信号包含但不限于下表，响应人需配置齐全相关传感器及仪器仪表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669"/>
        <w:gridCol w:w="2166"/>
        <w:gridCol w:w="2100"/>
        <w:gridCol w:w="1517"/>
      </w:tblGrid>
      <w:tr w14:paraId="1F13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40BD8E54">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1669" w:type="dxa"/>
            <w:noWrap w:val="0"/>
            <w:vAlign w:val="top"/>
          </w:tcPr>
          <w:p w14:paraId="09C015A4">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名称</w:t>
            </w:r>
          </w:p>
        </w:tc>
        <w:tc>
          <w:tcPr>
            <w:tcW w:w="2166" w:type="dxa"/>
            <w:noWrap w:val="0"/>
            <w:vAlign w:val="top"/>
          </w:tcPr>
          <w:p w14:paraId="45E11891">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状态</w:t>
            </w:r>
          </w:p>
        </w:tc>
        <w:tc>
          <w:tcPr>
            <w:tcW w:w="2100" w:type="dxa"/>
            <w:noWrap w:val="0"/>
            <w:vAlign w:val="top"/>
          </w:tcPr>
          <w:p w14:paraId="051072DA">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对应传感</w:t>
            </w:r>
          </w:p>
        </w:tc>
        <w:tc>
          <w:tcPr>
            <w:tcW w:w="1517" w:type="dxa"/>
            <w:noWrap w:val="0"/>
            <w:vAlign w:val="top"/>
          </w:tcPr>
          <w:p w14:paraId="2F9CCED0">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r>
      <w:tr w14:paraId="0A86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053156EF">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1669" w:type="dxa"/>
            <w:noWrap w:val="0"/>
            <w:vAlign w:val="top"/>
          </w:tcPr>
          <w:p w14:paraId="790E6521">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系统状态</w:t>
            </w:r>
          </w:p>
        </w:tc>
        <w:tc>
          <w:tcPr>
            <w:tcW w:w="2166" w:type="dxa"/>
            <w:noWrap w:val="0"/>
            <w:vAlign w:val="top"/>
          </w:tcPr>
          <w:p w14:paraId="29FADEBD">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运行/停止/离线</w:t>
            </w:r>
          </w:p>
        </w:tc>
        <w:tc>
          <w:tcPr>
            <w:tcW w:w="2100" w:type="dxa"/>
            <w:noWrap w:val="0"/>
            <w:vAlign w:val="top"/>
          </w:tcPr>
          <w:p w14:paraId="4078C5C9">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PLC</w:t>
            </w:r>
          </w:p>
        </w:tc>
        <w:tc>
          <w:tcPr>
            <w:tcW w:w="1517" w:type="dxa"/>
            <w:noWrap w:val="0"/>
            <w:vAlign w:val="top"/>
          </w:tcPr>
          <w:p w14:paraId="24E05411">
            <w:pPr>
              <w:spacing w:line="380" w:lineRule="exact"/>
              <w:ind w:right="-57" w:rightChars="-27"/>
              <w:jc w:val="center"/>
              <w:rPr>
                <w:rFonts w:hint="eastAsia" w:ascii="仿宋" w:hAnsi="仿宋" w:eastAsia="仿宋" w:cs="仿宋"/>
                <w:b w:val="0"/>
                <w:bCs w:val="0"/>
                <w:sz w:val="24"/>
                <w:szCs w:val="24"/>
              </w:rPr>
            </w:pPr>
          </w:p>
        </w:tc>
      </w:tr>
      <w:tr w14:paraId="3B75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375EBEDF">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1669" w:type="dxa"/>
            <w:noWrap w:val="0"/>
            <w:vAlign w:val="top"/>
          </w:tcPr>
          <w:p w14:paraId="5AA62F78">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设定压力</w:t>
            </w:r>
          </w:p>
        </w:tc>
        <w:tc>
          <w:tcPr>
            <w:tcW w:w="2166" w:type="dxa"/>
            <w:noWrap w:val="0"/>
            <w:vAlign w:val="top"/>
          </w:tcPr>
          <w:p w14:paraId="0CC597DD">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052FE154">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PLC</w:t>
            </w:r>
          </w:p>
        </w:tc>
        <w:tc>
          <w:tcPr>
            <w:tcW w:w="1517" w:type="dxa"/>
            <w:noWrap w:val="0"/>
            <w:vAlign w:val="top"/>
          </w:tcPr>
          <w:p w14:paraId="6DB4051E">
            <w:pPr>
              <w:spacing w:line="380" w:lineRule="exact"/>
              <w:ind w:right="-57" w:rightChars="-27"/>
              <w:jc w:val="center"/>
              <w:rPr>
                <w:rFonts w:hint="eastAsia" w:ascii="仿宋" w:hAnsi="仿宋" w:eastAsia="仿宋" w:cs="仿宋"/>
                <w:b w:val="0"/>
                <w:bCs w:val="0"/>
                <w:sz w:val="24"/>
                <w:szCs w:val="24"/>
              </w:rPr>
            </w:pPr>
          </w:p>
        </w:tc>
      </w:tr>
      <w:tr w14:paraId="4606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53D29AFB">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1669" w:type="dxa"/>
            <w:noWrap w:val="0"/>
            <w:vAlign w:val="top"/>
          </w:tcPr>
          <w:p w14:paraId="47EBAADD">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泵前进口水位</w:t>
            </w:r>
          </w:p>
          <w:p w14:paraId="2DBA1ACA">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/无水停机</w:t>
            </w:r>
          </w:p>
        </w:tc>
        <w:tc>
          <w:tcPr>
            <w:tcW w:w="2166" w:type="dxa"/>
            <w:noWrap w:val="0"/>
            <w:vAlign w:val="top"/>
          </w:tcPr>
          <w:p w14:paraId="6C5E4A22">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5F006746">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液位开关</w:t>
            </w:r>
          </w:p>
        </w:tc>
        <w:tc>
          <w:tcPr>
            <w:tcW w:w="1517" w:type="dxa"/>
            <w:noWrap w:val="0"/>
            <w:vAlign w:val="top"/>
          </w:tcPr>
          <w:p w14:paraId="39272635">
            <w:pPr>
              <w:spacing w:line="380" w:lineRule="exact"/>
              <w:ind w:right="-57" w:rightChars="-27"/>
              <w:jc w:val="center"/>
              <w:rPr>
                <w:rFonts w:hint="eastAsia" w:ascii="仿宋" w:hAnsi="仿宋" w:eastAsia="仿宋" w:cs="仿宋"/>
                <w:b w:val="0"/>
                <w:bCs w:val="0"/>
                <w:sz w:val="24"/>
                <w:szCs w:val="24"/>
              </w:rPr>
            </w:pPr>
          </w:p>
        </w:tc>
      </w:tr>
      <w:tr w14:paraId="0005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5A7FF75E">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1669" w:type="dxa"/>
            <w:noWrap w:val="0"/>
            <w:vAlign w:val="top"/>
          </w:tcPr>
          <w:p w14:paraId="2E99950D">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进口压力</w:t>
            </w:r>
          </w:p>
        </w:tc>
        <w:tc>
          <w:tcPr>
            <w:tcW w:w="2166" w:type="dxa"/>
            <w:noWrap w:val="0"/>
            <w:vAlign w:val="top"/>
          </w:tcPr>
          <w:p w14:paraId="0C5F2B5A">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3B6F114B">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压力变送器</w:t>
            </w:r>
          </w:p>
        </w:tc>
        <w:tc>
          <w:tcPr>
            <w:tcW w:w="1517" w:type="dxa"/>
            <w:noWrap w:val="0"/>
            <w:vAlign w:val="top"/>
          </w:tcPr>
          <w:p w14:paraId="5C241C34">
            <w:pPr>
              <w:spacing w:line="380" w:lineRule="exact"/>
              <w:ind w:right="-57" w:rightChars="-27"/>
              <w:jc w:val="center"/>
              <w:rPr>
                <w:rFonts w:hint="eastAsia" w:ascii="仿宋" w:hAnsi="仿宋" w:eastAsia="仿宋" w:cs="仿宋"/>
                <w:b w:val="0"/>
                <w:bCs w:val="0"/>
                <w:sz w:val="24"/>
                <w:szCs w:val="24"/>
              </w:rPr>
            </w:pPr>
          </w:p>
        </w:tc>
      </w:tr>
      <w:tr w14:paraId="014A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281473C7">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1669" w:type="dxa"/>
            <w:noWrap w:val="0"/>
            <w:vAlign w:val="top"/>
          </w:tcPr>
          <w:p w14:paraId="04792F08">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出口压力</w:t>
            </w:r>
          </w:p>
        </w:tc>
        <w:tc>
          <w:tcPr>
            <w:tcW w:w="2166" w:type="dxa"/>
            <w:noWrap w:val="0"/>
            <w:vAlign w:val="top"/>
          </w:tcPr>
          <w:p w14:paraId="2CCFEFBE">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3A5E20E2">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压力变送器</w:t>
            </w:r>
          </w:p>
        </w:tc>
        <w:tc>
          <w:tcPr>
            <w:tcW w:w="1517" w:type="dxa"/>
            <w:noWrap w:val="0"/>
            <w:vAlign w:val="top"/>
          </w:tcPr>
          <w:p w14:paraId="798A663E">
            <w:pPr>
              <w:spacing w:line="380" w:lineRule="exact"/>
              <w:ind w:right="-57" w:rightChars="-27"/>
              <w:jc w:val="center"/>
              <w:rPr>
                <w:rFonts w:hint="eastAsia" w:ascii="仿宋" w:hAnsi="仿宋" w:eastAsia="仿宋" w:cs="仿宋"/>
                <w:b w:val="0"/>
                <w:bCs w:val="0"/>
                <w:sz w:val="24"/>
                <w:szCs w:val="24"/>
              </w:rPr>
            </w:pPr>
          </w:p>
        </w:tc>
      </w:tr>
      <w:tr w14:paraId="1583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3B6D6438">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1669" w:type="dxa"/>
            <w:noWrap w:val="0"/>
            <w:vAlign w:val="top"/>
          </w:tcPr>
          <w:p w14:paraId="496EDFAB">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出水超压</w:t>
            </w:r>
          </w:p>
        </w:tc>
        <w:tc>
          <w:tcPr>
            <w:tcW w:w="2166" w:type="dxa"/>
            <w:noWrap w:val="0"/>
            <w:vAlign w:val="top"/>
          </w:tcPr>
          <w:p w14:paraId="5440BCAC">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0AA2F55C">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压力开关</w:t>
            </w:r>
          </w:p>
        </w:tc>
        <w:tc>
          <w:tcPr>
            <w:tcW w:w="1517" w:type="dxa"/>
            <w:noWrap w:val="0"/>
            <w:vAlign w:val="top"/>
          </w:tcPr>
          <w:p w14:paraId="22CC5E56">
            <w:pPr>
              <w:spacing w:line="380" w:lineRule="exact"/>
              <w:ind w:right="-57" w:rightChars="-27"/>
              <w:jc w:val="center"/>
              <w:rPr>
                <w:rFonts w:hint="eastAsia" w:ascii="仿宋" w:hAnsi="仿宋" w:eastAsia="仿宋" w:cs="仿宋"/>
                <w:b w:val="0"/>
                <w:bCs w:val="0"/>
                <w:strike/>
                <w:sz w:val="24"/>
                <w:szCs w:val="24"/>
              </w:rPr>
            </w:pPr>
          </w:p>
        </w:tc>
      </w:tr>
      <w:tr w14:paraId="5A7F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3EF4BAE9">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1669" w:type="dxa"/>
            <w:noWrap w:val="0"/>
            <w:vAlign w:val="top"/>
          </w:tcPr>
          <w:p w14:paraId="1BBF30E8">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水泵启停</w:t>
            </w:r>
          </w:p>
        </w:tc>
        <w:tc>
          <w:tcPr>
            <w:tcW w:w="2166" w:type="dxa"/>
            <w:noWrap w:val="0"/>
            <w:vAlign w:val="top"/>
          </w:tcPr>
          <w:p w14:paraId="28C15D6B">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7A56CB11">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变频器</w:t>
            </w:r>
          </w:p>
        </w:tc>
        <w:tc>
          <w:tcPr>
            <w:tcW w:w="1517" w:type="dxa"/>
            <w:noWrap w:val="0"/>
            <w:vAlign w:val="top"/>
          </w:tcPr>
          <w:p w14:paraId="58339159">
            <w:pPr>
              <w:spacing w:line="380" w:lineRule="exact"/>
              <w:ind w:right="-57" w:rightChars="-27"/>
              <w:jc w:val="center"/>
              <w:rPr>
                <w:rFonts w:hint="eastAsia" w:ascii="仿宋" w:hAnsi="仿宋" w:eastAsia="仿宋" w:cs="仿宋"/>
                <w:b w:val="0"/>
                <w:bCs w:val="0"/>
                <w:sz w:val="24"/>
                <w:szCs w:val="24"/>
              </w:rPr>
            </w:pPr>
          </w:p>
        </w:tc>
      </w:tr>
      <w:tr w14:paraId="3831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3A7ED36C">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8</w:t>
            </w:r>
          </w:p>
        </w:tc>
        <w:tc>
          <w:tcPr>
            <w:tcW w:w="1669" w:type="dxa"/>
            <w:noWrap w:val="0"/>
            <w:vAlign w:val="top"/>
          </w:tcPr>
          <w:p w14:paraId="367D0CF8">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水泵电流</w:t>
            </w:r>
          </w:p>
        </w:tc>
        <w:tc>
          <w:tcPr>
            <w:tcW w:w="2166" w:type="dxa"/>
            <w:noWrap w:val="0"/>
            <w:vAlign w:val="top"/>
          </w:tcPr>
          <w:p w14:paraId="75D7E8B3">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7B06B62B">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变频器</w:t>
            </w:r>
          </w:p>
        </w:tc>
        <w:tc>
          <w:tcPr>
            <w:tcW w:w="1517" w:type="dxa"/>
            <w:noWrap w:val="0"/>
            <w:vAlign w:val="top"/>
          </w:tcPr>
          <w:p w14:paraId="5A2E884D">
            <w:pPr>
              <w:spacing w:line="380" w:lineRule="exact"/>
              <w:ind w:right="-57" w:rightChars="-27"/>
              <w:jc w:val="center"/>
              <w:rPr>
                <w:rFonts w:hint="eastAsia" w:ascii="仿宋" w:hAnsi="仿宋" w:eastAsia="仿宋" w:cs="仿宋"/>
                <w:b w:val="0"/>
                <w:bCs w:val="0"/>
                <w:sz w:val="24"/>
                <w:szCs w:val="24"/>
              </w:rPr>
            </w:pPr>
          </w:p>
        </w:tc>
      </w:tr>
      <w:tr w14:paraId="1333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3B14652F">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9</w:t>
            </w:r>
          </w:p>
        </w:tc>
        <w:tc>
          <w:tcPr>
            <w:tcW w:w="1669" w:type="dxa"/>
            <w:noWrap w:val="0"/>
            <w:vAlign w:val="top"/>
          </w:tcPr>
          <w:p w14:paraId="55970E03">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水泵频率</w:t>
            </w:r>
          </w:p>
        </w:tc>
        <w:tc>
          <w:tcPr>
            <w:tcW w:w="2166" w:type="dxa"/>
            <w:noWrap w:val="0"/>
            <w:vAlign w:val="top"/>
          </w:tcPr>
          <w:p w14:paraId="33BA944B">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4008E5C2">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变频器</w:t>
            </w:r>
          </w:p>
        </w:tc>
        <w:tc>
          <w:tcPr>
            <w:tcW w:w="1517" w:type="dxa"/>
            <w:noWrap w:val="0"/>
            <w:vAlign w:val="top"/>
          </w:tcPr>
          <w:p w14:paraId="05DD2618">
            <w:pPr>
              <w:spacing w:line="380" w:lineRule="exact"/>
              <w:ind w:right="-57" w:rightChars="-27"/>
              <w:jc w:val="center"/>
              <w:rPr>
                <w:rFonts w:hint="eastAsia" w:ascii="仿宋" w:hAnsi="仿宋" w:eastAsia="仿宋" w:cs="仿宋"/>
                <w:b w:val="0"/>
                <w:bCs w:val="0"/>
                <w:sz w:val="24"/>
                <w:szCs w:val="24"/>
              </w:rPr>
            </w:pPr>
          </w:p>
        </w:tc>
      </w:tr>
      <w:tr w14:paraId="44CA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08BCF7E9">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1669" w:type="dxa"/>
            <w:noWrap w:val="0"/>
            <w:vAlign w:val="top"/>
          </w:tcPr>
          <w:p w14:paraId="19EFF50B">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变频故障</w:t>
            </w:r>
          </w:p>
        </w:tc>
        <w:tc>
          <w:tcPr>
            <w:tcW w:w="2166" w:type="dxa"/>
            <w:noWrap w:val="0"/>
            <w:vAlign w:val="top"/>
          </w:tcPr>
          <w:p w14:paraId="0ECD4EEA">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6444FF02">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变频器</w:t>
            </w:r>
          </w:p>
        </w:tc>
        <w:tc>
          <w:tcPr>
            <w:tcW w:w="1517" w:type="dxa"/>
            <w:noWrap w:val="0"/>
            <w:vAlign w:val="top"/>
          </w:tcPr>
          <w:p w14:paraId="45B2F5BD">
            <w:pPr>
              <w:spacing w:line="380" w:lineRule="exact"/>
              <w:ind w:right="-57" w:rightChars="-27"/>
              <w:jc w:val="center"/>
              <w:rPr>
                <w:rFonts w:hint="eastAsia" w:ascii="仿宋" w:hAnsi="仿宋" w:eastAsia="仿宋" w:cs="仿宋"/>
                <w:b w:val="0"/>
                <w:bCs w:val="0"/>
                <w:sz w:val="24"/>
                <w:szCs w:val="24"/>
              </w:rPr>
            </w:pPr>
          </w:p>
        </w:tc>
      </w:tr>
      <w:tr w14:paraId="2A24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4FA81865">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11</w:t>
            </w:r>
          </w:p>
        </w:tc>
        <w:tc>
          <w:tcPr>
            <w:tcW w:w="1669" w:type="dxa"/>
            <w:noWrap w:val="0"/>
            <w:vAlign w:val="top"/>
          </w:tcPr>
          <w:p w14:paraId="0513051D">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电源电压</w:t>
            </w:r>
          </w:p>
        </w:tc>
        <w:tc>
          <w:tcPr>
            <w:tcW w:w="2166" w:type="dxa"/>
            <w:noWrap w:val="0"/>
            <w:vAlign w:val="top"/>
          </w:tcPr>
          <w:p w14:paraId="542E37FE">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2DDEBDAC">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电压变送器</w:t>
            </w:r>
          </w:p>
        </w:tc>
        <w:tc>
          <w:tcPr>
            <w:tcW w:w="1517" w:type="dxa"/>
            <w:noWrap w:val="0"/>
            <w:vAlign w:val="top"/>
          </w:tcPr>
          <w:p w14:paraId="230E656E">
            <w:pPr>
              <w:spacing w:line="380" w:lineRule="exact"/>
              <w:ind w:right="-57" w:rightChars="-27"/>
              <w:jc w:val="center"/>
              <w:rPr>
                <w:rFonts w:hint="eastAsia" w:ascii="仿宋" w:hAnsi="仿宋" w:eastAsia="仿宋" w:cs="仿宋"/>
                <w:b w:val="0"/>
                <w:bCs w:val="0"/>
                <w:sz w:val="24"/>
                <w:szCs w:val="24"/>
              </w:rPr>
            </w:pPr>
          </w:p>
        </w:tc>
      </w:tr>
      <w:tr w14:paraId="43E5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1D519728">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12</w:t>
            </w:r>
          </w:p>
        </w:tc>
        <w:tc>
          <w:tcPr>
            <w:tcW w:w="1669" w:type="dxa"/>
            <w:noWrap w:val="0"/>
            <w:vAlign w:val="top"/>
          </w:tcPr>
          <w:p w14:paraId="5E7CCD2C">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实时/累计流量</w:t>
            </w:r>
          </w:p>
        </w:tc>
        <w:tc>
          <w:tcPr>
            <w:tcW w:w="2166" w:type="dxa"/>
            <w:noWrap w:val="0"/>
            <w:vAlign w:val="top"/>
          </w:tcPr>
          <w:p w14:paraId="31590452">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6F4002B8">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流量计</w:t>
            </w:r>
          </w:p>
        </w:tc>
        <w:tc>
          <w:tcPr>
            <w:tcW w:w="1517" w:type="dxa"/>
            <w:noWrap w:val="0"/>
            <w:vAlign w:val="top"/>
          </w:tcPr>
          <w:p w14:paraId="01D3C247">
            <w:pPr>
              <w:spacing w:line="380" w:lineRule="exact"/>
              <w:ind w:right="-57" w:rightChars="-27"/>
              <w:jc w:val="center"/>
              <w:rPr>
                <w:rFonts w:hint="eastAsia" w:ascii="仿宋" w:hAnsi="仿宋" w:eastAsia="仿宋" w:cs="仿宋"/>
                <w:b w:val="0"/>
                <w:bCs w:val="0"/>
                <w:sz w:val="24"/>
                <w:szCs w:val="24"/>
              </w:rPr>
            </w:pPr>
          </w:p>
        </w:tc>
      </w:tr>
      <w:tr w14:paraId="259C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088E9997">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13</w:t>
            </w:r>
          </w:p>
        </w:tc>
        <w:tc>
          <w:tcPr>
            <w:tcW w:w="1669" w:type="dxa"/>
            <w:noWrap w:val="0"/>
            <w:vAlign w:val="top"/>
          </w:tcPr>
          <w:p w14:paraId="102469EB">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累计电度</w:t>
            </w:r>
          </w:p>
        </w:tc>
        <w:tc>
          <w:tcPr>
            <w:tcW w:w="2166" w:type="dxa"/>
            <w:noWrap w:val="0"/>
            <w:vAlign w:val="top"/>
          </w:tcPr>
          <w:p w14:paraId="14985936">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02BB41D2">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智能电表</w:t>
            </w:r>
          </w:p>
        </w:tc>
        <w:tc>
          <w:tcPr>
            <w:tcW w:w="1517" w:type="dxa"/>
            <w:noWrap w:val="0"/>
            <w:vAlign w:val="top"/>
          </w:tcPr>
          <w:p w14:paraId="43FA7A81">
            <w:pPr>
              <w:spacing w:line="380" w:lineRule="exact"/>
              <w:ind w:right="-57" w:rightChars="-27"/>
              <w:jc w:val="center"/>
              <w:rPr>
                <w:rFonts w:hint="eastAsia" w:ascii="仿宋" w:hAnsi="仿宋" w:eastAsia="仿宋" w:cs="仿宋"/>
                <w:b w:val="0"/>
                <w:bCs w:val="0"/>
                <w:sz w:val="24"/>
                <w:szCs w:val="24"/>
              </w:rPr>
            </w:pPr>
          </w:p>
        </w:tc>
      </w:tr>
      <w:tr w14:paraId="1908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6C0EF261">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14</w:t>
            </w:r>
          </w:p>
        </w:tc>
        <w:tc>
          <w:tcPr>
            <w:tcW w:w="1669" w:type="dxa"/>
            <w:noWrap w:val="0"/>
            <w:vAlign w:val="top"/>
          </w:tcPr>
          <w:p w14:paraId="4F64B1B7">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UPS状态</w:t>
            </w:r>
          </w:p>
        </w:tc>
        <w:tc>
          <w:tcPr>
            <w:tcW w:w="2166" w:type="dxa"/>
            <w:noWrap w:val="0"/>
            <w:vAlign w:val="top"/>
          </w:tcPr>
          <w:p w14:paraId="3643D351">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77191DF4">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UPS</w:t>
            </w:r>
          </w:p>
        </w:tc>
        <w:tc>
          <w:tcPr>
            <w:tcW w:w="1517" w:type="dxa"/>
            <w:noWrap w:val="0"/>
            <w:vAlign w:val="top"/>
          </w:tcPr>
          <w:p w14:paraId="201D8D89">
            <w:pPr>
              <w:spacing w:line="380" w:lineRule="exact"/>
              <w:ind w:right="-57" w:rightChars="-27"/>
              <w:jc w:val="center"/>
              <w:rPr>
                <w:rFonts w:hint="eastAsia" w:ascii="仿宋" w:hAnsi="仿宋" w:eastAsia="仿宋" w:cs="仿宋"/>
                <w:b w:val="0"/>
                <w:bCs w:val="0"/>
                <w:sz w:val="24"/>
                <w:szCs w:val="24"/>
              </w:rPr>
            </w:pPr>
          </w:p>
        </w:tc>
      </w:tr>
      <w:tr w14:paraId="781E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32645EE3">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15</w:t>
            </w:r>
          </w:p>
        </w:tc>
        <w:tc>
          <w:tcPr>
            <w:tcW w:w="1669" w:type="dxa"/>
            <w:noWrap w:val="0"/>
            <w:vAlign w:val="top"/>
          </w:tcPr>
          <w:p w14:paraId="2FE3952D">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UPS电池电压</w:t>
            </w:r>
          </w:p>
        </w:tc>
        <w:tc>
          <w:tcPr>
            <w:tcW w:w="2166" w:type="dxa"/>
            <w:noWrap w:val="0"/>
            <w:vAlign w:val="top"/>
          </w:tcPr>
          <w:p w14:paraId="3603BFA3">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3690EE39">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UPS</w:t>
            </w:r>
          </w:p>
        </w:tc>
        <w:tc>
          <w:tcPr>
            <w:tcW w:w="1517" w:type="dxa"/>
            <w:noWrap w:val="0"/>
            <w:vAlign w:val="top"/>
          </w:tcPr>
          <w:p w14:paraId="66F0B942">
            <w:pPr>
              <w:spacing w:line="380" w:lineRule="exact"/>
              <w:ind w:right="-57" w:rightChars="-27"/>
              <w:jc w:val="center"/>
              <w:rPr>
                <w:rFonts w:hint="eastAsia" w:ascii="仿宋" w:hAnsi="仿宋" w:eastAsia="仿宋" w:cs="仿宋"/>
                <w:b w:val="0"/>
                <w:bCs w:val="0"/>
                <w:sz w:val="24"/>
                <w:szCs w:val="24"/>
              </w:rPr>
            </w:pPr>
          </w:p>
        </w:tc>
      </w:tr>
      <w:tr w14:paraId="591A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633CAB02">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16</w:t>
            </w:r>
          </w:p>
        </w:tc>
        <w:tc>
          <w:tcPr>
            <w:tcW w:w="1669" w:type="dxa"/>
            <w:noWrap w:val="0"/>
            <w:vAlign w:val="top"/>
          </w:tcPr>
          <w:p w14:paraId="06C68F57">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泵房温度</w:t>
            </w:r>
          </w:p>
        </w:tc>
        <w:tc>
          <w:tcPr>
            <w:tcW w:w="2166" w:type="dxa"/>
            <w:noWrap w:val="0"/>
            <w:vAlign w:val="top"/>
          </w:tcPr>
          <w:p w14:paraId="3542A7FE">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26094C16">
            <w:pPr>
              <w:spacing w:line="380" w:lineRule="exact"/>
              <w:ind w:right="-57" w:rightChars="-27"/>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水温</w:t>
            </w:r>
          </w:p>
        </w:tc>
        <w:tc>
          <w:tcPr>
            <w:tcW w:w="1517" w:type="dxa"/>
            <w:noWrap w:val="0"/>
            <w:vAlign w:val="top"/>
          </w:tcPr>
          <w:p w14:paraId="1C4CE39A">
            <w:pPr>
              <w:spacing w:line="380" w:lineRule="exact"/>
              <w:ind w:right="-57" w:rightChars="-27"/>
              <w:jc w:val="center"/>
              <w:rPr>
                <w:rFonts w:hint="eastAsia" w:ascii="仿宋" w:hAnsi="仿宋" w:eastAsia="仿宋" w:cs="仿宋"/>
                <w:b w:val="0"/>
                <w:bCs w:val="0"/>
                <w:sz w:val="24"/>
                <w:szCs w:val="24"/>
              </w:rPr>
            </w:pPr>
          </w:p>
        </w:tc>
      </w:tr>
      <w:tr w14:paraId="703F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0C048E44">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17</w:t>
            </w:r>
          </w:p>
        </w:tc>
        <w:tc>
          <w:tcPr>
            <w:tcW w:w="1669" w:type="dxa"/>
            <w:noWrap w:val="0"/>
            <w:vAlign w:val="top"/>
          </w:tcPr>
          <w:p w14:paraId="038630DB">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泵房温度</w:t>
            </w:r>
          </w:p>
        </w:tc>
        <w:tc>
          <w:tcPr>
            <w:tcW w:w="2166" w:type="dxa"/>
            <w:noWrap w:val="0"/>
            <w:vAlign w:val="top"/>
          </w:tcPr>
          <w:p w14:paraId="1A147026">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508CADC6">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温湿度传感器</w:t>
            </w:r>
          </w:p>
        </w:tc>
        <w:tc>
          <w:tcPr>
            <w:tcW w:w="1517" w:type="dxa"/>
            <w:noWrap w:val="0"/>
            <w:vAlign w:val="top"/>
          </w:tcPr>
          <w:p w14:paraId="00EA5242">
            <w:pPr>
              <w:spacing w:line="380" w:lineRule="exact"/>
              <w:ind w:right="-57" w:rightChars="-27"/>
              <w:jc w:val="center"/>
              <w:rPr>
                <w:rFonts w:hint="eastAsia" w:ascii="仿宋" w:hAnsi="仿宋" w:eastAsia="仿宋" w:cs="仿宋"/>
                <w:b w:val="0"/>
                <w:bCs w:val="0"/>
                <w:sz w:val="24"/>
                <w:szCs w:val="24"/>
              </w:rPr>
            </w:pPr>
          </w:p>
        </w:tc>
      </w:tr>
      <w:tr w14:paraId="0ECF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5E33DF33">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18</w:t>
            </w:r>
          </w:p>
        </w:tc>
        <w:tc>
          <w:tcPr>
            <w:tcW w:w="1669" w:type="dxa"/>
            <w:noWrap w:val="0"/>
            <w:vAlign w:val="top"/>
          </w:tcPr>
          <w:p w14:paraId="782514D2">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泵房湿度</w:t>
            </w:r>
          </w:p>
        </w:tc>
        <w:tc>
          <w:tcPr>
            <w:tcW w:w="2166" w:type="dxa"/>
            <w:noWrap w:val="0"/>
            <w:vAlign w:val="top"/>
          </w:tcPr>
          <w:p w14:paraId="22A897E6">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1455CCCE">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温湿度传感器</w:t>
            </w:r>
          </w:p>
        </w:tc>
        <w:tc>
          <w:tcPr>
            <w:tcW w:w="1517" w:type="dxa"/>
            <w:noWrap w:val="0"/>
            <w:vAlign w:val="top"/>
          </w:tcPr>
          <w:p w14:paraId="1FE253F7">
            <w:pPr>
              <w:spacing w:line="380" w:lineRule="exact"/>
              <w:ind w:right="-57" w:rightChars="-27"/>
              <w:jc w:val="center"/>
              <w:rPr>
                <w:rFonts w:hint="eastAsia" w:ascii="仿宋" w:hAnsi="仿宋" w:eastAsia="仿宋" w:cs="仿宋"/>
                <w:b w:val="0"/>
                <w:bCs w:val="0"/>
                <w:sz w:val="24"/>
                <w:szCs w:val="24"/>
              </w:rPr>
            </w:pPr>
          </w:p>
        </w:tc>
      </w:tr>
      <w:tr w14:paraId="1E80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24184B20">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19</w:t>
            </w:r>
          </w:p>
        </w:tc>
        <w:tc>
          <w:tcPr>
            <w:tcW w:w="1669" w:type="dxa"/>
            <w:noWrap w:val="0"/>
            <w:vAlign w:val="top"/>
          </w:tcPr>
          <w:p w14:paraId="61B03D19">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门禁</w:t>
            </w:r>
          </w:p>
        </w:tc>
        <w:tc>
          <w:tcPr>
            <w:tcW w:w="2166" w:type="dxa"/>
            <w:noWrap w:val="0"/>
            <w:vAlign w:val="top"/>
          </w:tcPr>
          <w:p w14:paraId="676BE4A4">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5F07A6DA">
            <w:pPr>
              <w:spacing w:line="380" w:lineRule="exact"/>
              <w:ind w:right="-57" w:rightChars="-27"/>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安防设备</w:t>
            </w:r>
          </w:p>
        </w:tc>
        <w:tc>
          <w:tcPr>
            <w:tcW w:w="1517" w:type="dxa"/>
            <w:noWrap w:val="0"/>
            <w:vAlign w:val="top"/>
          </w:tcPr>
          <w:p w14:paraId="29A905A4">
            <w:pPr>
              <w:spacing w:line="380" w:lineRule="exact"/>
              <w:ind w:right="-57" w:rightChars="-27"/>
              <w:jc w:val="center"/>
              <w:rPr>
                <w:rFonts w:hint="eastAsia" w:ascii="仿宋" w:hAnsi="仿宋" w:eastAsia="仿宋" w:cs="仿宋"/>
                <w:b w:val="0"/>
                <w:bCs w:val="0"/>
                <w:sz w:val="24"/>
                <w:szCs w:val="24"/>
              </w:rPr>
            </w:pPr>
          </w:p>
        </w:tc>
      </w:tr>
      <w:tr w14:paraId="0513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5" w:type="dxa"/>
            <w:noWrap w:val="0"/>
            <w:vAlign w:val="top"/>
          </w:tcPr>
          <w:p w14:paraId="004BC1F6">
            <w:pPr>
              <w:spacing w:line="380" w:lineRule="exact"/>
              <w:ind w:right="-57" w:rightChars="-27"/>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w:t>
            </w:r>
          </w:p>
        </w:tc>
        <w:tc>
          <w:tcPr>
            <w:tcW w:w="1669" w:type="dxa"/>
            <w:noWrap w:val="0"/>
            <w:vAlign w:val="top"/>
          </w:tcPr>
          <w:p w14:paraId="1E49E1B3">
            <w:pPr>
              <w:spacing w:line="380" w:lineRule="exact"/>
              <w:ind w:right="-57" w:rightChars="-27"/>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监控影像</w:t>
            </w:r>
          </w:p>
        </w:tc>
        <w:tc>
          <w:tcPr>
            <w:tcW w:w="2166" w:type="dxa"/>
            <w:noWrap w:val="0"/>
            <w:vAlign w:val="top"/>
          </w:tcPr>
          <w:p w14:paraId="3FBDF8AD">
            <w:pPr>
              <w:spacing w:line="380" w:lineRule="exact"/>
              <w:ind w:right="-57" w:rightChars="-27"/>
              <w:jc w:val="center"/>
              <w:rPr>
                <w:rFonts w:hint="eastAsia" w:ascii="仿宋" w:hAnsi="仿宋" w:eastAsia="仿宋" w:cs="仿宋"/>
                <w:b w:val="0"/>
                <w:bCs w:val="0"/>
                <w:sz w:val="24"/>
                <w:szCs w:val="24"/>
              </w:rPr>
            </w:pPr>
          </w:p>
        </w:tc>
        <w:tc>
          <w:tcPr>
            <w:tcW w:w="2100" w:type="dxa"/>
            <w:noWrap w:val="0"/>
            <w:vAlign w:val="top"/>
          </w:tcPr>
          <w:p w14:paraId="6B85C6D5">
            <w:pPr>
              <w:spacing w:line="380" w:lineRule="exact"/>
              <w:ind w:right="-57" w:rightChars="-27"/>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DVR</w:t>
            </w:r>
          </w:p>
        </w:tc>
        <w:tc>
          <w:tcPr>
            <w:tcW w:w="1517" w:type="dxa"/>
            <w:noWrap w:val="0"/>
            <w:vAlign w:val="top"/>
          </w:tcPr>
          <w:p w14:paraId="349B6307">
            <w:pPr>
              <w:spacing w:line="380" w:lineRule="exact"/>
              <w:ind w:right="-57" w:rightChars="-27"/>
              <w:jc w:val="center"/>
              <w:rPr>
                <w:rFonts w:hint="eastAsia" w:ascii="仿宋" w:hAnsi="仿宋" w:eastAsia="仿宋" w:cs="仿宋"/>
                <w:b w:val="0"/>
                <w:bCs w:val="0"/>
                <w:sz w:val="24"/>
                <w:szCs w:val="24"/>
              </w:rPr>
            </w:pPr>
          </w:p>
        </w:tc>
      </w:tr>
    </w:tbl>
    <w:p w14:paraId="04E9D071">
      <w:pPr>
        <w:spacing w:line="380" w:lineRule="exact"/>
        <w:jc w:val="left"/>
        <w:rPr>
          <w:rFonts w:hint="eastAsia" w:ascii="仿宋" w:hAnsi="仿宋" w:eastAsia="仿宋" w:cs="仿宋"/>
          <w:b w:val="0"/>
          <w:bCs w:val="0"/>
          <w:sz w:val="24"/>
          <w:szCs w:val="24"/>
        </w:rPr>
      </w:pPr>
    </w:p>
    <w:p w14:paraId="35EF6565">
      <w:pPr>
        <w:spacing w:line="380" w:lineRule="exact"/>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4.3、管路及阀门要求：</w:t>
      </w:r>
    </w:p>
    <w:p w14:paraId="1319399D">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4.3.1管路、不锈钢钢板、封头、管道及配件、螺栓（丝）、螺帽、垫片等材质应采用不低于SUS304的食品级不锈钢材质（提供材质理化试验报告证明）。</w:t>
      </w:r>
    </w:p>
    <w:p w14:paraId="7EC4EBF0">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4.3.2所有阀门应选用冠龙、VAG、AVK等品牌的不锈钢阀门，其中水泵前后进出口阀门采用全通径不锈钢球阀，公称压力不得低于PN16（或根据工程设计需要选定）。材质不低于SUS304的食品等级不锈钢。</w:t>
      </w:r>
    </w:p>
    <w:p w14:paraId="19392B8F">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4.3.3法兰应选用符合国标GB9112～9123要求的优质产品，公称压力不得低于PN16（或根据工程设计需要选定）。材质不低于SUS304的食品等级不锈钢。</w:t>
      </w:r>
    </w:p>
    <w:p w14:paraId="1E0FCCF9">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4.3.4设备过流部件的材质不低于SUS304的食品等级不锈钢。</w:t>
      </w:r>
    </w:p>
    <w:p w14:paraId="1C516E35">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4.3.5出口总管止回阀采用静音式止回阀。结构如下图：</w:t>
      </w:r>
    </w:p>
    <w:p w14:paraId="47F699CB">
      <w:pPr>
        <w:pStyle w:val="25"/>
        <w:jc w:val="center"/>
        <w:rPr>
          <w:rFonts w:hint="eastAsia"/>
          <w:lang w:val="en-US" w:eastAsia="zh-CN"/>
        </w:rPr>
      </w:pPr>
      <w:r>
        <w:rPr>
          <w:rFonts w:hint="default"/>
          <w:lang w:val="en-US" w:eastAsia="zh-CN"/>
        </w:rPr>
        <w:drawing>
          <wp:inline distT="0" distB="0" distL="114300" distR="114300">
            <wp:extent cx="2826385" cy="2488565"/>
            <wp:effectExtent l="0" t="0" r="12065" b="6985"/>
            <wp:docPr id="1" name="图片 1" descr="dcb8011bbafaac763632816ba8a5d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cb8011bbafaac763632816ba8a5d59"/>
                    <pic:cNvPicPr>
                      <a:picLocks noChangeAspect="1"/>
                    </pic:cNvPicPr>
                  </pic:nvPicPr>
                  <pic:blipFill>
                    <a:blip r:embed="rId26"/>
                    <a:stretch>
                      <a:fillRect/>
                    </a:stretch>
                  </pic:blipFill>
                  <pic:spPr>
                    <a:xfrm>
                      <a:off x="0" y="0"/>
                      <a:ext cx="2826385" cy="2488565"/>
                    </a:xfrm>
                    <a:prstGeom prst="rect">
                      <a:avLst/>
                    </a:prstGeom>
                  </pic:spPr>
                </pic:pic>
              </a:graphicData>
            </a:graphic>
          </wp:inline>
        </w:drawing>
      </w:r>
    </w:p>
    <w:p w14:paraId="41D0C234">
      <w:pPr>
        <w:spacing w:line="380" w:lineRule="exact"/>
        <w:ind w:firstLine="240" w:firstLineChars="10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4.4、安防监控要求：</w:t>
      </w:r>
    </w:p>
    <w:p w14:paraId="34353DB6">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泵站设备应具有安全防护功能，对设备运转、人员出入实时进行监控，具有视频监控、门禁系统、安防报警、远程监控等功能。</w:t>
      </w:r>
    </w:p>
    <w:p w14:paraId="5C5E3303">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4.4.1每个泵站视频监控配备星光级摄像机至少3台，可监控到出入口、电控柜、水泵、罐体等设备及泵房内外部环境情况，应具备1080P以上的清晰度。所有摄像机的录像保存时间不小于3个月。管理端可以同步显示设备泵站视频图像，也可以对历史视频进行回放，摄像头具有定点巡航与跟踪功能，管理端可以通过语音设备与泵房进行语音对讲。</w:t>
      </w:r>
    </w:p>
    <w:p w14:paraId="243D6A8B">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4.4.2门禁系统：应通过密码或识别卡等措施才能进入泵站内部，门禁状态实时上传。</w:t>
      </w:r>
    </w:p>
    <w:p w14:paraId="161F626F">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4.4.3应对用户角色进行权限管理，可以给用户授权查看或可以控制的权限，也可以按需求给维保单位、设备维护厂商、水务公司等不同的管理单位进行授权，起到多方监控，各司其职的目的。当设备遇有故障时，除可以在监控管理平台有明显报警显示与声音报警外，还可以向指定的人员发送手机短信报警，以便及时介入。</w:t>
      </w:r>
    </w:p>
    <w:p w14:paraId="1194AFC3">
      <w:pPr>
        <w:spacing w:line="360" w:lineRule="auto"/>
        <w:ind w:firstLine="480"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4.4.4泵房内应安装烟感探测器、LED照明灯等设备。</w:t>
      </w:r>
    </w:p>
    <w:p w14:paraId="4A40C69F">
      <w:pPr>
        <w:spacing w:line="380" w:lineRule="exact"/>
        <w:ind w:right="-57" w:rightChars="-27"/>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4.5泵房环境改造</w:t>
      </w:r>
    </w:p>
    <w:p w14:paraId="7BB9A7B1">
      <w:pPr>
        <w:pStyle w:val="25"/>
        <w:ind w:firstLine="482" w:firstLineChars="200"/>
        <w:rPr>
          <w:rFonts w:hint="eastAsia"/>
          <w:b/>
          <w:bCs/>
          <w:lang w:val="en-US" w:eastAsia="zh-CN"/>
        </w:rPr>
      </w:pPr>
      <w:r>
        <w:rPr>
          <w:rFonts w:hint="eastAsia" w:ascii="仿宋" w:hAnsi="仿宋" w:eastAsia="仿宋" w:cs="仿宋"/>
          <w:b/>
          <w:bCs/>
          <w:sz w:val="24"/>
          <w:szCs w:val="24"/>
          <w:lang w:val="en-US" w:eastAsia="zh-CN"/>
        </w:rPr>
        <w:t>4.5利旧泵房环境改造及一体化泵房外箱体技术要求</w:t>
      </w:r>
    </w:p>
    <w:p w14:paraId="67F68EC3">
      <w:pPr>
        <w:pStyle w:val="37"/>
        <w:keepNext w:val="0"/>
        <w:keepLines w:val="0"/>
        <w:pageBreakBefore w:val="0"/>
        <w:widowControl w:val="0"/>
        <w:kinsoku/>
        <w:wordWrap/>
        <w:overflowPunct/>
        <w:topLinePunct w:val="0"/>
        <w:bidi w:val="0"/>
        <w:adjustRightInd w:val="0"/>
        <w:snapToGrid/>
        <w:spacing w:line="360" w:lineRule="auto"/>
        <w:ind w:left="0" w:leftChars="0" w:firstLine="482"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bCs/>
          <w:sz w:val="24"/>
          <w:szCs w:val="24"/>
          <w:lang w:val="en-US" w:eastAsia="zh-CN"/>
        </w:rPr>
        <w:t>利旧泵房环境改造</w:t>
      </w:r>
    </w:p>
    <w:p w14:paraId="7A8E0118">
      <w:pPr>
        <w:pStyle w:val="37"/>
        <w:keepNext w:val="0"/>
        <w:keepLines w:val="0"/>
        <w:pageBreakBefore w:val="0"/>
        <w:widowControl w:val="0"/>
        <w:kinsoku/>
        <w:wordWrap/>
        <w:overflowPunct/>
        <w:topLinePunct w:val="0"/>
        <w:bidi w:val="0"/>
        <w:adjustRightInd w:val="0"/>
        <w:snapToGrid/>
        <w:spacing w:line="360" w:lineRule="auto"/>
        <w:ind w:left="0" w:leftChars="0"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4.5.1、泵房内新增排水沟，截面不小于200*100，上覆玻璃钢盖板。围绕泵组连接至泵房集水坑。</w:t>
      </w:r>
    </w:p>
    <w:p w14:paraId="281D8C35">
      <w:pPr>
        <w:pStyle w:val="37"/>
        <w:keepNext w:val="0"/>
        <w:keepLines w:val="0"/>
        <w:pageBreakBefore w:val="0"/>
        <w:widowControl w:val="0"/>
        <w:kinsoku/>
        <w:wordWrap/>
        <w:overflowPunct/>
        <w:topLinePunct w:val="0"/>
        <w:bidi w:val="0"/>
        <w:adjustRightInd w:val="0"/>
        <w:snapToGrid/>
        <w:spacing w:line="360" w:lineRule="auto"/>
        <w:ind w:left="0" w:leftChars="0"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4.5.2、泵房内部动力、控制、信号线缆应走桥架，桥架采用不锈钢材质。所有线缆应采用穿管预埋形式。</w:t>
      </w:r>
    </w:p>
    <w:p w14:paraId="19459F29">
      <w:pPr>
        <w:pStyle w:val="37"/>
        <w:keepNext w:val="0"/>
        <w:keepLines w:val="0"/>
        <w:pageBreakBefore w:val="0"/>
        <w:widowControl w:val="0"/>
        <w:kinsoku/>
        <w:wordWrap/>
        <w:overflowPunct/>
        <w:topLinePunct w:val="0"/>
        <w:bidi w:val="0"/>
        <w:adjustRightInd w:val="0"/>
        <w:snapToGrid/>
        <w:spacing w:line="360" w:lineRule="auto"/>
        <w:ind w:left="0" w:leftChars="0"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4.5.3、泵房照明采用T5灯管,照度不低于《泵站设计规范》表10.10.3要求,形成无死角照明。 </w:t>
      </w:r>
    </w:p>
    <w:p w14:paraId="69E2C1C7">
      <w:pPr>
        <w:pStyle w:val="37"/>
        <w:keepNext w:val="0"/>
        <w:keepLines w:val="0"/>
        <w:pageBreakBefore w:val="0"/>
        <w:widowControl w:val="0"/>
        <w:kinsoku/>
        <w:wordWrap/>
        <w:overflowPunct/>
        <w:topLinePunct w:val="0"/>
        <w:bidi w:val="0"/>
        <w:adjustRightInd w:val="0"/>
        <w:snapToGrid/>
        <w:spacing w:line="360" w:lineRule="auto"/>
        <w:ind w:left="0" w:leftChars="0"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4.5.4、设置挡鼠板，挡鼠板高度50cm，厚度25mm，新型铝合金材质。</w:t>
      </w:r>
    </w:p>
    <w:p w14:paraId="5EBC1E05">
      <w:pPr>
        <w:pStyle w:val="37"/>
        <w:keepNext w:val="0"/>
        <w:keepLines w:val="0"/>
        <w:pageBreakBefore w:val="0"/>
        <w:widowControl w:val="0"/>
        <w:kinsoku/>
        <w:wordWrap/>
        <w:overflowPunct/>
        <w:topLinePunct w:val="0"/>
        <w:bidi w:val="0"/>
        <w:adjustRightInd w:val="0"/>
        <w:snapToGrid/>
        <w:spacing w:line="360" w:lineRule="auto"/>
        <w:ind w:left="0" w:leftChars="0" w:firstLine="480" w:firstLineChars="20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4.5.5、泵房内做好降噪措施，如有业主投诉，成交供应商应无条件整改。</w:t>
      </w:r>
    </w:p>
    <w:p w14:paraId="645C2A3E">
      <w:pPr>
        <w:spacing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一体化泵房外箱体技术要求 </w:t>
      </w:r>
    </w:p>
    <w:p w14:paraId="428A2E63">
      <w:pPr>
        <w:spacing w:line="360" w:lineRule="auto"/>
        <w:ind w:firstLine="480" w:firstLineChars="200"/>
        <w:jc w:val="lef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4.5.1箱体外形面板应一次拉伸压制成型，保证整块板材外观平整和密封性。箱体尺寸：根据清单要求（运行投标人在尺寸上进行微调）</w:t>
      </w:r>
      <w:r>
        <w:rPr>
          <w:rFonts w:hint="eastAsia" w:ascii="仿宋" w:hAnsi="仿宋" w:eastAsia="仿宋" w:cs="仿宋"/>
          <w:sz w:val="24"/>
          <w:szCs w:val="24"/>
          <w:lang w:val="en-US" w:eastAsia="zh-CN"/>
        </w:rPr>
        <w:t>；箱体外层采用厚度不低于2mm不锈钢304材质或优质碳钢板喷塑工艺，具备：通风、防潮、防雷、隔音等功能。颜色推荐:箱体喷白高光,顶底喷黑沙纹,底座底漆喷覆锌底粉。</w:t>
      </w:r>
      <w:r>
        <w:rPr>
          <w:rFonts w:hint="eastAsia" w:ascii="仿宋" w:hAnsi="仿宋" w:eastAsia="仿宋" w:cs="仿宋"/>
          <w:b/>
          <w:bCs/>
          <w:sz w:val="24"/>
          <w:szCs w:val="24"/>
          <w:lang w:val="en-US" w:eastAsia="zh-CN"/>
        </w:rPr>
        <w:t>要求箱体提供10年质保。</w:t>
      </w:r>
    </w:p>
    <w:p w14:paraId="641B0194">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4.5.2泵房底部采用金属框架，主框架采用#14槽钢，碳钢材质，表面镀锌处理。立柱厚度不低于3mm、门板厚度不低于2mm、顶罩厚度不低于2mm 材质冷轧碳钢 Q235-A 钢板，除门以外， 其它侧板均可安装及拆卸。</w:t>
      </w:r>
    </w:p>
    <w:p w14:paraId="5E9F275D">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4.5.2泵房内饰要求：保温，防潮，隔音，通电，顶部装饰板吊顶，安装LED照明灯，侧面开排风孔安装排风扇，正面单开门配指纹密码锁，底板不锈钢防滑板，材质推荐0Cr18Ni9。</w:t>
      </w:r>
    </w:p>
    <w:p w14:paraId="1EF8EBDE">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4.5.3泵房底部设备间部分设置排水暗沟，满足排水，易排水，防堵塞；排水沟材质推荐0Cr18Ni9，排水沟出口安装防臭强排去水系统，满足防臭，防虫，防蛇鼠的要求。底部设备间防滑板上层面铺设橡胶耐磨地板垫，满足防水，防静电的要求。箱体应采用吸音防阻燃环保内饰板材，保证内部噪音不外泄。</w:t>
      </w:r>
    </w:p>
    <w:p w14:paraId="4E04E53F">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4.5.4箱体内部必须设空调，具有加热、除湿、制冷，RS485接口，可通过MODBUS协议实现上位机远传控制。</w:t>
      </w:r>
    </w:p>
    <w:p w14:paraId="0FEA80B5">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4.5.5泵房顶部：采用金属框架屋顶，设置排水装置。箱体防护等级：IP55，其它要求参照室外控制柜相关规范设计。</w:t>
      </w:r>
    </w:p>
    <w:p w14:paraId="23BFEB82">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4.5.6箱体应带防雷接地措施，泵房整体接地电阻不大于1Ω； </w:t>
      </w:r>
    </w:p>
    <w:p w14:paraId="08A963E2">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4.5.7供货厂家负责泵房设备间内饰及标示标牌。应符合下列要求：</w:t>
      </w:r>
    </w:p>
    <w:p w14:paraId="77C64DA3">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设备间内墙面为：防火龙骨+耐火隔音棉+防火吸音棉，有效保温、隔音、防火功能；</w:t>
      </w:r>
    </w:p>
    <w:p w14:paraId="5C6DBFBF">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、应根据泵房面积配备相应照明亮化灯具。</w:t>
      </w:r>
    </w:p>
    <w:p w14:paraId="372F663D">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3、设备间内所有设备应考虑成套组装及供货。</w:t>
      </w:r>
    </w:p>
    <w:p w14:paraId="318A35E1">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 供水系统标识</w:t>
      </w:r>
    </w:p>
    <w:p w14:paraId="05D419F2">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4.1管路水流方向应设置蓝色标识，阀门功能及铭牌与启闭应加标识，机泵贴牌 标注水泵号，控制柜和水泵机组注明供水区域范围指示牌。</w:t>
      </w:r>
    </w:p>
    <w:p w14:paraId="4A184B85">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4.2相关设备应有非操作人员勿碰等字样标记；</w:t>
      </w:r>
    </w:p>
    <w:p w14:paraId="733092E1">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4.3宜设置设备运行状态显示标识；</w:t>
      </w:r>
    </w:p>
    <w:p w14:paraId="21C6BB2C">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4.4泵房带有强电、旋转机械部位、尖锐部件等危险部位应设有明显的警告标识。</w:t>
      </w:r>
    </w:p>
    <w:p w14:paraId="32076899">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其它:</w:t>
      </w:r>
    </w:p>
    <w:p w14:paraId="51E461E4">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(1)吊装二次供水管道采用绿色标签，标明供水类型、水流方向，同时做好相关安全标识标牌。</w:t>
      </w:r>
    </w:p>
    <w:p w14:paraId="40016A69">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(2)管道坡度:室内给水管给水管均按0.002的坡度坡向立管或泄水装置。通气管以0.01的上升坡度坡向通气立管。</w:t>
      </w:r>
    </w:p>
    <w:p w14:paraId="47734AB4">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(3)管道支架:管道支架或管卡应固定在泵房承重结构上。泵房内采用减震吊架及支架;不锈钢管水平安装支架间距,参照《建筑给水薄壁不锈钢管道安装》</w:t>
      </w:r>
    </w:p>
    <w:p w14:paraId="6D8B8EAD">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尽事项,均应符合《杭州市新建高层住宅二次供水设施技术标准导则》、《泵站设计规范(GB50265-2010)》、《建筑给水排水及采暖工程施工质量验收规范(GB50242-2002)》、《给水排水管道工程施工及验收规范(GB50268-2008)》规定,施工时应遵守国家和地方有关安全、劳动保护、环境保护等方面的规定,安全施工,文明施工。</w:t>
      </w:r>
    </w:p>
    <w:p w14:paraId="191AE753">
      <w:pPr>
        <w:pStyle w:val="25"/>
        <w:rPr>
          <w:rFonts w:hint="default"/>
          <w:lang w:val="en-US" w:eastAsia="zh-CN"/>
        </w:rPr>
      </w:pPr>
      <w:r>
        <w:rPr>
          <w:rFonts w:hint="eastAsia" w:ascii="仿宋" w:hAnsi="仿宋" w:eastAsia="仿宋" w:cs="仿宋"/>
          <w:sz w:val="24"/>
          <w:szCs w:val="24"/>
          <w:lang w:val="en-US" w:eastAsia="zh-CN"/>
        </w:rPr>
        <w:t>4.6多级泵站的联动模式及实现方案，需实现包含多级泵站之间在不同工况下的启停及控制、联动控制失灵或信号中断后的稳定供水等功能。</w:t>
      </w:r>
    </w:p>
    <w:p w14:paraId="190DE698">
      <w:pPr>
        <w:tabs>
          <w:tab w:val="left" w:pos="810"/>
        </w:tabs>
        <w:spacing w:line="380" w:lineRule="exact"/>
        <w:ind w:left="2286" w:leftChars="228" w:hanging="1807" w:hangingChars="750"/>
        <w:jc w:val="center"/>
        <w:rPr>
          <w:rFonts w:hint="eastAsia" w:ascii="仿宋" w:hAnsi="仿宋" w:eastAsia="仿宋" w:cs="仿宋"/>
          <w:b/>
          <w:bCs/>
          <w:color w:val="000000"/>
          <w:sz w:val="24"/>
          <w:szCs w:val="24"/>
        </w:rPr>
      </w:pPr>
    </w:p>
    <w:p w14:paraId="30DCACC1">
      <w:pPr>
        <w:tabs>
          <w:tab w:val="left" w:pos="810"/>
        </w:tabs>
        <w:spacing w:line="380" w:lineRule="exact"/>
        <w:ind w:left="2279" w:leftChars="228" w:hanging="1800" w:hangingChars="75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推荐品牌（允许选用以下推荐品牌之一或优于或相当于）：</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245"/>
      </w:tblGrid>
      <w:tr w14:paraId="70B3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14:paraId="1734E3EA">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主要配件</w:t>
            </w:r>
          </w:p>
        </w:tc>
        <w:tc>
          <w:tcPr>
            <w:tcW w:w="7245" w:type="dxa"/>
            <w:noWrap w:val="0"/>
            <w:vAlign w:val="top"/>
          </w:tcPr>
          <w:p w14:paraId="27423C2F">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推荐品牌或参数</w:t>
            </w:r>
          </w:p>
        </w:tc>
      </w:tr>
      <w:tr w14:paraId="30C9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14:paraId="434BDB21">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水泵</w:t>
            </w:r>
          </w:p>
        </w:tc>
        <w:tc>
          <w:tcPr>
            <w:tcW w:w="7245" w:type="dxa"/>
            <w:noWrap w:val="0"/>
            <w:vAlign w:val="top"/>
          </w:tcPr>
          <w:p w14:paraId="4259E8A6">
            <w:pPr>
              <w:spacing w:line="38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格兰富</w:t>
            </w:r>
            <w:r>
              <w:rPr>
                <w:rFonts w:hint="eastAsia" w:ascii="仿宋" w:hAnsi="仿宋" w:eastAsia="仿宋" w:cs="仿宋"/>
                <w:b w:val="0"/>
                <w:bCs w:val="0"/>
                <w:color w:val="auto"/>
                <w:sz w:val="24"/>
                <w:szCs w:val="24"/>
                <w:lang w:eastAsia="zh-CN"/>
              </w:rPr>
              <w:t>、威乐、赛莱默或同档次</w:t>
            </w:r>
          </w:p>
        </w:tc>
      </w:tr>
      <w:tr w14:paraId="62E9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14:paraId="1490AD2E">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电器元器件</w:t>
            </w:r>
          </w:p>
        </w:tc>
        <w:tc>
          <w:tcPr>
            <w:tcW w:w="7245" w:type="dxa"/>
            <w:noWrap w:val="0"/>
            <w:vAlign w:val="top"/>
          </w:tcPr>
          <w:p w14:paraId="5C05918D">
            <w:pPr>
              <w:spacing w:line="38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ABB、施耐德、西门子等进口品牌</w:t>
            </w:r>
          </w:p>
        </w:tc>
      </w:tr>
      <w:tr w14:paraId="4F01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14:paraId="429D6354">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浪涌保护器</w:t>
            </w:r>
          </w:p>
        </w:tc>
        <w:tc>
          <w:tcPr>
            <w:tcW w:w="7245" w:type="dxa"/>
            <w:noWrap w:val="0"/>
            <w:vAlign w:val="top"/>
          </w:tcPr>
          <w:p w14:paraId="7EB60BB5">
            <w:pPr>
              <w:spacing w:line="380" w:lineRule="exact"/>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OBO（欧宝）、DENH 、</w:t>
            </w:r>
            <w:r>
              <w:rPr>
                <w:rFonts w:hint="eastAsia" w:ascii="仿宋" w:hAnsi="仿宋" w:eastAsia="仿宋" w:cs="仿宋"/>
                <w:b w:val="0"/>
                <w:bCs w:val="0"/>
                <w:color w:val="auto"/>
                <w:sz w:val="24"/>
                <w:szCs w:val="24"/>
                <w:lang w:val="en-US" w:eastAsia="zh-CN"/>
              </w:rPr>
              <w:t>MCG</w:t>
            </w:r>
            <w:r>
              <w:rPr>
                <w:rFonts w:hint="eastAsia" w:ascii="仿宋" w:hAnsi="仿宋" w:eastAsia="仿宋" w:cs="仿宋"/>
                <w:b w:val="0"/>
                <w:bCs w:val="0"/>
                <w:color w:val="auto"/>
                <w:sz w:val="24"/>
                <w:szCs w:val="24"/>
                <w:lang w:eastAsia="zh-CN"/>
              </w:rPr>
              <w:t>或同档次</w:t>
            </w:r>
          </w:p>
        </w:tc>
      </w:tr>
      <w:tr w14:paraId="6162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14:paraId="1A7ABF41">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压力变送器</w:t>
            </w:r>
          </w:p>
        </w:tc>
        <w:tc>
          <w:tcPr>
            <w:tcW w:w="7245" w:type="dxa"/>
            <w:noWrap w:val="0"/>
            <w:vAlign w:val="top"/>
          </w:tcPr>
          <w:p w14:paraId="450F0A1C">
            <w:pPr>
              <w:spacing w:line="38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E+H、ABB、丹佛斯同档次产品</w:t>
            </w:r>
          </w:p>
        </w:tc>
      </w:tr>
      <w:tr w14:paraId="16B6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14:paraId="012D42B5">
            <w:pPr>
              <w:spacing w:line="380" w:lineRule="exact"/>
              <w:jc w:val="center"/>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电磁流量计</w:t>
            </w:r>
          </w:p>
        </w:tc>
        <w:tc>
          <w:tcPr>
            <w:tcW w:w="7245" w:type="dxa"/>
            <w:noWrap w:val="0"/>
            <w:vAlign w:val="top"/>
          </w:tcPr>
          <w:p w14:paraId="735A077D">
            <w:pPr>
              <w:spacing w:line="380" w:lineRule="exact"/>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ABB</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E+H、西门子</w:t>
            </w:r>
            <w:r>
              <w:rPr>
                <w:rFonts w:hint="eastAsia" w:ascii="仿宋" w:hAnsi="仿宋" w:eastAsia="仿宋" w:cs="仿宋"/>
                <w:b w:val="0"/>
                <w:bCs w:val="0"/>
                <w:color w:val="auto"/>
                <w:sz w:val="24"/>
                <w:szCs w:val="24"/>
                <w:lang w:eastAsia="zh-CN"/>
              </w:rPr>
              <w:t>或同档次</w:t>
            </w:r>
          </w:p>
        </w:tc>
      </w:tr>
      <w:tr w14:paraId="165D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14:paraId="794F39C6">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变频器</w:t>
            </w:r>
          </w:p>
        </w:tc>
        <w:tc>
          <w:tcPr>
            <w:tcW w:w="7245" w:type="dxa"/>
            <w:noWrap w:val="0"/>
            <w:vAlign w:val="top"/>
          </w:tcPr>
          <w:p w14:paraId="312C2752">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ABB ACS510系列或施耐德、西门子、丹佛斯同档次产品</w:t>
            </w:r>
          </w:p>
        </w:tc>
      </w:tr>
      <w:tr w14:paraId="67AB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14:paraId="6FB1521D">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安防组件</w:t>
            </w:r>
          </w:p>
        </w:tc>
        <w:tc>
          <w:tcPr>
            <w:tcW w:w="7245" w:type="dxa"/>
            <w:noWrap w:val="0"/>
            <w:vAlign w:val="top"/>
          </w:tcPr>
          <w:p w14:paraId="32EC79BF">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海康威视、大华、博世等同档次产品</w:t>
            </w:r>
          </w:p>
        </w:tc>
      </w:tr>
      <w:tr w14:paraId="4804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noWrap w:val="0"/>
            <w:vAlign w:val="top"/>
          </w:tcPr>
          <w:p w14:paraId="7238FB08">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网络组件</w:t>
            </w:r>
          </w:p>
        </w:tc>
        <w:tc>
          <w:tcPr>
            <w:tcW w:w="7245" w:type="dxa"/>
            <w:noWrap w:val="0"/>
            <w:vAlign w:val="top"/>
          </w:tcPr>
          <w:p w14:paraId="63826F69">
            <w:pPr>
              <w:spacing w:line="380" w:lineRule="exact"/>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华为、DELL、思科等同档次产品</w:t>
            </w:r>
          </w:p>
        </w:tc>
      </w:tr>
    </w:tbl>
    <w:p w14:paraId="200D51BE">
      <w:pPr>
        <w:spacing w:line="380" w:lineRule="exact"/>
        <w:ind w:right="-57" w:rightChars="-27" w:firstLine="240" w:firstLineChars="100"/>
        <w:rPr>
          <w:rFonts w:hint="eastAsia" w:ascii="仿宋" w:hAnsi="仿宋" w:eastAsia="仿宋" w:cs="仿宋"/>
          <w:b w:val="0"/>
          <w:bCs w:val="0"/>
          <w:color w:val="000000"/>
          <w:sz w:val="24"/>
          <w:szCs w:val="24"/>
        </w:rPr>
      </w:pPr>
    </w:p>
    <w:p w14:paraId="15DDB951">
      <w:pPr>
        <w:spacing w:line="380" w:lineRule="exact"/>
        <w:ind w:right="-57" w:rightChars="-27" w:firstLine="241" w:firstLineChars="1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5、技术、售后服务要求</w:t>
      </w:r>
    </w:p>
    <w:p w14:paraId="0F5B7AAB">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中标人对所供产品，自验收合格进入质保期之日起提供整体设备不少于5年的质保（其中泵房外壳提供十年质保）。质保期间承担5年日常运维，费用由响应人承担，日常运维要求必须满足交易发起人要求（交易文件有具体规定的按交易文件执行，详细的保修条件需在技术商务应答书中说明）。</w:t>
      </w:r>
    </w:p>
    <w:p w14:paraId="0AE2A972">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5.2保修期内，同一产品、同一质量问题连续两次维修仍无法正常使用，中标人必须予以更换新的设备。响应人应为交易发起人长期优惠提供所需备品备件。</w:t>
      </w:r>
    </w:p>
    <w:p w14:paraId="7B2558E2">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5.3产品出现故障时，能在2小时内作出响应到达现场，24小时内维修完成，否则需提供备用产品。</w:t>
      </w:r>
    </w:p>
    <w:p w14:paraId="6003B187">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 响应人应具备完善的技术支持与售后服务体系，对采购单位的技术与商务请求能在24小时内做出回应，并能采取正确解决问题的措施。</w:t>
      </w:r>
    </w:p>
    <w:p w14:paraId="6B1F1CE7">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5.5要求产品制造商和响应人同时承诺质保期内（含五年日常运行维护）现场巡检及保养并按采购方要求做好巡查记录。质保期满后要求永久性地进行免费的每半年一次的现场巡检保养。</w:t>
      </w:r>
    </w:p>
    <w:p w14:paraId="66482118">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5.6要求产品制造商或响应人承诺中标后在采购单位建立专门的设备巡检维修登记册。质保期内更换的部件配件，在原有质保期的基础上再延续保修一年。</w:t>
      </w:r>
    </w:p>
    <w:p w14:paraId="5E8F78F8">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5.7配套的控制软件要求响应人对软件终身主动实施免费升级，并对甲方开放所有代码。</w:t>
      </w:r>
    </w:p>
    <w:p w14:paraId="6A648A49">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5.8采购单位在施工和投入使用中出现产品技术性能和存在的质量问题，响应人应无偿负责处理。</w:t>
      </w:r>
    </w:p>
    <w:p w14:paraId="7A01CD82">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5.9采购单位在使用过程中，响应人应免费提供必要方面培训的技术支持与服务。帮助采购单位能独立正常操作。</w:t>
      </w:r>
    </w:p>
    <w:p w14:paraId="54C86064">
      <w:pPr>
        <w:spacing w:line="360" w:lineRule="auto"/>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6、日常运行维护保养要求</w:t>
      </w:r>
    </w:p>
    <w:p w14:paraId="34A3E5EA">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6.1日常运行维护保养根据不低于《杭州萧山供水有限公司二次供水设施维护周期及主要内容》要求实施。</w:t>
      </w:r>
    </w:p>
    <w:p w14:paraId="2EC3D398">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 乙方以月为周期，向甲方移交现场检查记录及处理说明等书式资料。</w:t>
      </w:r>
    </w:p>
    <w:p w14:paraId="7791A4B8">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 乙方承担5年的运行维护保养工作，开始时间为经设备设施验收合格后一天正式计算。</w:t>
      </w:r>
    </w:p>
    <w:p w14:paraId="71A0BA6B">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 乙方在运行维护保养工作到期前，须对设施设备做一次全面的检查和保养，同时以书面的形式告知甲方设施设备的具体情况，做到平稳移交。</w:t>
      </w:r>
    </w:p>
    <w:p w14:paraId="3A9B1C9E">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 《杭州萧山供水有限公司二次供水设施维护周期及主要内容》</w:t>
      </w:r>
    </w:p>
    <w:tbl>
      <w:tblPr>
        <w:tblStyle w:val="6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954"/>
        <w:gridCol w:w="1640"/>
      </w:tblGrid>
      <w:tr w14:paraId="5AB0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7EB7F76F">
            <w:pPr>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设备或设施</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6AE3EE5F">
            <w:pPr>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巡查维护内容</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129F4E4D">
            <w:pPr>
              <w:spacing w:line="380" w:lineRule="exact"/>
              <w:jc w:val="center"/>
              <w:rPr>
                <w:rFonts w:hint="eastAsia" w:ascii="仿宋" w:hAnsi="仿宋" w:eastAsia="仿宋" w:cs="仿宋"/>
                <w:b/>
                <w:bCs/>
                <w:sz w:val="24"/>
                <w:szCs w:val="24"/>
              </w:rPr>
            </w:pPr>
            <w:r>
              <w:rPr>
                <w:rFonts w:hint="eastAsia" w:ascii="仿宋" w:hAnsi="仿宋" w:eastAsia="仿宋" w:cs="仿宋"/>
                <w:b/>
                <w:bCs/>
                <w:sz w:val="24"/>
                <w:szCs w:val="24"/>
              </w:rPr>
              <w:t>维护周期</w:t>
            </w:r>
          </w:p>
        </w:tc>
      </w:tr>
      <w:tr w14:paraId="1F84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485B9CD2">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泵房卫生</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00B329CE">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保持泵房地面、设备清洁。</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59BE073F">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260D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300AC2CB">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设备运行</w:t>
            </w:r>
          </w:p>
          <w:p w14:paraId="78D051C6">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状况巡检</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1826E057">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泵房设备是否运行正常、有否故障显示</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350855AF">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64AA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0DD4D759">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监控门禁系统</w:t>
            </w:r>
          </w:p>
          <w:p w14:paraId="6D175A77">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专门检查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44BE8632">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监控系统、门禁系统是否正常有效</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59B4ABB3">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3DE7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04312C29">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门窗及照明</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368362A0">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保证门窗及照明的完好。</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5B83B589">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619D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6D3FA754">
            <w:pPr>
              <w:spacing w:line="380" w:lineRule="exact"/>
              <w:jc w:val="center"/>
              <w:rPr>
                <w:rFonts w:hint="eastAsia" w:ascii="仿宋" w:hAnsi="仿宋" w:eastAsia="仿宋" w:cs="仿宋"/>
                <w:kern w:val="2"/>
                <w:sz w:val="24"/>
                <w:szCs w:val="24"/>
              </w:rPr>
            </w:pPr>
            <w:r>
              <w:rPr>
                <w:rFonts w:hint="eastAsia" w:ascii="仿宋" w:hAnsi="仿宋" w:eastAsia="仿宋" w:cs="仿宋"/>
                <w:sz w:val="24"/>
                <w:szCs w:val="24"/>
              </w:rPr>
              <w:t>规程、制度上墙</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2CE18C76">
            <w:pPr>
              <w:spacing w:line="380" w:lineRule="exact"/>
              <w:jc w:val="center"/>
              <w:rPr>
                <w:rFonts w:hint="eastAsia" w:ascii="仿宋" w:hAnsi="仿宋" w:eastAsia="仿宋" w:cs="仿宋"/>
                <w:kern w:val="2"/>
                <w:sz w:val="24"/>
                <w:szCs w:val="24"/>
              </w:rPr>
            </w:pPr>
            <w:r>
              <w:rPr>
                <w:rFonts w:hint="eastAsia" w:ascii="仿宋" w:hAnsi="仿宋" w:eastAsia="仿宋" w:cs="仿宋"/>
                <w:sz w:val="24"/>
                <w:szCs w:val="24"/>
              </w:rPr>
              <w:t>操作规程、制度是否上墙，内容是否符合实际。</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4640454">
            <w:pPr>
              <w:spacing w:line="380" w:lineRule="exact"/>
              <w:jc w:val="center"/>
              <w:rPr>
                <w:rFonts w:hint="eastAsia" w:ascii="仿宋" w:hAnsi="仿宋" w:eastAsia="仿宋" w:cs="仿宋"/>
                <w:kern w:val="2"/>
                <w:sz w:val="24"/>
                <w:szCs w:val="24"/>
              </w:rPr>
            </w:pPr>
            <w:r>
              <w:rPr>
                <w:rFonts w:hint="eastAsia" w:ascii="仿宋" w:hAnsi="仿宋" w:eastAsia="仿宋" w:cs="仿宋"/>
                <w:sz w:val="24"/>
                <w:szCs w:val="24"/>
              </w:rPr>
              <w:t>每月一次</w:t>
            </w:r>
          </w:p>
        </w:tc>
      </w:tr>
      <w:tr w14:paraId="1E6F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1F668020">
            <w:pPr>
              <w:spacing w:line="380" w:lineRule="exact"/>
              <w:jc w:val="center"/>
              <w:rPr>
                <w:rFonts w:hint="eastAsia" w:ascii="仿宋" w:hAnsi="仿宋" w:eastAsia="仿宋" w:cs="仿宋"/>
                <w:kern w:val="2"/>
                <w:sz w:val="24"/>
                <w:szCs w:val="24"/>
              </w:rPr>
            </w:pPr>
            <w:r>
              <w:rPr>
                <w:rFonts w:hint="eastAsia" w:ascii="仿宋" w:hAnsi="仿宋" w:eastAsia="仿宋" w:cs="仿宋"/>
                <w:sz w:val="24"/>
                <w:szCs w:val="24"/>
              </w:rPr>
              <w:t>消防设施检查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62741F07">
            <w:pPr>
              <w:spacing w:line="380" w:lineRule="exact"/>
              <w:jc w:val="center"/>
              <w:rPr>
                <w:rFonts w:hint="eastAsia" w:ascii="仿宋" w:hAnsi="仿宋" w:eastAsia="仿宋" w:cs="仿宋"/>
                <w:kern w:val="2"/>
                <w:sz w:val="24"/>
                <w:szCs w:val="24"/>
              </w:rPr>
            </w:pPr>
            <w:r>
              <w:rPr>
                <w:rFonts w:hint="eastAsia" w:ascii="仿宋" w:hAnsi="仿宋" w:eastAsia="仿宋" w:cs="仿宋"/>
                <w:sz w:val="24"/>
                <w:szCs w:val="24"/>
              </w:rPr>
              <w:t>消防设施是否齐全，功能是否在有效期内，定期检查是否落实到位。</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6CFC7A2A">
            <w:pPr>
              <w:spacing w:line="380" w:lineRule="exact"/>
              <w:jc w:val="center"/>
              <w:rPr>
                <w:rFonts w:hint="eastAsia" w:ascii="仿宋" w:hAnsi="仿宋" w:eastAsia="仿宋" w:cs="仿宋"/>
                <w:kern w:val="2"/>
                <w:sz w:val="24"/>
                <w:szCs w:val="24"/>
              </w:rPr>
            </w:pPr>
            <w:r>
              <w:rPr>
                <w:rFonts w:hint="eastAsia" w:ascii="仿宋" w:hAnsi="仿宋" w:eastAsia="仿宋" w:cs="仿宋"/>
                <w:sz w:val="24"/>
                <w:szCs w:val="24"/>
              </w:rPr>
              <w:t>每月一次</w:t>
            </w:r>
          </w:p>
        </w:tc>
      </w:tr>
      <w:tr w14:paraId="23FE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6F61558B">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电气设施</w:t>
            </w:r>
          </w:p>
          <w:p w14:paraId="6C59A8A3">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重点检查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625E4AA1">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检查电气线路情况、控制柜电气开关及元器件情况、接线情况。</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59FDAD31">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22B8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671DE442">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加压设备</w:t>
            </w:r>
          </w:p>
          <w:p w14:paraId="3A8304BD">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重点检查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7BB1D54B">
            <w:pPr>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检查有无故障，运行是否良好，泵机检查噪音是否过大，有无漏水情况，确保设备整洁。</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3559AF6B">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2CBE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42B2470E">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管道、阀门、水箱等重点部位检查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33D8905A">
            <w:pPr>
              <w:spacing w:line="380" w:lineRule="exact"/>
              <w:jc w:val="left"/>
              <w:rPr>
                <w:rFonts w:hint="eastAsia" w:ascii="仿宋" w:hAnsi="仿宋" w:eastAsia="仿宋" w:cs="仿宋"/>
                <w:sz w:val="24"/>
                <w:szCs w:val="24"/>
              </w:rPr>
            </w:pPr>
            <w:r>
              <w:rPr>
                <w:rFonts w:hint="eastAsia" w:ascii="仿宋" w:hAnsi="仿宋" w:eastAsia="仿宋" w:cs="仿宋"/>
                <w:sz w:val="24"/>
                <w:szCs w:val="24"/>
              </w:rPr>
              <w:t xml:space="preserve">  检查管道阀门工作状态是否完好，有无损坏，水箱外表是否有渗漏水痕迹，人孔关闭是否正常，呼吸孔、溢流孔防虫网罩有无损坏，水标是否正常，阀门关闭是否正常，水箱内部是否清洁。</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4F41AA32">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710E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7035C6FD">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仪表系统</w:t>
            </w:r>
          </w:p>
          <w:p w14:paraId="6706956D">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重点检查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6BE32052">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对压力、水质监测仪表进行常规维护</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59FBE523">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5558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65346F1D">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信号传输系统</w:t>
            </w:r>
          </w:p>
          <w:p w14:paraId="378FAEB9">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重点检查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0234D27E">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数据传输是否正常有效</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78FF2830">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2C55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242AFA80">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水表表务</w:t>
            </w:r>
          </w:p>
          <w:p w14:paraId="4C440573">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系统检查</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64E67637">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保证水表整洁、远传水表接线完好、水表连接无渗漏</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3BC890A6">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每月一次</w:t>
            </w:r>
          </w:p>
        </w:tc>
      </w:tr>
      <w:tr w14:paraId="183B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59E8129C">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抢修及投诉处理</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628D5A7C">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用户反应水质、水压，设备停水、故障等</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61323ED4">
            <w:pPr>
              <w:spacing w:line="38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接到通知后1小时内响应</w:t>
            </w:r>
          </w:p>
        </w:tc>
      </w:tr>
      <w:tr w14:paraId="7A80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tcBorders>
              <w:top w:val="single" w:color="auto" w:sz="4" w:space="0"/>
              <w:left w:val="single" w:color="auto" w:sz="4" w:space="0"/>
              <w:bottom w:val="single" w:color="auto" w:sz="4" w:space="0"/>
              <w:right w:val="single" w:color="auto" w:sz="4" w:space="0"/>
            </w:tcBorders>
            <w:noWrap w:val="0"/>
            <w:vAlign w:val="center"/>
          </w:tcPr>
          <w:p w14:paraId="1119D66C">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泵电机等运动部件</w:t>
            </w:r>
          </w:p>
        </w:tc>
        <w:tc>
          <w:tcPr>
            <w:tcW w:w="5954" w:type="dxa"/>
            <w:tcBorders>
              <w:top w:val="single" w:color="auto" w:sz="4" w:space="0"/>
              <w:left w:val="single" w:color="auto" w:sz="4" w:space="0"/>
              <w:bottom w:val="single" w:color="auto" w:sz="4" w:space="0"/>
              <w:right w:val="single" w:color="auto" w:sz="4" w:space="0"/>
            </w:tcBorders>
            <w:noWrap w:val="0"/>
            <w:vAlign w:val="center"/>
          </w:tcPr>
          <w:p w14:paraId="0BE0862F">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轴承、阀门等清理和润滑</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236D09A9">
            <w:pPr>
              <w:spacing w:line="380" w:lineRule="exact"/>
              <w:jc w:val="center"/>
              <w:rPr>
                <w:rFonts w:hint="eastAsia" w:ascii="仿宋" w:hAnsi="仿宋" w:eastAsia="仿宋" w:cs="仿宋"/>
                <w:sz w:val="24"/>
                <w:szCs w:val="24"/>
              </w:rPr>
            </w:pPr>
            <w:r>
              <w:rPr>
                <w:rFonts w:hint="eastAsia" w:ascii="仿宋" w:hAnsi="仿宋" w:eastAsia="仿宋" w:cs="仿宋"/>
                <w:sz w:val="24"/>
                <w:szCs w:val="24"/>
              </w:rPr>
              <w:t>每季度一次</w:t>
            </w:r>
          </w:p>
        </w:tc>
      </w:tr>
    </w:tbl>
    <w:p w14:paraId="0A946ED0">
      <w:pPr>
        <w:spacing w:line="380" w:lineRule="exact"/>
        <w:ind w:right="-57" w:rightChars="-27"/>
        <w:rPr>
          <w:rFonts w:hint="eastAsia" w:ascii="仿宋" w:hAnsi="仿宋" w:eastAsia="仿宋" w:cs="仿宋"/>
          <w:color w:val="0000FF"/>
          <w:sz w:val="24"/>
          <w:szCs w:val="24"/>
        </w:rPr>
      </w:pPr>
    </w:p>
    <w:p w14:paraId="0F223C86">
      <w:pPr>
        <w:spacing w:line="380" w:lineRule="exact"/>
        <w:ind w:right="-57" w:rightChars="-27" w:firstLine="241" w:firstLineChars="100"/>
        <w:rPr>
          <w:rFonts w:hint="eastAsia" w:ascii="仿宋" w:hAnsi="仿宋" w:eastAsia="仿宋" w:cs="仿宋"/>
          <w:b/>
          <w:bCs/>
          <w:sz w:val="24"/>
          <w:szCs w:val="24"/>
        </w:rPr>
      </w:pPr>
      <w:r>
        <w:rPr>
          <w:rFonts w:hint="eastAsia" w:ascii="仿宋" w:hAnsi="仿宋" w:eastAsia="仿宋" w:cs="仿宋"/>
          <w:b/>
          <w:bCs/>
          <w:sz w:val="24"/>
          <w:szCs w:val="24"/>
        </w:rPr>
        <w:t>7、质量保证</w:t>
      </w:r>
    </w:p>
    <w:p w14:paraId="10FBF209">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7.1响应人对所投产品应提供一定期限的保修时间，具体期限在合同中确定或按国家相关规定。</w:t>
      </w:r>
    </w:p>
    <w:p w14:paraId="3DBB19EE">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响应人保证所供产品是在本厂范围内生产，所使用的原材料与响应文件中所阐述的相一致（包括产地、品牌、型号、内在品质等方面），并符合本交易文件要求。否则，响应人负违约责任，采购单位可以要求退换产品，并要求赔偿经济损失。</w:t>
      </w:r>
    </w:p>
    <w:p w14:paraId="7A605760">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 响应人保证所供产品是在完善的质量保证体系下，根据国家质量要求，执行规范操作和检验规程下进行生产的。保证所供产品是严格按照技术规范检验出厂的，产品出厂检验记录和质量合格证书是完整的。</w:t>
      </w:r>
    </w:p>
    <w:p w14:paraId="7C839AFC">
      <w:pPr>
        <w:spacing w:line="360" w:lineRule="auto"/>
        <w:ind w:right="-57" w:rightChars="-27" w:firstLine="241" w:firstLineChars="100"/>
        <w:rPr>
          <w:rFonts w:hint="eastAsia" w:ascii="仿宋" w:hAnsi="仿宋" w:eastAsia="仿宋" w:cs="仿宋"/>
          <w:b/>
          <w:bCs/>
          <w:sz w:val="24"/>
          <w:szCs w:val="24"/>
        </w:rPr>
      </w:pPr>
      <w:r>
        <w:rPr>
          <w:rFonts w:hint="eastAsia" w:ascii="仿宋" w:hAnsi="仿宋" w:eastAsia="仿宋" w:cs="仿宋"/>
          <w:b/>
          <w:bCs/>
          <w:sz w:val="24"/>
          <w:szCs w:val="24"/>
        </w:rPr>
        <w:t>8、技术资料要求</w:t>
      </w:r>
    </w:p>
    <w:p w14:paraId="225EEB91">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卖方应在货物交货时向买方提供以下中文技术资料二套，其费用包括在投标总价中：</w:t>
      </w:r>
    </w:p>
    <w:p w14:paraId="0C6D1E0F">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（1）产品验收标准。</w:t>
      </w:r>
    </w:p>
    <w:p w14:paraId="0C4A0264">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（2）技术说明书。</w:t>
      </w:r>
    </w:p>
    <w:p w14:paraId="23AD934D">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（3）使用说明书。</w:t>
      </w:r>
    </w:p>
    <w:p w14:paraId="269E3005">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（4）安装、维修及操作手册。</w:t>
      </w:r>
    </w:p>
    <w:p w14:paraId="227B3F0C">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（5）合同中要求的其他文件资料。</w:t>
      </w:r>
    </w:p>
    <w:p w14:paraId="586A4D62">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（6）包括可能的软件说明、手册、备份光盘等。</w:t>
      </w:r>
    </w:p>
    <w:p w14:paraId="4D675393">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bCs/>
          <w:color w:val="auto"/>
          <w:sz w:val="24"/>
          <w:szCs w:val="24"/>
          <w:highlight w:val="none"/>
          <w:lang w:val="en-US" w:eastAsia="zh-CN"/>
        </w:rPr>
      </w:pPr>
    </w:p>
    <w:p w14:paraId="3372234F">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rPr>
        <w:t>、技术、售后服务要求</w:t>
      </w:r>
    </w:p>
    <w:p w14:paraId="399CDF38">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8.1成交供应商对所供产品，自验收合格进入质保期之日起提供整体设备不少于5年的免费保修，一体化泵房外壳提供10年质保（含五年日常运行维护）。质保期间每月进行一次免费的巡检，费用由供应商承担（交易文件有具体规定的按交易文件执行，详细的保修条件需在技术商务应答书中说明）。</w:t>
      </w:r>
    </w:p>
    <w:p w14:paraId="123E596B">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8.2保修期内，同一产品、同一质量问题连续两次维修仍无法正常使用，成交人必须予以更换新的设备。供应商应为采购人长期优惠提供所需备品备件。</w:t>
      </w:r>
    </w:p>
    <w:p w14:paraId="3FCB0E5E">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8.3产品出现故障时，能在2小时内作出响应到达现场，24小时内维修完成。</w:t>
      </w:r>
    </w:p>
    <w:p w14:paraId="66C3AA6F">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8.4 供应商应具备完善的技术支持与售后服务体系，对采购单位的技术与商务请求能在24小时内做出回应，并能采取正确解决问题的措施。</w:t>
      </w:r>
    </w:p>
    <w:p w14:paraId="44616728">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8.5要求产品制造商和供应商同时承诺质保期内（含五年日常运行维护）现场巡检及保养并按采购方要求做好巡查记录。质保期满后要求永久性地进行免费的每半年一次的现场巡检。</w:t>
      </w:r>
    </w:p>
    <w:p w14:paraId="1C96327C">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8.6要求产品制造商或供应商承诺成交后在采购单位建立专门的设备巡检维修登记册。质保期内更换的部件配件，在原有质保期的基础上再延续保修一年。</w:t>
      </w:r>
    </w:p>
    <w:p w14:paraId="7220D1BB">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8.7配套的控制软件要求供应商对软件终身主动实施免费升级，并对采购人开放所有代码。</w:t>
      </w:r>
    </w:p>
    <w:p w14:paraId="65F939D8">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8.8采购单位在施工和投入使用中出现产品技术性能和存在的质量问题，供应商应无偿负责处理。</w:t>
      </w:r>
    </w:p>
    <w:p w14:paraId="4D54BD3D">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8.9采购单位在使用过程中，供应商应免费提供必要方面培训的技术支持与服务。帮助采购单位能独立正常操作。</w:t>
      </w:r>
    </w:p>
    <w:p w14:paraId="6FC38A00">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9、质量保证</w:t>
      </w:r>
    </w:p>
    <w:p w14:paraId="29D0D2C1">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9.1供应商对响应产品应提供5年（壳体10年）的保修时间，具体期限在合同中确定或按国家相关规定。</w:t>
      </w:r>
    </w:p>
    <w:p w14:paraId="39E5E9D5">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9.2供应商保证所供产品是在本厂范围内生产，所使用的原材料与响应文件中所阐述的相一致（包括产地、品牌、型号、内在品质等方面），并符合本交易文件要求。否则，供应商负违约责任，采购单位可以要求退换产品，并要求赔偿经济损失。</w:t>
      </w:r>
    </w:p>
    <w:p w14:paraId="4B3BF169">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9.3供应商保证所供产品是在完善的质量保证体系下，根据国家质量要求，执行规范操作和检验规程下进行生产的。保证所供产品是严格按照技术规范检验出厂的，产品出厂</w:t>
      </w:r>
    </w:p>
    <w:p w14:paraId="71891369">
      <w:pPr>
        <w:pStyle w:val="2"/>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安装调试、技术服务、人员培训及技术资料</w:t>
      </w:r>
    </w:p>
    <w:p w14:paraId="3381A4C2">
      <w:pPr>
        <w:pStyle w:val="2"/>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10.1签订合同后3天内提供设备基础施工图纸。</w:t>
      </w:r>
    </w:p>
    <w:p w14:paraId="1E66E60B">
      <w:pPr>
        <w:pStyle w:val="2"/>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10.2免费培训操作管理人员至少4名。</w:t>
      </w:r>
    </w:p>
    <w:p w14:paraId="4268C8AA">
      <w:pPr>
        <w:pStyle w:val="2"/>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11</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验收</w:t>
      </w:r>
      <w:r>
        <w:rPr>
          <w:rFonts w:hint="eastAsia" w:ascii="仿宋" w:hAnsi="仿宋" w:eastAsia="仿宋" w:cs="仿宋"/>
          <w:sz w:val="24"/>
          <w:szCs w:val="24"/>
          <w:highlight w:val="none"/>
          <w:lang w:val="en-US" w:eastAsia="zh-CN"/>
        </w:rPr>
        <w:t>（货物验收标准和方法按交易文件要求填列。）</w:t>
      </w:r>
    </w:p>
    <w:p w14:paraId="6541CC8A">
      <w:pPr>
        <w:pStyle w:val="2"/>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验收结果经双方确认后，双方代表必须按规定的验收交接单上的项目对照本合同填好验收结果并签名盖章。验收可细分为到货时的外在质量的验收，投入使用前的质量验收，具体验收步骤和验收方式，采购人可在交易文件中细化规定。</w:t>
      </w:r>
      <w:r>
        <w:rPr>
          <w:rFonts w:hint="eastAsia" w:ascii="仿宋" w:hAnsi="仿宋" w:eastAsia="仿宋" w:cs="仿宋"/>
          <w:sz w:val="24"/>
          <w:szCs w:val="24"/>
          <w:highlight w:val="none"/>
        </w:rPr>
        <w:t>检验记录和质量合格证书是完整的。</w:t>
      </w:r>
    </w:p>
    <w:p w14:paraId="7EB36FB2">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12</w:t>
      </w:r>
      <w:r>
        <w:rPr>
          <w:rFonts w:hint="eastAsia" w:ascii="仿宋" w:hAnsi="仿宋" w:eastAsia="仿宋" w:cs="仿宋"/>
          <w:b/>
          <w:bCs/>
          <w:sz w:val="24"/>
          <w:szCs w:val="24"/>
          <w:highlight w:val="none"/>
        </w:rPr>
        <w:t>、技术资料要求</w:t>
      </w:r>
    </w:p>
    <w:p w14:paraId="20EBC558">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应在货物交货时向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提供以下中文技术资料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套，其费用包括在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总价中：</w:t>
      </w:r>
    </w:p>
    <w:p w14:paraId="20A3D60B">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（1）产品验收标准。</w:t>
      </w:r>
    </w:p>
    <w:p w14:paraId="557CCF64">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（2）技术说明书。</w:t>
      </w:r>
    </w:p>
    <w:p w14:paraId="0754F392">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（3）使用说明书。</w:t>
      </w:r>
    </w:p>
    <w:p w14:paraId="59D44AA0">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（4）安装、维修及操作手册。</w:t>
      </w:r>
    </w:p>
    <w:p w14:paraId="1AE04167">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（5）合同中要求的其他文件资料。</w:t>
      </w:r>
    </w:p>
    <w:p w14:paraId="6B8BF793">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yellow"/>
          <w:lang w:val="en-US" w:eastAsia="zh-CN"/>
        </w:rPr>
      </w:pPr>
      <w:r>
        <w:rPr>
          <w:rFonts w:hint="eastAsia" w:ascii="仿宋" w:hAnsi="仿宋" w:eastAsia="仿宋" w:cs="仿宋"/>
          <w:color w:val="auto"/>
          <w:sz w:val="24"/>
          <w:szCs w:val="24"/>
          <w:highlight w:val="none"/>
        </w:rPr>
        <w:t>（6）包括</w:t>
      </w:r>
      <w:r>
        <w:rPr>
          <w:rFonts w:hint="eastAsia" w:ascii="仿宋" w:hAnsi="仿宋" w:eastAsia="仿宋" w:cs="仿宋"/>
          <w:color w:val="auto"/>
          <w:sz w:val="24"/>
          <w:szCs w:val="24"/>
          <w:highlight w:val="none"/>
          <w:lang w:eastAsia="zh-CN"/>
        </w:rPr>
        <w:t>本系统</w:t>
      </w:r>
      <w:r>
        <w:rPr>
          <w:rFonts w:hint="eastAsia" w:ascii="仿宋" w:hAnsi="仿宋" w:eastAsia="仿宋" w:cs="仿宋"/>
          <w:color w:val="auto"/>
          <w:sz w:val="24"/>
          <w:szCs w:val="24"/>
          <w:highlight w:val="none"/>
        </w:rPr>
        <w:t>软件</w:t>
      </w:r>
      <w:r>
        <w:rPr>
          <w:rFonts w:hint="eastAsia" w:ascii="仿宋" w:hAnsi="仿宋" w:eastAsia="仿宋" w:cs="仿宋"/>
          <w:color w:val="auto"/>
          <w:sz w:val="24"/>
          <w:szCs w:val="24"/>
          <w:highlight w:val="none"/>
          <w:lang w:eastAsia="zh-CN"/>
        </w:rPr>
        <w:t>源代码、</w:t>
      </w:r>
      <w:r>
        <w:rPr>
          <w:rFonts w:hint="eastAsia" w:ascii="仿宋" w:hAnsi="仿宋" w:eastAsia="仿宋" w:cs="仿宋"/>
          <w:color w:val="auto"/>
          <w:sz w:val="24"/>
          <w:szCs w:val="24"/>
          <w:highlight w:val="none"/>
        </w:rPr>
        <w:t>说明、手册、备份</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盘等。</w:t>
      </w:r>
    </w:p>
    <w:p w14:paraId="0188EDC5">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、违约责任</w:t>
      </w:r>
    </w:p>
    <w:p w14:paraId="744609F7">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.1因</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供</w:t>
      </w:r>
      <w:r>
        <w:rPr>
          <w:rFonts w:hint="eastAsia" w:ascii="仿宋" w:hAnsi="仿宋" w:eastAsia="仿宋" w:cs="仿宋"/>
          <w:sz w:val="24"/>
          <w:szCs w:val="24"/>
          <w:highlight w:val="none"/>
        </w:rPr>
        <w:t>应商原因造成采购供货合同无法按时签订，视为</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供应商违约，</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有权没收其履约保证金。</w:t>
      </w:r>
    </w:p>
    <w:p w14:paraId="6549A79A">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.2在签定采购供货合同之后，</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供应商要求解除合同的，视为</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供应商违约，</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有权没收其履约保证金；如违约金不能弥补</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供应商违约对</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造成的损失的，</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供应商还需另行支付相应的赔偿。</w:t>
      </w:r>
    </w:p>
    <w:p w14:paraId="300BB3C3">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.3因</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供应商原因发生重大质量事故，除按有关质量管理办法规定执行外，</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保留更换</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供应商的权利，并报建设行政主管部门处罚。</w:t>
      </w:r>
    </w:p>
    <w:p w14:paraId="1051B75A">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.4若发生死亡安全事故，全部责任均由</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人负责，与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无关，除按国家有关安全管理规定及</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有关安全管理办法执行外，并报建设行政主管部门处罚；发生重大安全事故或特大安全事故，除按国家有关安全管理规定及</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有关安全管理办法执行外，</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保留更换</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供应商、取消其参与供水公司设备供应的</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rPr>
        <w:t>资格的权利，并报建设行政主管部门处罚。</w:t>
      </w:r>
    </w:p>
    <w:p w14:paraId="43BDD3BA">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.5在明确违约责任后，</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供应商应在接到书面通知书起七天内支付违约金、赔偿金等。</w:t>
      </w:r>
    </w:p>
    <w:p w14:paraId="6710A840">
      <w:pPr>
        <w:pStyle w:val="37"/>
        <w:keepNext w:val="0"/>
        <w:keepLines w:val="0"/>
        <w:pageBreakBefore w:val="0"/>
        <w:widowControl w:val="0"/>
        <w:kinsoku/>
        <w:wordWrap/>
        <w:overflowPunct/>
        <w:topLinePunct w:val="0"/>
        <w:bidi w:val="0"/>
        <w:adjustRightInd w:val="0"/>
        <w:snapToGrid/>
        <w:spacing w:line="360" w:lineRule="auto"/>
        <w:ind w:firstLine="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14</w:t>
      </w:r>
      <w:r>
        <w:rPr>
          <w:rFonts w:hint="eastAsia" w:ascii="仿宋" w:hAnsi="仿宋" w:eastAsia="仿宋" w:cs="仿宋"/>
          <w:b/>
          <w:bCs/>
          <w:color w:val="auto"/>
          <w:sz w:val="24"/>
          <w:szCs w:val="24"/>
          <w:highlight w:val="none"/>
        </w:rPr>
        <w:t>.报价及相关要求：</w:t>
      </w:r>
    </w:p>
    <w:p w14:paraId="5748467B">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14.1</w:t>
      </w:r>
      <w:r>
        <w:rPr>
          <w:rFonts w:hint="eastAsia" w:ascii="仿宋" w:hAnsi="仿宋" w:eastAsia="仿宋" w:cs="仿宋"/>
          <w:color w:val="auto"/>
          <w:sz w:val="24"/>
          <w:szCs w:val="24"/>
          <w:highlight w:val="none"/>
        </w:rPr>
        <w:t>本次采购以人民币报价，供应商的报价应该</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无负压成套供水设备制作安装，含场外装箱、运输、成品保护、场内装卸及点检，</w:t>
      </w:r>
      <w:r>
        <w:rPr>
          <w:rFonts w:hint="eastAsia" w:ascii="仿宋" w:hAnsi="仿宋" w:eastAsia="仿宋" w:cs="仿宋"/>
          <w:color w:val="auto"/>
          <w:sz w:val="24"/>
          <w:szCs w:val="24"/>
          <w:highlight w:val="none"/>
          <w:lang w:eastAsia="zh-CN"/>
        </w:rPr>
        <w:t>泵房内旧设备设施拆除、</w:t>
      </w:r>
      <w:r>
        <w:rPr>
          <w:rFonts w:hint="eastAsia" w:ascii="仿宋" w:hAnsi="仿宋" w:eastAsia="仿宋" w:cs="仿宋"/>
          <w:color w:val="auto"/>
          <w:sz w:val="24"/>
          <w:szCs w:val="24"/>
          <w:highlight w:val="none"/>
        </w:rPr>
        <w:t>设备安装、调试、</w:t>
      </w:r>
      <w:r>
        <w:rPr>
          <w:rFonts w:hint="eastAsia" w:ascii="仿宋" w:hAnsi="仿宋" w:eastAsia="仿宋" w:cs="仿宋"/>
          <w:color w:val="auto"/>
          <w:sz w:val="24"/>
          <w:szCs w:val="24"/>
          <w:highlight w:val="none"/>
          <w:lang w:eastAsia="zh-CN"/>
        </w:rPr>
        <w:t>泵房装潢、</w:t>
      </w:r>
      <w:r>
        <w:rPr>
          <w:rFonts w:hint="eastAsia" w:ascii="仿宋" w:hAnsi="仿宋" w:eastAsia="仿宋" w:cs="仿宋"/>
          <w:color w:val="auto"/>
          <w:sz w:val="24"/>
          <w:szCs w:val="24"/>
          <w:highlight w:val="none"/>
        </w:rPr>
        <w:t>验收、培训、技术服务、日常运行维护保养等全部内容</w:t>
      </w:r>
      <w:r>
        <w:rPr>
          <w:rFonts w:hint="eastAsia" w:ascii="仿宋" w:hAnsi="仿宋" w:eastAsia="仿宋" w:cs="仿宋"/>
          <w:color w:val="auto"/>
          <w:sz w:val="24"/>
          <w:szCs w:val="24"/>
          <w:highlight w:val="none"/>
          <w:lang w:eastAsia="zh-CN"/>
        </w:rPr>
        <w:t>一切费用</w:t>
      </w:r>
      <w:r>
        <w:rPr>
          <w:rFonts w:hint="eastAsia" w:ascii="仿宋" w:hAnsi="仿宋" w:eastAsia="仿宋" w:cs="仿宋"/>
          <w:color w:val="auto"/>
          <w:sz w:val="24"/>
          <w:szCs w:val="24"/>
          <w:highlight w:val="none"/>
        </w:rPr>
        <w:t>。</w:t>
      </w:r>
    </w:p>
    <w:p w14:paraId="6AE1CA1C">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w:t>
      </w:r>
      <w:r>
        <w:rPr>
          <w:rFonts w:hint="eastAsia" w:ascii="仿宋" w:hAnsi="仿宋" w:eastAsia="仿宋" w:cs="仿宋"/>
          <w:color w:val="auto"/>
          <w:sz w:val="24"/>
          <w:szCs w:val="24"/>
          <w:highlight w:val="none"/>
        </w:rPr>
        <w:t>现场安装服从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管理，在接到</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通知后进场安装施工必须配合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的工期要求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安装施工必须规范并符合国家的相关要求，在安装施工过程中的相关水电费用由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自行负责，</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负责协调落实。设备到现场后的保管由</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自行负责。</w:t>
      </w:r>
    </w:p>
    <w:p w14:paraId="7074D3FA">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14.3</w:t>
      </w:r>
      <w:r>
        <w:rPr>
          <w:rFonts w:hint="eastAsia" w:ascii="仿宋" w:hAnsi="仿宋" w:eastAsia="仿宋" w:cs="仿宋"/>
          <w:sz w:val="24"/>
          <w:szCs w:val="24"/>
          <w:highlight w:val="none"/>
        </w:rPr>
        <w:t>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应根据</w:t>
      </w:r>
      <w:r>
        <w:rPr>
          <w:rFonts w:hint="eastAsia" w:ascii="仿宋" w:hAnsi="仿宋" w:eastAsia="仿宋" w:cs="仿宋"/>
          <w:sz w:val="24"/>
          <w:szCs w:val="24"/>
          <w:highlight w:val="none"/>
          <w:lang w:eastAsia="zh-CN"/>
        </w:rPr>
        <w:t>交易文件</w:t>
      </w:r>
      <w:r>
        <w:rPr>
          <w:rFonts w:hint="eastAsia" w:ascii="仿宋" w:hAnsi="仿宋" w:eastAsia="仿宋" w:cs="仿宋"/>
          <w:sz w:val="24"/>
          <w:szCs w:val="24"/>
          <w:highlight w:val="none"/>
        </w:rPr>
        <w:t>的技术要求条款，在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中详细说明所提供货物的技术规格和参数。上述规格及要求中所发生的一切费用均包含在</w:t>
      </w:r>
      <w:r>
        <w:rPr>
          <w:rFonts w:hint="eastAsia" w:ascii="仿宋" w:hAnsi="仿宋" w:eastAsia="仿宋" w:cs="仿宋"/>
          <w:sz w:val="24"/>
          <w:szCs w:val="24"/>
          <w:highlight w:val="none"/>
          <w:lang w:eastAsia="zh-CN"/>
        </w:rPr>
        <w:t>响应报价</w:t>
      </w:r>
      <w:r>
        <w:rPr>
          <w:rFonts w:hint="eastAsia" w:ascii="仿宋" w:hAnsi="仿宋" w:eastAsia="仿宋" w:cs="仿宋"/>
          <w:sz w:val="24"/>
          <w:szCs w:val="24"/>
          <w:highlight w:val="none"/>
        </w:rPr>
        <w:t>中。</w:t>
      </w:r>
    </w:p>
    <w:p w14:paraId="22095B53">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14.4</w:t>
      </w:r>
      <w:r>
        <w:rPr>
          <w:rFonts w:hint="eastAsia" w:ascii="仿宋" w:hAnsi="仿宋" w:eastAsia="仿宋" w:cs="仿宋"/>
          <w:sz w:val="24"/>
          <w:szCs w:val="24"/>
          <w:highlight w:val="none"/>
        </w:rPr>
        <w:t>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无论</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与否，所有围绕</w:t>
      </w:r>
      <w:r>
        <w:rPr>
          <w:rFonts w:hint="eastAsia" w:ascii="仿宋" w:hAnsi="仿宋" w:eastAsia="仿宋" w:cs="仿宋"/>
          <w:sz w:val="24"/>
          <w:szCs w:val="24"/>
          <w:highlight w:val="none"/>
          <w:lang w:eastAsia="zh-CN"/>
        </w:rPr>
        <w:t>交易</w:t>
      </w:r>
      <w:r>
        <w:rPr>
          <w:rFonts w:hint="eastAsia" w:ascii="仿宋" w:hAnsi="仿宋" w:eastAsia="仿宋" w:cs="仿宋"/>
          <w:sz w:val="24"/>
          <w:szCs w:val="24"/>
          <w:highlight w:val="none"/>
        </w:rPr>
        <w:t>的费用均由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自行承担。</w:t>
      </w:r>
    </w:p>
    <w:p w14:paraId="3F5323E1">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14.5</w:t>
      </w:r>
      <w:r>
        <w:rPr>
          <w:rFonts w:hint="eastAsia" w:ascii="仿宋" w:hAnsi="仿宋" w:eastAsia="仿宋" w:cs="仿宋"/>
          <w:sz w:val="24"/>
          <w:szCs w:val="24"/>
          <w:highlight w:val="none"/>
        </w:rPr>
        <w:t>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需对产品的专利负责，并保证不伤害采购方的利益。在法律范围内，所有文字、商标和技术侵权造成的相关费用，采购方概不负责。</w:t>
      </w:r>
    </w:p>
    <w:p w14:paraId="18976933">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14.6</w:t>
      </w:r>
      <w:r>
        <w:rPr>
          <w:rFonts w:hint="eastAsia" w:ascii="仿宋" w:hAnsi="仿宋" w:eastAsia="仿宋" w:cs="仿宋"/>
          <w:b/>
          <w:bCs/>
          <w:color w:val="auto"/>
          <w:sz w:val="24"/>
          <w:szCs w:val="24"/>
          <w:highlight w:val="none"/>
        </w:rPr>
        <w:t>主要配件必须报价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PLC主机及各模块、变频器、</w:t>
      </w:r>
      <w:r>
        <w:rPr>
          <w:rFonts w:hint="eastAsia" w:ascii="仿宋" w:hAnsi="仿宋" w:eastAsia="仿宋" w:cs="仿宋"/>
          <w:color w:val="auto"/>
          <w:sz w:val="24"/>
          <w:szCs w:val="24"/>
          <w:highlight w:val="none"/>
        </w:rPr>
        <w:t>机封、叶轮等），如后续配件采购按报价结算。</w:t>
      </w:r>
    </w:p>
    <w:p w14:paraId="305A9B34">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14.7供应商提供的设备必须是全新的合格产品。如果是原装进口设备，成交后按照国家法律和有关规定办理相关手续，如有必要供货时将按照采购人的要求出具报关单、完税证明等文件，如有违反，将承担全部违约责任及相关法律责任。</w:t>
      </w:r>
    </w:p>
    <w:p w14:paraId="00F6240E">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14.8设备原产地工厂检验、技术培训费为采购人人员到设备原产地进行检验和技术培训的费用，计入响应报价中。</w:t>
      </w:r>
      <w:r>
        <w:rPr>
          <w:rFonts w:hint="eastAsia" w:ascii="仿宋" w:hAnsi="仿宋" w:eastAsia="仿宋" w:cs="仿宋"/>
          <w:b/>
          <w:bCs/>
          <w:color w:val="auto"/>
          <w:sz w:val="24"/>
          <w:szCs w:val="24"/>
          <w:highlight w:val="none"/>
          <w:lang w:val="en-US" w:eastAsia="zh-CN"/>
        </w:rPr>
        <w:t>每种设备只允许有一个报价，有选择的报价将不予接受。</w:t>
      </w:r>
    </w:p>
    <w:p w14:paraId="261AB131">
      <w:pPr>
        <w:pStyle w:val="37"/>
        <w:keepNext w:val="0"/>
        <w:keepLines w:val="0"/>
        <w:pageBreakBefore w:val="0"/>
        <w:widowControl w:val="0"/>
        <w:kinsoku/>
        <w:wordWrap/>
        <w:overflowPunct/>
        <w:topLinePunct w:val="0"/>
        <w:bidi w:val="0"/>
        <w:adjustRightInd w:val="0"/>
        <w:snapToGrid/>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14.9</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应根据交易文件要求和所提供的响应文件格式填写，内容齐全。</w:t>
      </w:r>
    </w:p>
    <w:p w14:paraId="190D883A">
      <w:pPr>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highlight w:val="none"/>
          <w:lang w:val="en-US" w:eastAsia="zh-CN"/>
        </w:rPr>
        <w:t>14.10</w:t>
      </w:r>
      <w:r>
        <w:rPr>
          <w:rFonts w:hint="eastAsia" w:ascii="仿宋" w:hAnsi="仿宋" w:eastAsia="仿宋" w:cs="仿宋"/>
          <w:color w:val="auto"/>
          <w:sz w:val="24"/>
          <w:szCs w:val="24"/>
          <w:highlight w:val="none"/>
        </w:rPr>
        <w:t>报价单需加盖供应商公章及法定代表人或其委托代理人印章或签字。</w:t>
      </w:r>
    </w:p>
    <w:p w14:paraId="0D4E93A6">
      <w:pPr>
        <w:rPr>
          <w:rFonts w:hint="eastAsia" w:ascii="仿宋" w:hAnsi="仿宋" w:eastAsia="仿宋" w:cs="仿宋"/>
          <w:b/>
          <w:color w:val="auto"/>
          <w:sz w:val="24"/>
          <w:szCs w:val="24"/>
          <w:lang w:val="en-US" w:eastAsia="zh-CN"/>
        </w:rPr>
      </w:pPr>
    </w:p>
    <w:p w14:paraId="2DCEE734">
      <w:pP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商务需求</w:t>
      </w:r>
    </w:p>
    <w:p w14:paraId="4DB72E70">
      <w:pPr>
        <w:spacing w:line="46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1、交货时间及地点：</w:t>
      </w:r>
    </w:p>
    <w:p w14:paraId="5638838B">
      <w:pPr>
        <w:spacing w:line="460" w:lineRule="exact"/>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交货期限：</w:t>
      </w:r>
      <w:r>
        <w:rPr>
          <w:rFonts w:hint="eastAsia" w:ascii="仿宋" w:hAnsi="仿宋" w:eastAsia="仿宋" w:cs="仿宋"/>
          <w:b/>
          <w:color w:val="auto"/>
          <w:sz w:val="24"/>
          <w:szCs w:val="24"/>
          <w:highlight w:val="none"/>
          <w:lang w:eastAsia="zh-CN"/>
        </w:rPr>
        <w:t>中标后</w:t>
      </w:r>
      <w:r>
        <w:rPr>
          <w:rFonts w:hint="eastAsia" w:ascii="仿宋" w:hAnsi="仿宋" w:eastAsia="仿宋" w:cs="仿宋"/>
          <w:b/>
          <w:color w:val="auto"/>
          <w:sz w:val="24"/>
          <w:szCs w:val="24"/>
          <w:highlight w:val="none"/>
        </w:rPr>
        <w:t>后</w:t>
      </w:r>
      <w:r>
        <w:rPr>
          <w:rFonts w:hint="eastAsia" w:ascii="仿宋" w:hAnsi="仿宋" w:eastAsia="仿宋" w:cs="仿宋"/>
          <w:b/>
          <w:color w:val="auto"/>
          <w:sz w:val="24"/>
          <w:szCs w:val="24"/>
          <w:highlight w:val="none"/>
          <w:lang w:val="en-US" w:eastAsia="zh-CN"/>
        </w:rPr>
        <w:t>45</w:t>
      </w:r>
      <w:r>
        <w:rPr>
          <w:rFonts w:hint="eastAsia" w:ascii="仿宋" w:hAnsi="仿宋" w:eastAsia="仿宋" w:cs="仿宋"/>
          <w:b/>
          <w:color w:val="auto"/>
          <w:sz w:val="24"/>
          <w:szCs w:val="24"/>
          <w:highlight w:val="none"/>
        </w:rPr>
        <w:t>日历天</w:t>
      </w:r>
      <w:r>
        <w:rPr>
          <w:rFonts w:hint="eastAsia" w:ascii="仿宋" w:hAnsi="仿宋" w:eastAsia="仿宋" w:cs="仿宋"/>
          <w:b/>
          <w:color w:val="auto"/>
          <w:sz w:val="24"/>
          <w:szCs w:val="24"/>
          <w:highlight w:val="none"/>
          <w:lang w:eastAsia="zh-CN"/>
        </w:rPr>
        <w:t>，完成设备供货及安装调试</w:t>
      </w:r>
      <w:r>
        <w:rPr>
          <w:rFonts w:hint="eastAsia" w:ascii="仿宋" w:hAnsi="仿宋" w:eastAsia="仿宋" w:cs="仿宋"/>
          <w:b/>
          <w:color w:val="auto"/>
          <w:sz w:val="24"/>
          <w:szCs w:val="24"/>
          <w:highlight w:val="none"/>
        </w:rPr>
        <w:t>。</w:t>
      </w:r>
    </w:p>
    <w:p w14:paraId="2CA9D48B">
      <w:pPr>
        <w:spacing w:line="46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 xml:space="preserve">交货地点：招标人指定地点。 </w:t>
      </w:r>
    </w:p>
    <w:p w14:paraId="265A2FCD">
      <w:pPr>
        <w:spacing w:line="4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（2）中标人提供的备品备件，必须符合本采购要求、装送达采购单位；如有不符，采购人可以无条件退货，所造成的损失由中标人承担。更换后的零部件质保期按更换日起顺延。</w:t>
      </w:r>
    </w:p>
    <w:p w14:paraId="36DAE424">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2.2质保期及售后技术服务要求：</w:t>
      </w:r>
    </w:p>
    <w:p w14:paraId="6E2C1740">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▲2.2.1质保期：</w:t>
      </w:r>
      <w:r>
        <w:rPr>
          <w:rFonts w:hint="eastAsia" w:ascii="仿宋" w:hAnsi="仿宋" w:eastAsia="仿宋" w:cs="仿宋"/>
          <w:b/>
          <w:color w:val="auto"/>
          <w:sz w:val="24"/>
          <w:szCs w:val="24"/>
          <w:highlight w:val="none"/>
          <w:lang w:eastAsia="zh-CN"/>
        </w:rPr>
        <w:t>整体质保五</w:t>
      </w:r>
      <w:r>
        <w:rPr>
          <w:rFonts w:hint="eastAsia" w:ascii="仿宋" w:hAnsi="仿宋" w:eastAsia="仿宋" w:cs="仿宋"/>
          <w:b/>
          <w:color w:val="auto"/>
          <w:sz w:val="24"/>
          <w:szCs w:val="24"/>
          <w:highlight w:val="none"/>
        </w:rPr>
        <w:t>年</w:t>
      </w:r>
      <w:r>
        <w:rPr>
          <w:rFonts w:hint="eastAsia" w:ascii="仿宋" w:hAnsi="仿宋" w:eastAsia="仿宋" w:cs="仿宋"/>
          <w:b/>
          <w:color w:val="auto"/>
          <w:sz w:val="24"/>
          <w:szCs w:val="24"/>
          <w:highlight w:val="none"/>
          <w:lang w:eastAsia="zh-CN"/>
        </w:rPr>
        <w:t>，一体化泵房壳体质保十年</w:t>
      </w:r>
      <w:r>
        <w:rPr>
          <w:rFonts w:hint="eastAsia" w:ascii="仿宋" w:hAnsi="仿宋" w:eastAsia="仿宋" w:cs="仿宋"/>
          <w:b/>
          <w:color w:val="auto"/>
          <w:sz w:val="24"/>
          <w:szCs w:val="24"/>
          <w:highlight w:val="none"/>
        </w:rPr>
        <w:t>。（设备质保期以有业主入住设备投入正常使用开始计，未进入质保期前，因产品制造质量不良而产生损坏或不能正常工作，供应商应予以免费更换、维修和保养。）</w:t>
      </w:r>
    </w:p>
    <w:p w14:paraId="491094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2.2.2质量保证期内提供免费上门维护、升级服务，如设备出现故障，供货单位在接到电话后，立即响应，现场不能修复的，必须采取无偿提供采购物品的备用件或整机等措施，以保证用户单位的正常使用。</w:t>
      </w:r>
    </w:p>
    <w:p w14:paraId="697589C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2.2.3完整准确地表述原厂家的标准售后服务承诺（范围、标准及期限等）、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可能增加的服务承诺等。</w:t>
      </w:r>
    </w:p>
    <w:p w14:paraId="1BB904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2.2.4明示服务承诺可能涉及的前提设定和费用，否则将被认为是无条件和免费的。</w:t>
      </w:r>
    </w:p>
    <w:p w14:paraId="06ADD63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▲2.3付款方式：</w:t>
      </w:r>
    </w:p>
    <w:p w14:paraId="3C9A404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）乙方在收到中标通知书后5日内、签订合同之前向甲方提交合同总价2%的履约保证金后14天内，甲方向乙方支付合同总价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0%的预付款；</w:t>
      </w:r>
    </w:p>
    <w:p w14:paraId="3FAE870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）在全部货物到工地初验合格后14天内，甲方向乙方支付合同总价的60％；</w:t>
      </w:r>
    </w:p>
    <w:p w14:paraId="31EC324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）在安装调试完毕并通过甲方验收合格后14天内，甲方向乙方支付至合同总价的98.5%并退还履约保证金（无息）；</w:t>
      </w:r>
    </w:p>
    <w:p w14:paraId="5F56D09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乙方在每次申请买方付款时需提供货物增值税专用发票，在第3笔审核付款时，卖方提供的货物增值税专用发票累计应达到合同总价的百分之一百（100%）。本合同内卖方提供给买方等额、合法、有效的正规货物增值税专用发票，税率为13%，如果国家税务政策变化，合同价的税根据国家政策调整，合同不含税价不变，否则买方有权延期付款，直至收到相应正规增值税专用发票为止。</w:t>
      </w:r>
    </w:p>
    <w:p w14:paraId="5833572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）合同总价的1.5%作为质保金，在产品验收合格满24个月后付清，同时乙方单位提供余款的保函至质保期满。</w:t>
      </w:r>
    </w:p>
    <w:p w14:paraId="52EE47EB">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说明：全部货物到工地后因甲方原因不具安装调试条件，则全部货物到现场起计6个月后甲方向乙方支付至合同总价的90％。</w:t>
      </w:r>
    </w:p>
    <w:p w14:paraId="465DD642">
      <w:pPr>
        <w:snapToGrid w:val="0"/>
        <w:spacing w:line="360" w:lineRule="auto"/>
        <w:ind w:firstLine="480" w:firstLineChars="200"/>
        <w:jc w:val="left"/>
        <w:rPr>
          <w:rFonts w:hint="eastAsia" w:ascii="仿宋" w:hAnsi="仿宋" w:eastAsia="仿宋" w:cs="仿宋"/>
          <w:color w:val="auto"/>
          <w:sz w:val="24"/>
          <w:szCs w:val="24"/>
        </w:rPr>
      </w:pPr>
    </w:p>
    <w:p w14:paraId="43166C95">
      <w:pPr>
        <w:snapToGrid w:val="0"/>
        <w:spacing w:line="360" w:lineRule="auto"/>
        <w:ind w:firstLine="480" w:firstLineChars="200"/>
        <w:jc w:val="left"/>
        <w:rPr>
          <w:rFonts w:hint="eastAsia" w:ascii="仿宋" w:hAnsi="仿宋" w:eastAsia="仿宋" w:cs="仿宋"/>
          <w:color w:val="auto"/>
          <w:sz w:val="21"/>
          <w:szCs w:val="21"/>
        </w:rPr>
      </w:pPr>
      <w:r>
        <w:rPr>
          <w:rFonts w:hint="eastAsia" w:ascii="仿宋" w:hAnsi="仿宋" w:eastAsia="仿宋" w:cs="仿宋"/>
          <w:color w:val="auto"/>
          <w:sz w:val="24"/>
          <w:szCs w:val="24"/>
        </w:rPr>
        <w:t>注：1.</w:t>
      </w:r>
      <w:r>
        <w:rPr>
          <w:rFonts w:hint="eastAsia" w:ascii="仿宋" w:hAnsi="仿宋" w:eastAsia="仿宋" w:cs="仿宋"/>
          <w:color w:val="auto"/>
          <w:sz w:val="24"/>
          <w:szCs w:val="24"/>
          <w:lang w:eastAsia="zh-CN"/>
        </w:rPr>
        <w:t>交易文件</w:t>
      </w:r>
      <w:r>
        <w:rPr>
          <w:rFonts w:hint="eastAsia" w:ascii="仿宋" w:hAnsi="仿宋" w:eastAsia="仿宋" w:cs="仿宋"/>
          <w:color w:val="auto"/>
          <w:sz w:val="24"/>
          <w:szCs w:val="24"/>
        </w:rPr>
        <w:t>中打▲内容为实质性要求，不允许有负偏离，否则将以涉及无效投标条款作无</w:t>
      </w:r>
      <w:r>
        <w:rPr>
          <w:rFonts w:hint="eastAsia" w:ascii="仿宋" w:hAnsi="仿宋" w:eastAsia="仿宋" w:cs="仿宋"/>
          <w:color w:val="auto"/>
          <w:sz w:val="21"/>
          <w:szCs w:val="21"/>
        </w:rPr>
        <w:t>效投标。</w:t>
      </w:r>
    </w:p>
    <w:p w14:paraId="5EAE713D">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7DC624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7" w:name="_Toc184313281"/>
      <w:bookmarkEnd w:id="7"/>
      <w:bookmarkStart w:id="8" w:name="_Toc184310306"/>
      <w:bookmarkEnd w:id="8"/>
      <w:bookmarkStart w:id="9" w:name="_Toc184310279"/>
      <w:bookmarkEnd w:id="9"/>
      <w:bookmarkStart w:id="10" w:name="_Toc184313276"/>
      <w:bookmarkEnd w:id="10"/>
      <w:bookmarkStart w:id="11" w:name="_Toc184308055"/>
      <w:bookmarkEnd w:id="11"/>
      <w:bookmarkStart w:id="12" w:name="_Toc184308069"/>
      <w:bookmarkEnd w:id="12"/>
      <w:bookmarkStart w:id="13" w:name="_Toc184312095"/>
      <w:bookmarkEnd w:id="13"/>
      <w:bookmarkStart w:id="14" w:name="_Toc184314446"/>
      <w:bookmarkEnd w:id="14"/>
      <w:bookmarkStart w:id="15" w:name="_Toc184310290"/>
      <w:bookmarkEnd w:id="15"/>
      <w:bookmarkStart w:id="16" w:name="_Toc184312097"/>
      <w:bookmarkEnd w:id="16"/>
      <w:bookmarkStart w:id="17" w:name="_Toc184310325"/>
      <w:bookmarkEnd w:id="17"/>
      <w:bookmarkStart w:id="18" w:name="_Toc184313271"/>
      <w:bookmarkEnd w:id="18"/>
      <w:bookmarkStart w:id="19" w:name="_Toc184313245"/>
      <w:bookmarkEnd w:id="19"/>
      <w:bookmarkStart w:id="20" w:name="_Toc184314433"/>
      <w:bookmarkEnd w:id="20"/>
      <w:bookmarkStart w:id="21" w:name="_Toc184312132"/>
      <w:bookmarkEnd w:id="21"/>
      <w:bookmarkStart w:id="22" w:name="_Toc184310313"/>
      <w:bookmarkEnd w:id="22"/>
      <w:bookmarkStart w:id="23" w:name="_Toc184310288"/>
      <w:bookmarkEnd w:id="23"/>
      <w:bookmarkStart w:id="24" w:name="_Toc184314476"/>
      <w:bookmarkEnd w:id="24"/>
      <w:bookmarkStart w:id="25" w:name="_Toc184314457"/>
      <w:bookmarkEnd w:id="25"/>
      <w:bookmarkStart w:id="26" w:name="_Toc184310296"/>
      <w:bookmarkEnd w:id="26"/>
      <w:bookmarkStart w:id="27" w:name="_Toc184310302"/>
      <w:bookmarkEnd w:id="27"/>
      <w:bookmarkStart w:id="28" w:name="_Toc184308065"/>
      <w:bookmarkEnd w:id="28"/>
      <w:bookmarkStart w:id="29" w:name="_Toc184312136"/>
      <w:bookmarkEnd w:id="29"/>
      <w:bookmarkStart w:id="30" w:name="_Toc184308067"/>
      <w:bookmarkEnd w:id="30"/>
      <w:bookmarkStart w:id="31" w:name="_Toc184314440"/>
      <w:bookmarkEnd w:id="31"/>
      <w:bookmarkStart w:id="32" w:name="_Toc184310305"/>
      <w:bookmarkEnd w:id="32"/>
      <w:bookmarkStart w:id="33" w:name="_Toc184312116"/>
      <w:bookmarkEnd w:id="33"/>
      <w:bookmarkStart w:id="34" w:name="_Toc184312082"/>
      <w:bookmarkEnd w:id="34"/>
      <w:bookmarkStart w:id="35" w:name="_Toc184314462"/>
      <w:bookmarkEnd w:id="35"/>
      <w:bookmarkStart w:id="36" w:name="_Toc184314442"/>
      <w:bookmarkEnd w:id="36"/>
      <w:bookmarkStart w:id="37" w:name="_Toc184314437"/>
      <w:bookmarkEnd w:id="37"/>
      <w:bookmarkStart w:id="38" w:name="_Toc184313272"/>
      <w:bookmarkEnd w:id="38"/>
      <w:bookmarkStart w:id="39" w:name="_Toc184312121"/>
      <w:bookmarkEnd w:id="39"/>
      <w:bookmarkStart w:id="40" w:name="_Toc184308082"/>
      <w:bookmarkEnd w:id="40"/>
      <w:bookmarkStart w:id="41" w:name="_Toc184314425"/>
      <w:bookmarkEnd w:id="41"/>
      <w:bookmarkStart w:id="42" w:name="_Toc184314472"/>
      <w:bookmarkEnd w:id="42"/>
      <w:bookmarkStart w:id="43" w:name="_Toc184314448"/>
      <w:bookmarkEnd w:id="43"/>
      <w:bookmarkStart w:id="44" w:name="_Toc184308076"/>
      <w:bookmarkEnd w:id="44"/>
      <w:bookmarkStart w:id="45" w:name="_Toc184313250"/>
      <w:bookmarkEnd w:id="45"/>
      <w:bookmarkStart w:id="46" w:name="_Toc184312069"/>
      <w:bookmarkEnd w:id="46"/>
      <w:bookmarkStart w:id="47" w:name="_Toc184313287"/>
      <w:bookmarkEnd w:id="47"/>
      <w:bookmarkStart w:id="48" w:name="_Toc184314428"/>
      <w:bookmarkEnd w:id="48"/>
      <w:bookmarkStart w:id="49" w:name="_Toc184310285"/>
      <w:bookmarkEnd w:id="49"/>
      <w:bookmarkStart w:id="50" w:name="_Toc184314456"/>
      <w:bookmarkEnd w:id="50"/>
      <w:bookmarkStart w:id="51" w:name="_Toc184310309"/>
      <w:bookmarkEnd w:id="51"/>
      <w:bookmarkStart w:id="52" w:name="_Toc184312134"/>
      <w:bookmarkEnd w:id="52"/>
      <w:bookmarkStart w:id="53" w:name="_Toc184310289"/>
      <w:bookmarkEnd w:id="53"/>
      <w:bookmarkStart w:id="54" w:name="_Toc184313285"/>
      <w:bookmarkEnd w:id="54"/>
      <w:bookmarkStart w:id="55" w:name="_Toc184314439"/>
      <w:bookmarkEnd w:id="55"/>
      <w:bookmarkStart w:id="56" w:name="_Toc184313280"/>
      <w:bookmarkEnd w:id="56"/>
      <w:bookmarkStart w:id="57" w:name="_Toc184312068"/>
      <w:bookmarkEnd w:id="57"/>
      <w:bookmarkStart w:id="58" w:name="_Toc184313283"/>
      <w:bookmarkEnd w:id="58"/>
      <w:bookmarkStart w:id="59" w:name="_Toc184312091"/>
      <w:bookmarkEnd w:id="59"/>
      <w:bookmarkStart w:id="60" w:name="_Toc184308048"/>
      <w:bookmarkEnd w:id="60"/>
      <w:bookmarkStart w:id="61" w:name="_Toc184312098"/>
      <w:bookmarkEnd w:id="61"/>
      <w:bookmarkStart w:id="62" w:name="_Toc184313261"/>
      <w:bookmarkEnd w:id="62"/>
      <w:bookmarkStart w:id="63" w:name="_Toc184310336"/>
      <w:bookmarkEnd w:id="63"/>
      <w:bookmarkStart w:id="64" w:name="_Toc184313257"/>
      <w:bookmarkEnd w:id="64"/>
      <w:bookmarkStart w:id="65" w:name="_Toc184310283"/>
      <w:bookmarkEnd w:id="65"/>
      <w:bookmarkStart w:id="66" w:name="_Toc184308037"/>
      <w:bookmarkEnd w:id="66"/>
      <w:bookmarkStart w:id="67" w:name="_Toc184308066"/>
      <w:bookmarkEnd w:id="67"/>
      <w:bookmarkStart w:id="68" w:name="_Toc184313300"/>
      <w:bookmarkEnd w:id="68"/>
      <w:bookmarkStart w:id="69" w:name="_Toc184312073"/>
      <w:bookmarkEnd w:id="69"/>
      <w:bookmarkStart w:id="70" w:name="_Toc184313284"/>
      <w:bookmarkEnd w:id="70"/>
      <w:bookmarkStart w:id="71" w:name="_Toc184310314"/>
      <w:bookmarkEnd w:id="71"/>
      <w:bookmarkStart w:id="72" w:name="_Toc184313303"/>
      <w:bookmarkEnd w:id="72"/>
      <w:bookmarkStart w:id="73" w:name="_Toc184310291"/>
      <w:bookmarkEnd w:id="73"/>
      <w:bookmarkStart w:id="74" w:name="_Toc184314432"/>
      <w:bookmarkEnd w:id="74"/>
      <w:bookmarkStart w:id="75" w:name="_Toc184312092"/>
      <w:bookmarkEnd w:id="75"/>
      <w:bookmarkStart w:id="76" w:name="_Toc184310295"/>
      <w:bookmarkEnd w:id="76"/>
      <w:bookmarkStart w:id="77" w:name="_Toc184312135"/>
      <w:bookmarkEnd w:id="77"/>
      <w:bookmarkStart w:id="78" w:name="_Toc184308081"/>
      <w:bookmarkEnd w:id="78"/>
      <w:bookmarkStart w:id="79" w:name="_Toc184308105"/>
      <w:bookmarkEnd w:id="79"/>
      <w:bookmarkStart w:id="80" w:name="_Toc184312133"/>
      <w:bookmarkEnd w:id="80"/>
      <w:bookmarkStart w:id="81" w:name="_Toc184312072"/>
      <w:bookmarkEnd w:id="81"/>
      <w:bookmarkStart w:id="82" w:name="_Toc184310319"/>
      <w:bookmarkEnd w:id="82"/>
      <w:bookmarkStart w:id="83" w:name="_Toc184308064"/>
      <w:bookmarkEnd w:id="83"/>
      <w:bookmarkStart w:id="84" w:name="_Toc184312100"/>
      <w:bookmarkEnd w:id="84"/>
      <w:bookmarkStart w:id="85" w:name="_Toc184310301"/>
      <w:bookmarkEnd w:id="85"/>
      <w:bookmarkStart w:id="86" w:name="_Toc184312093"/>
      <w:bookmarkEnd w:id="86"/>
      <w:bookmarkStart w:id="87" w:name="_Toc184308046"/>
      <w:bookmarkEnd w:id="87"/>
      <w:bookmarkStart w:id="88" w:name="_Toc184314481"/>
      <w:bookmarkEnd w:id="88"/>
      <w:bookmarkStart w:id="89" w:name="_Toc184312071"/>
      <w:bookmarkEnd w:id="89"/>
      <w:bookmarkStart w:id="90" w:name="_Toc184314426"/>
      <w:bookmarkEnd w:id="90"/>
      <w:bookmarkStart w:id="91" w:name="_Toc184312138"/>
      <w:bookmarkEnd w:id="91"/>
      <w:bookmarkStart w:id="92" w:name="_Toc184312128"/>
      <w:bookmarkEnd w:id="92"/>
      <w:bookmarkStart w:id="93" w:name="_Toc184312115"/>
      <w:bookmarkEnd w:id="93"/>
      <w:bookmarkStart w:id="94" w:name="_Toc184308079"/>
      <w:bookmarkEnd w:id="94"/>
      <w:bookmarkStart w:id="95" w:name="_Toc184310335"/>
      <w:bookmarkEnd w:id="95"/>
      <w:bookmarkStart w:id="96" w:name="_Toc184308050"/>
      <w:bookmarkEnd w:id="96"/>
      <w:bookmarkStart w:id="97" w:name="_Toc184313240"/>
      <w:bookmarkEnd w:id="97"/>
      <w:bookmarkStart w:id="98" w:name="_Toc184308045"/>
      <w:bookmarkEnd w:id="98"/>
      <w:bookmarkStart w:id="99" w:name="_Toc184312085"/>
      <w:bookmarkEnd w:id="99"/>
      <w:bookmarkStart w:id="100" w:name="_Toc184308040"/>
      <w:bookmarkEnd w:id="100"/>
      <w:bookmarkStart w:id="101" w:name="_Toc184313268"/>
      <w:bookmarkEnd w:id="101"/>
      <w:bookmarkStart w:id="102" w:name="_Toc184312090"/>
      <w:bookmarkEnd w:id="102"/>
      <w:bookmarkStart w:id="103" w:name="_Toc184310273"/>
      <w:bookmarkEnd w:id="103"/>
      <w:bookmarkStart w:id="104" w:name="_Toc184308085"/>
      <w:bookmarkEnd w:id="104"/>
      <w:bookmarkStart w:id="105" w:name="_Toc184310277"/>
      <w:bookmarkEnd w:id="105"/>
      <w:bookmarkStart w:id="106" w:name="_Toc184314421"/>
      <w:bookmarkEnd w:id="106"/>
      <w:bookmarkStart w:id="107" w:name="_Toc184313262"/>
      <w:bookmarkEnd w:id="107"/>
      <w:bookmarkStart w:id="108" w:name="_Toc184308062"/>
      <w:bookmarkEnd w:id="108"/>
      <w:bookmarkStart w:id="109" w:name="_Toc184313264"/>
      <w:bookmarkEnd w:id="109"/>
      <w:bookmarkStart w:id="110" w:name="_Toc184308102"/>
      <w:bookmarkEnd w:id="110"/>
      <w:bookmarkStart w:id="111" w:name="_Toc184313288"/>
      <w:bookmarkEnd w:id="111"/>
      <w:bookmarkStart w:id="112" w:name="_Toc184310300"/>
      <w:bookmarkEnd w:id="112"/>
      <w:bookmarkStart w:id="113" w:name="_Toc184310315"/>
      <w:bookmarkEnd w:id="113"/>
      <w:bookmarkStart w:id="114" w:name="_Toc184312117"/>
      <w:bookmarkEnd w:id="114"/>
      <w:bookmarkStart w:id="115" w:name="_Toc184310308"/>
      <w:bookmarkEnd w:id="115"/>
      <w:bookmarkStart w:id="116" w:name="_Toc184310341"/>
      <w:bookmarkEnd w:id="116"/>
      <w:bookmarkStart w:id="117" w:name="_Toc184314461"/>
      <w:bookmarkEnd w:id="117"/>
      <w:bookmarkStart w:id="118" w:name="_Toc184310281"/>
      <w:bookmarkEnd w:id="118"/>
      <w:bookmarkStart w:id="119" w:name="_Toc184308083"/>
      <w:bookmarkEnd w:id="119"/>
      <w:bookmarkStart w:id="120" w:name="_Toc184312077"/>
      <w:bookmarkEnd w:id="120"/>
      <w:bookmarkStart w:id="121" w:name="_Toc184313259"/>
      <w:bookmarkEnd w:id="121"/>
      <w:bookmarkStart w:id="122" w:name="_Toc184310299"/>
      <w:bookmarkEnd w:id="122"/>
      <w:bookmarkStart w:id="123" w:name="_Toc184314454"/>
      <w:bookmarkEnd w:id="123"/>
      <w:bookmarkStart w:id="124" w:name="_Toc184310282"/>
      <w:bookmarkEnd w:id="124"/>
      <w:bookmarkStart w:id="125" w:name="_Toc184314471"/>
      <w:bookmarkEnd w:id="125"/>
      <w:bookmarkStart w:id="126" w:name="_Toc184310334"/>
      <w:bookmarkEnd w:id="126"/>
      <w:bookmarkStart w:id="127" w:name="_Toc184313302"/>
      <w:bookmarkEnd w:id="127"/>
      <w:bookmarkStart w:id="128" w:name="_Toc184310337"/>
      <w:bookmarkEnd w:id="128"/>
      <w:bookmarkStart w:id="129" w:name="_Toc184312129"/>
      <w:bookmarkEnd w:id="129"/>
      <w:bookmarkStart w:id="130" w:name="_Toc184310343"/>
      <w:bookmarkEnd w:id="130"/>
      <w:bookmarkStart w:id="131" w:name="_Toc184314478"/>
      <w:bookmarkEnd w:id="131"/>
      <w:bookmarkStart w:id="132" w:name="_Toc184313305"/>
      <w:bookmarkEnd w:id="132"/>
      <w:bookmarkStart w:id="133" w:name="_Toc184313270"/>
      <w:bookmarkEnd w:id="133"/>
      <w:bookmarkStart w:id="134" w:name="_Toc184314430"/>
      <w:bookmarkEnd w:id="134"/>
      <w:bookmarkStart w:id="135" w:name="_Toc184314451"/>
      <w:bookmarkEnd w:id="135"/>
      <w:bookmarkStart w:id="136" w:name="_Toc184314470"/>
      <w:bookmarkEnd w:id="136"/>
      <w:bookmarkStart w:id="137" w:name="_Toc184308071"/>
      <w:bookmarkEnd w:id="137"/>
      <w:bookmarkStart w:id="138" w:name="_Toc184308061"/>
      <w:bookmarkEnd w:id="138"/>
      <w:bookmarkStart w:id="139" w:name="_Toc184308090"/>
      <w:bookmarkEnd w:id="139"/>
      <w:bookmarkStart w:id="140" w:name="_Toc184314429"/>
      <w:bookmarkEnd w:id="140"/>
      <w:bookmarkStart w:id="141" w:name="_Toc184308084"/>
      <w:bookmarkEnd w:id="141"/>
      <w:bookmarkStart w:id="142" w:name="_Toc184312104"/>
      <w:bookmarkEnd w:id="142"/>
      <w:bookmarkStart w:id="143" w:name="_Toc184308074"/>
      <w:bookmarkEnd w:id="143"/>
      <w:bookmarkStart w:id="144" w:name="_Toc184312112"/>
      <w:bookmarkEnd w:id="144"/>
      <w:bookmarkStart w:id="145" w:name="_Toc184312118"/>
      <w:bookmarkEnd w:id="145"/>
      <w:bookmarkStart w:id="146" w:name="_Toc184313278"/>
      <w:bookmarkEnd w:id="146"/>
      <w:bookmarkStart w:id="147" w:name="_Toc184310330"/>
      <w:bookmarkEnd w:id="147"/>
      <w:bookmarkStart w:id="148" w:name="_Toc184312086"/>
      <w:bookmarkEnd w:id="148"/>
      <w:bookmarkStart w:id="149" w:name="_Toc184313299"/>
      <w:bookmarkEnd w:id="149"/>
      <w:bookmarkStart w:id="150" w:name="_Toc184312081"/>
      <w:bookmarkEnd w:id="150"/>
      <w:bookmarkStart w:id="151" w:name="_Toc184313293"/>
      <w:bookmarkEnd w:id="151"/>
      <w:bookmarkStart w:id="152" w:name="_Toc184308096"/>
      <w:bookmarkEnd w:id="152"/>
      <w:bookmarkStart w:id="153" w:name="_Toc184312113"/>
      <w:bookmarkEnd w:id="153"/>
      <w:bookmarkStart w:id="154" w:name="_Toc184313290"/>
      <w:bookmarkEnd w:id="154"/>
      <w:bookmarkStart w:id="155" w:name="_Toc184310293"/>
      <w:bookmarkEnd w:id="155"/>
      <w:bookmarkStart w:id="156" w:name="_Toc184312108"/>
      <w:bookmarkEnd w:id="156"/>
      <w:bookmarkStart w:id="157" w:name="_Toc184313273"/>
      <w:bookmarkEnd w:id="157"/>
      <w:bookmarkStart w:id="158" w:name="_Toc184314465"/>
      <w:bookmarkEnd w:id="158"/>
      <w:bookmarkStart w:id="159" w:name="_Toc184314460"/>
      <w:bookmarkEnd w:id="159"/>
      <w:bookmarkStart w:id="160" w:name="_Toc184308057"/>
      <w:bookmarkEnd w:id="160"/>
      <w:bookmarkStart w:id="161" w:name="_Toc184310292"/>
      <w:bookmarkEnd w:id="161"/>
      <w:bookmarkStart w:id="162" w:name="_Toc184313274"/>
      <w:bookmarkEnd w:id="162"/>
      <w:bookmarkStart w:id="163" w:name="_Toc184314449"/>
      <w:bookmarkEnd w:id="163"/>
      <w:bookmarkStart w:id="164" w:name="_Toc184308093"/>
      <w:bookmarkEnd w:id="164"/>
      <w:bookmarkStart w:id="165" w:name="_Toc184313266"/>
      <w:bookmarkEnd w:id="165"/>
      <w:bookmarkStart w:id="166" w:name="_Toc184308106"/>
      <w:bookmarkEnd w:id="166"/>
      <w:bookmarkStart w:id="167" w:name="_Toc184313267"/>
      <w:bookmarkEnd w:id="167"/>
      <w:bookmarkStart w:id="168" w:name="_Toc184308100"/>
      <w:bookmarkEnd w:id="168"/>
      <w:bookmarkStart w:id="169" w:name="_Toc184313292"/>
      <w:bookmarkEnd w:id="169"/>
      <w:bookmarkStart w:id="170" w:name="_Toc184308068"/>
      <w:bookmarkEnd w:id="170"/>
      <w:bookmarkStart w:id="171" w:name="_Toc184312078"/>
      <w:bookmarkEnd w:id="171"/>
      <w:bookmarkStart w:id="172" w:name="_Toc184314411"/>
      <w:bookmarkEnd w:id="172"/>
      <w:bookmarkStart w:id="173" w:name="_Toc184314424"/>
      <w:bookmarkEnd w:id="173"/>
      <w:bookmarkStart w:id="174" w:name="_Toc184308051"/>
      <w:bookmarkEnd w:id="174"/>
      <w:bookmarkStart w:id="175" w:name="_Toc184312070"/>
      <w:bookmarkEnd w:id="175"/>
      <w:bookmarkStart w:id="176" w:name="_Toc184312094"/>
      <w:bookmarkEnd w:id="176"/>
      <w:bookmarkStart w:id="177" w:name="_Toc184313247"/>
      <w:bookmarkEnd w:id="177"/>
      <w:bookmarkStart w:id="178" w:name="_Toc184310310"/>
      <w:bookmarkEnd w:id="178"/>
      <w:bookmarkStart w:id="179" w:name="_Toc184313260"/>
      <w:bookmarkEnd w:id="179"/>
      <w:bookmarkStart w:id="180" w:name="_Toc184308049"/>
      <w:bookmarkEnd w:id="180"/>
      <w:bookmarkStart w:id="181" w:name="_Toc184312084"/>
      <w:bookmarkEnd w:id="181"/>
      <w:bookmarkStart w:id="182" w:name="_Toc184308089"/>
      <w:bookmarkEnd w:id="182"/>
      <w:bookmarkStart w:id="183" w:name="_Toc184310275"/>
      <w:bookmarkEnd w:id="183"/>
      <w:bookmarkStart w:id="184" w:name="_Toc184308058"/>
      <w:bookmarkEnd w:id="184"/>
      <w:bookmarkStart w:id="185" w:name="_Toc184310298"/>
      <w:bookmarkEnd w:id="185"/>
      <w:bookmarkStart w:id="186" w:name="_Toc184310333"/>
      <w:bookmarkEnd w:id="186"/>
      <w:bookmarkStart w:id="187" w:name="_Toc184314420"/>
      <w:bookmarkEnd w:id="187"/>
      <w:bookmarkStart w:id="188" w:name="_Toc184308094"/>
      <w:bookmarkEnd w:id="188"/>
      <w:bookmarkStart w:id="189" w:name="_Toc184310317"/>
      <w:bookmarkEnd w:id="189"/>
      <w:bookmarkStart w:id="190" w:name="_Toc184310287"/>
      <w:bookmarkEnd w:id="190"/>
      <w:bookmarkStart w:id="191" w:name="_Toc184313310"/>
      <w:bookmarkEnd w:id="191"/>
      <w:bookmarkStart w:id="192" w:name="_Toc184313244"/>
      <w:bookmarkEnd w:id="192"/>
      <w:bookmarkStart w:id="193" w:name="_Toc184310342"/>
      <w:bookmarkEnd w:id="193"/>
      <w:bookmarkStart w:id="194" w:name="_Toc184310312"/>
      <w:bookmarkEnd w:id="194"/>
      <w:bookmarkStart w:id="195" w:name="_Toc184310322"/>
      <w:bookmarkEnd w:id="195"/>
      <w:bookmarkStart w:id="196" w:name="_Toc184312110"/>
      <w:bookmarkEnd w:id="196"/>
      <w:bookmarkStart w:id="197" w:name="_Toc184310276"/>
      <w:bookmarkEnd w:id="197"/>
      <w:bookmarkStart w:id="198" w:name="_Toc184308107"/>
      <w:bookmarkEnd w:id="198"/>
      <w:bookmarkStart w:id="199" w:name="_Toc184312114"/>
      <w:bookmarkEnd w:id="199"/>
      <w:bookmarkStart w:id="200" w:name="_Toc184310340"/>
      <w:bookmarkEnd w:id="200"/>
      <w:bookmarkStart w:id="201" w:name="_Toc184314467"/>
      <w:bookmarkEnd w:id="201"/>
      <w:bookmarkStart w:id="202" w:name="_Toc184312083"/>
      <w:bookmarkEnd w:id="202"/>
      <w:bookmarkStart w:id="203" w:name="_Toc184308043"/>
      <w:bookmarkEnd w:id="203"/>
      <w:bookmarkStart w:id="204" w:name="_Toc184308080"/>
      <w:bookmarkEnd w:id="204"/>
      <w:bookmarkStart w:id="205" w:name="_Toc184310280"/>
      <w:bookmarkEnd w:id="205"/>
      <w:bookmarkStart w:id="206" w:name="_Toc184312103"/>
      <w:bookmarkEnd w:id="206"/>
      <w:bookmarkStart w:id="207" w:name="_Toc184314412"/>
      <w:bookmarkEnd w:id="207"/>
      <w:bookmarkStart w:id="208" w:name="_Toc184312079"/>
      <w:bookmarkEnd w:id="208"/>
      <w:bookmarkStart w:id="209" w:name="_Toc184312102"/>
      <w:bookmarkEnd w:id="209"/>
      <w:bookmarkStart w:id="210" w:name="_Toc184314459"/>
      <w:bookmarkEnd w:id="210"/>
      <w:bookmarkStart w:id="211" w:name="_Toc184310332"/>
      <w:bookmarkEnd w:id="211"/>
      <w:bookmarkStart w:id="212" w:name="_Toc184314441"/>
      <w:bookmarkEnd w:id="212"/>
      <w:bookmarkStart w:id="213" w:name="_Toc184313296"/>
      <w:bookmarkEnd w:id="213"/>
      <w:bookmarkStart w:id="214" w:name="_Toc184308097"/>
      <w:bookmarkEnd w:id="214"/>
      <w:bookmarkStart w:id="215" w:name="_Toc184308108"/>
      <w:bookmarkEnd w:id="215"/>
      <w:bookmarkStart w:id="216" w:name="_Toc184314450"/>
      <w:bookmarkEnd w:id="216"/>
      <w:bookmarkStart w:id="217" w:name="_Toc184314427"/>
      <w:bookmarkEnd w:id="217"/>
      <w:bookmarkStart w:id="218" w:name="_Toc184313265"/>
      <w:bookmarkEnd w:id="218"/>
      <w:bookmarkStart w:id="219" w:name="_Toc184308087"/>
      <w:bookmarkEnd w:id="219"/>
      <w:bookmarkStart w:id="220" w:name="_Toc184313295"/>
      <w:bookmarkEnd w:id="220"/>
      <w:bookmarkStart w:id="221" w:name="_Toc184314468"/>
      <w:bookmarkEnd w:id="221"/>
      <w:bookmarkStart w:id="222" w:name="_Toc184314422"/>
      <w:bookmarkEnd w:id="222"/>
      <w:bookmarkStart w:id="223" w:name="_Toc184308042"/>
      <w:bookmarkEnd w:id="223"/>
      <w:bookmarkStart w:id="224" w:name="_Toc184310320"/>
      <w:bookmarkEnd w:id="224"/>
      <w:bookmarkStart w:id="225" w:name="_Toc184308104"/>
      <w:bookmarkEnd w:id="225"/>
      <w:bookmarkStart w:id="226" w:name="_Toc184314477"/>
      <w:bookmarkEnd w:id="226"/>
      <w:bookmarkStart w:id="227" w:name="_Toc184313309"/>
      <w:bookmarkEnd w:id="227"/>
      <w:bookmarkStart w:id="228" w:name="_Toc184310339"/>
      <w:bookmarkEnd w:id="228"/>
      <w:bookmarkStart w:id="229" w:name="_Toc184312119"/>
      <w:bookmarkEnd w:id="229"/>
      <w:bookmarkStart w:id="230" w:name="_Toc184314452"/>
      <w:bookmarkEnd w:id="230"/>
      <w:bookmarkStart w:id="231" w:name="_Toc184314447"/>
      <w:bookmarkEnd w:id="231"/>
      <w:bookmarkStart w:id="232" w:name="_Toc184312088"/>
      <w:bookmarkEnd w:id="232"/>
      <w:bookmarkStart w:id="233" w:name="_Toc184314419"/>
      <w:bookmarkEnd w:id="233"/>
      <w:bookmarkStart w:id="234" w:name="_Toc184314469"/>
      <w:bookmarkEnd w:id="234"/>
      <w:bookmarkStart w:id="235" w:name="_Toc184308056"/>
      <w:bookmarkEnd w:id="235"/>
      <w:bookmarkStart w:id="236" w:name="_Toc184312131"/>
      <w:bookmarkEnd w:id="236"/>
      <w:bookmarkStart w:id="237" w:name="_Toc184314435"/>
      <w:bookmarkEnd w:id="237"/>
      <w:bookmarkStart w:id="238" w:name="_Toc184312120"/>
      <w:bookmarkEnd w:id="238"/>
      <w:bookmarkStart w:id="239" w:name="_Toc184314436"/>
      <w:bookmarkEnd w:id="239"/>
      <w:bookmarkStart w:id="240" w:name="_Toc184314474"/>
      <w:bookmarkEnd w:id="240"/>
      <w:bookmarkStart w:id="241" w:name="_Toc184310324"/>
      <w:bookmarkEnd w:id="241"/>
      <w:bookmarkStart w:id="242" w:name="_Toc184310304"/>
      <w:bookmarkEnd w:id="242"/>
      <w:bookmarkStart w:id="243" w:name="_Toc184314415"/>
      <w:bookmarkEnd w:id="243"/>
      <w:bookmarkStart w:id="244" w:name="_Toc184314431"/>
      <w:bookmarkEnd w:id="244"/>
      <w:bookmarkStart w:id="245" w:name="_Toc184312139"/>
      <w:bookmarkEnd w:id="245"/>
      <w:bookmarkStart w:id="246" w:name="_Toc184312080"/>
      <w:bookmarkEnd w:id="246"/>
      <w:bookmarkStart w:id="247" w:name="_Toc184313263"/>
      <w:bookmarkEnd w:id="247"/>
      <w:bookmarkStart w:id="248" w:name="_Toc184313255"/>
      <w:bookmarkEnd w:id="248"/>
      <w:bookmarkStart w:id="249" w:name="_Toc184314413"/>
      <w:bookmarkEnd w:id="249"/>
      <w:bookmarkStart w:id="250" w:name="_Toc184313242"/>
      <w:bookmarkEnd w:id="250"/>
      <w:bookmarkStart w:id="251" w:name="_Toc184313256"/>
      <w:bookmarkEnd w:id="251"/>
      <w:bookmarkStart w:id="252" w:name="_Toc184312111"/>
      <w:bookmarkEnd w:id="252"/>
      <w:bookmarkStart w:id="253" w:name="_Toc184313275"/>
      <w:bookmarkEnd w:id="253"/>
      <w:bookmarkStart w:id="254" w:name="_Toc184308041"/>
      <w:bookmarkEnd w:id="254"/>
      <w:bookmarkStart w:id="255" w:name="_Toc184314463"/>
      <w:bookmarkEnd w:id="255"/>
      <w:bookmarkStart w:id="256" w:name="_Toc184312123"/>
      <w:bookmarkEnd w:id="256"/>
      <w:bookmarkStart w:id="257" w:name="_Toc184310327"/>
      <w:bookmarkEnd w:id="257"/>
      <w:bookmarkStart w:id="258" w:name="_Toc184312127"/>
      <w:bookmarkEnd w:id="258"/>
      <w:bookmarkStart w:id="259" w:name="_Toc184310326"/>
      <w:bookmarkEnd w:id="259"/>
      <w:bookmarkStart w:id="260" w:name="_Toc184308073"/>
      <w:bookmarkEnd w:id="260"/>
      <w:bookmarkStart w:id="261" w:name="_Toc184308052"/>
      <w:bookmarkEnd w:id="261"/>
      <w:bookmarkStart w:id="262" w:name="_Toc184313254"/>
      <w:bookmarkEnd w:id="262"/>
      <w:bookmarkStart w:id="263" w:name="_Toc184313243"/>
      <w:bookmarkEnd w:id="263"/>
      <w:bookmarkStart w:id="264" w:name="_Toc184313282"/>
      <w:bookmarkEnd w:id="264"/>
      <w:bookmarkStart w:id="265" w:name="_Toc184314410"/>
      <w:bookmarkEnd w:id="265"/>
      <w:bookmarkStart w:id="266" w:name="_Toc184310272"/>
      <w:bookmarkEnd w:id="266"/>
      <w:bookmarkStart w:id="267" w:name="_Toc184308088"/>
      <w:bookmarkEnd w:id="267"/>
      <w:bookmarkStart w:id="268" w:name="_Toc184310338"/>
      <w:bookmarkEnd w:id="268"/>
      <w:bookmarkStart w:id="269" w:name="_Toc184310274"/>
      <w:bookmarkEnd w:id="269"/>
      <w:bookmarkStart w:id="270" w:name="_Toc184314480"/>
      <w:bookmarkEnd w:id="270"/>
      <w:bookmarkStart w:id="271" w:name="_Toc184310284"/>
      <w:bookmarkEnd w:id="271"/>
      <w:bookmarkStart w:id="272" w:name="_Toc184314464"/>
      <w:bookmarkEnd w:id="272"/>
      <w:bookmarkStart w:id="273" w:name="_Toc184313298"/>
      <w:bookmarkEnd w:id="273"/>
      <w:bookmarkStart w:id="274" w:name="_Toc184308101"/>
      <w:bookmarkEnd w:id="274"/>
      <w:bookmarkStart w:id="275" w:name="_Toc184310294"/>
      <w:bookmarkEnd w:id="275"/>
      <w:bookmarkStart w:id="276" w:name="_Toc184308036"/>
      <w:bookmarkEnd w:id="276"/>
      <w:bookmarkStart w:id="277" w:name="_Toc184314482"/>
      <w:bookmarkEnd w:id="277"/>
      <w:bookmarkStart w:id="278" w:name="_Toc184310307"/>
      <w:bookmarkEnd w:id="278"/>
      <w:bookmarkStart w:id="279" w:name="_Toc184312130"/>
      <w:bookmarkEnd w:id="279"/>
      <w:bookmarkStart w:id="280" w:name="_Toc184313251"/>
      <w:bookmarkEnd w:id="280"/>
      <w:bookmarkStart w:id="281" w:name="_Toc184313238"/>
      <w:bookmarkEnd w:id="281"/>
      <w:bookmarkStart w:id="282" w:name="_Toc184312109"/>
      <w:bookmarkEnd w:id="282"/>
      <w:bookmarkStart w:id="283" w:name="_Toc184312074"/>
      <w:bookmarkEnd w:id="283"/>
      <w:bookmarkStart w:id="284" w:name="_Toc184314416"/>
      <w:bookmarkEnd w:id="284"/>
      <w:bookmarkStart w:id="285" w:name="_Toc184308103"/>
      <w:bookmarkEnd w:id="285"/>
      <w:bookmarkStart w:id="286" w:name="_Toc184312067"/>
      <w:bookmarkEnd w:id="286"/>
      <w:bookmarkStart w:id="287" w:name="_Toc184314458"/>
      <w:bookmarkEnd w:id="287"/>
      <w:bookmarkStart w:id="288" w:name="_Toc184312107"/>
      <w:bookmarkEnd w:id="288"/>
      <w:bookmarkStart w:id="289" w:name="_Toc184313246"/>
      <w:bookmarkEnd w:id="289"/>
      <w:bookmarkStart w:id="290" w:name="_Toc184310321"/>
      <w:bookmarkEnd w:id="290"/>
      <w:bookmarkStart w:id="291" w:name="_Toc184312087"/>
      <w:bookmarkEnd w:id="291"/>
      <w:bookmarkStart w:id="292" w:name="_Toc184313291"/>
      <w:bookmarkEnd w:id="292"/>
      <w:bookmarkStart w:id="293" w:name="_Toc184310318"/>
      <w:bookmarkEnd w:id="293"/>
      <w:bookmarkStart w:id="294" w:name="_Toc184314417"/>
      <w:bookmarkEnd w:id="294"/>
      <w:bookmarkStart w:id="295" w:name="_Toc184312105"/>
      <w:bookmarkEnd w:id="295"/>
      <w:bookmarkStart w:id="296" w:name="_Toc184312096"/>
      <w:bookmarkEnd w:id="296"/>
      <w:bookmarkStart w:id="297" w:name="_Toc184310311"/>
      <w:bookmarkEnd w:id="297"/>
      <w:bookmarkStart w:id="298" w:name="_Toc184312122"/>
      <w:bookmarkEnd w:id="298"/>
      <w:bookmarkStart w:id="299" w:name="_Toc184308047"/>
      <w:bookmarkEnd w:id="299"/>
      <w:bookmarkStart w:id="300" w:name="_Toc184314414"/>
      <w:bookmarkEnd w:id="300"/>
      <w:bookmarkStart w:id="301" w:name="_Toc184313297"/>
      <w:bookmarkEnd w:id="301"/>
      <w:bookmarkStart w:id="302" w:name="_Toc184310278"/>
      <w:bookmarkEnd w:id="302"/>
      <w:bookmarkStart w:id="303" w:name="_Toc184308086"/>
      <w:bookmarkEnd w:id="303"/>
      <w:bookmarkStart w:id="304" w:name="_Toc184313269"/>
      <w:bookmarkEnd w:id="304"/>
      <w:bookmarkStart w:id="305" w:name="_Toc184314423"/>
      <w:bookmarkEnd w:id="305"/>
      <w:bookmarkStart w:id="306" w:name="_Toc184308060"/>
      <w:bookmarkEnd w:id="306"/>
      <w:bookmarkStart w:id="307" w:name="_Toc184310303"/>
      <w:bookmarkEnd w:id="307"/>
      <w:bookmarkStart w:id="308" w:name="_Toc184314434"/>
      <w:bookmarkEnd w:id="308"/>
      <w:bookmarkStart w:id="309" w:name="_Toc184312101"/>
      <w:bookmarkEnd w:id="309"/>
      <w:bookmarkStart w:id="310" w:name="_Toc184313258"/>
      <w:bookmarkEnd w:id="310"/>
      <w:bookmarkStart w:id="311" w:name="_Toc184314453"/>
      <w:bookmarkEnd w:id="311"/>
      <w:bookmarkStart w:id="312" w:name="_Toc184313253"/>
      <w:bookmarkEnd w:id="312"/>
      <w:bookmarkStart w:id="313" w:name="_Toc184313308"/>
      <w:bookmarkEnd w:id="313"/>
      <w:bookmarkStart w:id="314" w:name="_Toc184308091"/>
      <w:bookmarkEnd w:id="314"/>
      <w:bookmarkStart w:id="315" w:name="_Toc184313277"/>
      <w:bookmarkEnd w:id="315"/>
      <w:bookmarkStart w:id="316" w:name="_Toc184308053"/>
      <w:bookmarkEnd w:id="316"/>
      <w:bookmarkStart w:id="317" w:name="_Toc184314438"/>
      <w:bookmarkEnd w:id="317"/>
      <w:bookmarkStart w:id="318" w:name="_Toc184308077"/>
      <w:bookmarkEnd w:id="318"/>
      <w:bookmarkStart w:id="319" w:name="_Toc184308039"/>
      <w:bookmarkEnd w:id="319"/>
      <w:bookmarkStart w:id="320" w:name="_Toc184312089"/>
      <w:bookmarkEnd w:id="320"/>
      <w:bookmarkStart w:id="321" w:name="_Toc184314455"/>
      <w:bookmarkEnd w:id="321"/>
      <w:bookmarkStart w:id="322" w:name="_Toc184314418"/>
      <w:bookmarkEnd w:id="322"/>
      <w:bookmarkStart w:id="323" w:name="_Toc184312075"/>
      <w:bookmarkEnd w:id="323"/>
      <w:bookmarkStart w:id="324" w:name="_Toc184312126"/>
      <w:bookmarkEnd w:id="324"/>
      <w:bookmarkStart w:id="325" w:name="_Toc184308038"/>
      <w:bookmarkEnd w:id="325"/>
      <w:bookmarkStart w:id="326" w:name="_Toc184308095"/>
      <w:bookmarkEnd w:id="326"/>
      <w:bookmarkStart w:id="327" w:name="_Toc184314445"/>
      <w:bookmarkEnd w:id="327"/>
      <w:bookmarkStart w:id="328" w:name="_Toc184313301"/>
      <w:bookmarkEnd w:id="328"/>
      <w:bookmarkStart w:id="329" w:name="_Toc184314466"/>
      <w:bookmarkEnd w:id="329"/>
      <w:bookmarkStart w:id="330" w:name="_Toc184310323"/>
      <w:bookmarkEnd w:id="330"/>
      <w:bookmarkStart w:id="331" w:name="_Toc184308059"/>
      <w:bookmarkEnd w:id="331"/>
      <w:bookmarkStart w:id="332" w:name="_Toc184310344"/>
      <w:bookmarkEnd w:id="332"/>
      <w:bookmarkStart w:id="333" w:name="_Toc184308072"/>
      <w:bookmarkEnd w:id="333"/>
      <w:bookmarkStart w:id="334" w:name="_Toc184313306"/>
      <w:bookmarkEnd w:id="334"/>
      <w:bookmarkStart w:id="335" w:name="_Toc184312076"/>
      <w:bookmarkEnd w:id="335"/>
      <w:bookmarkStart w:id="336" w:name="_Toc184308092"/>
      <w:bookmarkEnd w:id="336"/>
      <w:bookmarkStart w:id="337" w:name="_Toc184312099"/>
      <w:bookmarkEnd w:id="337"/>
      <w:bookmarkStart w:id="338" w:name="_Toc184308098"/>
      <w:bookmarkEnd w:id="338"/>
      <w:bookmarkStart w:id="339" w:name="_Toc184310331"/>
      <w:bookmarkEnd w:id="339"/>
      <w:bookmarkStart w:id="340" w:name="_Toc184313279"/>
      <w:bookmarkEnd w:id="340"/>
      <w:bookmarkStart w:id="341" w:name="_Toc184308063"/>
      <w:bookmarkEnd w:id="341"/>
      <w:bookmarkStart w:id="342" w:name="_Toc184313239"/>
      <w:bookmarkEnd w:id="342"/>
      <w:bookmarkStart w:id="343" w:name="_Toc184313241"/>
      <w:bookmarkEnd w:id="343"/>
      <w:bookmarkStart w:id="344" w:name="_Toc184314444"/>
      <w:bookmarkEnd w:id="344"/>
      <w:bookmarkStart w:id="345" w:name="_Toc184308044"/>
      <w:bookmarkEnd w:id="345"/>
      <w:bookmarkStart w:id="346" w:name="_Toc184310286"/>
      <w:bookmarkEnd w:id="346"/>
      <w:bookmarkStart w:id="347" w:name="_Toc184314443"/>
      <w:bookmarkEnd w:id="347"/>
      <w:bookmarkStart w:id="348" w:name="_Toc184310329"/>
      <w:bookmarkEnd w:id="348"/>
      <w:bookmarkStart w:id="349" w:name="_Toc184313289"/>
      <w:bookmarkEnd w:id="349"/>
      <w:bookmarkStart w:id="350" w:name="_Toc184312125"/>
      <w:bookmarkEnd w:id="350"/>
      <w:bookmarkStart w:id="351" w:name="_Toc184308099"/>
      <w:bookmarkEnd w:id="351"/>
      <w:bookmarkStart w:id="352" w:name="_Toc184313294"/>
      <w:bookmarkEnd w:id="352"/>
      <w:bookmarkStart w:id="353" w:name="_Toc184310316"/>
      <w:bookmarkEnd w:id="353"/>
      <w:bookmarkStart w:id="354" w:name="_Toc184313249"/>
      <w:bookmarkEnd w:id="354"/>
      <w:bookmarkStart w:id="355" w:name="_Toc184312106"/>
      <w:bookmarkEnd w:id="355"/>
      <w:bookmarkStart w:id="356" w:name="_Toc184313304"/>
      <w:bookmarkEnd w:id="356"/>
      <w:bookmarkStart w:id="357" w:name="_Toc184314473"/>
      <w:bookmarkEnd w:id="357"/>
      <w:bookmarkStart w:id="358" w:name="_Toc184314475"/>
      <w:bookmarkEnd w:id="358"/>
      <w:bookmarkStart w:id="359" w:name="_Toc184312124"/>
      <w:bookmarkEnd w:id="359"/>
      <w:bookmarkStart w:id="360" w:name="_Toc184313286"/>
      <w:bookmarkEnd w:id="360"/>
      <w:bookmarkStart w:id="361" w:name="_Toc184314479"/>
      <w:bookmarkEnd w:id="361"/>
      <w:bookmarkStart w:id="362" w:name="_Toc184310328"/>
      <w:bookmarkEnd w:id="362"/>
      <w:bookmarkStart w:id="363" w:name="_Toc184308078"/>
      <w:bookmarkEnd w:id="363"/>
      <w:bookmarkStart w:id="364" w:name="_Toc184310297"/>
      <w:bookmarkEnd w:id="364"/>
      <w:bookmarkStart w:id="365" w:name="_Toc184313248"/>
      <w:bookmarkEnd w:id="365"/>
      <w:bookmarkStart w:id="366" w:name="_Toc184308075"/>
      <w:bookmarkEnd w:id="366"/>
      <w:bookmarkStart w:id="367" w:name="_Toc184308054"/>
      <w:bookmarkEnd w:id="367"/>
      <w:bookmarkStart w:id="368" w:name="_Toc184312137"/>
      <w:bookmarkEnd w:id="368"/>
      <w:bookmarkStart w:id="369" w:name="_Toc184313252"/>
      <w:bookmarkEnd w:id="369"/>
      <w:bookmarkStart w:id="370" w:name="_Toc184313307"/>
      <w:bookmarkEnd w:id="370"/>
      <w:bookmarkStart w:id="371" w:name="_Toc184308070"/>
      <w:bookmarkEnd w:id="371"/>
      <w:r>
        <w:rPr>
          <w:rFonts w:hint="eastAsia" w:ascii="仿宋" w:hAnsi="仿宋" w:eastAsia="仿宋" w:cs="仿宋"/>
          <w:b/>
          <w:sz w:val="36"/>
          <w:szCs w:val="36"/>
        </w:rPr>
        <w:t>评标办法</w:t>
      </w:r>
    </w:p>
    <w:p w14:paraId="034AF9EA">
      <w:pPr>
        <w:pStyle w:val="4"/>
        <w:jc w:val="center"/>
        <w:rPr>
          <w:rFonts w:hint="eastAsia" w:ascii="仿宋" w:hAnsi="仿宋" w:eastAsia="仿宋" w:cs="仿宋"/>
          <w:color w:val="auto"/>
        </w:rPr>
      </w:pPr>
      <w:r>
        <w:rPr>
          <w:rFonts w:hint="eastAsia" w:ascii="仿宋" w:hAnsi="仿宋" w:eastAsia="仿宋" w:cs="仿宋"/>
          <w:color w:val="auto"/>
        </w:rPr>
        <w:t>评标办法前附表</w:t>
      </w:r>
    </w:p>
    <w:p w14:paraId="21E7BB45">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1.商务资信（</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分）</w:t>
      </w:r>
    </w:p>
    <w:tbl>
      <w:tblPr>
        <w:tblStyle w:val="6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76"/>
        <w:gridCol w:w="5634"/>
        <w:gridCol w:w="992"/>
        <w:gridCol w:w="993"/>
      </w:tblGrid>
      <w:tr w14:paraId="737D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noWrap/>
            <w:vAlign w:val="center"/>
          </w:tcPr>
          <w:p w14:paraId="614237F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6210" w:type="dxa"/>
            <w:gridSpan w:val="2"/>
            <w:noWrap/>
            <w:vAlign w:val="center"/>
          </w:tcPr>
          <w:p w14:paraId="76D042A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评分内容和标准</w:t>
            </w:r>
          </w:p>
        </w:tc>
        <w:tc>
          <w:tcPr>
            <w:tcW w:w="992" w:type="dxa"/>
            <w:noWrap/>
            <w:vAlign w:val="center"/>
          </w:tcPr>
          <w:p w14:paraId="0C86B4D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p w14:paraId="4D67E695">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区间</w:t>
            </w:r>
          </w:p>
        </w:tc>
        <w:tc>
          <w:tcPr>
            <w:tcW w:w="993" w:type="dxa"/>
            <w:noWrap/>
            <w:vAlign w:val="center"/>
          </w:tcPr>
          <w:p w14:paraId="17E8DA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主观/客观分</w:t>
            </w:r>
          </w:p>
        </w:tc>
      </w:tr>
      <w:tr w14:paraId="1EFC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40" w:type="dxa"/>
            <w:vMerge w:val="restart"/>
            <w:noWrap/>
            <w:vAlign w:val="center"/>
          </w:tcPr>
          <w:p w14:paraId="33FB2B97">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商务资信</w:t>
            </w:r>
          </w:p>
        </w:tc>
        <w:tc>
          <w:tcPr>
            <w:tcW w:w="576" w:type="dxa"/>
            <w:noWrap/>
            <w:vAlign w:val="center"/>
          </w:tcPr>
          <w:p w14:paraId="79EF5FBF">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5634" w:type="dxa"/>
            <w:noWrap/>
            <w:vAlign w:val="center"/>
          </w:tcPr>
          <w:p w14:paraId="15D95C4A">
            <w:pPr>
              <w:widowControl/>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rPr>
              <w:t>投标人</w:t>
            </w:r>
            <w:r>
              <w:rPr>
                <w:rFonts w:hint="eastAsia" w:ascii="仿宋" w:hAnsi="仿宋" w:eastAsia="仿宋" w:cs="仿宋"/>
                <w:color w:val="auto"/>
                <w:sz w:val="24"/>
                <w:szCs w:val="24"/>
                <w:highlight w:val="none"/>
              </w:rPr>
              <w:t>具有ISO9001质量管理体系认证证书（认证范围包含供水设备）、ISO14001环境管理体系认证证书（认证范围包含供水设备）、ISO45001职业健康管理体系认证证书（认证范围包含供水设备）</w:t>
            </w:r>
            <w:r>
              <w:rPr>
                <w:rFonts w:hint="eastAsia" w:ascii="仿宋" w:hAnsi="仿宋" w:eastAsia="仿宋" w:cs="仿宋"/>
                <w:color w:val="auto"/>
                <w:sz w:val="24"/>
                <w:szCs w:val="24"/>
                <w:highlight w:val="none"/>
                <w:lang w:eastAsia="zh-CN"/>
              </w:rPr>
              <w:t>，ISO/IEC27001信息安全管理体系认证证书、GB/T29490-2013知识产权管理体系认证证书的，每个得</w:t>
            </w:r>
            <w:r>
              <w:rPr>
                <w:rFonts w:hint="eastAsia" w:ascii="仿宋" w:hAnsi="仿宋" w:eastAsia="仿宋" w:cs="仿宋"/>
                <w:color w:val="auto"/>
                <w:sz w:val="24"/>
                <w:szCs w:val="24"/>
                <w:highlight w:val="none"/>
                <w:lang w:val="en-US" w:eastAsia="zh-CN"/>
              </w:rPr>
              <w:t>1分，最高得5分。</w:t>
            </w:r>
          </w:p>
          <w:p w14:paraId="3B43C3A0">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（提供在有效期内的证书复印件并加盖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tc>
        <w:tc>
          <w:tcPr>
            <w:tcW w:w="992" w:type="dxa"/>
            <w:noWrap/>
            <w:vAlign w:val="center"/>
          </w:tcPr>
          <w:p w14:paraId="173BC2F6">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993" w:type="dxa"/>
            <w:noWrap/>
            <w:vAlign w:val="center"/>
          </w:tcPr>
          <w:p w14:paraId="5848417B">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1F8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840" w:type="dxa"/>
            <w:vMerge w:val="continue"/>
            <w:noWrap/>
            <w:vAlign w:val="center"/>
          </w:tcPr>
          <w:p w14:paraId="55522448">
            <w:pPr>
              <w:jc w:val="center"/>
              <w:rPr>
                <w:rFonts w:hint="eastAsia" w:ascii="仿宋" w:hAnsi="仿宋" w:eastAsia="仿宋" w:cs="仿宋"/>
                <w:color w:val="auto"/>
                <w:sz w:val="24"/>
                <w:szCs w:val="24"/>
                <w:highlight w:val="none"/>
              </w:rPr>
            </w:pPr>
          </w:p>
        </w:tc>
        <w:tc>
          <w:tcPr>
            <w:tcW w:w="576" w:type="dxa"/>
            <w:noWrap/>
            <w:vAlign w:val="center"/>
          </w:tcPr>
          <w:p w14:paraId="6078B817">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5634" w:type="dxa"/>
            <w:noWrap/>
            <w:vAlign w:val="center"/>
          </w:tcPr>
          <w:p w14:paraId="1C2F27D3">
            <w:pPr>
              <w:widowControl/>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投标人自202</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年1月1日（含）以来（以合同签订时间为准）具有</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级或以上联动的一体化泵房业绩（合同金额不小于</w:t>
            </w:r>
            <w:r>
              <w:rPr>
                <w:rFonts w:hint="eastAsia" w:ascii="仿宋" w:hAnsi="仿宋" w:eastAsia="仿宋" w:cs="仿宋"/>
                <w:color w:val="auto"/>
                <w:kern w:val="0"/>
                <w:sz w:val="24"/>
                <w:szCs w:val="24"/>
                <w:lang w:val="en-US" w:eastAsia="zh-CN"/>
              </w:rPr>
              <w:t>200万元</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，每提供一个业绩得2分，最多得</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p>
          <w:p w14:paraId="1F968DA2">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合同以及用户证明文件，含项目名称、安装地址、联系人等并加盖用户公章</w:t>
            </w:r>
            <w:r>
              <w:rPr>
                <w:rFonts w:hint="eastAsia" w:ascii="仿宋" w:hAnsi="仿宋" w:eastAsia="仿宋" w:cs="仿宋"/>
                <w:color w:val="auto"/>
                <w:sz w:val="24"/>
                <w:szCs w:val="24"/>
                <w:highlight w:val="none"/>
              </w:rPr>
              <w:t>）</w:t>
            </w:r>
          </w:p>
        </w:tc>
        <w:tc>
          <w:tcPr>
            <w:tcW w:w="992" w:type="dxa"/>
            <w:noWrap/>
            <w:vAlign w:val="center"/>
          </w:tcPr>
          <w:p w14:paraId="49E2E565">
            <w:pPr>
              <w:widowControl/>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993" w:type="dxa"/>
            <w:noWrap/>
            <w:vAlign w:val="center"/>
          </w:tcPr>
          <w:p w14:paraId="6602D124">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1295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40" w:type="dxa"/>
            <w:vMerge w:val="continue"/>
            <w:noWrap/>
            <w:vAlign w:val="center"/>
          </w:tcPr>
          <w:p w14:paraId="61DCAC70">
            <w:pPr>
              <w:jc w:val="center"/>
              <w:rPr>
                <w:rFonts w:hint="eastAsia" w:ascii="仿宋" w:hAnsi="仿宋" w:eastAsia="仿宋" w:cs="仿宋"/>
                <w:color w:val="auto"/>
                <w:kern w:val="0"/>
                <w:sz w:val="24"/>
                <w:szCs w:val="24"/>
                <w:highlight w:val="none"/>
              </w:rPr>
            </w:pPr>
          </w:p>
        </w:tc>
        <w:tc>
          <w:tcPr>
            <w:tcW w:w="576" w:type="dxa"/>
            <w:noWrap/>
            <w:vAlign w:val="center"/>
          </w:tcPr>
          <w:p w14:paraId="50E3E588">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5634" w:type="dxa"/>
            <w:noWrap/>
            <w:vAlign w:val="center"/>
          </w:tcPr>
          <w:p w14:paraId="5020EC35">
            <w:pPr>
              <w:widowControl/>
              <w:spacing w:line="24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投标人具有供水设备试验平台，且平台符合GB/T3216-2016《回转动力泵水力性能验收试验1级、2级和3级》中的有关规定，达到1级精度得2分；1级精度以下不得分。</w:t>
            </w:r>
          </w:p>
          <w:p w14:paraId="62318C38">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rPr>
              <w:t>须提供国家泵类产品质量检验检测中心出具的认证证书并加盖公章，不提供不得分。</w:t>
            </w:r>
          </w:p>
        </w:tc>
        <w:tc>
          <w:tcPr>
            <w:tcW w:w="992" w:type="dxa"/>
            <w:noWrap/>
            <w:vAlign w:val="center"/>
          </w:tcPr>
          <w:p w14:paraId="193917E3">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993" w:type="dxa"/>
            <w:noWrap/>
            <w:vAlign w:val="center"/>
          </w:tcPr>
          <w:p w14:paraId="555C92DA">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5994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40" w:type="dxa"/>
            <w:vMerge w:val="continue"/>
            <w:noWrap/>
            <w:vAlign w:val="center"/>
          </w:tcPr>
          <w:p w14:paraId="3A84317E">
            <w:pPr>
              <w:jc w:val="center"/>
              <w:rPr>
                <w:rFonts w:hint="eastAsia" w:ascii="仿宋" w:hAnsi="仿宋" w:eastAsia="仿宋" w:cs="仿宋"/>
                <w:color w:val="auto"/>
                <w:kern w:val="0"/>
                <w:sz w:val="24"/>
                <w:szCs w:val="24"/>
                <w:highlight w:val="none"/>
              </w:rPr>
            </w:pPr>
          </w:p>
        </w:tc>
        <w:tc>
          <w:tcPr>
            <w:tcW w:w="576" w:type="dxa"/>
            <w:noWrap/>
            <w:vAlign w:val="center"/>
          </w:tcPr>
          <w:p w14:paraId="272CEA86">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5634" w:type="dxa"/>
            <w:noWrap/>
            <w:vAlign w:val="center"/>
          </w:tcPr>
          <w:p w14:paraId="7536C97E">
            <w:pPr>
              <w:pStyle w:val="62"/>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投标人具备省级及以上部门出具的叠压无负压供水设备检验报告的得2分（检验依据GB/T26003-2010《无负压管网增压稳流给水设备》）</w:t>
            </w:r>
          </w:p>
        </w:tc>
        <w:tc>
          <w:tcPr>
            <w:tcW w:w="992" w:type="dxa"/>
            <w:noWrap/>
            <w:vAlign w:val="center"/>
          </w:tcPr>
          <w:p w14:paraId="63072EBE">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0"/>
                <w:sz w:val="24"/>
                <w:szCs w:val="24"/>
                <w:highlight w:val="none"/>
              </w:rPr>
              <w:t>分</w:t>
            </w:r>
          </w:p>
        </w:tc>
        <w:tc>
          <w:tcPr>
            <w:tcW w:w="993" w:type="dxa"/>
            <w:noWrap/>
            <w:vAlign w:val="center"/>
          </w:tcPr>
          <w:p w14:paraId="5420639D">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客观分</w:t>
            </w:r>
          </w:p>
        </w:tc>
      </w:tr>
      <w:tr w14:paraId="7C8A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40" w:type="dxa"/>
            <w:vMerge w:val="continue"/>
            <w:noWrap/>
            <w:vAlign w:val="center"/>
          </w:tcPr>
          <w:p w14:paraId="5DE0FD77">
            <w:pPr>
              <w:jc w:val="center"/>
              <w:rPr>
                <w:rFonts w:hint="eastAsia" w:ascii="仿宋" w:hAnsi="仿宋" w:eastAsia="仿宋" w:cs="仿宋"/>
                <w:color w:val="auto"/>
                <w:kern w:val="0"/>
                <w:sz w:val="24"/>
                <w:szCs w:val="24"/>
                <w:highlight w:val="none"/>
              </w:rPr>
            </w:pPr>
          </w:p>
        </w:tc>
        <w:tc>
          <w:tcPr>
            <w:tcW w:w="576" w:type="dxa"/>
            <w:noWrap/>
            <w:vAlign w:val="center"/>
          </w:tcPr>
          <w:p w14:paraId="5FD2CE48">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5634" w:type="dxa"/>
            <w:noWrap/>
            <w:vAlign w:val="center"/>
          </w:tcPr>
          <w:p w14:paraId="6B101856">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投标人的二次</w:t>
            </w:r>
            <w:r>
              <w:rPr>
                <w:rFonts w:hint="eastAsia" w:ascii="仿宋" w:hAnsi="仿宋" w:eastAsia="仿宋" w:cs="仿宋"/>
                <w:color w:val="auto"/>
                <w:sz w:val="24"/>
                <w:szCs w:val="24"/>
                <w:highlight w:val="none"/>
              </w:rPr>
              <w:t>供水设备具有现行有效的中国质量认证中心的“中国节能产品认证证书”的得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2290D439">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（提供在有效期内的证书复印件并加盖供应商公章）</w:t>
            </w:r>
          </w:p>
        </w:tc>
        <w:tc>
          <w:tcPr>
            <w:tcW w:w="992" w:type="dxa"/>
            <w:noWrap/>
            <w:vAlign w:val="center"/>
          </w:tcPr>
          <w:p w14:paraId="0BE1C3F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0-1分</w:t>
            </w:r>
          </w:p>
        </w:tc>
        <w:tc>
          <w:tcPr>
            <w:tcW w:w="993" w:type="dxa"/>
            <w:noWrap/>
            <w:vAlign w:val="center"/>
          </w:tcPr>
          <w:p w14:paraId="2E66B7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40B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40" w:type="dxa"/>
            <w:vMerge w:val="continue"/>
            <w:noWrap/>
            <w:vAlign w:val="center"/>
          </w:tcPr>
          <w:p w14:paraId="5521E048">
            <w:pPr>
              <w:jc w:val="center"/>
              <w:rPr>
                <w:rFonts w:hint="eastAsia" w:ascii="仿宋" w:hAnsi="仿宋" w:eastAsia="仿宋" w:cs="仿宋"/>
                <w:color w:val="auto"/>
                <w:kern w:val="0"/>
                <w:sz w:val="24"/>
                <w:szCs w:val="24"/>
                <w:highlight w:val="none"/>
              </w:rPr>
            </w:pPr>
          </w:p>
        </w:tc>
        <w:tc>
          <w:tcPr>
            <w:tcW w:w="576" w:type="dxa"/>
            <w:noWrap/>
            <w:vAlign w:val="center"/>
          </w:tcPr>
          <w:p w14:paraId="615E3B5D">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634" w:type="dxa"/>
            <w:noWrap/>
            <w:vAlign w:val="center"/>
          </w:tcPr>
          <w:p w14:paraId="4B3EB49A">
            <w:pPr>
              <w:widowControl/>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rPr>
              <w:t>投标人</w:t>
            </w:r>
            <w:r>
              <w:rPr>
                <w:rFonts w:hint="eastAsia" w:ascii="仿宋" w:hAnsi="仿宋" w:eastAsia="仿宋" w:cs="仿宋"/>
                <w:color w:val="auto"/>
                <w:sz w:val="24"/>
                <w:szCs w:val="24"/>
                <w:highlight w:val="none"/>
                <w:lang w:val="en-US" w:eastAsia="zh-CN"/>
              </w:rPr>
              <w:t>获得《商品售后服务评价体系》（GB/T27922-2011）七星级标准认证的，得2分，十二星级及以上标准认证的，得4分</w:t>
            </w:r>
          </w:p>
          <w:p w14:paraId="1C9EF8EB">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（提供在有效期内的证书复印件并加盖供应商公章）</w:t>
            </w:r>
          </w:p>
        </w:tc>
        <w:tc>
          <w:tcPr>
            <w:tcW w:w="992" w:type="dxa"/>
            <w:noWrap/>
            <w:vAlign w:val="center"/>
          </w:tcPr>
          <w:p w14:paraId="312663E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c>
          <w:tcPr>
            <w:tcW w:w="993" w:type="dxa"/>
            <w:noWrap/>
            <w:vAlign w:val="center"/>
          </w:tcPr>
          <w:p w14:paraId="470687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bl>
    <w:p w14:paraId="227D5741">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p>
    <w:p w14:paraId="4D5000E7">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2.技术和服务方案（</w:t>
      </w: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分）</w:t>
      </w:r>
    </w:p>
    <w:tbl>
      <w:tblPr>
        <w:tblStyle w:val="63"/>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90"/>
        <w:gridCol w:w="5901"/>
        <w:gridCol w:w="967"/>
        <w:gridCol w:w="982"/>
      </w:tblGrid>
      <w:tr w14:paraId="540E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33" w:type="dxa"/>
            <w:noWrap/>
            <w:vAlign w:val="center"/>
          </w:tcPr>
          <w:p w14:paraId="160E6EDE">
            <w:pPr>
              <w:widowControl/>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491" w:type="dxa"/>
            <w:gridSpan w:val="2"/>
            <w:noWrap/>
            <w:vAlign w:val="center"/>
          </w:tcPr>
          <w:p w14:paraId="69E5BF6F">
            <w:pPr>
              <w:widowControl/>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967" w:type="dxa"/>
            <w:noWrap/>
            <w:vAlign w:val="center"/>
          </w:tcPr>
          <w:p w14:paraId="7E95CBF8">
            <w:pPr>
              <w:widowControl/>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14:paraId="38375892">
            <w:pPr>
              <w:widowControl/>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区间</w:t>
            </w:r>
          </w:p>
        </w:tc>
        <w:tc>
          <w:tcPr>
            <w:tcW w:w="982" w:type="dxa"/>
            <w:noWrap/>
            <w:vAlign w:val="center"/>
          </w:tcPr>
          <w:p w14:paraId="77269AC6">
            <w:pPr>
              <w:widowControl/>
              <w:contextualSpacing/>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w:t>
            </w:r>
            <w:r>
              <w:rPr>
                <w:rFonts w:hint="eastAsia" w:ascii="仿宋" w:hAnsi="仿宋" w:eastAsia="仿宋" w:cs="仿宋"/>
                <w:color w:val="auto"/>
                <w:kern w:val="0"/>
                <w:sz w:val="24"/>
                <w:szCs w:val="24"/>
                <w:highlight w:val="none"/>
                <w:lang w:val="en-US" w:eastAsia="zh-CN"/>
              </w:rPr>
              <w:t>/客</w:t>
            </w:r>
            <w:r>
              <w:rPr>
                <w:rFonts w:hint="eastAsia" w:ascii="仿宋" w:hAnsi="仿宋" w:eastAsia="仿宋" w:cs="仿宋"/>
                <w:color w:val="auto"/>
                <w:kern w:val="0"/>
                <w:sz w:val="24"/>
                <w:szCs w:val="24"/>
                <w:highlight w:val="none"/>
              </w:rPr>
              <w:t>观分</w:t>
            </w:r>
          </w:p>
        </w:tc>
      </w:tr>
      <w:tr w14:paraId="34CB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33" w:type="dxa"/>
            <w:vMerge w:val="restart"/>
            <w:noWrap/>
            <w:vAlign w:val="center"/>
          </w:tcPr>
          <w:p w14:paraId="652D8E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技术分</w:t>
            </w:r>
          </w:p>
        </w:tc>
        <w:tc>
          <w:tcPr>
            <w:tcW w:w="590" w:type="dxa"/>
            <w:noWrap/>
            <w:vAlign w:val="center"/>
          </w:tcPr>
          <w:p w14:paraId="3A5ED1B2">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5901" w:type="dxa"/>
            <w:noWrap/>
            <w:vAlign w:val="center"/>
          </w:tcPr>
          <w:p w14:paraId="6A29E75C">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制造工艺：</w:t>
            </w:r>
          </w:p>
          <w:p w14:paraId="14E9CF15">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产品制造商对二次供水设备生产过程必须是高工艺技术的，切割工艺、焊接工艺及外表面处理工艺进行描述，根据其加工制造工艺的先进性、加工精度、合理性进行横向比较综合评分。优的得3.1-4分，良的得2.1-3分，一般的得1-2分。</w:t>
            </w:r>
          </w:p>
          <w:p w14:paraId="723A68DF">
            <w:pPr>
              <w:spacing w:line="24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（响应单位需提供切割机、焊接机采购合同原件及车间中设备彩色工作照片并加盖响应人公章，并提供供货产品须采用所描述的设备及工艺制作的承诺）</w:t>
            </w:r>
          </w:p>
        </w:tc>
        <w:tc>
          <w:tcPr>
            <w:tcW w:w="967" w:type="dxa"/>
            <w:noWrap/>
            <w:vAlign w:val="center"/>
          </w:tcPr>
          <w:p w14:paraId="43AE20E5">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c>
          <w:tcPr>
            <w:tcW w:w="982" w:type="dxa"/>
            <w:noWrap/>
            <w:vAlign w:val="center"/>
          </w:tcPr>
          <w:p w14:paraId="3A7EE120">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2979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733" w:type="dxa"/>
            <w:vMerge w:val="continue"/>
            <w:noWrap/>
            <w:vAlign w:val="center"/>
          </w:tcPr>
          <w:p w14:paraId="2608FDA6">
            <w:pPr>
              <w:jc w:val="center"/>
              <w:rPr>
                <w:rFonts w:hint="eastAsia" w:ascii="仿宋" w:hAnsi="仿宋" w:eastAsia="仿宋" w:cs="仿宋"/>
                <w:color w:val="auto"/>
                <w:sz w:val="24"/>
                <w:szCs w:val="24"/>
                <w:highlight w:val="none"/>
              </w:rPr>
            </w:pPr>
          </w:p>
        </w:tc>
        <w:tc>
          <w:tcPr>
            <w:tcW w:w="590" w:type="dxa"/>
            <w:noWrap/>
            <w:vAlign w:val="center"/>
          </w:tcPr>
          <w:p w14:paraId="64752E22">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5901" w:type="dxa"/>
            <w:noWrap/>
            <w:vAlign w:val="center"/>
          </w:tcPr>
          <w:p w14:paraId="2B0BCB4C">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制造方案：</w:t>
            </w:r>
          </w:p>
          <w:p w14:paraId="2428BE2F">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评审委员会根据响应人对一体化泵房外壳造型、材质、制造水平、内部结构及材料装修、设备布局等方面描述，进行横向比较：优的得4.1-5分，良的得3.1-4分，一般的得1-3分。</w:t>
            </w:r>
          </w:p>
        </w:tc>
        <w:tc>
          <w:tcPr>
            <w:tcW w:w="967" w:type="dxa"/>
            <w:noWrap/>
            <w:vAlign w:val="center"/>
          </w:tcPr>
          <w:p w14:paraId="3DF61658">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0-5分</w:t>
            </w:r>
          </w:p>
        </w:tc>
        <w:tc>
          <w:tcPr>
            <w:tcW w:w="982" w:type="dxa"/>
            <w:noWrap/>
            <w:vAlign w:val="center"/>
          </w:tcPr>
          <w:p w14:paraId="5101830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3A58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33" w:type="dxa"/>
            <w:vMerge w:val="continue"/>
            <w:noWrap/>
            <w:vAlign w:val="center"/>
          </w:tcPr>
          <w:p w14:paraId="29FB5273">
            <w:pPr>
              <w:jc w:val="center"/>
              <w:rPr>
                <w:rFonts w:hint="eastAsia" w:ascii="仿宋" w:hAnsi="仿宋" w:eastAsia="仿宋" w:cs="仿宋"/>
                <w:color w:val="auto"/>
                <w:sz w:val="24"/>
                <w:szCs w:val="24"/>
                <w:highlight w:val="none"/>
              </w:rPr>
            </w:pPr>
          </w:p>
        </w:tc>
        <w:tc>
          <w:tcPr>
            <w:tcW w:w="590" w:type="dxa"/>
            <w:noWrap/>
            <w:vAlign w:val="center"/>
          </w:tcPr>
          <w:p w14:paraId="082940D0">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901" w:type="dxa"/>
            <w:noWrap/>
            <w:vAlign w:val="center"/>
          </w:tcPr>
          <w:p w14:paraId="32BCFBC9">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设备选型</w:t>
            </w:r>
          </w:p>
          <w:p w14:paraId="6007D614">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评审委员会根据供应商响应产品选用的水泵、电机、变频等主要产品性能、材料选用及质量控制进行横向比较：优的得4.1-5分，良的得3.1-4分，一般的得1-3分。</w:t>
            </w:r>
          </w:p>
        </w:tc>
        <w:tc>
          <w:tcPr>
            <w:tcW w:w="967" w:type="dxa"/>
            <w:noWrap/>
            <w:vAlign w:val="center"/>
          </w:tcPr>
          <w:p w14:paraId="3C88BF98">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0-5分</w:t>
            </w:r>
          </w:p>
        </w:tc>
        <w:tc>
          <w:tcPr>
            <w:tcW w:w="982" w:type="dxa"/>
            <w:noWrap/>
            <w:vAlign w:val="center"/>
          </w:tcPr>
          <w:p w14:paraId="757F9BC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7A46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33" w:type="dxa"/>
            <w:vMerge w:val="continue"/>
            <w:noWrap/>
            <w:vAlign w:val="center"/>
          </w:tcPr>
          <w:p w14:paraId="53939064">
            <w:pPr>
              <w:jc w:val="center"/>
              <w:rPr>
                <w:rFonts w:hint="eastAsia" w:ascii="仿宋" w:hAnsi="仿宋" w:eastAsia="仿宋" w:cs="仿宋"/>
                <w:color w:val="auto"/>
                <w:sz w:val="24"/>
                <w:szCs w:val="24"/>
                <w:highlight w:val="none"/>
              </w:rPr>
            </w:pPr>
          </w:p>
        </w:tc>
        <w:tc>
          <w:tcPr>
            <w:tcW w:w="590" w:type="dxa"/>
            <w:noWrap/>
            <w:vAlign w:val="center"/>
          </w:tcPr>
          <w:p w14:paraId="4C98459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5901" w:type="dxa"/>
            <w:noWrap/>
            <w:vAlign w:val="center"/>
          </w:tcPr>
          <w:p w14:paraId="52C3F8B1">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系统方案：</w:t>
            </w:r>
          </w:p>
          <w:p w14:paraId="1FEB1018">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对整个项目供水系统的理解，内容包含泵站整体情况、管网情况、风险点分析、重难点分析及解决方案进行横向比较</w:t>
            </w:r>
          </w:p>
          <w:p w14:paraId="35661F67">
            <w:pPr>
              <w:spacing w:line="240" w:lineRule="auto"/>
              <w:ind w:left="0" w:leftChars="0"/>
              <w:rPr>
                <w:rFonts w:hint="eastAsia"/>
                <w:lang w:val="en-US" w:eastAsia="zh-CN"/>
              </w:rPr>
            </w:pPr>
            <w:r>
              <w:rPr>
                <w:rFonts w:hint="eastAsia" w:ascii="仿宋" w:hAnsi="仿宋" w:eastAsia="仿宋" w:cs="仿宋"/>
                <w:color w:val="auto"/>
                <w:sz w:val="24"/>
                <w:szCs w:val="24"/>
                <w:highlight w:val="none"/>
                <w:lang w:val="en-US" w:eastAsia="zh-CN"/>
              </w:rPr>
              <w:t>优的得3.1-4分，良的得2.1-3分，一般的得1-2分。</w:t>
            </w:r>
          </w:p>
        </w:tc>
        <w:tc>
          <w:tcPr>
            <w:tcW w:w="967" w:type="dxa"/>
            <w:noWrap/>
            <w:vAlign w:val="center"/>
          </w:tcPr>
          <w:p w14:paraId="29520AE1">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c>
          <w:tcPr>
            <w:tcW w:w="982" w:type="dxa"/>
            <w:noWrap/>
            <w:vAlign w:val="center"/>
          </w:tcPr>
          <w:p w14:paraId="45E6673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42BF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33" w:type="dxa"/>
            <w:vMerge w:val="continue"/>
            <w:noWrap/>
            <w:vAlign w:val="center"/>
          </w:tcPr>
          <w:p w14:paraId="0D81FE22">
            <w:pPr>
              <w:jc w:val="center"/>
              <w:rPr>
                <w:rFonts w:hint="eastAsia" w:ascii="仿宋" w:hAnsi="仿宋" w:eastAsia="仿宋" w:cs="仿宋"/>
                <w:color w:val="auto"/>
                <w:sz w:val="24"/>
                <w:szCs w:val="24"/>
                <w:highlight w:val="none"/>
              </w:rPr>
            </w:pPr>
          </w:p>
        </w:tc>
        <w:tc>
          <w:tcPr>
            <w:tcW w:w="590" w:type="dxa"/>
            <w:noWrap/>
            <w:vAlign w:val="center"/>
          </w:tcPr>
          <w:p w14:paraId="26459BCE">
            <w:pPr>
              <w:widowControl/>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5901" w:type="dxa"/>
            <w:noWrap/>
            <w:vAlign w:val="center"/>
          </w:tcPr>
          <w:p w14:paraId="0B2C3199">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联动方案：</w:t>
            </w:r>
          </w:p>
          <w:p w14:paraId="3950C5F1">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多级泵站的联动模式及实现方案，内容需包含多级泵站之间在不同工况下的启停及控制、联动控制失灵或信号中断后的稳定供水，进行横向比较：优的得4.1-5分，良的得3.1-4分，一般的得1-3分。</w:t>
            </w:r>
          </w:p>
        </w:tc>
        <w:tc>
          <w:tcPr>
            <w:tcW w:w="967" w:type="dxa"/>
            <w:noWrap/>
            <w:vAlign w:val="center"/>
          </w:tcPr>
          <w:p w14:paraId="2757A3CF">
            <w:pP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0-5分</w:t>
            </w:r>
          </w:p>
        </w:tc>
        <w:tc>
          <w:tcPr>
            <w:tcW w:w="982" w:type="dxa"/>
            <w:noWrap/>
            <w:vAlign w:val="center"/>
          </w:tcPr>
          <w:p w14:paraId="5371A49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7E4F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33" w:type="dxa"/>
            <w:vMerge w:val="continue"/>
            <w:noWrap/>
            <w:vAlign w:val="center"/>
          </w:tcPr>
          <w:p w14:paraId="67308CE1">
            <w:pPr>
              <w:jc w:val="center"/>
              <w:rPr>
                <w:rFonts w:hint="eastAsia" w:ascii="仿宋" w:hAnsi="仿宋" w:eastAsia="仿宋" w:cs="仿宋"/>
                <w:color w:val="auto"/>
                <w:sz w:val="24"/>
                <w:szCs w:val="24"/>
                <w:highlight w:val="none"/>
              </w:rPr>
            </w:pPr>
          </w:p>
        </w:tc>
        <w:tc>
          <w:tcPr>
            <w:tcW w:w="590" w:type="dxa"/>
            <w:noWrap/>
            <w:vAlign w:val="center"/>
          </w:tcPr>
          <w:p w14:paraId="33CD74F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901" w:type="dxa"/>
            <w:noWrap/>
            <w:vAlign w:val="center"/>
          </w:tcPr>
          <w:p w14:paraId="70067026">
            <w:pPr>
              <w:spacing w:line="24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rPr>
              <w:t>投标人</w:t>
            </w:r>
            <w:r>
              <w:rPr>
                <w:rFonts w:hint="eastAsia" w:ascii="仿宋" w:hAnsi="仿宋" w:eastAsia="仿宋" w:cs="仿宋"/>
                <w:color w:val="auto"/>
                <w:kern w:val="2"/>
                <w:sz w:val="24"/>
                <w:szCs w:val="24"/>
                <w:highlight w:val="none"/>
                <w:lang w:val="en-US" w:eastAsia="zh-CN" w:bidi="ar-SA"/>
              </w:rPr>
              <w:t>的方案（具体方案、施工图纸等）是否符合现场实际情况、施工组织计划（提供具体施工计划），进行横向对比，优秀得4.1-5分，良好得3.1-4分，一般得1-3分。</w:t>
            </w:r>
          </w:p>
        </w:tc>
        <w:tc>
          <w:tcPr>
            <w:tcW w:w="967" w:type="dxa"/>
            <w:noWrap/>
            <w:vAlign w:val="center"/>
          </w:tcPr>
          <w:p w14:paraId="66125321">
            <w:pP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0-5分</w:t>
            </w:r>
          </w:p>
        </w:tc>
        <w:tc>
          <w:tcPr>
            <w:tcW w:w="982" w:type="dxa"/>
            <w:noWrap/>
            <w:vAlign w:val="center"/>
          </w:tcPr>
          <w:p w14:paraId="728D05B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3DE8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3" w:type="dxa"/>
            <w:vMerge w:val="continue"/>
            <w:noWrap/>
            <w:vAlign w:val="center"/>
          </w:tcPr>
          <w:p w14:paraId="687305F1">
            <w:pPr>
              <w:jc w:val="center"/>
              <w:rPr>
                <w:rFonts w:hint="eastAsia" w:ascii="仿宋" w:hAnsi="仿宋" w:eastAsia="仿宋" w:cs="仿宋"/>
                <w:color w:val="auto"/>
                <w:sz w:val="24"/>
                <w:szCs w:val="24"/>
                <w:highlight w:val="none"/>
              </w:rPr>
            </w:pPr>
          </w:p>
        </w:tc>
        <w:tc>
          <w:tcPr>
            <w:tcW w:w="590" w:type="dxa"/>
            <w:noWrap/>
            <w:vAlign w:val="center"/>
          </w:tcPr>
          <w:p w14:paraId="5AF9F7D3">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5901" w:type="dxa"/>
            <w:noWrap/>
            <w:vAlign w:val="center"/>
          </w:tcPr>
          <w:p w14:paraId="22ED75B5">
            <w:pPr>
              <w:pStyle w:val="33"/>
              <w:widowControl/>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rPr>
              <w:t>投标人</w:t>
            </w:r>
            <w:r>
              <w:rPr>
                <w:rFonts w:hint="eastAsia" w:ascii="仿宋" w:hAnsi="仿宋" w:eastAsia="仿宋" w:cs="仿宋"/>
                <w:color w:val="auto"/>
                <w:kern w:val="2"/>
                <w:sz w:val="24"/>
                <w:szCs w:val="24"/>
                <w:highlight w:val="none"/>
                <w:lang w:val="en-US" w:eastAsia="zh-CN" w:bidi="ar-SA"/>
              </w:rPr>
              <w:t>制定工期计划和计划投入人员的专业、职称、业绩情况进行横向对比，优秀得3.1-4分，良好得2.1-3分，一般得1-2分。</w:t>
            </w:r>
          </w:p>
          <w:p w14:paraId="7CA7D752">
            <w:pPr>
              <w:spacing w:line="240" w:lineRule="auto"/>
              <w:ind w:left="0" w:leftChars="0"/>
              <w:rPr>
                <w:rFonts w:hint="eastAsia" w:ascii="仿宋" w:hAnsi="仿宋" w:eastAsia="仿宋" w:cs="仿宋"/>
                <w:bCs/>
                <w:color w:val="auto"/>
                <w:sz w:val="24"/>
                <w:szCs w:val="24"/>
                <w:lang w:val="en-US" w:eastAsia="zh-CN"/>
              </w:rPr>
            </w:pPr>
            <w:r>
              <w:rPr>
                <w:rFonts w:hint="eastAsia" w:ascii="仿宋" w:hAnsi="仿宋" w:eastAsia="仿宋" w:cs="仿宋"/>
                <w:color w:val="auto"/>
                <w:kern w:val="2"/>
                <w:sz w:val="24"/>
                <w:szCs w:val="24"/>
                <w:highlight w:val="none"/>
                <w:lang w:val="en-US" w:eastAsia="zh-CN" w:bidi="ar-SA"/>
              </w:rPr>
              <w:t>（主要人员提供投标人为其缴纳的近三个月的社保证明，并加盖公章）</w:t>
            </w:r>
          </w:p>
        </w:tc>
        <w:tc>
          <w:tcPr>
            <w:tcW w:w="967" w:type="dxa"/>
            <w:noWrap/>
            <w:vAlign w:val="center"/>
          </w:tcPr>
          <w:p w14:paraId="338B27DF">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0-4分</w:t>
            </w:r>
          </w:p>
        </w:tc>
        <w:tc>
          <w:tcPr>
            <w:tcW w:w="982" w:type="dxa"/>
            <w:noWrap/>
            <w:vAlign w:val="center"/>
          </w:tcPr>
          <w:p w14:paraId="4A9FA1F2">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主</w:t>
            </w:r>
            <w:r>
              <w:rPr>
                <w:rFonts w:hint="eastAsia" w:ascii="仿宋" w:hAnsi="仿宋" w:eastAsia="仿宋" w:cs="仿宋"/>
                <w:color w:val="auto"/>
                <w:sz w:val="24"/>
                <w:szCs w:val="24"/>
                <w:highlight w:val="none"/>
              </w:rPr>
              <w:t>观分</w:t>
            </w:r>
          </w:p>
        </w:tc>
      </w:tr>
      <w:tr w14:paraId="6115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33" w:type="dxa"/>
            <w:vMerge w:val="continue"/>
            <w:noWrap/>
            <w:vAlign w:val="center"/>
          </w:tcPr>
          <w:p w14:paraId="2DAFD1F9">
            <w:pPr>
              <w:widowControl/>
              <w:contextualSpacing/>
              <w:jc w:val="left"/>
              <w:rPr>
                <w:rFonts w:hint="eastAsia" w:ascii="仿宋" w:hAnsi="仿宋" w:eastAsia="仿宋" w:cs="仿宋"/>
                <w:color w:val="auto"/>
                <w:sz w:val="24"/>
                <w:szCs w:val="24"/>
                <w:highlight w:val="none"/>
              </w:rPr>
            </w:pPr>
          </w:p>
        </w:tc>
        <w:tc>
          <w:tcPr>
            <w:tcW w:w="590" w:type="dxa"/>
            <w:noWrap/>
            <w:vAlign w:val="center"/>
          </w:tcPr>
          <w:p w14:paraId="7A256FA1">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5901" w:type="dxa"/>
            <w:noWrap/>
            <w:vAlign w:val="center"/>
          </w:tcPr>
          <w:p w14:paraId="1A1CA528">
            <w:pPr>
              <w:pStyle w:val="33"/>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rPr>
              <w:t>投标人</w:t>
            </w:r>
            <w:r>
              <w:rPr>
                <w:rFonts w:hint="eastAsia" w:ascii="仿宋" w:hAnsi="仿宋" w:eastAsia="仿宋" w:cs="仿宋"/>
                <w:color w:val="auto"/>
                <w:kern w:val="2"/>
                <w:sz w:val="24"/>
                <w:szCs w:val="24"/>
                <w:highlight w:val="none"/>
                <w:lang w:val="en-US" w:eastAsia="zh-CN" w:bidi="ar-SA"/>
              </w:rPr>
              <w:t>提供该项目详细的售后服务方案及承诺书（方案中须注明售后服务运维年限、服务网点信息、服务人数、车辆、备品备件、应急预案等），另需提供承诺书，承诺书含以上相关情况说明及提供2名及以上专业维修人员为设备提供服务，并在接到电话通知后1小时内赶到现场的承诺。优秀得4.1-5分，良好得3.1-4分，一般得1-3分。（实际售后服务按照提供的方案执行）</w:t>
            </w:r>
          </w:p>
        </w:tc>
        <w:tc>
          <w:tcPr>
            <w:tcW w:w="967" w:type="dxa"/>
            <w:noWrap/>
            <w:vAlign w:val="center"/>
          </w:tcPr>
          <w:p w14:paraId="7D79BEB9">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982" w:type="dxa"/>
            <w:noWrap/>
            <w:vAlign w:val="center"/>
          </w:tcPr>
          <w:p w14:paraId="7DB37BC4">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2A6E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3" w:type="dxa"/>
            <w:vMerge w:val="continue"/>
            <w:noWrap/>
            <w:vAlign w:val="center"/>
          </w:tcPr>
          <w:p w14:paraId="671AD119">
            <w:pPr>
              <w:widowControl/>
              <w:contextualSpacing/>
              <w:jc w:val="left"/>
              <w:rPr>
                <w:rFonts w:hint="eastAsia" w:ascii="仿宋" w:hAnsi="仿宋" w:eastAsia="仿宋" w:cs="仿宋"/>
                <w:color w:val="auto"/>
                <w:sz w:val="24"/>
                <w:szCs w:val="24"/>
                <w:highlight w:val="none"/>
              </w:rPr>
            </w:pPr>
          </w:p>
        </w:tc>
        <w:tc>
          <w:tcPr>
            <w:tcW w:w="590" w:type="dxa"/>
            <w:noWrap/>
            <w:vAlign w:val="center"/>
          </w:tcPr>
          <w:p w14:paraId="44284023">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01" w:type="dxa"/>
            <w:noWrap/>
            <w:vAlign w:val="center"/>
          </w:tcPr>
          <w:p w14:paraId="407E97F3">
            <w:pPr>
              <w:pStyle w:val="33"/>
              <w:widowControl/>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rPr>
              <w:t>投标人</w:t>
            </w:r>
            <w:r>
              <w:rPr>
                <w:rFonts w:hint="eastAsia" w:ascii="仿宋" w:hAnsi="仿宋" w:eastAsia="仿宋" w:cs="仿宋"/>
                <w:color w:val="auto"/>
                <w:kern w:val="2"/>
                <w:sz w:val="24"/>
                <w:szCs w:val="24"/>
                <w:highlight w:val="none"/>
                <w:lang w:val="en-US" w:eastAsia="zh-CN" w:bidi="ar-SA"/>
              </w:rPr>
              <w:t>详述响应产品质保期结束后提供的免费服务（免费问题检测），并提供收费服务的详细价目表（各零部件价格、维修工时费承诺或一口价维修费），进行横向对比，优秀得2.1-3分，良好得1.1-2分，一般得0-1分。</w:t>
            </w:r>
          </w:p>
          <w:p w14:paraId="4E94A274">
            <w:pPr>
              <w:pStyle w:val="33"/>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（提供相关报价表、承诺、方案等材料，并加盖公章）</w:t>
            </w:r>
          </w:p>
        </w:tc>
        <w:tc>
          <w:tcPr>
            <w:tcW w:w="967" w:type="dxa"/>
            <w:noWrap/>
            <w:vAlign w:val="center"/>
          </w:tcPr>
          <w:p w14:paraId="5D7E3385">
            <w:pPr>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c>
          <w:tcPr>
            <w:tcW w:w="982" w:type="dxa"/>
            <w:noWrap/>
            <w:vAlign w:val="center"/>
          </w:tcPr>
          <w:p w14:paraId="27B7C3AA">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2F90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33" w:type="dxa"/>
            <w:vMerge w:val="continue"/>
            <w:noWrap/>
            <w:vAlign w:val="center"/>
          </w:tcPr>
          <w:p w14:paraId="69DED010">
            <w:pPr>
              <w:widowControl/>
              <w:contextualSpacing/>
              <w:jc w:val="left"/>
              <w:rPr>
                <w:rFonts w:hint="eastAsia" w:ascii="仿宋" w:hAnsi="仿宋" w:eastAsia="仿宋" w:cs="仿宋"/>
                <w:color w:val="auto"/>
                <w:sz w:val="24"/>
                <w:szCs w:val="24"/>
                <w:highlight w:val="none"/>
              </w:rPr>
            </w:pPr>
          </w:p>
        </w:tc>
        <w:tc>
          <w:tcPr>
            <w:tcW w:w="590" w:type="dxa"/>
            <w:noWrap/>
            <w:vAlign w:val="center"/>
          </w:tcPr>
          <w:p w14:paraId="38F5AB7A">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901" w:type="dxa"/>
            <w:noWrap/>
            <w:vAlign w:val="center"/>
          </w:tcPr>
          <w:p w14:paraId="409DCA53">
            <w:pPr>
              <w:pStyle w:val="33"/>
              <w:widowControl/>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投标人在5年免费保修期的基础上，每增加1年免费保修期加1分，最高得2分。</w:t>
            </w:r>
          </w:p>
        </w:tc>
        <w:tc>
          <w:tcPr>
            <w:tcW w:w="967" w:type="dxa"/>
            <w:noWrap/>
            <w:vAlign w:val="center"/>
          </w:tcPr>
          <w:p w14:paraId="1FF903CA">
            <w:pP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0-2分</w:t>
            </w:r>
          </w:p>
        </w:tc>
        <w:tc>
          <w:tcPr>
            <w:tcW w:w="982" w:type="dxa"/>
            <w:noWrap/>
            <w:vAlign w:val="center"/>
          </w:tcPr>
          <w:p w14:paraId="19BB524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bl>
    <w:p w14:paraId="450D9647">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z w:val="24"/>
          <w:szCs w:val="24"/>
        </w:rPr>
      </w:pPr>
    </w:p>
    <w:p w14:paraId="1B20BC0A">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3、价格分（40分）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7285"/>
      </w:tblGrid>
      <w:tr w14:paraId="7306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789" w:type="dxa"/>
            <w:vAlign w:val="center"/>
          </w:tcPr>
          <w:p w14:paraId="69E8803E">
            <w:pPr>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价格权值</w:t>
            </w:r>
          </w:p>
        </w:tc>
        <w:tc>
          <w:tcPr>
            <w:tcW w:w="7285" w:type="dxa"/>
            <w:vAlign w:val="center"/>
          </w:tcPr>
          <w:p w14:paraId="7B0410EA">
            <w:pPr>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计    算    方    法</w:t>
            </w:r>
          </w:p>
        </w:tc>
      </w:tr>
      <w:tr w14:paraId="5756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89" w:type="dxa"/>
            <w:vAlign w:val="center"/>
          </w:tcPr>
          <w:p w14:paraId="48BA82CB">
            <w:pPr>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价格权值=0.40</w:t>
            </w:r>
          </w:p>
        </w:tc>
        <w:tc>
          <w:tcPr>
            <w:tcW w:w="7285" w:type="dxa"/>
            <w:vAlign w:val="center"/>
          </w:tcPr>
          <w:p w14:paraId="2067D27B">
            <w:pPr>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最低价法：最低有效投标价格为评标基准价</w:t>
            </w:r>
          </w:p>
          <w:p w14:paraId="16094AD3">
            <w:pPr>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投标报价得分=(评标基准价／投标报价)×价格权值×100</w:t>
            </w:r>
          </w:p>
          <w:p w14:paraId="0C7FC3AA">
            <w:pPr>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（计算得分保留小数点后2位）</w:t>
            </w:r>
          </w:p>
        </w:tc>
      </w:tr>
    </w:tbl>
    <w:p w14:paraId="166F08F9">
      <w:pPr>
        <w:rPr>
          <w:rFonts w:hint="eastAsia" w:ascii="仿宋" w:hAnsi="仿宋" w:eastAsia="仿宋" w:cs="仿宋"/>
          <w:snapToGrid w:val="0"/>
          <w:color w:val="auto"/>
          <w:kern w:val="2"/>
          <w:sz w:val="24"/>
          <w:szCs w:val="24"/>
          <w:highlight w:val="none"/>
          <w:lang w:val="en-US" w:eastAsia="zh-CN" w:bidi="ar-SA"/>
        </w:rPr>
      </w:pPr>
    </w:p>
    <w:p w14:paraId="2D06F132">
      <w:pPr>
        <w:spacing w:line="360" w:lineRule="auto"/>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 xml:space="preserve"> *备注：投标人编制投标文件（商务技术文件部分）时，建议按此目录（序号和内容）提供评标标准相应的商务技术资料。</w:t>
      </w:r>
      <w:r>
        <w:rPr>
          <w:rFonts w:hint="eastAsia" w:ascii="仿宋" w:hAnsi="仿宋" w:eastAsia="仿宋" w:cs="仿宋"/>
          <w:snapToGrid w:val="0"/>
          <w:color w:val="auto"/>
          <w:kern w:val="2"/>
          <w:sz w:val="24"/>
          <w:szCs w:val="24"/>
          <w:highlight w:val="none"/>
          <w:lang w:val="en-US" w:eastAsia="zh-CN" w:bidi="ar-SA"/>
        </w:rPr>
        <w:br w:type="page"/>
      </w:r>
    </w:p>
    <w:p w14:paraId="413236DA">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BE7EFBF">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为中标候选人的评标方法。</w:t>
      </w:r>
    </w:p>
    <w:p w14:paraId="22C5ED19">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29031536">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A1DB8E0">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747D2F5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的实质性要求的，投标无效。</w:t>
      </w:r>
    </w:p>
    <w:p w14:paraId="244FB47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594F41F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785CE3E9">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537CD29">
      <w:pPr>
        <w:pStyle w:val="24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0522C978">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中开标一览表(报价表)内容与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中相应内容不一致的，以开标一览表(报价表)为准;</w:t>
      </w:r>
    </w:p>
    <w:p w14:paraId="64999829">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736839B">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1F071CFD">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52CB0EF">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14:paraId="68BD946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出现不是唯一的、有选择性投标报价的，投标无效。</w:t>
      </w:r>
    </w:p>
    <w:p w14:paraId="7E2F96E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中规定的预算金额或者最高限价的，投标无效。</w:t>
      </w:r>
    </w:p>
    <w:p w14:paraId="27C3580E">
      <w:pPr>
        <w:pStyle w:val="24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的报价明显低于其他通过符合性审查</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不能证明其报价合理性的，评标委员会应当将其作为无效投标处理。</w:t>
      </w:r>
    </w:p>
    <w:p w14:paraId="68521FEB">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为排名第一的中标候选人。</w:t>
      </w:r>
    </w:p>
    <w:p w14:paraId="3168C469">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参加同一合同项下投标的，按一家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获得中标人推荐资格；评审得分相同的，采取随机抽取方式确定，其他同品牌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不作为中标候选人。</w:t>
      </w:r>
    </w:p>
    <w:p w14:paraId="6F2018E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87FDB3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DEE5057">
      <w:pPr>
        <w:pStyle w:val="24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560D36F8">
      <w:pPr>
        <w:pStyle w:val="7"/>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36D83A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378D26D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3E81662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相应的投标产品未获得国家确定的认证机构出具的、处于有效期之内的节能产品认证证书的；</w:t>
      </w:r>
    </w:p>
    <w:p w14:paraId="25C6C24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6B7F91A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中承诺的投标有效期少于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中载明的投标有效期的；</w:t>
      </w:r>
    </w:p>
    <w:p w14:paraId="5F895F1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出现不是唯一的、有选择性投标报价的;</w:t>
      </w:r>
    </w:p>
    <w:p w14:paraId="7012CFD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12E8983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50E54CC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14:paraId="027C746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提供虚假材料投标的；</w:t>
      </w:r>
    </w:p>
    <w:p w14:paraId="3AA93F4A">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14:paraId="0E394E3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的，投标无效；</w:t>
      </w:r>
    </w:p>
    <w:p w14:paraId="136F674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未提供样品或提供的样品不满足采购需求实质性条件的，投标无效；</w:t>
      </w:r>
    </w:p>
    <w:p w14:paraId="698ED3F9">
      <w:pPr>
        <w:pStyle w:val="4"/>
        <w:ind w:left="862" w:leftChars="205"/>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rPr>
        <w:t xml:space="preserve">4.2.14 </w:t>
      </w:r>
      <w:r>
        <w:rPr>
          <w:rFonts w:hint="eastAsia" w:ascii="仿宋" w:hAnsi="仿宋" w:eastAsia="仿宋" w:cs="仿宋"/>
          <w:b w:val="0"/>
          <w:bCs w:val="0"/>
          <w:color w:val="auto"/>
          <w:kern w:val="0"/>
          <w:sz w:val="24"/>
          <w:szCs w:val="24"/>
          <w:highlight w:val="none"/>
          <w:lang w:val="en-US" w:eastAsia="zh-CN"/>
        </w:rPr>
        <w:t>响应文件</w:t>
      </w:r>
      <w:r>
        <w:rPr>
          <w:rFonts w:hint="eastAsia" w:ascii="仿宋" w:hAnsi="仿宋" w:eastAsia="仿宋" w:cs="仿宋"/>
          <w:b w:val="0"/>
          <w:bCs w:val="0"/>
          <w:color w:val="auto"/>
          <w:kern w:val="0"/>
          <w:sz w:val="24"/>
          <w:szCs w:val="24"/>
          <w:highlight w:val="none"/>
          <w:lang w:val="en-US"/>
        </w:rPr>
        <w:t>不满足</w:t>
      </w:r>
      <w:r>
        <w:rPr>
          <w:rFonts w:hint="eastAsia" w:ascii="仿宋" w:hAnsi="仿宋" w:eastAsia="仿宋" w:cs="仿宋"/>
          <w:b w:val="0"/>
          <w:bCs w:val="0"/>
          <w:color w:val="auto"/>
          <w:kern w:val="0"/>
          <w:sz w:val="24"/>
          <w:szCs w:val="24"/>
          <w:highlight w:val="none"/>
          <w:lang w:val="en-US" w:eastAsia="zh-CN"/>
        </w:rPr>
        <w:t>交易文件</w:t>
      </w:r>
      <w:r>
        <w:rPr>
          <w:rFonts w:hint="eastAsia" w:ascii="仿宋" w:hAnsi="仿宋" w:eastAsia="仿宋" w:cs="仿宋"/>
          <w:b w:val="0"/>
          <w:bCs w:val="0"/>
          <w:color w:val="auto"/>
          <w:kern w:val="0"/>
          <w:sz w:val="24"/>
          <w:szCs w:val="24"/>
          <w:highlight w:val="none"/>
          <w:lang w:val="en-US"/>
        </w:rPr>
        <w:t>的实质性要求的；</w:t>
      </w:r>
    </w:p>
    <w:p w14:paraId="0646C7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2EC552B">
      <w:pPr>
        <w:pStyle w:val="7"/>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12F9606">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316A56A5">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B40CFDE">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49EF0A30">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8CBB164">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135A9F95">
      <w:pPr>
        <w:pStyle w:val="7"/>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4D16261B">
      <w:pPr>
        <w:pStyle w:val="7"/>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有采购法第七十一条、第七十二条规定的违法行为之一，影响或者可能影响中标结果的，依照下列规定处理：</w:t>
      </w:r>
    </w:p>
    <w:p w14:paraId="7E5A44E9">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7.1未确定中标供应商的，终止本次采购活动，重新开展采购活动。</w:t>
      </w:r>
    </w:p>
    <w:p w14:paraId="54BDF5EF">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7.2已确定中标供应商但尚未签订采购合同的，中标结果无效，从合格的中标候选人中另行确定中标供应商；没有合格的中标候选人的，重新开展采购活动。</w:t>
      </w:r>
    </w:p>
    <w:p w14:paraId="55524C52">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7.3采购合同已签订但尚未履行的，撤销合同，从合格的中标候选人中另行确定中标供应商；没有合格的中标候选人的，重新开展采购活动。</w:t>
      </w:r>
    </w:p>
    <w:p w14:paraId="3C4BE235">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56C7D0D8">
      <w:pPr>
        <w:pStyle w:val="7"/>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7.5采购当事人有其他违反采购法或者采购法实施条例等法律法规规定的行为，经改正后仍然影响或者可能影响中标结果或者依法被认定为中标无效的，依照7.1-7.4规定处理。</w:t>
      </w:r>
    </w:p>
    <w:p w14:paraId="7A459179">
      <w:pPr>
        <w:pStyle w:val="7"/>
        <w:snapToGrid w:val="0"/>
        <w:spacing w:line="360" w:lineRule="auto"/>
        <w:ind w:firstLine="0" w:firstLineChars="0"/>
        <w:rPr>
          <w:rFonts w:hint="eastAsia" w:ascii="仿宋" w:hAnsi="仿宋" w:eastAsia="仿宋" w:cs="仿宋"/>
          <w:color w:val="auto"/>
          <w:highlight w:val="none"/>
        </w:rPr>
      </w:pPr>
    </w:p>
    <w:p w14:paraId="65CBD25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92E3E26">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24D8DC11">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21AF2E5">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388A89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u w:val="none"/>
          <w:lang w:val="en-US" w:eastAsia="zh-CN"/>
        </w:rPr>
        <w:t>甲方（采购人）：</w:t>
      </w:r>
      <w:r>
        <w:rPr>
          <w:rFonts w:hint="eastAsia" w:ascii="仿宋" w:hAnsi="仿宋" w:eastAsia="仿宋" w:cs="仿宋"/>
          <w:color w:val="auto"/>
          <w:sz w:val="24"/>
          <w:u w:val="single"/>
        </w:rPr>
        <w:t>杭州萧山供水有限公司</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签定地点：</w:t>
      </w:r>
      <w:r>
        <w:rPr>
          <w:rFonts w:hint="eastAsia" w:ascii="仿宋" w:hAnsi="仿宋" w:eastAsia="仿宋" w:cs="仿宋"/>
          <w:color w:val="auto"/>
          <w:sz w:val="24"/>
          <w:lang w:val="en-US" w:eastAsia="zh-CN"/>
        </w:rPr>
        <w:t>杭州萧山</w:t>
      </w:r>
    </w:p>
    <w:p w14:paraId="414892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u w:val="none"/>
          <w:lang w:val="en-US" w:eastAsia="zh-CN"/>
        </w:rPr>
        <w:t>乙方（成交人）：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签定日期：</w:t>
      </w:r>
      <w:r>
        <w:rPr>
          <w:rFonts w:hint="eastAsia" w:ascii="仿宋" w:hAnsi="仿宋" w:eastAsia="仿宋" w:cs="仿宋"/>
          <w:color w:val="auto"/>
          <w:sz w:val="24"/>
          <w:lang w:val="en-US" w:eastAsia="zh-CN"/>
        </w:rPr>
        <w:t>2024</w:t>
      </w:r>
      <w:r>
        <w:rPr>
          <w:rFonts w:hint="eastAsia" w:ascii="仿宋" w:hAnsi="仿宋" w:eastAsia="仿宋" w:cs="仿宋"/>
          <w:color w:val="auto"/>
          <w:sz w:val="24"/>
        </w:rPr>
        <w:t>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14:paraId="661AFEBA">
      <w:pPr>
        <w:adjustRightInd w:val="0"/>
        <w:snapToGrid w:val="0"/>
        <w:spacing w:line="360" w:lineRule="auto"/>
        <w:ind w:firstLine="480" w:firstLineChars="200"/>
        <w:rPr>
          <w:rFonts w:hint="eastAsia" w:ascii="仿宋" w:hAnsi="仿宋" w:eastAsia="仿宋" w:cs="仿宋"/>
          <w:caps w:val="0"/>
          <w:sz w:val="24"/>
        </w:rPr>
      </w:pPr>
      <w:r>
        <w:rPr>
          <w:rFonts w:hint="eastAsia" w:ascii="仿宋" w:hAnsi="仿宋" w:eastAsia="仿宋" w:cs="仿宋"/>
          <w:caps w:val="0"/>
          <w:sz w:val="24"/>
        </w:rPr>
        <w:t>买卖双方根据《</w:t>
      </w:r>
      <w:r>
        <w:rPr>
          <w:rFonts w:hint="eastAsia" w:ascii="仿宋" w:hAnsi="仿宋" w:eastAsia="仿宋" w:cs="仿宋"/>
          <w:caps w:val="0"/>
          <w:sz w:val="24"/>
          <w:lang w:eastAsia="zh-CN"/>
        </w:rPr>
        <w:t>民法典</w:t>
      </w:r>
      <w:r>
        <w:rPr>
          <w:rFonts w:hint="eastAsia" w:ascii="仿宋" w:hAnsi="仿宋" w:eastAsia="仿宋" w:cs="仿宋"/>
          <w:caps w:val="0"/>
          <w:sz w:val="24"/>
        </w:rPr>
        <w:t>》和等相关法律法规以及本项目招标文件的规定，经协商达成合同如下：</w:t>
      </w:r>
    </w:p>
    <w:p w14:paraId="4D5698B4">
      <w:pPr>
        <w:pStyle w:val="33"/>
        <w:numPr>
          <w:ilvl w:val="0"/>
          <w:numId w:val="4"/>
        </w:numPr>
        <w:adjustRightInd w:val="0"/>
        <w:snapToGrid w:val="0"/>
        <w:spacing w:line="240" w:lineRule="auto"/>
        <w:ind w:left="-2" w:leftChars="0" w:firstLine="482" w:firstLineChars="0"/>
        <w:rPr>
          <w:rFonts w:hint="eastAsia" w:ascii="仿宋" w:hAnsi="仿宋" w:eastAsia="仿宋" w:cs="仿宋"/>
          <w:b/>
          <w:bCs/>
          <w:caps w:val="0"/>
          <w:sz w:val="24"/>
          <w:szCs w:val="24"/>
        </w:rPr>
      </w:pPr>
      <w:r>
        <w:rPr>
          <w:rFonts w:hint="eastAsia" w:ascii="仿宋" w:hAnsi="仿宋" w:eastAsia="仿宋" w:cs="仿宋"/>
          <w:b/>
          <w:bCs/>
          <w:caps w:val="0"/>
          <w:sz w:val="24"/>
          <w:szCs w:val="24"/>
        </w:rPr>
        <w:t>供货范围</w:t>
      </w:r>
    </w:p>
    <w:tbl>
      <w:tblPr>
        <w:tblStyle w:val="63"/>
        <w:tblW w:w="51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8"/>
        <w:gridCol w:w="1506"/>
        <w:gridCol w:w="2278"/>
        <w:gridCol w:w="847"/>
        <w:gridCol w:w="838"/>
        <w:gridCol w:w="1130"/>
        <w:gridCol w:w="1186"/>
        <w:gridCol w:w="941"/>
      </w:tblGrid>
      <w:tr w14:paraId="3A24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4" w:hRule="atLeast"/>
        </w:trPr>
        <w:tc>
          <w:tcPr>
            <w:tcW w:w="5000" w:type="pct"/>
            <w:gridSpan w:val="8"/>
            <w:tcBorders>
              <w:left w:val="single" w:color="auto" w:sz="4" w:space="0"/>
              <w:right w:val="single" w:color="auto" w:sz="4" w:space="0"/>
            </w:tcBorders>
            <w:noWrap w:val="0"/>
            <w:vAlign w:val="center"/>
          </w:tcPr>
          <w:p w14:paraId="73FE0208">
            <w:pPr>
              <w:keepNext w:val="0"/>
              <w:keepLines w:val="0"/>
              <w:pageBreakBefore w:val="0"/>
              <w:kinsoku/>
              <w:wordWrap/>
              <w:overflowPunct/>
              <w:topLinePunct w:val="0"/>
              <w:autoSpaceDE/>
              <w:autoSpaceDN/>
              <w:bidi w:val="0"/>
              <w:adjustRightInd/>
              <w:snapToGrid/>
              <w:spacing w:line="324" w:lineRule="auto"/>
              <w:jc w:val="center"/>
              <w:rPr>
                <w:rFonts w:hint="eastAsia" w:ascii="仿宋" w:hAnsi="仿宋" w:eastAsia="仿宋" w:cs="仿宋"/>
                <w:sz w:val="21"/>
                <w:szCs w:val="21"/>
                <w:lang w:val="en-US" w:eastAsia="zh-CN"/>
              </w:rPr>
            </w:pPr>
            <w:r>
              <w:rPr>
                <w:rFonts w:hint="eastAsia" w:ascii="仿宋" w:hAnsi="仿宋" w:eastAsia="仿宋" w:cs="仿宋"/>
                <w:color w:val="auto"/>
                <w:sz w:val="24"/>
                <w:highlight w:val="none"/>
                <w:u w:val="none"/>
              </w:rPr>
              <w:t>设备采购项目</w:t>
            </w:r>
          </w:p>
        </w:tc>
      </w:tr>
      <w:tr w14:paraId="7458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4" w:hRule="atLeast"/>
        </w:trPr>
        <w:tc>
          <w:tcPr>
            <w:tcW w:w="370" w:type="pct"/>
            <w:tcBorders>
              <w:left w:val="single" w:color="auto" w:sz="4" w:space="0"/>
            </w:tcBorders>
            <w:noWrap w:val="0"/>
            <w:vAlign w:val="center"/>
          </w:tcPr>
          <w:p w14:paraId="784A97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序号</w:t>
            </w:r>
          </w:p>
        </w:tc>
        <w:tc>
          <w:tcPr>
            <w:tcW w:w="799" w:type="pct"/>
            <w:noWrap w:val="0"/>
            <w:vAlign w:val="center"/>
          </w:tcPr>
          <w:p w14:paraId="78FACE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货物名称</w:t>
            </w:r>
          </w:p>
        </w:tc>
        <w:tc>
          <w:tcPr>
            <w:tcW w:w="1208" w:type="pct"/>
            <w:noWrap w:val="0"/>
            <w:vAlign w:val="center"/>
          </w:tcPr>
          <w:p w14:paraId="0C8ECC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型号规格</w:t>
            </w:r>
          </w:p>
        </w:tc>
        <w:tc>
          <w:tcPr>
            <w:tcW w:w="449" w:type="pct"/>
            <w:noWrap w:val="0"/>
            <w:vAlign w:val="center"/>
          </w:tcPr>
          <w:p w14:paraId="242AC8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数量</w:t>
            </w:r>
          </w:p>
        </w:tc>
        <w:tc>
          <w:tcPr>
            <w:tcW w:w="444" w:type="pct"/>
            <w:noWrap w:val="0"/>
            <w:vAlign w:val="center"/>
          </w:tcPr>
          <w:p w14:paraId="2010DEF4">
            <w:pPr>
              <w:keepNext w:val="0"/>
              <w:keepLines w:val="0"/>
              <w:pageBreakBefore w:val="0"/>
              <w:kinsoku/>
              <w:wordWrap/>
              <w:overflowPunct/>
              <w:topLinePunct w:val="0"/>
              <w:autoSpaceDE/>
              <w:autoSpaceDN/>
              <w:bidi w:val="0"/>
              <w:adjustRightInd/>
              <w:snapToGrid/>
              <w:spacing w:line="324"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单价（元）</w:t>
            </w:r>
          </w:p>
        </w:tc>
        <w:tc>
          <w:tcPr>
            <w:tcW w:w="599" w:type="pct"/>
            <w:noWrap w:val="0"/>
            <w:vAlign w:val="center"/>
          </w:tcPr>
          <w:p w14:paraId="5C579E5F">
            <w:pPr>
              <w:keepNext w:val="0"/>
              <w:keepLines w:val="0"/>
              <w:pageBreakBefore w:val="0"/>
              <w:kinsoku/>
              <w:wordWrap/>
              <w:overflowPunct/>
              <w:topLinePunct w:val="0"/>
              <w:autoSpaceDE/>
              <w:autoSpaceDN/>
              <w:bidi w:val="0"/>
              <w:adjustRightInd/>
              <w:snapToGrid/>
              <w:spacing w:line="324"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总</w:t>
            </w:r>
            <w:r>
              <w:rPr>
                <w:rFonts w:hint="eastAsia" w:ascii="仿宋" w:hAnsi="仿宋" w:eastAsia="仿宋" w:cs="仿宋"/>
                <w:sz w:val="21"/>
                <w:szCs w:val="21"/>
              </w:rPr>
              <w:t>价</w:t>
            </w:r>
          </w:p>
          <w:p w14:paraId="108CB50A">
            <w:pPr>
              <w:keepNext w:val="0"/>
              <w:keepLines w:val="0"/>
              <w:pageBreakBefore w:val="0"/>
              <w:kinsoku/>
              <w:wordWrap/>
              <w:overflowPunct/>
              <w:topLinePunct w:val="0"/>
              <w:autoSpaceDE/>
              <w:autoSpaceDN/>
              <w:bidi w:val="0"/>
              <w:adjustRightInd/>
              <w:snapToGrid/>
              <w:spacing w:line="324" w:lineRule="auto"/>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元</w:t>
            </w:r>
            <w:r>
              <w:rPr>
                <w:rFonts w:hint="eastAsia" w:ascii="仿宋" w:hAnsi="仿宋" w:eastAsia="仿宋" w:cs="仿宋"/>
                <w:sz w:val="21"/>
                <w:szCs w:val="21"/>
              </w:rPr>
              <w:t>）</w:t>
            </w:r>
          </w:p>
        </w:tc>
        <w:tc>
          <w:tcPr>
            <w:tcW w:w="629" w:type="pct"/>
            <w:tcBorders>
              <w:right w:val="single" w:color="auto" w:sz="4" w:space="0"/>
            </w:tcBorders>
            <w:noWrap w:val="0"/>
            <w:vAlign w:val="center"/>
          </w:tcPr>
          <w:p w14:paraId="3DFE0ED5">
            <w:pPr>
              <w:keepNext w:val="0"/>
              <w:keepLines w:val="0"/>
              <w:pageBreakBefore w:val="0"/>
              <w:kinsoku/>
              <w:wordWrap/>
              <w:overflowPunct/>
              <w:topLinePunct w:val="0"/>
              <w:autoSpaceDE/>
              <w:autoSpaceDN/>
              <w:bidi w:val="0"/>
              <w:adjustRightInd/>
              <w:snapToGrid/>
              <w:spacing w:line="324"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品牌</w:t>
            </w:r>
          </w:p>
        </w:tc>
        <w:tc>
          <w:tcPr>
            <w:tcW w:w="499" w:type="pct"/>
            <w:tcBorders>
              <w:right w:val="single" w:color="auto" w:sz="4" w:space="0"/>
            </w:tcBorders>
            <w:noWrap w:val="0"/>
            <w:vAlign w:val="center"/>
          </w:tcPr>
          <w:p w14:paraId="13A48F33">
            <w:pPr>
              <w:keepNext w:val="0"/>
              <w:keepLines w:val="0"/>
              <w:pageBreakBefore w:val="0"/>
              <w:kinsoku/>
              <w:wordWrap/>
              <w:overflowPunct/>
              <w:topLinePunct w:val="0"/>
              <w:autoSpaceDE/>
              <w:autoSpaceDN/>
              <w:bidi w:val="0"/>
              <w:adjustRightInd/>
              <w:snapToGrid/>
              <w:spacing w:line="324"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14:paraId="3942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trPr>
        <w:tc>
          <w:tcPr>
            <w:tcW w:w="370" w:type="pct"/>
            <w:tcBorders>
              <w:left w:val="single" w:color="auto" w:sz="4" w:space="0"/>
            </w:tcBorders>
            <w:noWrap w:val="0"/>
            <w:vAlign w:val="center"/>
          </w:tcPr>
          <w:p w14:paraId="026CA3B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799" w:type="pct"/>
            <w:noWrap w:val="0"/>
            <w:vAlign w:val="center"/>
          </w:tcPr>
          <w:p w14:paraId="436D47F3">
            <w:pPr>
              <w:keepNext w:val="0"/>
              <w:keepLines w:val="0"/>
              <w:pageBreakBefore w:val="0"/>
              <w:kinsoku/>
              <w:wordWrap/>
              <w:overflowPunct/>
              <w:topLinePunct w:val="0"/>
              <w:autoSpaceDE/>
              <w:autoSpaceDN/>
              <w:bidi w:val="0"/>
              <w:snapToGrid w:val="0"/>
              <w:spacing w:line="300" w:lineRule="auto"/>
              <w:jc w:val="center"/>
              <w:rPr>
                <w:rFonts w:hint="eastAsia" w:ascii="仿宋" w:hAnsi="仿宋" w:eastAsia="仿宋" w:cs="仿宋"/>
                <w:kern w:val="2"/>
                <w:sz w:val="21"/>
                <w:szCs w:val="21"/>
                <w:highlight w:val="none"/>
                <w:lang w:val="en-US" w:eastAsia="zh-CN" w:bidi="ar-SA"/>
              </w:rPr>
            </w:pPr>
          </w:p>
        </w:tc>
        <w:tc>
          <w:tcPr>
            <w:tcW w:w="1208" w:type="pct"/>
            <w:noWrap w:val="0"/>
            <w:vAlign w:val="center"/>
          </w:tcPr>
          <w:p w14:paraId="456DE4BF">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9" w:type="pct"/>
            <w:noWrap w:val="0"/>
            <w:vAlign w:val="center"/>
          </w:tcPr>
          <w:p w14:paraId="0CA2D617">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4" w:type="pct"/>
            <w:noWrap w:val="0"/>
            <w:vAlign w:val="center"/>
          </w:tcPr>
          <w:p w14:paraId="1C007BF1">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599" w:type="pct"/>
            <w:noWrap w:val="0"/>
            <w:vAlign w:val="center"/>
          </w:tcPr>
          <w:p w14:paraId="6EA86CB5">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9" w:type="pct"/>
            <w:tcBorders>
              <w:right w:val="single" w:color="auto" w:sz="4" w:space="0"/>
            </w:tcBorders>
            <w:noWrap w:val="0"/>
            <w:vAlign w:val="center"/>
          </w:tcPr>
          <w:p w14:paraId="4CBEFE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1"/>
                <w:szCs w:val="21"/>
                <w:lang w:val="en-US" w:eastAsia="zh-CN" w:bidi="ar-SA"/>
              </w:rPr>
            </w:pPr>
          </w:p>
        </w:tc>
        <w:tc>
          <w:tcPr>
            <w:tcW w:w="499" w:type="pct"/>
            <w:tcBorders>
              <w:right w:val="single" w:color="auto" w:sz="4" w:space="0"/>
            </w:tcBorders>
            <w:noWrap w:val="0"/>
            <w:vAlign w:val="center"/>
          </w:tcPr>
          <w:p w14:paraId="4D649643">
            <w:pPr>
              <w:keepNext w:val="0"/>
              <w:keepLines w:val="0"/>
              <w:pageBreakBefore w:val="0"/>
              <w:widowControl/>
              <w:suppressLineNumbers w:val="0"/>
              <w:kinsoku/>
              <w:wordWrap/>
              <w:overflowPunct/>
              <w:topLinePunct w:val="0"/>
              <w:autoSpaceDE/>
              <w:autoSpaceDN/>
              <w:bidi w:val="0"/>
              <w:adjustRightInd/>
              <w:snapToGrid/>
              <w:spacing w:line="324" w:lineRule="auto"/>
              <w:jc w:val="center"/>
              <w:textAlignment w:val="center"/>
              <w:rPr>
                <w:rFonts w:hint="eastAsia" w:ascii="仿宋" w:hAnsi="仿宋" w:eastAsia="仿宋" w:cs="仿宋"/>
                <w:color w:val="000000"/>
                <w:sz w:val="21"/>
                <w:szCs w:val="21"/>
                <w:lang w:val="en-US" w:eastAsia="zh-CN"/>
              </w:rPr>
            </w:pPr>
          </w:p>
        </w:tc>
      </w:tr>
      <w:tr w14:paraId="56EE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370" w:type="pct"/>
            <w:tcBorders>
              <w:left w:val="single" w:color="auto" w:sz="4" w:space="0"/>
            </w:tcBorders>
            <w:noWrap w:val="0"/>
            <w:vAlign w:val="center"/>
          </w:tcPr>
          <w:p w14:paraId="6382CE3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799" w:type="pct"/>
            <w:noWrap w:val="0"/>
            <w:vAlign w:val="center"/>
          </w:tcPr>
          <w:p w14:paraId="2447DAEA">
            <w:pPr>
              <w:keepNext w:val="0"/>
              <w:keepLines w:val="0"/>
              <w:pageBreakBefore w:val="0"/>
              <w:kinsoku/>
              <w:wordWrap/>
              <w:overflowPunct/>
              <w:topLinePunct w:val="0"/>
              <w:autoSpaceDE/>
              <w:autoSpaceDN/>
              <w:bidi w:val="0"/>
              <w:snapToGrid w:val="0"/>
              <w:spacing w:line="300" w:lineRule="auto"/>
              <w:jc w:val="center"/>
              <w:rPr>
                <w:rFonts w:hint="eastAsia" w:ascii="仿宋" w:hAnsi="仿宋" w:eastAsia="仿宋" w:cs="仿宋"/>
                <w:kern w:val="2"/>
                <w:sz w:val="21"/>
                <w:szCs w:val="21"/>
                <w:highlight w:val="none"/>
                <w:lang w:val="en-US" w:eastAsia="zh-CN" w:bidi="ar-SA"/>
              </w:rPr>
            </w:pPr>
          </w:p>
        </w:tc>
        <w:tc>
          <w:tcPr>
            <w:tcW w:w="1208" w:type="pct"/>
            <w:noWrap w:val="0"/>
            <w:vAlign w:val="center"/>
          </w:tcPr>
          <w:p w14:paraId="775D6680">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9" w:type="pct"/>
            <w:noWrap w:val="0"/>
            <w:vAlign w:val="center"/>
          </w:tcPr>
          <w:p w14:paraId="0050B7C7">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4" w:type="pct"/>
            <w:noWrap w:val="0"/>
            <w:vAlign w:val="center"/>
          </w:tcPr>
          <w:p w14:paraId="5480A474">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599" w:type="pct"/>
            <w:noWrap w:val="0"/>
            <w:vAlign w:val="center"/>
          </w:tcPr>
          <w:p w14:paraId="6AA40BE0">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9" w:type="pct"/>
            <w:tcBorders>
              <w:right w:val="single" w:color="auto" w:sz="4" w:space="0"/>
            </w:tcBorders>
            <w:noWrap w:val="0"/>
            <w:vAlign w:val="center"/>
          </w:tcPr>
          <w:p w14:paraId="5D02CE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1"/>
                <w:szCs w:val="21"/>
                <w:lang w:val="en-US" w:eastAsia="zh-CN" w:bidi="ar-SA"/>
              </w:rPr>
            </w:pPr>
          </w:p>
        </w:tc>
        <w:tc>
          <w:tcPr>
            <w:tcW w:w="499" w:type="pct"/>
            <w:tcBorders>
              <w:right w:val="single" w:color="auto" w:sz="4" w:space="0"/>
            </w:tcBorders>
            <w:noWrap w:val="0"/>
            <w:vAlign w:val="center"/>
          </w:tcPr>
          <w:p w14:paraId="2EF18096">
            <w:pPr>
              <w:keepNext w:val="0"/>
              <w:keepLines w:val="0"/>
              <w:pageBreakBefore w:val="0"/>
              <w:widowControl/>
              <w:suppressLineNumbers w:val="0"/>
              <w:kinsoku/>
              <w:wordWrap/>
              <w:overflowPunct/>
              <w:topLinePunct w:val="0"/>
              <w:autoSpaceDE/>
              <w:autoSpaceDN/>
              <w:bidi w:val="0"/>
              <w:adjustRightInd/>
              <w:snapToGrid/>
              <w:spacing w:line="324" w:lineRule="auto"/>
              <w:jc w:val="center"/>
              <w:textAlignment w:val="center"/>
              <w:rPr>
                <w:rFonts w:hint="eastAsia" w:ascii="仿宋" w:hAnsi="仿宋" w:eastAsia="仿宋" w:cs="仿宋"/>
                <w:color w:val="000000"/>
                <w:sz w:val="21"/>
                <w:szCs w:val="21"/>
                <w:lang w:val="en-US" w:eastAsia="zh-CN"/>
              </w:rPr>
            </w:pPr>
          </w:p>
        </w:tc>
      </w:tr>
      <w:tr w14:paraId="211C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trPr>
        <w:tc>
          <w:tcPr>
            <w:tcW w:w="370" w:type="pct"/>
            <w:tcBorders>
              <w:left w:val="single" w:color="auto" w:sz="4" w:space="0"/>
            </w:tcBorders>
            <w:noWrap w:val="0"/>
            <w:vAlign w:val="center"/>
          </w:tcPr>
          <w:p w14:paraId="66CD2888">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799" w:type="pct"/>
            <w:noWrap w:val="0"/>
            <w:vAlign w:val="center"/>
          </w:tcPr>
          <w:p w14:paraId="09B7CA8A">
            <w:pPr>
              <w:keepNext w:val="0"/>
              <w:keepLines w:val="0"/>
              <w:pageBreakBefore w:val="0"/>
              <w:kinsoku/>
              <w:wordWrap/>
              <w:overflowPunct/>
              <w:topLinePunct w:val="0"/>
              <w:autoSpaceDE/>
              <w:autoSpaceDN/>
              <w:bidi w:val="0"/>
              <w:snapToGrid w:val="0"/>
              <w:spacing w:line="300" w:lineRule="auto"/>
              <w:jc w:val="center"/>
              <w:rPr>
                <w:rFonts w:hint="eastAsia" w:ascii="仿宋" w:hAnsi="仿宋" w:eastAsia="仿宋" w:cs="仿宋"/>
                <w:kern w:val="2"/>
                <w:sz w:val="21"/>
                <w:szCs w:val="21"/>
                <w:highlight w:val="none"/>
                <w:lang w:val="en-US" w:eastAsia="zh-CN" w:bidi="ar-SA"/>
              </w:rPr>
            </w:pPr>
          </w:p>
        </w:tc>
        <w:tc>
          <w:tcPr>
            <w:tcW w:w="1208" w:type="pct"/>
            <w:noWrap w:val="0"/>
            <w:vAlign w:val="center"/>
          </w:tcPr>
          <w:p w14:paraId="01F0A374">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9" w:type="pct"/>
            <w:noWrap w:val="0"/>
            <w:vAlign w:val="center"/>
          </w:tcPr>
          <w:p w14:paraId="1BFC6051">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4" w:type="pct"/>
            <w:noWrap w:val="0"/>
            <w:vAlign w:val="center"/>
          </w:tcPr>
          <w:p w14:paraId="205E1456">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599" w:type="pct"/>
            <w:noWrap w:val="0"/>
            <w:vAlign w:val="center"/>
          </w:tcPr>
          <w:p w14:paraId="16B6FADC">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9" w:type="pct"/>
            <w:tcBorders>
              <w:right w:val="single" w:color="auto" w:sz="4" w:space="0"/>
            </w:tcBorders>
            <w:noWrap w:val="0"/>
            <w:vAlign w:val="center"/>
          </w:tcPr>
          <w:p w14:paraId="0BB258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1"/>
                <w:szCs w:val="21"/>
                <w:lang w:val="en-US" w:eastAsia="zh-CN" w:bidi="ar-SA"/>
              </w:rPr>
            </w:pPr>
          </w:p>
        </w:tc>
        <w:tc>
          <w:tcPr>
            <w:tcW w:w="499" w:type="pct"/>
            <w:tcBorders>
              <w:right w:val="single" w:color="auto" w:sz="4" w:space="0"/>
            </w:tcBorders>
            <w:noWrap w:val="0"/>
            <w:vAlign w:val="center"/>
          </w:tcPr>
          <w:p w14:paraId="6D500DB5">
            <w:pPr>
              <w:keepNext w:val="0"/>
              <w:keepLines w:val="0"/>
              <w:pageBreakBefore w:val="0"/>
              <w:widowControl/>
              <w:suppressLineNumbers w:val="0"/>
              <w:kinsoku/>
              <w:wordWrap/>
              <w:overflowPunct/>
              <w:topLinePunct w:val="0"/>
              <w:autoSpaceDE/>
              <w:autoSpaceDN/>
              <w:bidi w:val="0"/>
              <w:adjustRightInd/>
              <w:snapToGrid/>
              <w:spacing w:line="324" w:lineRule="auto"/>
              <w:jc w:val="center"/>
              <w:textAlignment w:val="center"/>
              <w:rPr>
                <w:rFonts w:hint="eastAsia" w:ascii="仿宋" w:hAnsi="仿宋" w:eastAsia="仿宋" w:cs="仿宋"/>
                <w:color w:val="000000"/>
                <w:sz w:val="21"/>
                <w:szCs w:val="21"/>
                <w:lang w:val="en-US" w:eastAsia="zh-CN"/>
              </w:rPr>
            </w:pPr>
          </w:p>
        </w:tc>
      </w:tr>
      <w:tr w14:paraId="7EF9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trPr>
        <w:tc>
          <w:tcPr>
            <w:tcW w:w="370" w:type="pct"/>
            <w:tcBorders>
              <w:left w:val="single" w:color="auto" w:sz="4" w:space="0"/>
            </w:tcBorders>
            <w:noWrap w:val="0"/>
            <w:vAlign w:val="center"/>
          </w:tcPr>
          <w:p w14:paraId="6AE9FAB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799" w:type="pct"/>
            <w:noWrap w:val="0"/>
            <w:vAlign w:val="center"/>
          </w:tcPr>
          <w:p w14:paraId="5331882D">
            <w:pPr>
              <w:keepNext w:val="0"/>
              <w:keepLines w:val="0"/>
              <w:pageBreakBefore w:val="0"/>
              <w:kinsoku/>
              <w:wordWrap/>
              <w:overflowPunct/>
              <w:topLinePunct w:val="0"/>
              <w:autoSpaceDE/>
              <w:autoSpaceDN/>
              <w:bidi w:val="0"/>
              <w:snapToGrid w:val="0"/>
              <w:spacing w:line="300" w:lineRule="auto"/>
              <w:jc w:val="center"/>
              <w:rPr>
                <w:rFonts w:hint="eastAsia" w:ascii="仿宋" w:hAnsi="仿宋" w:eastAsia="仿宋" w:cs="仿宋"/>
                <w:kern w:val="2"/>
                <w:sz w:val="21"/>
                <w:szCs w:val="21"/>
                <w:highlight w:val="none"/>
                <w:lang w:val="en-US" w:eastAsia="zh-CN" w:bidi="ar-SA"/>
              </w:rPr>
            </w:pPr>
          </w:p>
        </w:tc>
        <w:tc>
          <w:tcPr>
            <w:tcW w:w="1208" w:type="pct"/>
            <w:noWrap w:val="0"/>
            <w:vAlign w:val="center"/>
          </w:tcPr>
          <w:p w14:paraId="137BE638">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9" w:type="pct"/>
            <w:noWrap w:val="0"/>
            <w:vAlign w:val="center"/>
          </w:tcPr>
          <w:p w14:paraId="25727620">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4" w:type="pct"/>
            <w:noWrap w:val="0"/>
            <w:vAlign w:val="center"/>
          </w:tcPr>
          <w:p w14:paraId="682FE47C">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599" w:type="pct"/>
            <w:noWrap w:val="0"/>
            <w:vAlign w:val="center"/>
          </w:tcPr>
          <w:p w14:paraId="3F9559FF">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9" w:type="pct"/>
            <w:tcBorders>
              <w:right w:val="single" w:color="auto" w:sz="4" w:space="0"/>
            </w:tcBorders>
            <w:noWrap w:val="0"/>
            <w:vAlign w:val="center"/>
          </w:tcPr>
          <w:p w14:paraId="428E76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1"/>
                <w:szCs w:val="21"/>
                <w:lang w:val="en-US" w:eastAsia="zh-CN" w:bidi="ar-SA"/>
              </w:rPr>
            </w:pPr>
          </w:p>
        </w:tc>
        <w:tc>
          <w:tcPr>
            <w:tcW w:w="499" w:type="pct"/>
            <w:tcBorders>
              <w:right w:val="single" w:color="auto" w:sz="4" w:space="0"/>
            </w:tcBorders>
            <w:noWrap w:val="0"/>
            <w:vAlign w:val="center"/>
          </w:tcPr>
          <w:p w14:paraId="0601C934">
            <w:pPr>
              <w:keepNext w:val="0"/>
              <w:keepLines w:val="0"/>
              <w:pageBreakBefore w:val="0"/>
              <w:widowControl/>
              <w:suppressLineNumbers w:val="0"/>
              <w:kinsoku/>
              <w:wordWrap/>
              <w:overflowPunct/>
              <w:topLinePunct w:val="0"/>
              <w:autoSpaceDE/>
              <w:autoSpaceDN/>
              <w:bidi w:val="0"/>
              <w:adjustRightInd/>
              <w:snapToGrid/>
              <w:spacing w:line="324" w:lineRule="auto"/>
              <w:jc w:val="center"/>
              <w:textAlignment w:val="center"/>
              <w:rPr>
                <w:rFonts w:hint="eastAsia" w:ascii="仿宋" w:hAnsi="仿宋" w:eastAsia="仿宋" w:cs="仿宋"/>
                <w:color w:val="000000"/>
                <w:sz w:val="21"/>
                <w:szCs w:val="21"/>
                <w:lang w:val="en-US" w:eastAsia="zh-CN"/>
              </w:rPr>
            </w:pPr>
          </w:p>
        </w:tc>
      </w:tr>
      <w:tr w14:paraId="0BF6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trPr>
        <w:tc>
          <w:tcPr>
            <w:tcW w:w="370" w:type="pct"/>
            <w:tcBorders>
              <w:left w:val="single" w:color="auto" w:sz="4" w:space="0"/>
            </w:tcBorders>
            <w:noWrap w:val="0"/>
            <w:vAlign w:val="center"/>
          </w:tcPr>
          <w:p w14:paraId="2144AD7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799" w:type="pct"/>
            <w:noWrap w:val="0"/>
            <w:vAlign w:val="center"/>
          </w:tcPr>
          <w:p w14:paraId="251791A3">
            <w:pPr>
              <w:keepNext w:val="0"/>
              <w:keepLines w:val="0"/>
              <w:pageBreakBefore w:val="0"/>
              <w:kinsoku/>
              <w:wordWrap/>
              <w:overflowPunct/>
              <w:topLinePunct w:val="0"/>
              <w:autoSpaceDE/>
              <w:autoSpaceDN/>
              <w:bidi w:val="0"/>
              <w:snapToGrid w:val="0"/>
              <w:spacing w:line="300" w:lineRule="auto"/>
              <w:jc w:val="center"/>
              <w:rPr>
                <w:rFonts w:hint="eastAsia" w:ascii="仿宋" w:hAnsi="仿宋" w:eastAsia="仿宋" w:cs="仿宋"/>
                <w:kern w:val="2"/>
                <w:sz w:val="21"/>
                <w:szCs w:val="21"/>
                <w:highlight w:val="none"/>
                <w:lang w:val="en-US" w:eastAsia="zh-CN" w:bidi="ar-SA"/>
              </w:rPr>
            </w:pPr>
          </w:p>
        </w:tc>
        <w:tc>
          <w:tcPr>
            <w:tcW w:w="1208" w:type="pct"/>
            <w:noWrap w:val="0"/>
            <w:vAlign w:val="center"/>
          </w:tcPr>
          <w:p w14:paraId="401653C3">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9" w:type="pct"/>
            <w:noWrap w:val="0"/>
            <w:vAlign w:val="center"/>
          </w:tcPr>
          <w:p w14:paraId="1EBB7B7B">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kern w:val="2"/>
                <w:sz w:val="21"/>
                <w:szCs w:val="21"/>
                <w:highlight w:val="none"/>
                <w:lang w:val="en-US" w:eastAsia="zh-CN" w:bidi="ar-SA"/>
              </w:rPr>
            </w:pPr>
          </w:p>
        </w:tc>
        <w:tc>
          <w:tcPr>
            <w:tcW w:w="444" w:type="pct"/>
            <w:noWrap w:val="0"/>
            <w:vAlign w:val="center"/>
          </w:tcPr>
          <w:p w14:paraId="1A4B001A">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599" w:type="pct"/>
            <w:noWrap w:val="0"/>
            <w:vAlign w:val="center"/>
          </w:tcPr>
          <w:p w14:paraId="4775320C">
            <w:pPr>
              <w:keepNext w:val="0"/>
              <w:keepLines w:val="0"/>
              <w:pageBreakBefore w:val="0"/>
              <w:widowControl/>
              <w:suppressLineNumbers w:val="0"/>
              <w:kinsoku/>
              <w:wordWrap/>
              <w:overflowPunct/>
              <w:topLinePunct w:val="0"/>
              <w:autoSpaceDE/>
              <w:autoSpaceDN/>
              <w:bidi w:val="0"/>
              <w:spacing w:line="300" w:lineRule="auto"/>
              <w:jc w:val="center"/>
              <w:textAlignment w:val="center"/>
              <w:rPr>
                <w:rFonts w:hint="eastAsia" w:ascii="仿宋" w:hAnsi="仿宋" w:eastAsia="仿宋" w:cs="仿宋"/>
                <w:i w:val="0"/>
                <w:iCs w:val="0"/>
                <w:color w:val="000000"/>
                <w:kern w:val="0"/>
                <w:sz w:val="21"/>
                <w:szCs w:val="21"/>
                <w:u w:val="none"/>
                <w:lang w:val="en-US" w:eastAsia="zh-CN" w:bidi="ar"/>
              </w:rPr>
            </w:pPr>
          </w:p>
        </w:tc>
        <w:tc>
          <w:tcPr>
            <w:tcW w:w="629" w:type="pct"/>
            <w:tcBorders>
              <w:right w:val="single" w:color="auto" w:sz="4" w:space="0"/>
            </w:tcBorders>
            <w:noWrap w:val="0"/>
            <w:vAlign w:val="center"/>
          </w:tcPr>
          <w:p w14:paraId="61DDC8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kern w:val="2"/>
                <w:sz w:val="21"/>
                <w:szCs w:val="21"/>
                <w:lang w:val="en-US" w:eastAsia="zh-CN" w:bidi="ar-SA"/>
              </w:rPr>
            </w:pPr>
          </w:p>
        </w:tc>
        <w:tc>
          <w:tcPr>
            <w:tcW w:w="499" w:type="pct"/>
            <w:tcBorders>
              <w:right w:val="single" w:color="auto" w:sz="4" w:space="0"/>
            </w:tcBorders>
            <w:noWrap w:val="0"/>
            <w:vAlign w:val="center"/>
          </w:tcPr>
          <w:p w14:paraId="4FD009F7">
            <w:pPr>
              <w:keepNext w:val="0"/>
              <w:keepLines w:val="0"/>
              <w:pageBreakBefore w:val="0"/>
              <w:widowControl/>
              <w:suppressLineNumbers w:val="0"/>
              <w:kinsoku/>
              <w:wordWrap/>
              <w:overflowPunct/>
              <w:topLinePunct w:val="0"/>
              <w:autoSpaceDE/>
              <w:autoSpaceDN/>
              <w:bidi w:val="0"/>
              <w:adjustRightInd/>
              <w:snapToGrid/>
              <w:spacing w:line="324" w:lineRule="auto"/>
              <w:jc w:val="center"/>
              <w:textAlignment w:val="center"/>
              <w:rPr>
                <w:rFonts w:hint="eastAsia" w:ascii="仿宋" w:hAnsi="仿宋" w:eastAsia="仿宋" w:cs="仿宋"/>
                <w:color w:val="000000"/>
                <w:sz w:val="21"/>
                <w:szCs w:val="21"/>
                <w:lang w:val="en-US" w:eastAsia="zh-CN"/>
              </w:rPr>
            </w:pPr>
          </w:p>
        </w:tc>
      </w:tr>
      <w:tr w14:paraId="2104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7" w:hRule="atLeast"/>
        </w:trPr>
        <w:tc>
          <w:tcPr>
            <w:tcW w:w="1169" w:type="pct"/>
            <w:gridSpan w:val="2"/>
            <w:vAlign w:val="center"/>
          </w:tcPr>
          <w:p w14:paraId="2184F478">
            <w:pPr>
              <w:keepNext w:val="0"/>
              <w:keepLines w:val="0"/>
              <w:pageBreakBefore w:val="0"/>
              <w:kinsoku/>
              <w:wordWrap/>
              <w:overflowPunct/>
              <w:topLinePunct w:val="0"/>
              <w:autoSpaceDE/>
              <w:autoSpaceDN/>
              <w:bidi w:val="0"/>
              <w:adjustRightInd/>
              <w:snapToGrid/>
              <w:spacing w:line="280" w:lineRule="exact"/>
              <w:jc w:val="center"/>
              <w:textAlignment w:val="auto"/>
              <w:rPr>
                <w:rStyle w:val="252"/>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3830" w:type="pct"/>
            <w:gridSpan w:val="6"/>
            <w:vAlign w:val="center"/>
          </w:tcPr>
          <w:p w14:paraId="32CFAF0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000000"/>
                <w:sz w:val="21"/>
                <w:szCs w:val="21"/>
                <w:lang w:val="en-US" w:eastAsia="zh-CN"/>
              </w:rPr>
            </w:pPr>
            <w:r>
              <w:rPr>
                <w:rFonts w:hint="eastAsia" w:ascii="仿宋" w:hAnsi="仿宋" w:eastAsia="仿宋" w:cs="仿宋"/>
                <w:b/>
                <w:color w:val="000000"/>
                <w:sz w:val="21"/>
                <w:szCs w:val="21"/>
              </w:rPr>
              <w:t>大写：</w:t>
            </w:r>
            <w:r>
              <w:rPr>
                <w:rFonts w:hint="eastAsia" w:ascii="仿宋" w:hAnsi="仿宋" w:eastAsia="仿宋" w:cs="仿宋"/>
                <w:b/>
                <w:color w:val="000000"/>
                <w:sz w:val="21"/>
                <w:szCs w:val="21"/>
                <w:lang w:val="en-US" w:eastAsia="zh-CN"/>
              </w:rPr>
              <w:t xml:space="preserve">                                      </w:t>
            </w:r>
            <w:r>
              <w:rPr>
                <w:rFonts w:hint="eastAsia" w:ascii="仿宋" w:hAnsi="仿宋" w:eastAsia="仿宋" w:cs="仿宋"/>
                <w:b/>
                <w:color w:val="000000"/>
                <w:sz w:val="21"/>
                <w:szCs w:val="21"/>
              </w:rPr>
              <w:t>小写：￥</w:t>
            </w:r>
            <w:r>
              <w:rPr>
                <w:rFonts w:hint="eastAsia" w:ascii="仿宋" w:hAnsi="仿宋" w:eastAsia="仿宋" w:cs="仿宋"/>
                <w:b/>
                <w:color w:val="000000"/>
                <w:sz w:val="21"/>
                <w:szCs w:val="21"/>
                <w:lang w:val="en-US" w:eastAsia="zh-CN"/>
              </w:rPr>
              <w:t>.00元</w:t>
            </w:r>
          </w:p>
        </w:tc>
      </w:tr>
    </w:tbl>
    <w:p w14:paraId="7EB0A42A">
      <w:pPr>
        <w:spacing w:line="520" w:lineRule="exact"/>
        <w:rPr>
          <w:rFonts w:hint="eastAsia" w:ascii="仿宋" w:hAnsi="仿宋" w:eastAsia="仿宋" w:cs="仿宋"/>
          <w:b/>
          <w:bCs/>
          <w:sz w:val="24"/>
        </w:rPr>
      </w:pPr>
      <w:r>
        <w:rPr>
          <w:rFonts w:hint="eastAsia" w:ascii="仿宋" w:hAnsi="仿宋" w:eastAsia="仿宋" w:cs="仿宋"/>
          <w:b/>
          <w:bCs/>
          <w:sz w:val="24"/>
        </w:rPr>
        <w:t>2、交货</w:t>
      </w:r>
    </w:p>
    <w:p w14:paraId="0ADC00AD">
      <w:pPr>
        <w:spacing w:line="520" w:lineRule="exact"/>
        <w:ind w:firstLine="480" w:firstLineChars="200"/>
        <w:rPr>
          <w:rFonts w:hint="eastAsia" w:ascii="仿宋" w:hAnsi="仿宋" w:eastAsia="仿宋" w:cs="仿宋"/>
          <w:sz w:val="24"/>
          <w:u w:val="single"/>
          <w:lang w:eastAsia="zh-CN"/>
        </w:rPr>
      </w:pPr>
      <w:r>
        <w:rPr>
          <w:rFonts w:hint="eastAsia" w:ascii="仿宋" w:hAnsi="仿宋" w:eastAsia="仿宋" w:cs="仿宋"/>
          <w:sz w:val="24"/>
        </w:rPr>
        <w:t>2.1 交货时间：</w:t>
      </w:r>
      <w:r>
        <w:rPr>
          <w:rFonts w:hint="eastAsia" w:ascii="仿宋" w:hAnsi="仿宋" w:eastAsia="仿宋" w:cs="仿宋"/>
          <w:sz w:val="24"/>
          <w:u w:val="single"/>
        </w:rPr>
        <w:t xml:space="preserve"> </w:t>
      </w:r>
      <w:r>
        <w:rPr>
          <w:rFonts w:hint="eastAsia" w:ascii="仿宋" w:hAnsi="仿宋" w:eastAsia="仿宋" w:cs="仿宋"/>
          <w:sz w:val="24"/>
          <w:u w:val="single"/>
          <w:lang w:eastAsia="zh-CN"/>
        </w:rPr>
        <w:t>中标</w:t>
      </w:r>
      <w:r>
        <w:rPr>
          <w:rFonts w:hint="eastAsia" w:ascii="仿宋" w:hAnsi="仿宋" w:eastAsia="仿宋" w:cs="仿宋"/>
          <w:sz w:val="24"/>
          <w:u w:val="single"/>
        </w:rPr>
        <w:t>后</w:t>
      </w:r>
      <w:r>
        <w:rPr>
          <w:rFonts w:hint="eastAsia" w:ascii="仿宋" w:hAnsi="仿宋" w:eastAsia="仿宋" w:cs="仿宋"/>
          <w:sz w:val="24"/>
          <w:u w:val="single"/>
          <w:lang w:val="en-US" w:eastAsia="zh-CN"/>
        </w:rPr>
        <w:t>45</w:t>
      </w:r>
      <w:r>
        <w:rPr>
          <w:rFonts w:hint="eastAsia" w:ascii="仿宋" w:hAnsi="仿宋" w:eastAsia="仿宋" w:cs="仿宋"/>
          <w:sz w:val="24"/>
          <w:u w:val="single"/>
        </w:rPr>
        <w:t>日</w:t>
      </w:r>
      <w:r>
        <w:rPr>
          <w:rFonts w:hint="eastAsia" w:ascii="仿宋" w:hAnsi="仿宋" w:eastAsia="仿宋" w:cs="仿宋"/>
          <w:sz w:val="24"/>
          <w:u w:val="single"/>
          <w:lang w:eastAsia="zh-CN"/>
        </w:rPr>
        <w:t>完成设备供货并完成安装调试</w:t>
      </w:r>
    </w:p>
    <w:p w14:paraId="12F1BFFD">
      <w:pPr>
        <w:spacing w:line="520" w:lineRule="exact"/>
        <w:ind w:firstLine="480" w:firstLineChars="200"/>
        <w:rPr>
          <w:rFonts w:hint="eastAsia" w:ascii="仿宋" w:hAnsi="仿宋" w:eastAsia="仿宋" w:cs="仿宋"/>
          <w:sz w:val="24"/>
        </w:rPr>
      </w:pPr>
      <w:r>
        <w:rPr>
          <w:rFonts w:hint="eastAsia" w:ascii="仿宋" w:hAnsi="仿宋" w:eastAsia="仿宋" w:cs="仿宋"/>
          <w:sz w:val="24"/>
        </w:rPr>
        <w:t>2.2 交货地点：</w:t>
      </w:r>
      <w:r>
        <w:rPr>
          <w:rFonts w:hint="eastAsia" w:ascii="仿宋" w:hAnsi="仿宋" w:eastAsia="仿宋" w:cs="仿宋"/>
          <w:sz w:val="24"/>
          <w:u w:val="single"/>
        </w:rPr>
        <w:t xml:space="preserve"> 按采购方指定地点交货（杭州萧山） </w:t>
      </w:r>
    </w:p>
    <w:p w14:paraId="6D1CA15E">
      <w:pPr>
        <w:spacing w:line="520" w:lineRule="exact"/>
        <w:rPr>
          <w:rFonts w:hint="eastAsia" w:ascii="仿宋" w:hAnsi="仿宋" w:eastAsia="仿宋" w:cs="仿宋"/>
          <w:b/>
          <w:bCs/>
          <w:sz w:val="24"/>
        </w:rPr>
      </w:pPr>
      <w:r>
        <w:rPr>
          <w:rFonts w:hint="eastAsia" w:ascii="仿宋" w:hAnsi="仿宋" w:eastAsia="仿宋" w:cs="仿宋"/>
          <w:b/>
          <w:bCs/>
          <w:sz w:val="24"/>
        </w:rPr>
        <w:t>3、供货与安装</w:t>
      </w:r>
    </w:p>
    <w:p w14:paraId="1BDC4F5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3.1 供货清单：包括</w:t>
      </w:r>
      <w:r>
        <w:rPr>
          <w:rFonts w:hint="eastAsia" w:ascii="仿宋" w:hAnsi="仿宋" w:eastAsia="仿宋" w:cs="仿宋"/>
          <w:sz w:val="24"/>
          <w:lang w:eastAsia="zh-CN"/>
        </w:rPr>
        <w:t>泵房外壳、</w:t>
      </w:r>
      <w:r>
        <w:rPr>
          <w:rFonts w:hint="eastAsia" w:ascii="仿宋" w:hAnsi="仿宋" w:eastAsia="仿宋" w:cs="仿宋"/>
          <w:sz w:val="24"/>
        </w:rPr>
        <w:t>泵机及阀门管路、现有基础改造施工、自控及电气改造、工艺管路及电气（动力及信号）电缆、桥架、支架、仪表保护箱体、穿管、PLC自控系统、软件等</w:t>
      </w:r>
    </w:p>
    <w:p w14:paraId="34D0CE8F">
      <w:pPr>
        <w:widowControl/>
        <w:tabs>
          <w:tab w:val="left" w:pos="0"/>
          <w:tab w:val="left" w:pos="1134"/>
        </w:tabs>
        <w:adjustRightInd w:val="0"/>
        <w:snapToGrid w:val="0"/>
        <w:spacing w:line="520" w:lineRule="exact"/>
        <w:rPr>
          <w:rFonts w:hint="eastAsia" w:ascii="仿宋" w:hAnsi="仿宋" w:eastAsia="仿宋" w:cs="仿宋"/>
          <w:b/>
          <w:bCs/>
          <w:sz w:val="24"/>
        </w:rPr>
      </w:pPr>
      <w:r>
        <w:rPr>
          <w:rFonts w:hint="eastAsia" w:ascii="仿宋" w:hAnsi="仿宋" w:eastAsia="仿宋" w:cs="仿宋"/>
          <w:b/>
          <w:bCs/>
          <w:sz w:val="24"/>
        </w:rPr>
        <w:t>4、付款方式与条件</w:t>
      </w:r>
    </w:p>
    <w:p w14:paraId="6EB78766">
      <w:pPr>
        <w:spacing w:line="520" w:lineRule="exact"/>
        <w:rPr>
          <w:rFonts w:hint="eastAsia" w:ascii="仿宋" w:hAnsi="仿宋" w:eastAsia="仿宋" w:cs="仿宋"/>
          <w:sz w:val="24"/>
        </w:rPr>
      </w:pPr>
      <w:r>
        <w:rPr>
          <w:rFonts w:hint="eastAsia" w:ascii="仿宋" w:hAnsi="仿宋" w:eastAsia="仿宋" w:cs="仿宋"/>
          <w:sz w:val="24"/>
        </w:rPr>
        <w:t>（1）乙方在收到中标通知书后5日内、签订合同之前向甲方提交合同总价2%的履约保证金后14天内，</w:t>
      </w:r>
      <w:r>
        <w:rPr>
          <w:rFonts w:hint="eastAsia" w:ascii="仿宋" w:hAnsi="仿宋" w:eastAsia="仿宋" w:cs="仿宋"/>
          <w:sz w:val="24"/>
          <w:lang w:eastAsia="zh-CN"/>
        </w:rPr>
        <w:t>合同签订后</w:t>
      </w:r>
      <w:r>
        <w:rPr>
          <w:rFonts w:hint="eastAsia" w:ascii="仿宋" w:hAnsi="仿宋" w:eastAsia="仿宋" w:cs="仿宋"/>
          <w:sz w:val="24"/>
        </w:rPr>
        <w:t>甲方向乙方支付合同总价</w:t>
      </w:r>
      <w:r>
        <w:rPr>
          <w:rFonts w:hint="eastAsia" w:ascii="仿宋" w:hAnsi="仿宋" w:eastAsia="仿宋" w:cs="仿宋"/>
          <w:sz w:val="24"/>
          <w:lang w:val="en-US" w:eastAsia="zh-CN"/>
        </w:rPr>
        <w:t>2</w:t>
      </w:r>
      <w:r>
        <w:rPr>
          <w:rFonts w:hint="eastAsia" w:ascii="仿宋" w:hAnsi="仿宋" w:eastAsia="仿宋" w:cs="仿宋"/>
          <w:sz w:val="24"/>
        </w:rPr>
        <w:t>0%的预付款；</w:t>
      </w:r>
    </w:p>
    <w:p w14:paraId="46B1F71C">
      <w:pPr>
        <w:spacing w:line="520" w:lineRule="exact"/>
        <w:rPr>
          <w:rFonts w:hint="eastAsia" w:ascii="仿宋" w:hAnsi="仿宋" w:eastAsia="仿宋" w:cs="仿宋"/>
          <w:sz w:val="24"/>
        </w:rPr>
      </w:pPr>
      <w:r>
        <w:rPr>
          <w:rFonts w:hint="eastAsia" w:ascii="仿宋" w:hAnsi="仿宋" w:eastAsia="仿宋" w:cs="仿宋"/>
          <w:sz w:val="24"/>
        </w:rPr>
        <w:t>（2）在全部货物到工地初验合格后14天内，甲方向乙方支付合同总价的60％；</w:t>
      </w:r>
    </w:p>
    <w:p w14:paraId="7FAA03FA">
      <w:pPr>
        <w:spacing w:line="520" w:lineRule="exact"/>
        <w:rPr>
          <w:rFonts w:hint="eastAsia" w:ascii="仿宋" w:hAnsi="仿宋" w:eastAsia="仿宋" w:cs="仿宋"/>
          <w:sz w:val="24"/>
        </w:rPr>
      </w:pPr>
      <w:r>
        <w:rPr>
          <w:rFonts w:hint="eastAsia" w:ascii="仿宋" w:hAnsi="仿宋" w:eastAsia="仿宋" w:cs="仿宋"/>
          <w:sz w:val="24"/>
        </w:rPr>
        <w:t>（3）在安装调试完毕并通过甲方验收合格后14天内，甲方向乙方支付至合同总价的98.5%并退还履约保证金（无息）；</w:t>
      </w:r>
    </w:p>
    <w:p w14:paraId="5B51440F">
      <w:pPr>
        <w:spacing w:line="520" w:lineRule="exact"/>
        <w:rPr>
          <w:rFonts w:hint="eastAsia" w:ascii="仿宋" w:hAnsi="仿宋" w:eastAsia="仿宋" w:cs="仿宋"/>
          <w:sz w:val="24"/>
        </w:rPr>
      </w:pPr>
      <w:r>
        <w:rPr>
          <w:rFonts w:hint="eastAsia" w:ascii="仿宋" w:hAnsi="仿宋" w:eastAsia="仿宋" w:cs="仿宋"/>
          <w:sz w:val="24"/>
        </w:rPr>
        <w:t>注：乙方在每次申请买方付款时需提供货物增值税专用发票，在第3笔审核付款时，卖方提供的货物增值税专用发票累计应达到合同总价的百分之一百（100%）。本合同内卖方提供给买方等额、合法、有效的正规货物增值税专用发票，税率为13%，如果国家税务政策变化，合同价的税根据国家政策调整，合同不含税价不变，否则买方有权延期付款，直至收到相应正规增值税专用发票为止。</w:t>
      </w:r>
    </w:p>
    <w:p w14:paraId="4C7D020A">
      <w:pPr>
        <w:spacing w:line="520" w:lineRule="exact"/>
        <w:rPr>
          <w:rFonts w:hint="eastAsia" w:ascii="仿宋" w:hAnsi="仿宋" w:eastAsia="仿宋" w:cs="仿宋"/>
          <w:sz w:val="24"/>
        </w:rPr>
      </w:pPr>
      <w:r>
        <w:rPr>
          <w:rFonts w:hint="eastAsia" w:ascii="仿宋" w:hAnsi="仿宋" w:eastAsia="仿宋" w:cs="仿宋"/>
          <w:sz w:val="24"/>
        </w:rPr>
        <w:t>（4）合同总价的1.5%作为质保金，在产品验收合格满24个月后付清，同时乙方单位提供余款的保函至质保期满。</w:t>
      </w:r>
    </w:p>
    <w:p w14:paraId="349B4AE9">
      <w:pPr>
        <w:spacing w:line="520" w:lineRule="exact"/>
        <w:rPr>
          <w:rFonts w:hint="eastAsia" w:ascii="仿宋" w:hAnsi="仿宋" w:eastAsia="仿宋" w:cs="仿宋"/>
          <w:sz w:val="24"/>
        </w:rPr>
      </w:pPr>
      <w:r>
        <w:rPr>
          <w:rFonts w:hint="eastAsia" w:ascii="仿宋" w:hAnsi="仿宋" w:eastAsia="仿宋" w:cs="仿宋"/>
          <w:sz w:val="24"/>
        </w:rPr>
        <w:t>说明：全部货物到工地后因甲方原因不具安装调试条件，则全部货物到现场起计6个月后甲方向乙方支付至合同总价的90％。</w:t>
      </w:r>
    </w:p>
    <w:p w14:paraId="3A2352A1">
      <w:pPr>
        <w:spacing w:line="520" w:lineRule="exact"/>
        <w:rPr>
          <w:rFonts w:hint="eastAsia" w:ascii="仿宋" w:hAnsi="仿宋" w:eastAsia="仿宋" w:cs="仿宋"/>
          <w:b/>
          <w:bCs/>
          <w:sz w:val="24"/>
        </w:rPr>
      </w:pPr>
      <w:r>
        <w:rPr>
          <w:rFonts w:hint="eastAsia" w:ascii="仿宋" w:hAnsi="仿宋" w:eastAsia="仿宋" w:cs="仿宋"/>
          <w:b/>
          <w:bCs/>
          <w:sz w:val="24"/>
        </w:rPr>
        <w:t>5、质量要求和技术标准</w:t>
      </w:r>
    </w:p>
    <w:p w14:paraId="0ED1DAB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质量条款可细分为产品质量、包装质量、技术资料质量等内容。</w:t>
      </w:r>
    </w:p>
    <w:p w14:paraId="2849B54E">
      <w:pPr>
        <w:spacing w:line="520" w:lineRule="exact"/>
        <w:ind w:firstLine="360" w:firstLineChars="150"/>
        <w:rPr>
          <w:rFonts w:hint="eastAsia" w:ascii="仿宋" w:hAnsi="仿宋" w:eastAsia="仿宋" w:cs="仿宋"/>
          <w:sz w:val="24"/>
        </w:rPr>
      </w:pPr>
      <w:r>
        <w:rPr>
          <w:rFonts w:hint="eastAsia" w:ascii="仿宋" w:hAnsi="仿宋" w:eastAsia="仿宋" w:cs="仿宋"/>
          <w:sz w:val="24"/>
        </w:rPr>
        <w:t>（质量要求和技术标准应按招标文件要求。）</w:t>
      </w:r>
    </w:p>
    <w:p w14:paraId="55E6B525">
      <w:pPr>
        <w:spacing w:line="520" w:lineRule="exact"/>
        <w:rPr>
          <w:rFonts w:hint="eastAsia" w:ascii="仿宋" w:hAnsi="仿宋" w:eastAsia="仿宋" w:cs="仿宋"/>
          <w:b/>
          <w:bCs/>
          <w:sz w:val="24"/>
        </w:rPr>
      </w:pPr>
      <w:r>
        <w:rPr>
          <w:rFonts w:hint="eastAsia" w:ascii="仿宋" w:hAnsi="仿宋" w:eastAsia="仿宋" w:cs="仿宋"/>
          <w:b/>
          <w:bCs/>
          <w:sz w:val="24"/>
        </w:rPr>
        <w:t>6、安装调试、技术服务、人员培训及技术资料</w:t>
      </w:r>
    </w:p>
    <w:p w14:paraId="43F86B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（安装调试、技术服务、人员培训及技术资料应按招标文件要求填列。）</w:t>
      </w:r>
    </w:p>
    <w:p w14:paraId="43A58CE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6.1 签订合同后3天内提供设备基础施工图纸。</w:t>
      </w:r>
    </w:p>
    <w:p w14:paraId="2374FC9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6.2 免费培训操作管理人员至少4名。</w:t>
      </w:r>
    </w:p>
    <w:p w14:paraId="09AF085B">
      <w:pPr>
        <w:spacing w:line="520" w:lineRule="exact"/>
        <w:rPr>
          <w:rFonts w:hint="eastAsia" w:ascii="仿宋" w:hAnsi="仿宋" w:eastAsia="仿宋" w:cs="仿宋"/>
          <w:b/>
          <w:bCs/>
          <w:sz w:val="24"/>
        </w:rPr>
      </w:pPr>
      <w:r>
        <w:rPr>
          <w:rFonts w:hint="eastAsia" w:ascii="仿宋" w:hAnsi="仿宋" w:eastAsia="仿宋" w:cs="仿宋"/>
          <w:b/>
          <w:bCs/>
          <w:sz w:val="24"/>
        </w:rPr>
        <w:t>7、验收</w:t>
      </w:r>
    </w:p>
    <w:p w14:paraId="1D34E4A3">
      <w:pPr>
        <w:spacing w:line="520" w:lineRule="exact"/>
        <w:ind w:firstLine="480" w:firstLineChars="200"/>
        <w:rPr>
          <w:rFonts w:hint="eastAsia" w:ascii="仿宋" w:hAnsi="仿宋" w:eastAsia="仿宋" w:cs="仿宋"/>
          <w:sz w:val="24"/>
        </w:rPr>
      </w:pPr>
      <w:r>
        <w:rPr>
          <w:rFonts w:hint="eastAsia" w:ascii="仿宋" w:hAnsi="仿宋" w:eastAsia="仿宋" w:cs="仿宋"/>
          <w:sz w:val="24"/>
        </w:rPr>
        <w:t>（货物验收标准和方法按招标文件要求填列。）</w:t>
      </w:r>
    </w:p>
    <w:p w14:paraId="55596F90">
      <w:pPr>
        <w:spacing w:line="520" w:lineRule="exact"/>
        <w:ind w:firstLine="480" w:firstLineChars="200"/>
        <w:rPr>
          <w:rFonts w:hint="eastAsia" w:ascii="仿宋" w:hAnsi="仿宋" w:eastAsia="仿宋" w:cs="仿宋"/>
          <w:sz w:val="24"/>
        </w:rPr>
      </w:pPr>
      <w:r>
        <w:rPr>
          <w:rFonts w:hint="eastAsia" w:ascii="仿宋" w:hAnsi="仿宋" w:eastAsia="仿宋" w:cs="仿宋"/>
          <w:sz w:val="24"/>
        </w:rPr>
        <w:t>验收结果经甲乙双方及小区物业确认后，各方代表必须按规定的验收交接单上的项目对照本合同填好验收结果并签名盖章。</w:t>
      </w:r>
    </w:p>
    <w:p w14:paraId="4C0E9E28">
      <w:pPr>
        <w:spacing w:line="520" w:lineRule="exact"/>
        <w:ind w:firstLine="480" w:firstLineChars="200"/>
        <w:rPr>
          <w:rFonts w:hint="eastAsia" w:ascii="仿宋" w:hAnsi="仿宋" w:eastAsia="仿宋" w:cs="仿宋"/>
          <w:sz w:val="24"/>
        </w:rPr>
      </w:pPr>
      <w:r>
        <w:rPr>
          <w:rFonts w:hint="eastAsia" w:ascii="仿宋" w:hAnsi="仿宋" w:eastAsia="仿宋" w:cs="仿宋"/>
          <w:sz w:val="24"/>
        </w:rPr>
        <w:t>验收可细分为到货时的外在质量的验收，投入使用前的质量验收，具体验收步骤和验收方式，由甲方确定。</w:t>
      </w:r>
    </w:p>
    <w:p w14:paraId="27923620">
      <w:pPr>
        <w:spacing w:line="520" w:lineRule="exact"/>
        <w:rPr>
          <w:rFonts w:hint="eastAsia" w:ascii="仿宋" w:hAnsi="仿宋" w:eastAsia="仿宋" w:cs="仿宋"/>
          <w:b/>
          <w:bCs/>
          <w:sz w:val="24"/>
        </w:rPr>
      </w:pPr>
      <w:r>
        <w:rPr>
          <w:rFonts w:hint="eastAsia" w:ascii="仿宋" w:hAnsi="仿宋" w:eastAsia="仿宋" w:cs="仿宋"/>
          <w:b/>
          <w:bCs/>
          <w:sz w:val="24"/>
        </w:rPr>
        <w:t>8、质量保证</w:t>
      </w:r>
    </w:p>
    <w:p w14:paraId="1872B9DC">
      <w:pPr>
        <w:spacing w:line="520" w:lineRule="exact"/>
        <w:ind w:firstLine="480"/>
        <w:rPr>
          <w:rFonts w:hint="eastAsia" w:ascii="仿宋" w:hAnsi="仿宋" w:eastAsia="仿宋" w:cs="仿宋"/>
          <w:sz w:val="24"/>
        </w:rPr>
      </w:pPr>
      <w:r>
        <w:rPr>
          <w:rFonts w:hint="eastAsia" w:ascii="仿宋" w:hAnsi="仿宋" w:eastAsia="仿宋" w:cs="仿宋"/>
          <w:sz w:val="24"/>
        </w:rPr>
        <w:t>在质量保证期内设备运行发生故障时，乙方在接到甲方故障通知后</w:t>
      </w:r>
      <w:r>
        <w:rPr>
          <w:rFonts w:hint="eastAsia" w:ascii="仿宋" w:hAnsi="仿宋" w:eastAsia="仿宋" w:cs="仿宋"/>
          <w:sz w:val="24"/>
          <w:u w:val="single"/>
        </w:rPr>
        <w:t>2</w:t>
      </w:r>
      <w:r>
        <w:rPr>
          <w:rFonts w:hint="eastAsia" w:ascii="仿宋" w:hAnsi="仿宋" w:eastAsia="仿宋" w:cs="仿宋"/>
          <w:sz w:val="24"/>
        </w:rPr>
        <w:t>小时内应委派专业技术人员到现场免费提供咨询、维修和更换零部件等服务，并及时填写维修报告（包括故障原因、处理情况及甲方意见等）报甲方备案，若</w:t>
      </w:r>
      <w:r>
        <w:rPr>
          <w:rFonts w:hint="eastAsia" w:ascii="仿宋" w:hAnsi="仿宋" w:eastAsia="仿宋" w:cs="仿宋"/>
          <w:sz w:val="24"/>
          <w:u w:val="single"/>
        </w:rPr>
        <w:t>24</w:t>
      </w:r>
      <w:r>
        <w:rPr>
          <w:rFonts w:hint="eastAsia" w:ascii="仿宋" w:hAnsi="仿宋" w:eastAsia="仿宋" w:cs="仿宋"/>
          <w:sz w:val="24"/>
        </w:rPr>
        <w:t>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14:paraId="46757C74">
      <w:pPr>
        <w:spacing w:line="520" w:lineRule="exact"/>
        <w:rPr>
          <w:rFonts w:hint="eastAsia" w:ascii="仿宋" w:hAnsi="仿宋" w:eastAsia="仿宋" w:cs="仿宋"/>
          <w:b/>
          <w:bCs/>
          <w:sz w:val="24"/>
        </w:rPr>
      </w:pPr>
      <w:r>
        <w:rPr>
          <w:rFonts w:hint="eastAsia" w:ascii="仿宋" w:hAnsi="仿宋" w:eastAsia="仿宋" w:cs="仿宋"/>
          <w:b/>
          <w:bCs/>
          <w:sz w:val="24"/>
        </w:rPr>
        <w:t>9、知识产权</w:t>
      </w:r>
    </w:p>
    <w:p w14:paraId="374B1E46">
      <w:pPr>
        <w:spacing w:line="520" w:lineRule="exact"/>
        <w:ind w:firstLine="480"/>
        <w:rPr>
          <w:rFonts w:hint="eastAsia" w:ascii="仿宋" w:hAnsi="仿宋" w:eastAsia="仿宋" w:cs="仿宋"/>
          <w:sz w:val="24"/>
        </w:rPr>
      </w:pPr>
      <w:r>
        <w:rPr>
          <w:rFonts w:hint="eastAsia" w:ascii="仿宋" w:hAnsi="仿宋" w:eastAsia="仿宋" w:cs="仿宋"/>
          <w:sz w:val="24"/>
        </w:rPr>
        <w:t>乙方须保障甲方在使用该货物或其任何一部分时不受到第三方关于侵犯专利权、商标权或工业设计权等知识产权的指控。如果任何第三方提出侵权指控甲方无关，乙方须与第三方交涉并承担可能发生的责任与一切费用。如甲方因此而遭致损失的，乙方应赔偿该损失。</w:t>
      </w:r>
    </w:p>
    <w:p w14:paraId="30FEFE59">
      <w:pPr>
        <w:spacing w:line="520" w:lineRule="exact"/>
        <w:rPr>
          <w:rFonts w:hint="eastAsia" w:ascii="仿宋" w:hAnsi="仿宋" w:eastAsia="仿宋" w:cs="仿宋"/>
          <w:b/>
          <w:bCs/>
          <w:sz w:val="24"/>
        </w:rPr>
      </w:pPr>
      <w:r>
        <w:rPr>
          <w:rFonts w:hint="eastAsia" w:ascii="仿宋" w:hAnsi="仿宋" w:eastAsia="仿宋" w:cs="仿宋"/>
          <w:b/>
          <w:bCs/>
          <w:sz w:val="24"/>
        </w:rPr>
        <w:t>10、违约责任</w:t>
      </w:r>
    </w:p>
    <w:p w14:paraId="3AAD1E6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10.1 未按期交货的违约责任</w:t>
      </w:r>
    </w:p>
    <w:p w14:paraId="410482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款中扣除，延期交货每迟交 1 天，甲方有权处罚1000元。但是，延期交货违约金的支付总额不得超过迟交物部分合同金额的</w:t>
      </w:r>
      <w:r>
        <w:rPr>
          <w:rFonts w:hint="eastAsia" w:ascii="仿宋" w:hAnsi="仿宋" w:eastAsia="仿宋" w:cs="仿宋"/>
          <w:sz w:val="24"/>
          <w:u w:val="single"/>
        </w:rPr>
        <w:t>3％</w:t>
      </w:r>
      <w:r>
        <w:rPr>
          <w:rFonts w:hint="eastAsia" w:ascii="仿宋" w:hAnsi="仿宋" w:eastAsia="仿宋" w:cs="仿宋"/>
          <w:sz w:val="24"/>
        </w:rPr>
        <w:t>。</w:t>
      </w:r>
    </w:p>
    <w:p w14:paraId="05645AB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（2）如果乙方未能按合同规定的时间或双方另行确定的延期交货期按时足额交货的（不可抗力除外），每逾期1天，乙方应按迟交货物金额的</w:t>
      </w:r>
      <w:r>
        <w:rPr>
          <w:rFonts w:hint="eastAsia" w:ascii="仿宋" w:hAnsi="仿宋" w:eastAsia="仿宋" w:cs="仿宋"/>
          <w:sz w:val="24"/>
          <w:u w:val="single"/>
        </w:rPr>
        <w:t xml:space="preserve"> 0.5％</w:t>
      </w:r>
      <w:r>
        <w:rPr>
          <w:rFonts w:hint="eastAsia" w:ascii="仿宋" w:hAnsi="仿宋" w:eastAsia="仿宋" w:cs="仿宋"/>
          <w:sz w:val="24"/>
        </w:rPr>
        <w:t>向甲方支付逾期交货的违约金。逾期交货违约金的支付甲方有权从未付的合同货款中予以扣除。若乙方逾期交货达15天（含15天）以上的，甲方有权单方解除本合同，乙方仍应按上述约定支付延期交货违约金。若因此给甲方造成损失的，还应赔偿甲方所受的损失。</w:t>
      </w:r>
    </w:p>
    <w:p w14:paraId="0653B28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10.2 若乙方不能交货的（逾期15个工作日视为不能交货，因不可抗拒的因素除外）或交货不合格从而影响甲方正常使用的，乙方应向甲方偿付合同价的</w:t>
      </w:r>
      <w:r>
        <w:rPr>
          <w:rFonts w:hint="eastAsia" w:ascii="仿宋" w:hAnsi="仿宋" w:eastAsia="仿宋" w:cs="仿宋"/>
          <w:sz w:val="24"/>
          <w:u w:val="single"/>
        </w:rPr>
        <w:t xml:space="preserve"> 10％</w:t>
      </w:r>
      <w:r>
        <w:rPr>
          <w:rFonts w:hint="eastAsia" w:ascii="仿宋" w:hAnsi="仿宋" w:eastAsia="仿宋" w:cs="仿宋"/>
          <w:sz w:val="24"/>
        </w:rPr>
        <w:t>违约金。违约金不足以补偿损失的，甲方有权要求乙方赔偿损失。</w:t>
      </w:r>
    </w:p>
    <w:p w14:paraId="42EA734F">
      <w:pPr>
        <w:spacing w:line="520" w:lineRule="exact"/>
        <w:ind w:firstLine="480" w:firstLineChars="200"/>
        <w:rPr>
          <w:rFonts w:hint="eastAsia" w:ascii="仿宋" w:hAnsi="仿宋" w:eastAsia="仿宋" w:cs="仿宋"/>
          <w:sz w:val="24"/>
        </w:rPr>
      </w:pPr>
      <w:r>
        <w:rPr>
          <w:rFonts w:hint="eastAsia" w:ascii="仿宋" w:hAnsi="仿宋" w:eastAsia="仿宋" w:cs="仿宋"/>
          <w:sz w:val="24"/>
        </w:rPr>
        <w:t>10.3 如果乙方未能按照合同约定的时间提供服务的，每逾期</w:t>
      </w:r>
      <w:r>
        <w:rPr>
          <w:rFonts w:hint="eastAsia" w:ascii="仿宋" w:hAnsi="仿宋" w:eastAsia="仿宋" w:cs="仿宋"/>
          <w:sz w:val="24"/>
          <w:u w:val="single"/>
        </w:rPr>
        <w:t xml:space="preserve"> 1 </w:t>
      </w:r>
      <w:r>
        <w:rPr>
          <w:rFonts w:hint="eastAsia" w:ascii="仿宋" w:hAnsi="仿宋" w:eastAsia="仿宋" w:cs="仿宋"/>
          <w:sz w:val="24"/>
        </w:rPr>
        <w:t>天的，乙方应向甲方支付</w:t>
      </w:r>
      <w:r>
        <w:rPr>
          <w:rFonts w:hint="eastAsia" w:ascii="仿宋" w:hAnsi="仿宋" w:eastAsia="仿宋" w:cs="仿宋"/>
          <w:sz w:val="24"/>
          <w:u w:val="single"/>
        </w:rPr>
        <w:t xml:space="preserve"> 1000 </w:t>
      </w:r>
      <w:r>
        <w:rPr>
          <w:rFonts w:hint="eastAsia" w:ascii="仿宋" w:hAnsi="仿宋" w:eastAsia="仿宋" w:cs="仿宋"/>
          <w:sz w:val="24"/>
        </w:rPr>
        <w:t>元违约金，若因此给甲方造成损失的，乙方还应赔偿甲方所受的损失。</w:t>
      </w:r>
    </w:p>
    <w:p w14:paraId="19324E0F">
      <w:pPr>
        <w:spacing w:line="520" w:lineRule="exact"/>
        <w:ind w:firstLine="480" w:firstLineChars="200"/>
        <w:rPr>
          <w:rFonts w:hint="eastAsia" w:ascii="仿宋" w:hAnsi="仿宋" w:eastAsia="仿宋" w:cs="仿宋"/>
          <w:sz w:val="24"/>
          <w:szCs w:val="22"/>
        </w:rPr>
      </w:pPr>
      <w:r>
        <w:rPr>
          <w:rFonts w:hint="eastAsia" w:ascii="仿宋" w:hAnsi="仿宋" w:eastAsia="仿宋" w:cs="仿宋"/>
          <w:sz w:val="24"/>
        </w:rPr>
        <w:t>10.4乙方须严格按照《杭州萧山供水有限公司二次供水设施维护周期及主要内容》落实日常运行维护保养工作，并接</w:t>
      </w:r>
      <w:r>
        <w:rPr>
          <w:rFonts w:hint="eastAsia" w:ascii="仿宋" w:hAnsi="仿宋" w:eastAsia="仿宋" w:cs="仿宋"/>
          <w:sz w:val="24"/>
          <w:szCs w:val="22"/>
        </w:rPr>
        <w:t>受供水公司的监督管理，若乙方违反相关规定，则以违约论处。</w:t>
      </w:r>
    </w:p>
    <w:p w14:paraId="7B515906">
      <w:pPr>
        <w:spacing w:line="520" w:lineRule="exact"/>
        <w:rPr>
          <w:rFonts w:hint="eastAsia" w:ascii="仿宋" w:hAnsi="仿宋" w:eastAsia="仿宋" w:cs="仿宋"/>
          <w:b/>
          <w:bCs/>
          <w:sz w:val="24"/>
        </w:rPr>
      </w:pPr>
      <w:r>
        <w:rPr>
          <w:rFonts w:hint="eastAsia" w:ascii="仿宋" w:hAnsi="仿宋" w:eastAsia="仿宋" w:cs="仿宋"/>
          <w:b/>
          <w:bCs/>
          <w:sz w:val="24"/>
        </w:rPr>
        <w:t>11、违约终止合同</w:t>
      </w:r>
    </w:p>
    <w:p w14:paraId="3B7599E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542BD24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（1）如果乙方未能在合同规定的期限内或双方另行确定的延期交货时间内交付合同约定的货物。</w:t>
      </w:r>
    </w:p>
    <w:p w14:paraId="0E9F56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（2）乙方未能履行合同项下的任何其它义务。</w:t>
      </w:r>
    </w:p>
    <w:p w14:paraId="359900D3">
      <w:pPr>
        <w:spacing w:line="520" w:lineRule="exact"/>
        <w:ind w:firstLine="120" w:firstLineChars="50"/>
        <w:rPr>
          <w:rFonts w:hint="eastAsia" w:ascii="仿宋" w:hAnsi="仿宋" w:eastAsia="仿宋" w:cs="仿宋"/>
          <w:b/>
          <w:bCs/>
          <w:sz w:val="24"/>
        </w:rPr>
      </w:pPr>
      <w:r>
        <w:rPr>
          <w:rFonts w:hint="eastAsia" w:ascii="仿宋" w:hAnsi="仿宋" w:eastAsia="仿宋" w:cs="仿宋"/>
          <w:b/>
          <w:bCs/>
          <w:sz w:val="24"/>
        </w:rPr>
        <w:t>12、不可抗力</w:t>
      </w:r>
    </w:p>
    <w:p w14:paraId="09898348">
      <w:pPr>
        <w:spacing w:line="520" w:lineRule="exact"/>
        <w:ind w:firstLine="480" w:firstLineChars="200"/>
        <w:rPr>
          <w:rFonts w:hint="eastAsia" w:ascii="仿宋" w:hAnsi="仿宋" w:eastAsia="仿宋" w:cs="仿宋"/>
          <w:sz w:val="24"/>
        </w:rPr>
      </w:pPr>
      <w:r>
        <w:rPr>
          <w:rFonts w:hint="eastAsia" w:ascii="仿宋" w:hAnsi="仿宋" w:eastAsia="仿宋" w:cs="仿宋"/>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6596B737">
      <w:pPr>
        <w:spacing w:line="520" w:lineRule="exact"/>
        <w:ind w:firstLine="480" w:firstLineChars="200"/>
        <w:rPr>
          <w:rFonts w:hint="eastAsia" w:ascii="仿宋" w:hAnsi="仿宋" w:eastAsia="仿宋" w:cs="仿宋"/>
          <w:sz w:val="24"/>
        </w:rPr>
      </w:pPr>
      <w:r>
        <w:rPr>
          <w:rFonts w:hint="eastAsia" w:ascii="仿宋" w:hAnsi="仿宋" w:eastAsia="仿宋" w:cs="仿宋"/>
          <w:sz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684AB5D">
      <w:pPr>
        <w:spacing w:line="520" w:lineRule="exact"/>
        <w:ind w:firstLine="120" w:firstLineChars="50"/>
        <w:rPr>
          <w:rFonts w:hint="eastAsia" w:ascii="仿宋" w:hAnsi="仿宋" w:eastAsia="仿宋" w:cs="仿宋"/>
          <w:b/>
          <w:bCs/>
          <w:sz w:val="24"/>
        </w:rPr>
      </w:pPr>
      <w:r>
        <w:rPr>
          <w:rFonts w:hint="eastAsia" w:ascii="仿宋" w:hAnsi="仿宋" w:eastAsia="仿宋" w:cs="仿宋"/>
          <w:b/>
          <w:bCs/>
          <w:sz w:val="24"/>
        </w:rPr>
        <w:t>13、合同纠纷处理方式</w:t>
      </w:r>
    </w:p>
    <w:p w14:paraId="6AFF66F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因本合同或与本合同有关的一切事项发生争议，由双方友好协商解决。协商不成的，可向杭州市萧山区人民法院起诉。在诉讼期间，除了必须在诉讼过程中进行解决的那部分问题外，合同其余部分应继续履行。</w:t>
      </w:r>
    </w:p>
    <w:p w14:paraId="12B4214D">
      <w:pPr>
        <w:spacing w:line="520" w:lineRule="exact"/>
        <w:ind w:firstLine="120" w:firstLineChars="50"/>
        <w:rPr>
          <w:rFonts w:hint="eastAsia" w:ascii="仿宋" w:hAnsi="仿宋" w:eastAsia="仿宋" w:cs="仿宋"/>
          <w:b/>
          <w:bCs/>
          <w:sz w:val="24"/>
        </w:rPr>
      </w:pPr>
      <w:r>
        <w:rPr>
          <w:rFonts w:hint="eastAsia" w:ascii="仿宋" w:hAnsi="仿宋" w:eastAsia="仿宋" w:cs="仿宋"/>
          <w:b/>
          <w:bCs/>
          <w:sz w:val="24"/>
        </w:rPr>
        <w:t>14、其他约定</w:t>
      </w:r>
    </w:p>
    <w:p w14:paraId="7B5B1BC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14.1 本采购项目的招标文件、成交供应商的投标文件以及相关的澄清确认函（如果有的话）均为本合同不可分割的一部分，与本合同具有同等法律效力。</w:t>
      </w:r>
    </w:p>
    <w:p w14:paraId="0449AC3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14.2合同生效后，甲方如因实际使用需要增加已供设备数量时，价格以中标单价确定，乙方应当及时供货。</w:t>
      </w:r>
    </w:p>
    <w:p w14:paraId="6037F34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14.3 本合同未尽事宜，双方另行补充。</w:t>
      </w:r>
    </w:p>
    <w:p w14:paraId="4187F5F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14.4 本合同一式陆份，经双方授权代表签字并盖章后生效。甲方乙方各执叁份。</w:t>
      </w:r>
    </w:p>
    <w:p w14:paraId="2139E2DA">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仿宋" w:hAnsi="仿宋" w:eastAsia="仿宋" w:cs="仿宋"/>
          <w:sz w:val="24"/>
          <w:lang w:val="en-US" w:eastAsia="zh-CN"/>
        </w:rPr>
      </w:pPr>
      <w:r>
        <w:rPr>
          <w:rFonts w:hint="eastAsia" w:ascii="仿宋" w:hAnsi="仿宋" w:eastAsia="仿宋" w:cs="仿宋"/>
          <w:sz w:val="24"/>
        </w:rPr>
        <w:t xml:space="preserve">甲    方： 杭州萧山供水有限公司     乙    方： </w:t>
      </w:r>
      <w:r>
        <w:rPr>
          <w:rFonts w:hint="eastAsia" w:ascii="仿宋" w:hAnsi="仿宋" w:eastAsia="仿宋" w:cs="仿宋"/>
          <w:sz w:val="24"/>
          <w:lang w:val="en-US" w:eastAsia="zh-CN"/>
        </w:rPr>
        <w:t xml:space="preserve"> </w:t>
      </w:r>
    </w:p>
    <w:p w14:paraId="666D1167">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仿宋" w:hAnsi="仿宋" w:eastAsia="仿宋" w:cs="仿宋"/>
          <w:sz w:val="24"/>
          <w:lang w:val="en-US" w:eastAsia="zh-CN"/>
        </w:rPr>
      </w:pPr>
      <w:r>
        <w:rPr>
          <w:rFonts w:hint="eastAsia" w:ascii="仿宋" w:hAnsi="仿宋" w:eastAsia="仿宋" w:cs="仿宋"/>
          <w:sz w:val="24"/>
        </w:rPr>
        <w:t>单位地址：杭州市萧山区潘水路428号</w:t>
      </w:r>
      <w:r>
        <w:rPr>
          <w:rFonts w:hint="eastAsia" w:ascii="仿宋" w:hAnsi="仿宋" w:eastAsia="仿宋" w:cs="仿宋"/>
          <w:sz w:val="24"/>
          <w:lang w:val="en-US" w:eastAsia="zh-CN"/>
        </w:rPr>
        <w:t xml:space="preserve">  </w:t>
      </w:r>
      <w:r>
        <w:rPr>
          <w:rFonts w:hint="eastAsia" w:ascii="仿宋" w:hAnsi="仿宋" w:eastAsia="仿宋" w:cs="仿宋"/>
          <w:sz w:val="24"/>
        </w:rPr>
        <w:t>单位地址：</w:t>
      </w:r>
    </w:p>
    <w:p w14:paraId="4CF8099C">
      <w:pPr>
        <w:spacing w:line="520" w:lineRule="exact"/>
        <w:ind w:firstLine="240" w:firstLineChars="100"/>
        <w:rPr>
          <w:rFonts w:hint="eastAsia" w:ascii="仿宋" w:hAnsi="仿宋" w:eastAsia="仿宋" w:cs="仿宋"/>
          <w:sz w:val="24"/>
        </w:rPr>
      </w:pPr>
      <w:r>
        <w:rPr>
          <w:rFonts w:hint="eastAsia" w:ascii="仿宋" w:hAnsi="仿宋" w:eastAsia="仿宋" w:cs="仿宋"/>
          <w:sz w:val="24"/>
        </w:rPr>
        <w:t>法定代表人：                       法定代表人：</w:t>
      </w:r>
    </w:p>
    <w:p w14:paraId="615C8CEE">
      <w:pPr>
        <w:spacing w:line="520" w:lineRule="exact"/>
        <w:ind w:firstLine="240" w:firstLineChars="100"/>
        <w:rPr>
          <w:rFonts w:hint="eastAsia" w:ascii="仿宋" w:hAnsi="仿宋" w:eastAsia="仿宋" w:cs="仿宋"/>
          <w:sz w:val="24"/>
        </w:rPr>
      </w:pPr>
      <w:r>
        <w:rPr>
          <w:rFonts w:hint="eastAsia" w:ascii="仿宋" w:hAnsi="仿宋" w:eastAsia="仿宋" w:cs="仿宋"/>
          <w:sz w:val="24"/>
        </w:rPr>
        <w:t>委托代理人：                       委托代理人：</w:t>
      </w:r>
    </w:p>
    <w:p w14:paraId="5BD81BF1">
      <w:pPr>
        <w:spacing w:line="520" w:lineRule="exact"/>
        <w:ind w:firstLine="240" w:firstLineChars="100"/>
        <w:rPr>
          <w:rFonts w:hint="eastAsia" w:ascii="仿宋" w:hAnsi="仿宋" w:eastAsia="仿宋" w:cs="仿宋"/>
          <w:sz w:val="24"/>
          <w:lang w:val="en-US" w:eastAsia="zh-CN"/>
        </w:rPr>
      </w:pPr>
      <w:r>
        <w:rPr>
          <w:rFonts w:hint="eastAsia" w:ascii="仿宋" w:hAnsi="仿宋" w:eastAsia="仿宋" w:cs="仿宋"/>
          <w:sz w:val="24"/>
        </w:rPr>
        <w:t>电    话：                         电    话：</w:t>
      </w:r>
    </w:p>
    <w:p w14:paraId="1D4EBF0D">
      <w:pPr>
        <w:spacing w:line="520" w:lineRule="exact"/>
        <w:ind w:firstLine="240" w:firstLineChars="100"/>
        <w:rPr>
          <w:rFonts w:hint="eastAsia" w:ascii="仿宋" w:hAnsi="仿宋" w:eastAsia="仿宋" w:cs="仿宋"/>
          <w:sz w:val="24"/>
        </w:rPr>
      </w:pPr>
      <w:r>
        <w:rPr>
          <w:rFonts w:hint="eastAsia" w:ascii="仿宋" w:hAnsi="仿宋" w:eastAsia="仿宋" w:cs="仿宋"/>
          <w:sz w:val="24"/>
        </w:rPr>
        <w:t>开户银行：工商银行萧山</w:t>
      </w:r>
      <w:r>
        <w:rPr>
          <w:rFonts w:hint="eastAsia" w:ascii="仿宋" w:hAnsi="仿宋" w:eastAsia="仿宋" w:cs="仿宋"/>
          <w:sz w:val="24"/>
          <w:lang w:eastAsia="zh-CN"/>
        </w:rPr>
        <w:t>分</w:t>
      </w:r>
      <w:r>
        <w:rPr>
          <w:rFonts w:hint="eastAsia" w:ascii="仿宋" w:hAnsi="仿宋" w:eastAsia="仿宋" w:cs="仿宋"/>
          <w:sz w:val="24"/>
        </w:rPr>
        <w:t>行         开户银行：</w:t>
      </w:r>
    </w:p>
    <w:p w14:paraId="264FCDC4">
      <w:pPr>
        <w:spacing w:line="520" w:lineRule="exact"/>
        <w:ind w:firstLine="240" w:firstLineChars="100"/>
        <w:rPr>
          <w:rFonts w:hint="eastAsia" w:ascii="仿宋" w:hAnsi="仿宋" w:eastAsia="仿宋" w:cs="仿宋"/>
          <w:b/>
          <w:bCs/>
          <w:caps w:val="0"/>
          <w:sz w:val="24"/>
          <w:szCs w:val="24"/>
          <w:lang w:val="en-US" w:eastAsia="zh-CN"/>
        </w:rPr>
      </w:pPr>
      <w:r>
        <w:rPr>
          <w:rFonts w:hint="eastAsia" w:ascii="仿宋" w:hAnsi="仿宋" w:eastAsia="仿宋" w:cs="仿宋"/>
          <w:sz w:val="24"/>
        </w:rPr>
        <w:t>账    号：1202090109900300089      账    号：</w:t>
      </w:r>
    </w:p>
    <w:p w14:paraId="5AC6FBC0">
      <w:pPr>
        <w:pStyle w:val="4"/>
        <w:rPr>
          <w:rFonts w:hint="eastAsia" w:ascii="仿宋" w:hAnsi="仿宋" w:eastAsia="仿宋" w:cs="仿宋"/>
          <w:color w:val="auto"/>
          <w:sz w:val="24"/>
          <w:highlight w:val="none"/>
        </w:rPr>
      </w:pPr>
    </w:p>
    <w:p w14:paraId="49FA58CC">
      <w:pPr>
        <w:rPr>
          <w:rFonts w:hint="eastAsia" w:ascii="仿宋" w:hAnsi="仿宋" w:eastAsia="仿宋" w:cs="仿宋"/>
          <w:color w:val="auto"/>
          <w:sz w:val="24"/>
          <w:highlight w:val="none"/>
        </w:rPr>
      </w:pPr>
    </w:p>
    <w:p w14:paraId="7B6B2856">
      <w:pPr>
        <w:pStyle w:val="4"/>
        <w:rPr>
          <w:rFonts w:hint="eastAsia" w:ascii="仿宋" w:hAnsi="仿宋" w:eastAsia="仿宋" w:cs="仿宋"/>
          <w:color w:val="auto"/>
          <w:sz w:val="24"/>
          <w:highlight w:val="none"/>
        </w:rPr>
      </w:pPr>
    </w:p>
    <w:p w14:paraId="0AE9DC2B">
      <w:pPr>
        <w:rPr>
          <w:rFonts w:hint="eastAsia" w:ascii="仿宋" w:hAnsi="仿宋" w:eastAsia="仿宋" w:cs="仿宋"/>
          <w:color w:val="auto"/>
          <w:sz w:val="24"/>
          <w:highlight w:val="none"/>
        </w:rPr>
      </w:pPr>
    </w:p>
    <w:p w14:paraId="1F87EAD4">
      <w:pPr>
        <w:pStyle w:val="316"/>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3078B71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定义</w:t>
      </w:r>
    </w:p>
    <w:p w14:paraId="7336EC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54803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6B121D9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10DA59D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155C8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w:t>
      </w:r>
      <w:bookmarkStart w:id="372" w:name="_Ref467379400"/>
      <w:r>
        <w:rPr>
          <w:rFonts w:hint="eastAsia" w:ascii="仿宋" w:hAnsi="仿宋" w:eastAsia="仿宋" w:cs="仿宋"/>
          <w:color w:val="auto"/>
          <w:sz w:val="24"/>
          <w:highlight w:val="none"/>
        </w:rPr>
        <w:t>；采购人委托采购代理机构代表其与乙方签订合同的，采购人的授权委托书作为合同附件。</w:t>
      </w:r>
    </w:p>
    <w:p w14:paraId="24EEE2A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“乙方”系指根据合同约定交付货物的中标或成交供应商</w:t>
      </w:r>
      <w:bookmarkEnd w:id="372"/>
      <w:r>
        <w:rPr>
          <w:rFonts w:hint="eastAsia" w:ascii="仿宋" w:hAnsi="仿宋" w:eastAsia="仿宋" w:cs="仿宋"/>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3D575C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“现场”系指合同约定货物将要运至或者安装的地点。</w:t>
      </w:r>
    </w:p>
    <w:p w14:paraId="30DCD12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技术规范</w:t>
      </w:r>
    </w:p>
    <w:p w14:paraId="432FCC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917FF9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 知识产权</w:t>
      </w:r>
    </w:p>
    <w:p w14:paraId="2C3DCC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6C805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1CA1D3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包装和装运</w:t>
      </w:r>
    </w:p>
    <w:p w14:paraId="477CA1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899C80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采购需求标准（试行）》《快递包装采购需求标准（试行）》，并作为履约验收的内容，必要时甲方可以要求乙方在履约验收环节出具检测报告。 </w:t>
      </w:r>
    </w:p>
    <w:p w14:paraId="58CDB9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bookmarkStart w:id="373" w:name="_Ref467378541"/>
      <w:bookmarkStart w:id="374" w:name="_Toc487900354"/>
      <w:bookmarkStart w:id="375" w:name="_Toc279701245"/>
      <w:bookmarkStart w:id="376" w:name="_Ref467379527"/>
      <w:bookmarkStart w:id="377" w:name="_Ref467379536"/>
      <w:bookmarkStart w:id="378" w:name="_Ref467378591"/>
      <w:bookmarkStart w:id="379" w:name="_Ref467379542"/>
      <w:bookmarkStart w:id="380" w:name="_Toc259093674"/>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39D302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bookmarkEnd w:id="373"/>
      <w:bookmarkEnd w:id="374"/>
      <w:bookmarkEnd w:id="375"/>
      <w:bookmarkEnd w:id="376"/>
      <w:bookmarkEnd w:id="377"/>
      <w:bookmarkEnd w:id="378"/>
      <w:bookmarkEnd w:id="379"/>
      <w:bookmarkEnd w:id="380"/>
      <w:bookmarkStart w:id="381" w:name="_Ref467379657"/>
      <w:r>
        <w:rPr>
          <w:rFonts w:hint="eastAsia" w:ascii="仿宋" w:hAnsi="仿宋" w:eastAsia="仿宋" w:cs="仿宋"/>
          <w:b/>
          <w:color w:val="auto"/>
          <w:sz w:val="24"/>
          <w:highlight w:val="none"/>
        </w:rPr>
        <w:t>5 履约检查和问题反馈</w:t>
      </w:r>
    </w:p>
    <w:p w14:paraId="2BD3B5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2.5.1</w:t>
      </w:r>
      <w:bookmarkEnd w:id="381"/>
      <w:bookmarkStart w:id="382" w:name="_Toc259093676"/>
      <w:bookmarkStart w:id="383" w:name="_Ref467379793"/>
      <w:bookmarkStart w:id="384" w:name="_Toc279701247"/>
      <w:bookmarkStart w:id="385" w:name="_Toc186431854"/>
      <w:bookmarkStart w:id="386" w:name="_Ref467379807"/>
      <w:bookmarkStart w:id="387"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432A0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382"/>
      <w:bookmarkEnd w:id="383"/>
      <w:bookmarkEnd w:id="384"/>
      <w:bookmarkEnd w:id="385"/>
      <w:bookmarkEnd w:id="386"/>
      <w:bookmarkEnd w:id="387"/>
      <w:bookmarkStart w:id="388" w:name="_Ref467379863"/>
      <w:bookmarkStart w:id="389" w:name="_Toc487900358"/>
      <w:bookmarkStart w:id="390" w:name="_Toc279701248"/>
      <w:bookmarkStart w:id="391" w:name="_Ref467379923"/>
      <w:bookmarkStart w:id="392" w:name="_Toc259093677"/>
      <w:bookmarkStart w:id="393" w:name="_Ref467379852"/>
      <w:r>
        <w:rPr>
          <w:rFonts w:hint="eastAsia" w:ascii="仿宋" w:hAnsi="仿宋" w:eastAsia="仿宋" w:cs="仿宋"/>
          <w:color w:val="auto"/>
          <w:sz w:val="24"/>
          <w:highlight w:val="none"/>
        </w:rPr>
        <w:t>。</w:t>
      </w:r>
    </w:p>
    <w:p w14:paraId="5B78B9C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2.6 技术资料</w:t>
      </w:r>
      <w:bookmarkEnd w:id="388"/>
      <w:bookmarkEnd w:id="389"/>
      <w:bookmarkEnd w:id="390"/>
      <w:bookmarkEnd w:id="391"/>
      <w:bookmarkEnd w:id="392"/>
      <w:bookmarkEnd w:id="393"/>
      <w:r>
        <w:rPr>
          <w:rFonts w:hint="eastAsia" w:ascii="仿宋" w:hAnsi="仿宋" w:eastAsia="仿宋" w:cs="仿宋"/>
          <w:b/>
          <w:color w:val="auto"/>
          <w:sz w:val="24"/>
          <w:highlight w:val="none"/>
        </w:rPr>
        <w:t>和保密义务</w:t>
      </w:r>
    </w:p>
    <w:p w14:paraId="62855AF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92E7B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DC3498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462639">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 质量保证</w:t>
      </w:r>
    </w:p>
    <w:p w14:paraId="3D8ECEE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6A079E1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56CE3CA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 货物的风险负担</w:t>
      </w:r>
    </w:p>
    <w:p w14:paraId="7E57FBB0">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20BB53A">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2.9 延迟交货</w:t>
      </w:r>
    </w:p>
    <w:p w14:paraId="1D4581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E4AD6A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2.10 合同变更</w:t>
      </w:r>
    </w:p>
    <w:p w14:paraId="7DDFBA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A0D99F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2.11 合同转让和分包</w:t>
      </w:r>
    </w:p>
    <w:p w14:paraId="436B727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2BD366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219CECA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2.12 不可抗力</w:t>
      </w:r>
    </w:p>
    <w:p w14:paraId="7CF8A3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6CCF232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773512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F38EA2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A4AFF6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2.13 税费</w:t>
      </w:r>
    </w:p>
    <w:p w14:paraId="2013E1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5828D66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2.14乙方破产</w:t>
      </w:r>
    </w:p>
    <w:p w14:paraId="182921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205A366">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2.15 合同中止、终止</w:t>
      </w:r>
    </w:p>
    <w:p w14:paraId="1BAA65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33190D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6005FF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2.16检验和验收</w:t>
      </w:r>
    </w:p>
    <w:p w14:paraId="1A61D94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337B490D">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4CC38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bookmarkStart w:id="394" w:name="_Toc279701261"/>
      <w:bookmarkStart w:id="395" w:name="_Toc487900371"/>
      <w:bookmarkStart w:id="396" w:name="_Toc259093690"/>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4A7AAB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2.17 通知</w:t>
      </w:r>
      <w:bookmarkEnd w:id="394"/>
      <w:bookmarkEnd w:id="395"/>
      <w:bookmarkEnd w:id="396"/>
      <w:r>
        <w:rPr>
          <w:rFonts w:hint="eastAsia" w:ascii="仿宋" w:hAnsi="仿宋" w:eastAsia="仿宋" w:cs="仿宋"/>
          <w:b/>
          <w:color w:val="auto"/>
          <w:sz w:val="24"/>
          <w:highlight w:val="none"/>
        </w:rPr>
        <w:t>和送达</w:t>
      </w:r>
    </w:p>
    <w:p w14:paraId="47E73F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09BC30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232C2635">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6C21F5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4A0A72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合同使用的文字和适用的法律</w:t>
      </w:r>
    </w:p>
    <w:p w14:paraId="300001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51998C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0672F270">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2.20 合同份数</w:t>
      </w:r>
    </w:p>
    <w:p w14:paraId="2180C6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1904257A">
      <w:pPr>
        <w:adjustRightInd/>
        <w:spacing w:line="360" w:lineRule="auto"/>
        <w:ind w:firstLine="2513" w:firstLineChars="1197"/>
        <w:outlineLvl w:val="0"/>
        <w:rPr>
          <w:rFonts w:hint="eastAsia" w:ascii="仿宋" w:hAnsi="仿宋" w:eastAsia="仿宋" w:cs="仿宋"/>
          <w:b/>
          <w:color w:val="auto"/>
          <w:highlight w:val="none"/>
        </w:rPr>
      </w:pPr>
      <w:r>
        <w:rPr>
          <w:rFonts w:hint="eastAsia" w:ascii="仿宋" w:hAnsi="仿宋" w:eastAsia="仿宋" w:cs="仿宋"/>
          <w:color w:val="auto"/>
          <w:kern w:val="0"/>
          <w:highlight w:val="none"/>
        </w:rPr>
        <w:br w:type="page"/>
      </w:r>
      <w:r>
        <w:rPr>
          <w:rFonts w:hint="eastAsia" w:ascii="仿宋" w:hAnsi="仿宋" w:eastAsia="仿宋" w:cs="仿宋"/>
          <w:b/>
          <w:color w:val="auto"/>
          <w:sz w:val="32"/>
          <w:szCs w:val="20"/>
          <w:highlight w:val="none"/>
        </w:rPr>
        <w:t xml:space="preserve"> 第三部分  合同专用条款</w:t>
      </w:r>
    </w:p>
    <w:p w14:paraId="35F07AA0">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4220B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38EEB7A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7" w:type="dxa"/>
            <w:vAlign w:val="center"/>
          </w:tcPr>
          <w:p w14:paraId="72A62D5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6507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6D03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277" w:type="dxa"/>
            <w:vAlign w:val="center"/>
          </w:tcPr>
          <w:p w14:paraId="70558917">
            <w:pPr>
              <w:spacing w:line="360" w:lineRule="auto"/>
              <w:rPr>
                <w:rFonts w:hint="eastAsia" w:ascii="仿宋" w:hAnsi="仿宋" w:eastAsia="仿宋" w:cs="仿宋"/>
                <w:color w:val="auto"/>
                <w:sz w:val="24"/>
                <w:highlight w:val="none"/>
              </w:rPr>
            </w:pPr>
          </w:p>
        </w:tc>
      </w:tr>
      <w:tr w14:paraId="7BAF0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53018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277" w:type="dxa"/>
            <w:vAlign w:val="center"/>
          </w:tcPr>
          <w:p w14:paraId="0B16BF0C">
            <w:pPr>
              <w:spacing w:line="360" w:lineRule="auto"/>
              <w:rPr>
                <w:rFonts w:hint="eastAsia" w:ascii="仿宋" w:hAnsi="仿宋" w:eastAsia="仿宋" w:cs="仿宋"/>
                <w:color w:val="auto"/>
                <w:sz w:val="24"/>
                <w:highlight w:val="none"/>
              </w:rPr>
            </w:pPr>
          </w:p>
        </w:tc>
      </w:tr>
      <w:tr w14:paraId="308E6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72875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8277" w:type="dxa"/>
            <w:vAlign w:val="center"/>
          </w:tcPr>
          <w:p w14:paraId="102298AC">
            <w:pPr>
              <w:spacing w:line="360" w:lineRule="auto"/>
              <w:rPr>
                <w:rFonts w:hint="eastAsia" w:ascii="仿宋" w:hAnsi="仿宋" w:eastAsia="仿宋" w:cs="仿宋"/>
                <w:color w:val="auto"/>
                <w:sz w:val="24"/>
                <w:highlight w:val="none"/>
              </w:rPr>
            </w:pPr>
          </w:p>
        </w:tc>
      </w:tr>
      <w:tr w14:paraId="5CEFE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2C66D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277" w:type="dxa"/>
            <w:vAlign w:val="center"/>
          </w:tcPr>
          <w:p w14:paraId="674D5A54">
            <w:pPr>
              <w:spacing w:line="360" w:lineRule="auto"/>
              <w:rPr>
                <w:rFonts w:hint="eastAsia" w:ascii="仿宋" w:hAnsi="仿宋" w:eastAsia="仿宋" w:cs="仿宋"/>
                <w:color w:val="auto"/>
                <w:sz w:val="24"/>
                <w:highlight w:val="none"/>
              </w:rPr>
            </w:pPr>
          </w:p>
        </w:tc>
      </w:tr>
      <w:tr w14:paraId="6AB45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66EA5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277" w:type="dxa"/>
            <w:vAlign w:val="center"/>
          </w:tcPr>
          <w:p w14:paraId="2A7D3606">
            <w:pPr>
              <w:spacing w:line="360" w:lineRule="auto"/>
              <w:rPr>
                <w:rFonts w:hint="eastAsia" w:ascii="仿宋" w:hAnsi="仿宋" w:eastAsia="仿宋" w:cs="仿宋"/>
                <w:color w:val="auto"/>
                <w:sz w:val="24"/>
                <w:highlight w:val="none"/>
              </w:rPr>
            </w:pPr>
          </w:p>
        </w:tc>
      </w:tr>
      <w:tr w14:paraId="34BDB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8871F0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7" w:type="dxa"/>
            <w:vAlign w:val="center"/>
          </w:tcPr>
          <w:p w14:paraId="045C6E5F">
            <w:pPr>
              <w:spacing w:line="360" w:lineRule="auto"/>
              <w:rPr>
                <w:rFonts w:hint="eastAsia" w:ascii="仿宋" w:hAnsi="仿宋" w:eastAsia="仿宋" w:cs="仿宋"/>
                <w:color w:val="auto"/>
                <w:sz w:val="24"/>
                <w:highlight w:val="none"/>
              </w:rPr>
            </w:pPr>
          </w:p>
        </w:tc>
      </w:tr>
      <w:tr w14:paraId="45048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950C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77" w:type="dxa"/>
            <w:vAlign w:val="center"/>
          </w:tcPr>
          <w:p w14:paraId="5FFAB02C">
            <w:pPr>
              <w:spacing w:line="360" w:lineRule="auto"/>
              <w:rPr>
                <w:rFonts w:hint="eastAsia" w:ascii="仿宋" w:hAnsi="仿宋" w:eastAsia="仿宋" w:cs="仿宋"/>
                <w:color w:val="auto"/>
                <w:sz w:val="24"/>
                <w:highlight w:val="none"/>
              </w:rPr>
            </w:pPr>
          </w:p>
        </w:tc>
      </w:tr>
      <w:tr w14:paraId="6B2D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83936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277" w:type="dxa"/>
            <w:vAlign w:val="center"/>
          </w:tcPr>
          <w:p w14:paraId="2949903C">
            <w:pPr>
              <w:spacing w:line="360" w:lineRule="auto"/>
              <w:rPr>
                <w:rFonts w:hint="eastAsia" w:ascii="仿宋" w:hAnsi="仿宋" w:eastAsia="仿宋" w:cs="仿宋"/>
                <w:color w:val="auto"/>
                <w:sz w:val="24"/>
                <w:highlight w:val="none"/>
              </w:rPr>
            </w:pPr>
          </w:p>
        </w:tc>
      </w:tr>
      <w:tr w14:paraId="3F5BB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358BE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277" w:type="dxa"/>
            <w:vAlign w:val="center"/>
          </w:tcPr>
          <w:p w14:paraId="41098C66">
            <w:pPr>
              <w:spacing w:line="360" w:lineRule="auto"/>
              <w:rPr>
                <w:rFonts w:hint="eastAsia" w:ascii="仿宋" w:hAnsi="仿宋" w:eastAsia="仿宋" w:cs="仿宋"/>
                <w:color w:val="auto"/>
                <w:sz w:val="24"/>
                <w:highlight w:val="none"/>
              </w:rPr>
            </w:pPr>
          </w:p>
        </w:tc>
      </w:tr>
      <w:tr w14:paraId="01192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89AE8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277" w:type="dxa"/>
            <w:vAlign w:val="center"/>
          </w:tcPr>
          <w:p w14:paraId="0AD5FA0B">
            <w:pPr>
              <w:spacing w:line="360" w:lineRule="auto"/>
              <w:rPr>
                <w:rFonts w:hint="eastAsia" w:ascii="仿宋" w:hAnsi="仿宋" w:eastAsia="仿宋" w:cs="仿宋"/>
                <w:color w:val="auto"/>
                <w:sz w:val="24"/>
                <w:highlight w:val="none"/>
              </w:rPr>
            </w:pPr>
          </w:p>
        </w:tc>
      </w:tr>
      <w:tr w14:paraId="1A0BE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AEBD1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7" w:type="dxa"/>
            <w:vAlign w:val="center"/>
          </w:tcPr>
          <w:p w14:paraId="457E1C22">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1613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7509BF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277" w:type="dxa"/>
            <w:vAlign w:val="center"/>
          </w:tcPr>
          <w:p w14:paraId="2A03FB2C">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32883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0E224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277" w:type="dxa"/>
            <w:vAlign w:val="center"/>
          </w:tcPr>
          <w:p w14:paraId="2F91EE62">
            <w:pPr>
              <w:spacing w:line="360" w:lineRule="auto"/>
              <w:rPr>
                <w:rFonts w:hint="eastAsia" w:ascii="仿宋" w:hAnsi="仿宋" w:eastAsia="仿宋" w:cs="仿宋"/>
                <w:color w:val="auto"/>
                <w:sz w:val="24"/>
                <w:highlight w:val="none"/>
              </w:rPr>
            </w:pPr>
          </w:p>
        </w:tc>
      </w:tr>
      <w:tr w14:paraId="1155A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6A2315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277" w:type="dxa"/>
          </w:tcPr>
          <w:p w14:paraId="3EFDE564">
            <w:pPr>
              <w:spacing w:line="360" w:lineRule="auto"/>
              <w:rPr>
                <w:rFonts w:hint="eastAsia" w:ascii="仿宋" w:hAnsi="仿宋" w:eastAsia="仿宋" w:cs="仿宋"/>
                <w:color w:val="auto"/>
                <w:sz w:val="24"/>
                <w:highlight w:val="none"/>
              </w:rPr>
            </w:pPr>
          </w:p>
        </w:tc>
      </w:tr>
      <w:tr w14:paraId="085B3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8717A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277" w:type="dxa"/>
            <w:vAlign w:val="center"/>
          </w:tcPr>
          <w:p w14:paraId="6BAADF8B">
            <w:pPr>
              <w:spacing w:line="360" w:lineRule="auto"/>
              <w:rPr>
                <w:rFonts w:hint="eastAsia" w:ascii="仿宋" w:hAnsi="仿宋" w:eastAsia="仿宋" w:cs="仿宋"/>
                <w:color w:val="auto"/>
                <w:sz w:val="24"/>
                <w:highlight w:val="none"/>
              </w:rPr>
            </w:pPr>
          </w:p>
        </w:tc>
      </w:tr>
      <w:tr w14:paraId="3604E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8B0C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277" w:type="dxa"/>
            <w:vAlign w:val="center"/>
          </w:tcPr>
          <w:p w14:paraId="0F2A6392">
            <w:pPr>
              <w:spacing w:line="360" w:lineRule="auto"/>
              <w:rPr>
                <w:rFonts w:hint="eastAsia" w:ascii="仿宋" w:hAnsi="仿宋" w:eastAsia="仿宋" w:cs="仿宋"/>
                <w:color w:val="auto"/>
                <w:sz w:val="24"/>
                <w:highlight w:val="none"/>
              </w:rPr>
            </w:pPr>
          </w:p>
        </w:tc>
      </w:tr>
      <w:tr w14:paraId="6E3A8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8F6A67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277" w:type="dxa"/>
            <w:vAlign w:val="center"/>
          </w:tcPr>
          <w:p w14:paraId="5E7E268B">
            <w:pPr>
              <w:spacing w:line="360" w:lineRule="auto"/>
              <w:rPr>
                <w:rFonts w:hint="eastAsia" w:ascii="仿宋" w:hAnsi="仿宋" w:eastAsia="仿宋" w:cs="仿宋"/>
                <w:color w:val="auto"/>
                <w:sz w:val="24"/>
                <w:highlight w:val="none"/>
              </w:rPr>
            </w:pPr>
          </w:p>
        </w:tc>
      </w:tr>
      <w:tr w14:paraId="5ED96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385B72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277" w:type="dxa"/>
            <w:vAlign w:val="center"/>
          </w:tcPr>
          <w:p w14:paraId="438FFC21">
            <w:pPr>
              <w:spacing w:line="360" w:lineRule="auto"/>
              <w:rPr>
                <w:rFonts w:hint="eastAsia" w:ascii="仿宋" w:hAnsi="仿宋" w:eastAsia="仿宋" w:cs="仿宋"/>
                <w:color w:val="auto"/>
                <w:sz w:val="24"/>
                <w:highlight w:val="none"/>
              </w:rPr>
            </w:pPr>
          </w:p>
        </w:tc>
      </w:tr>
      <w:tr w14:paraId="36D1E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5D07EC7">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8277" w:type="dxa"/>
            <w:vAlign w:val="center"/>
          </w:tcPr>
          <w:p w14:paraId="030C21D6">
            <w:pPr>
              <w:spacing w:line="360" w:lineRule="auto"/>
              <w:rPr>
                <w:rFonts w:hint="eastAsia" w:ascii="仿宋" w:hAnsi="仿宋" w:eastAsia="仿宋" w:cs="仿宋"/>
                <w:color w:val="auto"/>
                <w:sz w:val="24"/>
                <w:highlight w:val="none"/>
              </w:rPr>
            </w:pPr>
          </w:p>
        </w:tc>
      </w:tr>
    </w:tbl>
    <w:p w14:paraId="1E0DC583">
      <w:pPr>
        <w:spacing w:line="360" w:lineRule="auto"/>
        <w:ind w:left="-420" w:leftChars="-200" w:right="-420" w:rightChars="-200" w:firstLine="480" w:firstLineChars="200"/>
        <w:rPr>
          <w:rFonts w:hint="eastAsia" w:ascii="仿宋" w:hAnsi="仿宋" w:eastAsia="仿宋" w:cs="仿宋"/>
          <w:color w:val="auto"/>
          <w:sz w:val="24"/>
          <w:highlight w:val="none"/>
        </w:rPr>
      </w:pPr>
    </w:p>
    <w:p w14:paraId="1E2A0D5A">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76CE490A">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1B3A225">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31E7A791">
      <w:pPr>
        <w:spacing w:line="360" w:lineRule="auto"/>
        <w:jc w:val="center"/>
        <w:outlineLvl w:val="0"/>
        <w:rPr>
          <w:rFonts w:hint="eastAsia" w:ascii="仿宋" w:hAnsi="仿宋" w:eastAsia="仿宋" w:cs="仿宋"/>
          <w:b/>
          <w:color w:val="auto"/>
          <w:kern w:val="0"/>
          <w:sz w:val="36"/>
          <w:szCs w:val="36"/>
          <w:highlight w:val="none"/>
        </w:rPr>
      </w:pPr>
    </w:p>
    <w:p w14:paraId="5A61309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553FDF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768D7DC">
      <w:pPr>
        <w:spacing w:line="360" w:lineRule="auto"/>
        <w:jc w:val="center"/>
        <w:outlineLvl w:val="0"/>
        <w:rPr>
          <w:rFonts w:hint="eastAsia" w:ascii="仿宋" w:hAnsi="仿宋" w:eastAsia="仿宋" w:cs="仿宋"/>
          <w:b/>
          <w:color w:val="auto"/>
          <w:kern w:val="0"/>
          <w:sz w:val="36"/>
          <w:szCs w:val="36"/>
          <w:highlight w:val="none"/>
        </w:rPr>
      </w:pPr>
    </w:p>
    <w:p w14:paraId="6DE815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34B0538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EC896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（3）落实采购政策需满足的资格要求………………………………（页码）</w:t>
      </w:r>
    </w:p>
    <w:p w14:paraId="3C77206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C23AC7E">
      <w:pPr>
        <w:snapToGrid w:val="0"/>
        <w:spacing w:line="360" w:lineRule="auto"/>
        <w:ind w:firstLine="480" w:firstLineChars="200"/>
        <w:rPr>
          <w:rFonts w:hint="eastAsia" w:ascii="仿宋" w:hAnsi="仿宋" w:eastAsia="仿宋" w:cs="仿宋"/>
          <w:color w:val="auto"/>
          <w:sz w:val="24"/>
          <w:highlight w:val="none"/>
        </w:rPr>
      </w:pPr>
    </w:p>
    <w:p w14:paraId="7AC18638">
      <w:pPr>
        <w:spacing w:line="360" w:lineRule="auto"/>
        <w:ind w:firstLine="480" w:firstLineChars="200"/>
        <w:rPr>
          <w:rFonts w:hint="eastAsia" w:ascii="仿宋" w:hAnsi="仿宋" w:eastAsia="仿宋" w:cs="仿宋"/>
          <w:color w:val="auto"/>
          <w:sz w:val="24"/>
          <w:highlight w:val="none"/>
        </w:rPr>
      </w:pPr>
    </w:p>
    <w:p w14:paraId="703CEF5E">
      <w:pPr>
        <w:snapToGrid w:val="0"/>
        <w:spacing w:line="360" w:lineRule="auto"/>
        <w:ind w:right="480"/>
        <w:jc w:val="center"/>
        <w:rPr>
          <w:rFonts w:hint="eastAsia" w:ascii="仿宋" w:hAnsi="仿宋" w:eastAsia="仿宋" w:cs="仿宋"/>
          <w:b/>
          <w:strike w:val="0"/>
          <w:dstrike w:val="0"/>
          <w:color w:val="auto"/>
          <w:kern w:val="0"/>
          <w:sz w:val="32"/>
          <w:szCs w:val="32"/>
          <w:highlight w:val="none"/>
          <w:u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w:t>
      </w:r>
      <w:r>
        <w:rPr>
          <w:rFonts w:hint="eastAsia" w:ascii="仿宋" w:hAnsi="仿宋" w:eastAsia="仿宋" w:cs="仿宋"/>
          <w:b/>
          <w:strike w:val="0"/>
          <w:dstrike w:val="0"/>
          <w:color w:val="auto"/>
          <w:kern w:val="0"/>
          <w:sz w:val="32"/>
          <w:szCs w:val="32"/>
          <w:highlight w:val="none"/>
          <w:u w:val="none"/>
        </w:rPr>
        <w:t xml:space="preserve"> 一、 符合参加采购活动应当具备的一般条件的承诺函</w:t>
      </w:r>
    </w:p>
    <w:p w14:paraId="7524E67D">
      <w:pPr>
        <w:snapToGrid w:val="0"/>
        <w:spacing w:line="360" w:lineRule="auto"/>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（采购人）、（采购代理机构）：</w:t>
      </w:r>
    </w:p>
    <w:p w14:paraId="4C03A922">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我方参与（项目名称）【招标编号：（采购编号）】采购活动，郑重承诺：</w:t>
      </w:r>
    </w:p>
    <w:p w14:paraId="0945411A">
      <w:pPr>
        <w:snapToGrid w:val="0"/>
        <w:spacing w:line="360" w:lineRule="auto"/>
        <w:ind w:firstLine="360" w:firstLineChars="15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（一）具备《中华人民共和国采购法》第二十二条第一款规定的条件：</w:t>
      </w:r>
    </w:p>
    <w:p w14:paraId="3DCDB766">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1、具有独立承担民事责任的能力；</w:t>
      </w:r>
    </w:p>
    <w:p w14:paraId="6E66F071">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 xml:space="preserve">2、具有良好的商业信誉和健全的财务会计制度； </w:t>
      </w:r>
    </w:p>
    <w:p w14:paraId="09738B96">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3、具有履行合同所必需的设备和专业技术能力；</w:t>
      </w:r>
    </w:p>
    <w:p w14:paraId="01A297FA">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4、有依法缴纳税收和社会保障资金的良好记录；</w:t>
      </w:r>
    </w:p>
    <w:p w14:paraId="740FE023">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5、参加采购活动前三年内，在经营活动中没有重大违法记录；</w:t>
      </w:r>
    </w:p>
    <w:p w14:paraId="345F6705">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6、具有法律、行政法规规定的其他条件。</w:t>
      </w:r>
    </w:p>
    <w:p w14:paraId="304CC2F2">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（二）未被信用中国（www.creditchina.gov.cn)、中国政府采购网（www.ccgp.gov.cn）列入失信被执行人、重大税收违法案件当事人名单、政府采购严重违法失信行为记录名单。</w:t>
      </w:r>
    </w:p>
    <w:p w14:paraId="1E7DED82">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（三）不存在以下情况：</w:t>
      </w:r>
    </w:p>
    <w:p w14:paraId="0D05BD06">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1、单位负责人为同一人或者存在直接控股、管理关系的不同供应商参加同一合同项下的采购活动的；</w:t>
      </w:r>
    </w:p>
    <w:p w14:paraId="0224FCF6">
      <w:pPr>
        <w:snapToGrid w:val="0"/>
        <w:spacing w:line="360" w:lineRule="auto"/>
        <w:ind w:firstLine="480"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2、为采购项目提供整体设计、规范编制或者项目管理、监理、检测等服务后再参加该采购项目的其他采购活动的。</w:t>
      </w:r>
    </w:p>
    <w:p w14:paraId="73A61F71">
      <w:pPr>
        <w:snapToGrid w:val="0"/>
        <w:spacing w:line="360" w:lineRule="auto"/>
        <w:ind w:firstLine="5520" w:firstLineChars="2300"/>
        <w:rPr>
          <w:rFonts w:hint="eastAsia" w:ascii="仿宋" w:hAnsi="仿宋" w:eastAsia="仿宋" w:cs="仿宋"/>
          <w:strike w:val="0"/>
          <w:dstrike w:val="0"/>
          <w:color w:val="auto"/>
          <w:kern w:val="0"/>
          <w:sz w:val="24"/>
          <w:highlight w:val="none"/>
          <w:u w:val="none"/>
        </w:rPr>
      </w:pPr>
      <w:r>
        <w:rPr>
          <w:rFonts w:hint="eastAsia" w:ascii="仿宋" w:hAnsi="仿宋" w:eastAsia="仿宋" w:cs="仿宋"/>
          <w:strike w:val="0"/>
          <w:dstrike w:val="0"/>
          <w:color w:val="auto"/>
          <w:kern w:val="0"/>
          <w:sz w:val="24"/>
          <w:highlight w:val="none"/>
          <w:u w:val="none"/>
          <w:lang w:val="zh-CN"/>
        </w:rPr>
        <w:t>供应商名称(电子签名)：</w:t>
      </w:r>
    </w:p>
    <w:p w14:paraId="278D976D">
      <w:pPr>
        <w:snapToGrid w:val="0"/>
        <w:spacing w:line="360" w:lineRule="auto"/>
        <w:rPr>
          <w:rFonts w:hint="eastAsia" w:ascii="仿宋" w:hAnsi="仿宋" w:eastAsia="仿宋" w:cs="仿宋"/>
          <w:b/>
          <w:strike w:val="0"/>
          <w:dstrike w:val="0"/>
          <w:color w:val="auto"/>
          <w:kern w:val="0"/>
          <w:sz w:val="32"/>
          <w:szCs w:val="32"/>
          <w:highlight w:val="none"/>
          <w:u w:val="none"/>
        </w:rPr>
      </w:pPr>
      <w:r>
        <w:rPr>
          <w:rFonts w:hint="eastAsia" w:ascii="仿宋" w:hAnsi="仿宋" w:eastAsia="仿宋" w:cs="仿宋"/>
          <w:strike w:val="0"/>
          <w:dstrike w:val="0"/>
          <w:color w:val="auto"/>
          <w:kern w:val="0"/>
          <w:sz w:val="24"/>
          <w:highlight w:val="none"/>
          <w:u w:val="none"/>
          <w:lang w:val="zh-CN"/>
        </w:rPr>
        <w:t xml:space="preserve">                        </w:t>
      </w:r>
      <w:r>
        <w:rPr>
          <w:rFonts w:hint="eastAsia" w:ascii="仿宋" w:hAnsi="仿宋" w:eastAsia="仿宋" w:cs="仿宋"/>
          <w:strike w:val="0"/>
          <w:dstrike w:val="0"/>
          <w:color w:val="auto"/>
          <w:kern w:val="0"/>
          <w:sz w:val="24"/>
          <w:highlight w:val="none"/>
          <w:u w:val="none"/>
        </w:rPr>
        <w:t xml:space="preserve">                      </w:t>
      </w:r>
      <w:r>
        <w:rPr>
          <w:rFonts w:hint="eastAsia" w:ascii="仿宋" w:hAnsi="仿宋" w:eastAsia="仿宋" w:cs="仿宋"/>
          <w:strike w:val="0"/>
          <w:dstrike w:val="0"/>
          <w:color w:val="auto"/>
          <w:kern w:val="0"/>
          <w:sz w:val="24"/>
          <w:highlight w:val="none"/>
          <w:u w:val="none"/>
          <w:lang w:val="zh-CN"/>
        </w:rPr>
        <w:t>日期</w:t>
      </w:r>
      <w:r>
        <w:rPr>
          <w:rFonts w:hint="eastAsia" w:ascii="仿宋" w:hAnsi="仿宋" w:eastAsia="仿宋" w:cs="仿宋"/>
          <w:strike w:val="0"/>
          <w:dstrike w:val="0"/>
          <w:color w:val="auto"/>
          <w:kern w:val="0"/>
          <w:sz w:val="24"/>
          <w:highlight w:val="none"/>
          <w:u w:val="none"/>
        </w:rPr>
        <w:t xml:space="preserve">：  年  </w:t>
      </w:r>
      <w:r>
        <w:rPr>
          <w:rFonts w:hint="eastAsia" w:ascii="仿宋" w:hAnsi="仿宋" w:eastAsia="仿宋" w:cs="仿宋"/>
          <w:strike w:val="0"/>
          <w:dstrike w:val="0"/>
          <w:color w:val="auto"/>
          <w:kern w:val="0"/>
          <w:sz w:val="24"/>
          <w:highlight w:val="none"/>
          <w:u w:val="none"/>
          <w:lang w:val="zh-CN"/>
        </w:rPr>
        <w:t>月</w:t>
      </w:r>
      <w:r>
        <w:rPr>
          <w:rFonts w:hint="eastAsia" w:ascii="仿宋" w:hAnsi="仿宋" w:eastAsia="仿宋" w:cs="仿宋"/>
          <w:strike w:val="0"/>
          <w:dstrike w:val="0"/>
          <w:color w:val="auto"/>
          <w:kern w:val="0"/>
          <w:sz w:val="24"/>
          <w:highlight w:val="none"/>
          <w:u w:val="none"/>
        </w:rPr>
        <w:t xml:space="preserve">   </w:t>
      </w:r>
      <w:r>
        <w:rPr>
          <w:rFonts w:hint="eastAsia" w:ascii="仿宋" w:hAnsi="仿宋" w:eastAsia="仿宋" w:cs="仿宋"/>
          <w:strike w:val="0"/>
          <w:dstrike w:val="0"/>
          <w:color w:val="auto"/>
          <w:kern w:val="0"/>
          <w:sz w:val="24"/>
          <w:highlight w:val="none"/>
          <w:u w:val="none"/>
          <w:lang w:val="zh-CN"/>
        </w:rPr>
        <w:t>日</w:t>
      </w:r>
    </w:p>
    <w:p w14:paraId="2B63A56C">
      <w:pPr>
        <w:snapToGrid w:val="0"/>
        <w:spacing w:line="360" w:lineRule="auto"/>
        <w:ind w:right="480"/>
        <w:jc w:val="both"/>
        <w:rPr>
          <w:rFonts w:hint="eastAsia" w:ascii="仿宋" w:hAnsi="仿宋" w:eastAsia="仿宋" w:cs="仿宋"/>
          <w:b/>
          <w:strike w:val="0"/>
          <w:dstrike w:val="0"/>
          <w:color w:val="auto"/>
          <w:kern w:val="0"/>
          <w:sz w:val="32"/>
          <w:szCs w:val="32"/>
          <w:highlight w:val="none"/>
          <w:u w:val="none"/>
        </w:rPr>
      </w:pPr>
    </w:p>
    <w:p w14:paraId="71B8C1E7">
      <w:pPr>
        <w:snapToGrid w:val="0"/>
        <w:spacing w:line="360" w:lineRule="auto"/>
        <w:ind w:right="480" w:firstLine="559" w:firstLineChars="233"/>
        <w:jc w:val="left"/>
        <w:rPr>
          <w:rFonts w:hint="eastAsia" w:ascii="仿宋" w:hAnsi="仿宋" w:eastAsia="仿宋" w:cs="仿宋"/>
          <w:b/>
          <w:strike w:val="0"/>
          <w:dstrike w:val="0"/>
          <w:color w:val="auto"/>
          <w:kern w:val="0"/>
          <w:sz w:val="32"/>
          <w:szCs w:val="32"/>
          <w:highlight w:val="none"/>
          <w:u w:val="none"/>
        </w:rPr>
      </w:pPr>
      <w:r>
        <w:rPr>
          <w:rFonts w:hint="eastAsia" w:ascii="仿宋" w:hAnsi="仿宋" w:eastAsia="仿宋" w:cs="仿宋"/>
          <w:strike w:val="0"/>
          <w:dstrike w:val="0"/>
          <w:color w:val="auto"/>
          <w:sz w:val="24"/>
          <w:highlight w:val="none"/>
          <w:u w:val="none"/>
        </w:rPr>
        <w:t>注：根据《关于规范采购供应商资格设定及资格审查的通知》（浙财采监[2013]24号）的相关规定，金融、保险、通讯等特定行业的全国性企业所设立的区域性分支机构，以及个体工商户、个人独资企业、合伙企业，参与采购活动，如果已经依法办理了工商、税务和社保登记手续，</w:t>
      </w:r>
      <w:r>
        <w:rPr>
          <w:rFonts w:hint="eastAsia" w:ascii="仿宋" w:hAnsi="仿宋" w:eastAsia="仿宋" w:cs="仿宋"/>
          <w:b/>
          <w:strike w:val="0"/>
          <w:dstrike w:val="0"/>
          <w:color w:val="auto"/>
          <w:sz w:val="24"/>
          <w:highlight w:val="none"/>
          <w:u w:val="none"/>
        </w:rPr>
        <w:t>除提供上述《符合参加采购活动应当具备的一般条件的承诺函》外，还需提供下列材料：总公司（总机构）的授权书或提供房产权证或其他有效财产证明材料，证明其具备实际承担责任的能力和法定的缔结合同能力，可以独立参加采购活动，由单位负责人签署相关文件材料。</w:t>
      </w:r>
    </w:p>
    <w:p w14:paraId="1AB6D4F3">
      <w:pPr>
        <w:widowControl/>
        <w:spacing w:line="360" w:lineRule="auto"/>
        <w:jc w:val="center"/>
        <w:rPr>
          <w:rFonts w:hint="eastAsia" w:ascii="仿宋" w:hAnsi="仿宋" w:eastAsia="仿宋" w:cs="仿宋"/>
          <w:b/>
          <w:strike w:val="0"/>
          <w:dstrike w:val="0"/>
          <w:color w:val="auto"/>
          <w:kern w:val="0"/>
          <w:sz w:val="32"/>
          <w:szCs w:val="32"/>
          <w:highlight w:val="none"/>
          <w:u w:val="none"/>
        </w:rPr>
      </w:pPr>
      <w:r>
        <w:rPr>
          <w:rFonts w:hint="eastAsia" w:ascii="仿宋" w:hAnsi="仿宋" w:eastAsia="仿宋" w:cs="仿宋"/>
          <w:b/>
          <w:strike w:val="0"/>
          <w:dstrike w:val="0"/>
          <w:color w:val="auto"/>
          <w:kern w:val="0"/>
          <w:sz w:val="32"/>
          <w:szCs w:val="32"/>
          <w:highlight w:val="none"/>
          <w:u w:val="none"/>
        </w:rPr>
        <w:t>二、联合协议（如果有）</w:t>
      </w:r>
    </w:p>
    <w:p w14:paraId="5B6299C0">
      <w:pPr>
        <w:widowControl/>
        <w:spacing w:line="360" w:lineRule="auto"/>
        <w:ind w:firstLine="482" w:firstLineChars="200"/>
        <w:jc w:val="left"/>
        <w:rPr>
          <w:rFonts w:hint="eastAsia" w:ascii="仿宋" w:hAnsi="仿宋" w:eastAsia="仿宋" w:cs="仿宋"/>
          <w:b/>
          <w:strike w:val="0"/>
          <w:dstrike w:val="0"/>
          <w:color w:val="auto"/>
          <w:sz w:val="24"/>
          <w:highlight w:val="none"/>
          <w:u w:val="none"/>
        </w:rPr>
      </w:pPr>
      <w:r>
        <w:rPr>
          <w:rFonts w:hint="eastAsia" w:ascii="仿宋" w:hAnsi="仿宋" w:eastAsia="仿宋" w:cs="仿宋"/>
          <w:b/>
          <w:strike w:val="0"/>
          <w:dstrike w:val="0"/>
          <w:color w:val="auto"/>
          <w:sz w:val="24"/>
          <w:highlight w:val="none"/>
          <w:u w:val="none"/>
        </w:rPr>
        <w:t>[以联合体形式投标的，提供联合协议（附件5）；本项目不接受联合体投标或者</w:t>
      </w:r>
      <w:r>
        <w:rPr>
          <w:rFonts w:hint="eastAsia" w:ascii="仿宋" w:hAnsi="仿宋" w:eastAsia="仿宋" w:cs="仿宋"/>
          <w:b/>
          <w:strike w:val="0"/>
          <w:dstrike w:val="0"/>
          <w:color w:val="auto"/>
          <w:sz w:val="24"/>
          <w:highlight w:val="none"/>
          <w:u w:val="none"/>
          <w:lang w:eastAsia="zh-CN"/>
        </w:rPr>
        <w:t>供应商</w:t>
      </w:r>
      <w:r>
        <w:rPr>
          <w:rFonts w:hint="eastAsia" w:ascii="仿宋" w:hAnsi="仿宋" w:eastAsia="仿宋" w:cs="仿宋"/>
          <w:b/>
          <w:strike w:val="0"/>
          <w:dstrike w:val="0"/>
          <w:color w:val="auto"/>
          <w:sz w:val="24"/>
          <w:highlight w:val="none"/>
          <w:u w:val="none"/>
        </w:rPr>
        <w:t>不以联合体形式投标的，则不需要提供]</w:t>
      </w:r>
    </w:p>
    <w:p w14:paraId="658EDAF4">
      <w:pPr>
        <w:snapToGrid w:val="0"/>
        <w:spacing w:line="360" w:lineRule="auto"/>
        <w:ind w:right="480"/>
        <w:jc w:val="both"/>
        <w:rPr>
          <w:rFonts w:hint="eastAsia" w:ascii="仿宋" w:hAnsi="仿宋" w:eastAsia="仿宋" w:cs="仿宋"/>
          <w:b/>
          <w:strike w:val="0"/>
          <w:dstrike w:val="0"/>
          <w:color w:val="auto"/>
          <w:kern w:val="0"/>
          <w:sz w:val="32"/>
          <w:szCs w:val="32"/>
          <w:highlight w:val="none"/>
          <w:u w:val="none"/>
        </w:rPr>
      </w:pPr>
    </w:p>
    <w:p w14:paraId="0A55B5DF">
      <w:pPr>
        <w:snapToGrid w:val="0"/>
        <w:spacing w:line="360" w:lineRule="auto"/>
        <w:ind w:right="480"/>
        <w:jc w:val="center"/>
        <w:rPr>
          <w:rFonts w:hint="eastAsia" w:ascii="仿宋" w:hAnsi="仿宋" w:eastAsia="仿宋" w:cs="仿宋"/>
          <w:b/>
          <w:strike w:val="0"/>
          <w:dstrike w:val="0"/>
          <w:color w:val="auto"/>
          <w:kern w:val="0"/>
          <w:sz w:val="32"/>
          <w:szCs w:val="32"/>
          <w:highlight w:val="none"/>
          <w:u w:val="none"/>
        </w:rPr>
      </w:pPr>
      <w:r>
        <w:rPr>
          <w:rFonts w:hint="eastAsia" w:ascii="仿宋" w:hAnsi="仿宋" w:eastAsia="仿宋" w:cs="仿宋"/>
          <w:b/>
          <w:strike w:val="0"/>
          <w:dstrike w:val="0"/>
          <w:color w:val="auto"/>
          <w:kern w:val="0"/>
          <w:sz w:val="32"/>
          <w:szCs w:val="32"/>
          <w:highlight w:val="none"/>
          <w:u w:val="none"/>
        </w:rPr>
        <w:t>三、落实采购政策需满足的资格要求</w:t>
      </w:r>
    </w:p>
    <w:p w14:paraId="225C2D25">
      <w:pPr>
        <w:spacing w:line="360" w:lineRule="auto"/>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（根据</w:t>
      </w:r>
      <w:r>
        <w:rPr>
          <w:rFonts w:hint="eastAsia" w:ascii="仿宋" w:hAnsi="仿宋" w:eastAsia="仿宋" w:cs="仿宋"/>
          <w:strike w:val="0"/>
          <w:dstrike w:val="0"/>
          <w:color w:val="auto"/>
          <w:sz w:val="24"/>
          <w:highlight w:val="none"/>
          <w:u w:val="none"/>
          <w:lang w:eastAsia="zh-CN"/>
        </w:rPr>
        <w:t>交易公告</w:t>
      </w:r>
      <w:r>
        <w:rPr>
          <w:rFonts w:hint="eastAsia" w:ascii="仿宋" w:hAnsi="仿宋" w:eastAsia="仿宋" w:cs="仿宋"/>
          <w:strike w:val="0"/>
          <w:dstrike w:val="0"/>
          <w:color w:val="auto"/>
          <w:sz w:val="24"/>
          <w:highlight w:val="none"/>
          <w:u w:val="none"/>
        </w:rPr>
        <w:t>落实采购政策需满足的资格要求选择提供相应的材料；未要求的，无需提供）</w:t>
      </w:r>
    </w:p>
    <w:p w14:paraId="677F9416">
      <w:pPr>
        <w:snapToGrid w:val="0"/>
        <w:spacing w:before="50" w:after="50" w:line="360" w:lineRule="auto"/>
        <w:ind w:firstLine="472" w:firstLineChars="196"/>
        <w:jc w:val="left"/>
        <w:rPr>
          <w:rFonts w:hint="eastAsia" w:ascii="仿宋" w:hAnsi="仿宋" w:eastAsia="仿宋" w:cs="仿宋"/>
          <w:strike w:val="0"/>
          <w:dstrike w:val="0"/>
          <w:color w:val="auto"/>
          <w:sz w:val="24"/>
          <w:highlight w:val="none"/>
          <w:u w:val="none"/>
        </w:rPr>
      </w:pPr>
      <w:r>
        <w:rPr>
          <w:rFonts w:hint="eastAsia" w:ascii="仿宋" w:hAnsi="仿宋" w:eastAsia="仿宋" w:cs="仿宋"/>
          <w:b/>
          <w:strike w:val="0"/>
          <w:dstrike w:val="0"/>
          <w:color w:val="auto"/>
          <w:sz w:val="24"/>
          <w:highlight w:val="none"/>
          <w:u w:val="none"/>
        </w:rPr>
        <w:t>A</w:t>
      </w:r>
      <w:r>
        <w:rPr>
          <w:rFonts w:hint="eastAsia" w:ascii="仿宋" w:hAnsi="仿宋" w:eastAsia="仿宋" w:cs="仿宋"/>
          <w:strike w:val="0"/>
          <w:dstrike w:val="0"/>
          <w:color w:val="auto"/>
          <w:sz w:val="24"/>
          <w:highlight w:val="none"/>
          <w:u w:val="none"/>
        </w:rPr>
        <w:t xml:space="preserve">.专门面向中小企业，货物全部由符合政策要求的中小企业（或小微企业）制造的，提供相应的中小企业声明函（附件7）。 </w:t>
      </w:r>
    </w:p>
    <w:p w14:paraId="73803E0C">
      <w:pPr>
        <w:widowControl/>
        <w:spacing w:line="360" w:lineRule="auto"/>
        <w:ind w:firstLine="480"/>
        <w:jc w:val="left"/>
        <w:rPr>
          <w:rFonts w:hint="eastAsia" w:ascii="仿宋" w:hAnsi="仿宋" w:eastAsia="仿宋" w:cs="仿宋"/>
          <w:strike w:val="0"/>
          <w:dstrike w:val="0"/>
          <w:color w:val="auto"/>
          <w:sz w:val="24"/>
          <w:highlight w:val="none"/>
          <w:u w:val="none"/>
        </w:rPr>
      </w:pPr>
    </w:p>
    <w:p w14:paraId="143B3066">
      <w:pPr>
        <w:widowControl/>
        <w:spacing w:line="360" w:lineRule="auto"/>
        <w:ind w:firstLine="472" w:firstLineChars="196"/>
        <w:jc w:val="left"/>
        <w:rPr>
          <w:rFonts w:hint="eastAsia" w:ascii="仿宋" w:hAnsi="仿宋" w:eastAsia="仿宋" w:cs="仿宋"/>
          <w:strike w:val="0"/>
          <w:dstrike w:val="0"/>
          <w:color w:val="auto"/>
          <w:sz w:val="24"/>
          <w:highlight w:val="none"/>
          <w:u w:val="none"/>
        </w:rPr>
      </w:pPr>
      <w:r>
        <w:rPr>
          <w:rFonts w:hint="eastAsia" w:ascii="仿宋" w:hAnsi="仿宋" w:eastAsia="仿宋" w:cs="仿宋"/>
          <w:b/>
          <w:strike w:val="0"/>
          <w:dstrike w:val="0"/>
          <w:color w:val="auto"/>
          <w:sz w:val="24"/>
          <w:highlight w:val="none"/>
          <w:u w:val="none"/>
        </w:rPr>
        <w:t>B.</w:t>
      </w:r>
      <w:r>
        <w:rPr>
          <w:rFonts w:hint="eastAsia" w:ascii="仿宋" w:hAnsi="仿宋" w:eastAsia="仿宋" w:cs="仿宋"/>
          <w:strike w:val="0"/>
          <w:dstrike w:val="0"/>
          <w:color w:val="auto"/>
          <w:sz w:val="24"/>
          <w:highlight w:val="none"/>
          <w:u w:val="none"/>
        </w:rPr>
        <w:t>要求以联合体形式参加的，提供联合协议（附件5）和中小企业声明函（附件7），联合协议中中小企业合同金额应当达到</w:t>
      </w:r>
      <w:r>
        <w:rPr>
          <w:rFonts w:hint="eastAsia" w:ascii="仿宋" w:hAnsi="仿宋" w:eastAsia="仿宋" w:cs="仿宋"/>
          <w:strike w:val="0"/>
          <w:dstrike w:val="0"/>
          <w:color w:val="auto"/>
          <w:sz w:val="24"/>
          <w:highlight w:val="none"/>
          <w:u w:val="none"/>
          <w:lang w:eastAsia="zh-CN"/>
        </w:rPr>
        <w:t>交易公告</w:t>
      </w:r>
      <w:r>
        <w:rPr>
          <w:rFonts w:hint="eastAsia" w:ascii="仿宋" w:hAnsi="仿宋" w:eastAsia="仿宋" w:cs="仿宋"/>
          <w:strike w:val="0"/>
          <w:dstrike w:val="0"/>
          <w:color w:val="auto"/>
          <w:sz w:val="24"/>
          <w:highlight w:val="none"/>
          <w:u w:val="none"/>
        </w:rPr>
        <w:t>载明的比例；如果供应商本身提供所有标的均由中小企业制造的，</w:t>
      </w:r>
      <w:r>
        <w:rPr>
          <w:rFonts w:hint="eastAsia" w:ascii="仿宋" w:hAnsi="仿宋" w:eastAsia="仿宋" w:cs="仿宋"/>
          <w:strike w:val="0"/>
          <w:dstrike w:val="0"/>
          <w:color w:val="auto"/>
          <w:spacing w:val="8"/>
          <w:kern w:val="0"/>
          <w:sz w:val="24"/>
          <w:highlight w:val="none"/>
          <w:u w:val="none"/>
        </w:rPr>
        <w:t>并相应达到了前述比例要求，</w:t>
      </w:r>
      <w:r>
        <w:rPr>
          <w:rFonts w:hint="eastAsia" w:ascii="仿宋" w:hAnsi="仿宋" w:eastAsia="仿宋" w:cs="仿宋"/>
          <w:strike w:val="0"/>
          <w:dstrike w:val="0"/>
          <w:color w:val="auto"/>
          <w:sz w:val="24"/>
          <w:highlight w:val="none"/>
          <w:u w:val="none"/>
        </w:rPr>
        <w:t>视同符合了资格条件，无需再与其他中小企业组成联合体参加采购活动，无需提供联合协议。</w:t>
      </w:r>
    </w:p>
    <w:p w14:paraId="3903C7B9">
      <w:pPr>
        <w:snapToGrid w:val="0"/>
        <w:spacing w:before="50" w:after="50" w:line="360" w:lineRule="auto"/>
        <w:jc w:val="center"/>
        <w:rPr>
          <w:rFonts w:hint="eastAsia" w:ascii="仿宋" w:hAnsi="仿宋" w:eastAsia="仿宋" w:cs="仿宋"/>
          <w:strike w:val="0"/>
          <w:dstrike w:val="0"/>
          <w:color w:val="auto"/>
          <w:sz w:val="24"/>
          <w:highlight w:val="none"/>
          <w:u w:val="none"/>
        </w:rPr>
      </w:pPr>
      <w:r>
        <w:rPr>
          <w:rFonts w:hint="eastAsia" w:ascii="仿宋" w:hAnsi="仿宋" w:eastAsia="仿宋" w:cs="仿宋"/>
          <w:b/>
          <w:strike w:val="0"/>
          <w:dstrike w:val="0"/>
          <w:color w:val="auto"/>
          <w:sz w:val="24"/>
          <w:highlight w:val="none"/>
          <w:u w:val="none"/>
        </w:rPr>
        <w:t xml:space="preserve">    </w:t>
      </w:r>
    </w:p>
    <w:p w14:paraId="58B74EBC">
      <w:pPr>
        <w:spacing w:line="360" w:lineRule="auto"/>
        <w:ind w:firstLine="482" w:firstLineChars="200"/>
        <w:rPr>
          <w:rFonts w:hint="eastAsia" w:ascii="仿宋" w:hAnsi="仿宋" w:eastAsia="仿宋" w:cs="仿宋"/>
          <w:strike w:val="0"/>
          <w:dstrike w:val="0"/>
          <w:color w:val="auto"/>
          <w:sz w:val="24"/>
          <w:highlight w:val="none"/>
          <w:u w:val="none"/>
        </w:rPr>
      </w:pPr>
      <w:r>
        <w:rPr>
          <w:rFonts w:hint="eastAsia" w:ascii="仿宋" w:hAnsi="仿宋" w:eastAsia="仿宋" w:cs="仿宋"/>
          <w:b/>
          <w:strike w:val="0"/>
          <w:dstrike w:val="0"/>
          <w:color w:val="auto"/>
          <w:sz w:val="24"/>
          <w:highlight w:val="none"/>
          <w:u w:val="none"/>
        </w:rPr>
        <w:t>C、</w:t>
      </w:r>
      <w:r>
        <w:rPr>
          <w:rFonts w:hint="eastAsia" w:ascii="仿宋" w:hAnsi="仿宋" w:eastAsia="仿宋" w:cs="仿宋"/>
          <w:strike w:val="0"/>
          <w:dstrike w:val="0"/>
          <w:color w:val="auto"/>
          <w:sz w:val="24"/>
          <w:highlight w:val="none"/>
          <w:u w:val="none"/>
        </w:rPr>
        <w:t>要求合同分包的，提供分包意向协议（附件6）和中小企业声明函（附件7），分包意向协议中中小企业合同金额应当达到</w:t>
      </w:r>
      <w:r>
        <w:rPr>
          <w:rFonts w:hint="eastAsia" w:ascii="仿宋" w:hAnsi="仿宋" w:eastAsia="仿宋" w:cs="仿宋"/>
          <w:strike w:val="0"/>
          <w:dstrike w:val="0"/>
          <w:color w:val="auto"/>
          <w:sz w:val="24"/>
          <w:highlight w:val="none"/>
          <w:u w:val="none"/>
          <w:lang w:eastAsia="zh-CN"/>
        </w:rPr>
        <w:t>交易公告</w:t>
      </w:r>
      <w:r>
        <w:rPr>
          <w:rFonts w:hint="eastAsia" w:ascii="仿宋" w:hAnsi="仿宋" w:eastAsia="仿宋" w:cs="仿宋"/>
          <w:strike w:val="0"/>
          <w:dstrike w:val="0"/>
          <w:color w:val="auto"/>
          <w:sz w:val="24"/>
          <w:highlight w:val="none"/>
          <w:u w:val="none"/>
        </w:rPr>
        <w:t>载明的比例；如果供应商本身提供所有标的均由中小企业制造的，</w:t>
      </w:r>
      <w:r>
        <w:rPr>
          <w:rFonts w:hint="eastAsia" w:ascii="仿宋" w:hAnsi="仿宋" w:eastAsia="仿宋" w:cs="仿宋"/>
          <w:strike w:val="0"/>
          <w:dstrike w:val="0"/>
          <w:color w:val="auto"/>
          <w:spacing w:val="8"/>
          <w:kern w:val="0"/>
          <w:sz w:val="24"/>
          <w:highlight w:val="none"/>
          <w:u w:val="none"/>
        </w:rPr>
        <w:t>并相应达到了前述比例要求，</w:t>
      </w:r>
      <w:r>
        <w:rPr>
          <w:rFonts w:hint="eastAsia" w:ascii="仿宋" w:hAnsi="仿宋" w:eastAsia="仿宋" w:cs="仿宋"/>
          <w:strike w:val="0"/>
          <w:dstrike w:val="0"/>
          <w:color w:val="auto"/>
          <w:sz w:val="24"/>
          <w:highlight w:val="none"/>
          <w:u w:val="none"/>
        </w:rPr>
        <w:t>视同符合了资格条件，无需再向中小企业分包，无需提供分包意向协议。</w:t>
      </w:r>
    </w:p>
    <w:p w14:paraId="21BBED6A">
      <w:pPr>
        <w:widowControl/>
        <w:spacing w:line="360" w:lineRule="auto"/>
        <w:ind w:left="150"/>
        <w:jc w:val="center"/>
        <w:rPr>
          <w:rFonts w:hint="eastAsia" w:ascii="仿宋" w:hAnsi="仿宋" w:eastAsia="仿宋" w:cs="仿宋"/>
          <w:b/>
          <w:strike w:val="0"/>
          <w:dstrike w:val="0"/>
          <w:color w:val="auto"/>
          <w:kern w:val="0"/>
          <w:sz w:val="32"/>
          <w:szCs w:val="32"/>
          <w:highlight w:val="none"/>
          <w:u w:val="none"/>
        </w:rPr>
      </w:pPr>
    </w:p>
    <w:p w14:paraId="57855E56">
      <w:pPr>
        <w:widowControl/>
        <w:spacing w:line="360" w:lineRule="auto"/>
        <w:ind w:left="150"/>
        <w:jc w:val="center"/>
        <w:rPr>
          <w:rFonts w:hint="eastAsia" w:ascii="仿宋" w:hAnsi="仿宋" w:eastAsia="仿宋" w:cs="仿宋"/>
          <w:b/>
          <w:strike w:val="0"/>
          <w:dstrike w:val="0"/>
          <w:color w:val="auto"/>
          <w:kern w:val="0"/>
          <w:sz w:val="32"/>
          <w:szCs w:val="32"/>
          <w:highlight w:val="none"/>
          <w:u w:val="none"/>
        </w:rPr>
      </w:pPr>
      <w:r>
        <w:rPr>
          <w:rFonts w:hint="eastAsia" w:ascii="仿宋" w:hAnsi="仿宋" w:eastAsia="仿宋" w:cs="仿宋"/>
          <w:b/>
          <w:strike w:val="0"/>
          <w:dstrike w:val="0"/>
          <w:color w:val="auto"/>
          <w:kern w:val="0"/>
          <w:sz w:val="32"/>
          <w:szCs w:val="32"/>
          <w:highlight w:val="none"/>
          <w:u w:val="none"/>
        </w:rPr>
        <w:t>四、本项目的特定资格要求</w:t>
      </w:r>
    </w:p>
    <w:p w14:paraId="27BD9104">
      <w:pPr>
        <w:spacing w:line="360" w:lineRule="auto"/>
        <w:jc w:val="center"/>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（根据</w:t>
      </w:r>
      <w:r>
        <w:rPr>
          <w:rFonts w:hint="eastAsia" w:ascii="仿宋" w:hAnsi="仿宋" w:eastAsia="仿宋" w:cs="仿宋"/>
          <w:strike w:val="0"/>
          <w:dstrike w:val="0"/>
          <w:color w:val="auto"/>
          <w:sz w:val="24"/>
          <w:highlight w:val="none"/>
          <w:u w:val="none"/>
          <w:lang w:eastAsia="zh-CN"/>
        </w:rPr>
        <w:t>交易公告</w:t>
      </w:r>
      <w:r>
        <w:rPr>
          <w:rFonts w:hint="eastAsia" w:ascii="仿宋" w:hAnsi="仿宋" w:eastAsia="仿宋" w:cs="仿宋"/>
          <w:strike w:val="0"/>
          <w:dstrike w:val="0"/>
          <w:color w:val="auto"/>
          <w:sz w:val="24"/>
          <w:highlight w:val="none"/>
          <w:u w:val="none"/>
        </w:rPr>
        <w:t>本项目的特定资格要求提供相应的材料；未要求的，无需提供）</w:t>
      </w:r>
    </w:p>
    <w:p w14:paraId="2A4EC55D">
      <w:pPr>
        <w:rPr>
          <w:rFonts w:hint="eastAsia" w:ascii="仿宋" w:hAnsi="仿宋" w:eastAsia="仿宋" w:cs="仿宋"/>
          <w:color w:val="auto"/>
          <w:highlight w:val="none"/>
        </w:rPr>
      </w:pPr>
    </w:p>
    <w:p w14:paraId="7B8ABB5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DDD093A">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21E574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87F974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536879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91368A7">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70DEC92">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504DF99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highlight w:val="none"/>
        </w:rPr>
        <w:t>…………………………………………………（页码）</w:t>
      </w:r>
    </w:p>
    <w:p w14:paraId="4DAEFED9">
      <w:pPr>
        <w:snapToGrid w:val="0"/>
        <w:spacing w:line="360" w:lineRule="auto"/>
        <w:jc w:val="center"/>
        <w:rPr>
          <w:rFonts w:hint="eastAsia" w:ascii="仿宋" w:hAnsi="仿宋" w:eastAsia="仿宋" w:cs="仿宋"/>
          <w:b/>
          <w:color w:val="auto"/>
          <w:kern w:val="0"/>
          <w:sz w:val="32"/>
          <w:szCs w:val="32"/>
          <w:highlight w:val="none"/>
          <w:lang w:val="zh-CN"/>
        </w:rPr>
      </w:pPr>
    </w:p>
    <w:p w14:paraId="70FBE0DF">
      <w:pPr>
        <w:snapToGrid w:val="0"/>
        <w:spacing w:line="360" w:lineRule="auto"/>
        <w:jc w:val="center"/>
        <w:rPr>
          <w:rFonts w:hint="eastAsia" w:ascii="仿宋" w:hAnsi="仿宋" w:eastAsia="仿宋" w:cs="仿宋"/>
          <w:b/>
          <w:color w:val="auto"/>
          <w:kern w:val="0"/>
          <w:sz w:val="32"/>
          <w:szCs w:val="32"/>
          <w:highlight w:val="none"/>
          <w:lang w:val="zh-CN"/>
        </w:rPr>
      </w:pPr>
    </w:p>
    <w:p w14:paraId="43392E34">
      <w:pPr>
        <w:snapToGrid w:val="0"/>
        <w:spacing w:line="360" w:lineRule="auto"/>
        <w:jc w:val="center"/>
        <w:rPr>
          <w:rFonts w:hint="eastAsia" w:ascii="仿宋" w:hAnsi="仿宋" w:eastAsia="仿宋" w:cs="仿宋"/>
          <w:b/>
          <w:color w:val="auto"/>
          <w:kern w:val="0"/>
          <w:sz w:val="32"/>
          <w:szCs w:val="32"/>
          <w:highlight w:val="none"/>
          <w:lang w:val="zh-CN"/>
        </w:rPr>
      </w:pPr>
    </w:p>
    <w:p w14:paraId="3FEF9ED3">
      <w:pPr>
        <w:snapToGrid w:val="0"/>
        <w:spacing w:line="360" w:lineRule="auto"/>
        <w:jc w:val="center"/>
        <w:rPr>
          <w:rFonts w:hint="eastAsia" w:ascii="仿宋" w:hAnsi="仿宋" w:eastAsia="仿宋" w:cs="仿宋"/>
          <w:b/>
          <w:color w:val="auto"/>
          <w:kern w:val="0"/>
          <w:sz w:val="32"/>
          <w:szCs w:val="32"/>
          <w:highlight w:val="none"/>
          <w:lang w:val="zh-CN"/>
        </w:rPr>
      </w:pPr>
    </w:p>
    <w:p w14:paraId="2CDDCDE1">
      <w:pPr>
        <w:snapToGrid w:val="0"/>
        <w:spacing w:line="360" w:lineRule="auto"/>
        <w:jc w:val="center"/>
        <w:rPr>
          <w:rFonts w:hint="eastAsia" w:ascii="仿宋" w:hAnsi="仿宋" w:eastAsia="仿宋" w:cs="仿宋"/>
          <w:b/>
          <w:color w:val="auto"/>
          <w:kern w:val="0"/>
          <w:sz w:val="32"/>
          <w:szCs w:val="32"/>
          <w:highlight w:val="none"/>
          <w:lang w:val="zh-CN"/>
        </w:rPr>
      </w:pPr>
    </w:p>
    <w:p w14:paraId="6BDA0528">
      <w:pPr>
        <w:snapToGrid w:val="0"/>
        <w:spacing w:line="360" w:lineRule="auto"/>
        <w:jc w:val="center"/>
        <w:outlineLvl w:val="0"/>
        <w:rPr>
          <w:rFonts w:hint="eastAsia" w:ascii="仿宋" w:hAnsi="仿宋" w:eastAsia="仿宋" w:cs="仿宋"/>
          <w:b/>
          <w:color w:val="auto"/>
          <w:kern w:val="0"/>
          <w:sz w:val="32"/>
          <w:szCs w:val="32"/>
          <w:highlight w:val="none"/>
        </w:rPr>
      </w:pPr>
    </w:p>
    <w:p w14:paraId="3CDFD2AC">
      <w:pPr>
        <w:snapToGrid w:val="0"/>
        <w:spacing w:line="360" w:lineRule="auto"/>
        <w:jc w:val="center"/>
        <w:outlineLvl w:val="0"/>
        <w:rPr>
          <w:rFonts w:hint="eastAsia" w:ascii="仿宋" w:hAnsi="仿宋" w:eastAsia="仿宋" w:cs="仿宋"/>
          <w:b/>
          <w:color w:val="auto"/>
          <w:kern w:val="0"/>
          <w:sz w:val="32"/>
          <w:szCs w:val="32"/>
          <w:highlight w:val="none"/>
        </w:rPr>
      </w:pPr>
    </w:p>
    <w:p w14:paraId="3E73EB30">
      <w:pPr>
        <w:rPr>
          <w:rFonts w:hint="eastAsia" w:ascii="仿宋" w:hAnsi="仿宋" w:eastAsia="仿宋" w:cs="仿宋"/>
          <w:color w:val="auto"/>
          <w:highlight w:val="none"/>
        </w:rPr>
      </w:pPr>
    </w:p>
    <w:p w14:paraId="74511632">
      <w:pPr>
        <w:snapToGrid w:val="0"/>
        <w:spacing w:line="360" w:lineRule="auto"/>
        <w:jc w:val="center"/>
        <w:outlineLvl w:val="0"/>
        <w:rPr>
          <w:rFonts w:hint="eastAsia" w:ascii="仿宋" w:hAnsi="仿宋" w:eastAsia="仿宋" w:cs="仿宋"/>
          <w:b/>
          <w:color w:val="auto"/>
          <w:kern w:val="0"/>
          <w:sz w:val="32"/>
          <w:szCs w:val="32"/>
          <w:highlight w:val="none"/>
        </w:rPr>
      </w:pPr>
    </w:p>
    <w:p w14:paraId="178B398D">
      <w:pPr>
        <w:snapToGrid w:val="0"/>
        <w:spacing w:line="360" w:lineRule="auto"/>
        <w:jc w:val="center"/>
        <w:outlineLvl w:val="0"/>
        <w:rPr>
          <w:rFonts w:hint="eastAsia" w:ascii="仿宋" w:hAnsi="仿宋" w:eastAsia="仿宋" w:cs="仿宋"/>
          <w:b/>
          <w:color w:val="auto"/>
          <w:kern w:val="0"/>
          <w:sz w:val="32"/>
          <w:szCs w:val="32"/>
          <w:highlight w:val="none"/>
        </w:rPr>
      </w:pPr>
    </w:p>
    <w:p w14:paraId="0082504D">
      <w:pPr>
        <w:pStyle w:val="4"/>
        <w:rPr>
          <w:rFonts w:hint="eastAsia" w:ascii="仿宋" w:hAnsi="仿宋" w:eastAsia="仿宋" w:cs="仿宋"/>
          <w:color w:val="auto"/>
          <w:highlight w:val="none"/>
          <w:lang w:val="en-US"/>
        </w:rPr>
      </w:pPr>
    </w:p>
    <w:p w14:paraId="7586FE7F">
      <w:pPr>
        <w:rPr>
          <w:rFonts w:hint="eastAsia" w:ascii="仿宋" w:hAnsi="仿宋" w:eastAsia="仿宋" w:cs="仿宋"/>
          <w:color w:val="auto"/>
          <w:highlight w:val="none"/>
        </w:rPr>
      </w:pPr>
    </w:p>
    <w:p w14:paraId="6362723E">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1DDD6A0F">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24596839">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564E8E7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82ADA95">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059BCA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C8B160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1415F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在投标有效期满之前均具有约束力。</w:t>
      </w:r>
    </w:p>
    <w:p w14:paraId="150992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388149D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0409C7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08FDB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38D059C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4C97AF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3116F47">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92AE34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15BFA0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A42AE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5A0443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345B2C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8CA89E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304C35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4229613">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采购供应商廉洁自律承诺书；</w:t>
      </w:r>
    </w:p>
    <w:p w14:paraId="6867975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840ABC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C1104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50E9DA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3C2139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013DA5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43B735B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7B8FD3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716D43A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1927E47">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E2E2F7">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6CDF38C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78D4C8">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6F170D5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F55ADB6">
      <w:pPr>
        <w:snapToGrid w:val="0"/>
        <w:spacing w:line="360" w:lineRule="auto"/>
        <w:jc w:val="center"/>
        <w:rPr>
          <w:rFonts w:hint="eastAsia" w:ascii="仿宋" w:hAnsi="仿宋" w:eastAsia="仿宋" w:cs="仿宋"/>
          <w:b/>
          <w:color w:val="auto"/>
          <w:kern w:val="0"/>
          <w:sz w:val="32"/>
          <w:szCs w:val="32"/>
          <w:highlight w:val="none"/>
        </w:rPr>
      </w:pPr>
    </w:p>
    <w:p w14:paraId="65F13483">
      <w:pPr>
        <w:snapToGrid w:val="0"/>
        <w:spacing w:line="360" w:lineRule="auto"/>
        <w:rPr>
          <w:rFonts w:hint="eastAsia" w:ascii="仿宋" w:hAnsi="仿宋" w:eastAsia="仿宋" w:cs="仿宋"/>
          <w:color w:val="auto"/>
          <w:sz w:val="24"/>
          <w:highlight w:val="none"/>
        </w:rPr>
      </w:pPr>
    </w:p>
    <w:p w14:paraId="158D60A7">
      <w:pPr>
        <w:jc w:val="center"/>
        <w:rPr>
          <w:rFonts w:hint="eastAsia" w:ascii="仿宋" w:hAnsi="仿宋" w:eastAsia="仿宋" w:cs="仿宋"/>
          <w:b/>
          <w:color w:val="auto"/>
          <w:kern w:val="0"/>
          <w:sz w:val="32"/>
          <w:szCs w:val="32"/>
          <w:highlight w:val="none"/>
        </w:rPr>
      </w:pPr>
    </w:p>
    <w:p w14:paraId="210FEB83">
      <w:pPr>
        <w:jc w:val="center"/>
        <w:rPr>
          <w:rFonts w:hint="eastAsia" w:ascii="仿宋" w:hAnsi="仿宋" w:eastAsia="仿宋" w:cs="仿宋"/>
          <w:b/>
          <w:color w:val="auto"/>
          <w:kern w:val="0"/>
          <w:sz w:val="32"/>
          <w:szCs w:val="32"/>
          <w:highlight w:val="none"/>
        </w:rPr>
      </w:pPr>
    </w:p>
    <w:p w14:paraId="2004A741">
      <w:pPr>
        <w:jc w:val="center"/>
        <w:rPr>
          <w:rFonts w:hint="eastAsia" w:ascii="仿宋" w:hAnsi="仿宋" w:eastAsia="仿宋" w:cs="仿宋"/>
          <w:b/>
          <w:color w:val="auto"/>
          <w:kern w:val="0"/>
          <w:sz w:val="32"/>
          <w:szCs w:val="32"/>
          <w:highlight w:val="none"/>
        </w:rPr>
      </w:pPr>
    </w:p>
    <w:p w14:paraId="715A6BD0">
      <w:pPr>
        <w:jc w:val="center"/>
        <w:rPr>
          <w:rFonts w:hint="eastAsia" w:ascii="仿宋" w:hAnsi="仿宋" w:eastAsia="仿宋" w:cs="仿宋"/>
          <w:b/>
          <w:color w:val="auto"/>
          <w:kern w:val="0"/>
          <w:sz w:val="32"/>
          <w:szCs w:val="32"/>
          <w:highlight w:val="none"/>
        </w:rPr>
      </w:pPr>
    </w:p>
    <w:p w14:paraId="1FF71659">
      <w:pPr>
        <w:jc w:val="center"/>
        <w:rPr>
          <w:rFonts w:hint="eastAsia" w:ascii="仿宋" w:hAnsi="仿宋" w:eastAsia="仿宋" w:cs="仿宋"/>
          <w:b/>
          <w:color w:val="auto"/>
          <w:kern w:val="0"/>
          <w:sz w:val="32"/>
          <w:szCs w:val="32"/>
          <w:highlight w:val="none"/>
        </w:rPr>
      </w:pPr>
    </w:p>
    <w:p w14:paraId="62ED275D">
      <w:pPr>
        <w:jc w:val="center"/>
        <w:rPr>
          <w:rFonts w:hint="eastAsia" w:ascii="仿宋" w:hAnsi="仿宋" w:eastAsia="仿宋" w:cs="仿宋"/>
          <w:b/>
          <w:color w:val="auto"/>
          <w:kern w:val="0"/>
          <w:sz w:val="32"/>
          <w:szCs w:val="32"/>
          <w:highlight w:val="none"/>
        </w:rPr>
      </w:pPr>
    </w:p>
    <w:p w14:paraId="623CC935">
      <w:pPr>
        <w:jc w:val="center"/>
        <w:rPr>
          <w:rFonts w:hint="eastAsia" w:ascii="仿宋" w:hAnsi="仿宋" w:eastAsia="仿宋" w:cs="仿宋"/>
          <w:b/>
          <w:color w:val="auto"/>
          <w:kern w:val="0"/>
          <w:sz w:val="32"/>
          <w:szCs w:val="32"/>
          <w:highlight w:val="none"/>
        </w:rPr>
      </w:pPr>
    </w:p>
    <w:p w14:paraId="6E951896">
      <w:pPr>
        <w:jc w:val="center"/>
        <w:rPr>
          <w:rFonts w:hint="eastAsia" w:ascii="仿宋" w:hAnsi="仿宋" w:eastAsia="仿宋" w:cs="仿宋"/>
          <w:b/>
          <w:color w:val="auto"/>
          <w:kern w:val="0"/>
          <w:sz w:val="32"/>
          <w:szCs w:val="32"/>
          <w:highlight w:val="none"/>
        </w:rPr>
      </w:pPr>
    </w:p>
    <w:p w14:paraId="3822E652">
      <w:pPr>
        <w:jc w:val="center"/>
        <w:rPr>
          <w:rFonts w:hint="eastAsia" w:ascii="仿宋" w:hAnsi="仿宋" w:eastAsia="仿宋" w:cs="仿宋"/>
          <w:b/>
          <w:color w:val="auto"/>
          <w:kern w:val="0"/>
          <w:sz w:val="32"/>
          <w:szCs w:val="32"/>
          <w:highlight w:val="none"/>
        </w:rPr>
      </w:pPr>
    </w:p>
    <w:p w14:paraId="1F7876D3">
      <w:pPr>
        <w:jc w:val="center"/>
        <w:rPr>
          <w:rFonts w:hint="eastAsia" w:ascii="仿宋" w:hAnsi="仿宋" w:eastAsia="仿宋" w:cs="仿宋"/>
          <w:b/>
          <w:color w:val="auto"/>
          <w:kern w:val="0"/>
          <w:sz w:val="32"/>
          <w:szCs w:val="32"/>
          <w:highlight w:val="none"/>
        </w:rPr>
      </w:pPr>
    </w:p>
    <w:p w14:paraId="5ED2C966">
      <w:pPr>
        <w:jc w:val="center"/>
        <w:rPr>
          <w:rFonts w:hint="eastAsia" w:ascii="仿宋" w:hAnsi="仿宋" w:eastAsia="仿宋" w:cs="仿宋"/>
          <w:b/>
          <w:color w:val="auto"/>
          <w:kern w:val="0"/>
          <w:sz w:val="32"/>
          <w:szCs w:val="32"/>
          <w:highlight w:val="none"/>
        </w:rPr>
      </w:pPr>
    </w:p>
    <w:p w14:paraId="51CA3C24">
      <w:pPr>
        <w:jc w:val="center"/>
        <w:rPr>
          <w:rFonts w:hint="eastAsia" w:ascii="仿宋" w:hAnsi="仿宋" w:eastAsia="仿宋" w:cs="仿宋"/>
          <w:b/>
          <w:color w:val="auto"/>
          <w:kern w:val="0"/>
          <w:sz w:val="32"/>
          <w:szCs w:val="32"/>
          <w:highlight w:val="none"/>
        </w:rPr>
      </w:pPr>
    </w:p>
    <w:p w14:paraId="55D2CE72">
      <w:pPr>
        <w:jc w:val="center"/>
        <w:rPr>
          <w:rFonts w:hint="eastAsia" w:ascii="仿宋" w:hAnsi="仿宋" w:eastAsia="仿宋" w:cs="仿宋"/>
          <w:b/>
          <w:color w:val="auto"/>
          <w:kern w:val="0"/>
          <w:sz w:val="32"/>
          <w:szCs w:val="32"/>
          <w:highlight w:val="none"/>
        </w:rPr>
      </w:pPr>
    </w:p>
    <w:p w14:paraId="40F62220">
      <w:pPr>
        <w:jc w:val="center"/>
        <w:rPr>
          <w:rFonts w:hint="eastAsia" w:ascii="仿宋" w:hAnsi="仿宋" w:eastAsia="仿宋" w:cs="仿宋"/>
          <w:b/>
          <w:color w:val="auto"/>
          <w:kern w:val="0"/>
          <w:sz w:val="32"/>
          <w:szCs w:val="32"/>
          <w:highlight w:val="none"/>
        </w:rPr>
      </w:pPr>
    </w:p>
    <w:p w14:paraId="65B41A1E">
      <w:pPr>
        <w:jc w:val="center"/>
        <w:rPr>
          <w:rFonts w:hint="eastAsia" w:ascii="仿宋" w:hAnsi="仿宋" w:eastAsia="仿宋" w:cs="仿宋"/>
          <w:b/>
          <w:color w:val="auto"/>
          <w:kern w:val="0"/>
          <w:sz w:val="32"/>
          <w:szCs w:val="32"/>
          <w:highlight w:val="none"/>
        </w:rPr>
      </w:pPr>
    </w:p>
    <w:p w14:paraId="57E1EE91">
      <w:pPr>
        <w:jc w:val="center"/>
        <w:rPr>
          <w:rFonts w:hint="eastAsia" w:ascii="仿宋" w:hAnsi="仿宋" w:eastAsia="仿宋" w:cs="仿宋"/>
          <w:b/>
          <w:color w:val="auto"/>
          <w:kern w:val="0"/>
          <w:sz w:val="32"/>
          <w:szCs w:val="32"/>
          <w:highlight w:val="none"/>
        </w:rPr>
      </w:pPr>
    </w:p>
    <w:p w14:paraId="44A11268">
      <w:pPr>
        <w:jc w:val="center"/>
        <w:rPr>
          <w:rFonts w:hint="eastAsia" w:ascii="仿宋" w:hAnsi="仿宋" w:eastAsia="仿宋" w:cs="仿宋"/>
          <w:b/>
          <w:color w:val="auto"/>
          <w:kern w:val="0"/>
          <w:sz w:val="32"/>
          <w:szCs w:val="32"/>
          <w:highlight w:val="none"/>
        </w:rPr>
      </w:pPr>
    </w:p>
    <w:p w14:paraId="30704F38">
      <w:pPr>
        <w:jc w:val="center"/>
        <w:rPr>
          <w:rFonts w:hint="eastAsia" w:ascii="仿宋" w:hAnsi="仿宋" w:eastAsia="仿宋" w:cs="仿宋"/>
          <w:b/>
          <w:color w:val="auto"/>
          <w:kern w:val="0"/>
          <w:sz w:val="32"/>
          <w:szCs w:val="32"/>
          <w:highlight w:val="none"/>
        </w:rPr>
      </w:pPr>
    </w:p>
    <w:p w14:paraId="455D877A">
      <w:pPr>
        <w:jc w:val="center"/>
        <w:rPr>
          <w:rFonts w:hint="eastAsia" w:ascii="仿宋" w:hAnsi="仿宋" w:eastAsia="仿宋" w:cs="仿宋"/>
          <w:b/>
          <w:color w:val="auto"/>
          <w:kern w:val="0"/>
          <w:sz w:val="32"/>
          <w:szCs w:val="32"/>
          <w:highlight w:val="none"/>
        </w:rPr>
      </w:pPr>
    </w:p>
    <w:p w14:paraId="0A323420">
      <w:pPr>
        <w:jc w:val="center"/>
        <w:rPr>
          <w:rFonts w:hint="eastAsia" w:ascii="仿宋" w:hAnsi="仿宋" w:eastAsia="仿宋" w:cs="仿宋"/>
          <w:b/>
          <w:color w:val="auto"/>
          <w:kern w:val="0"/>
          <w:sz w:val="32"/>
          <w:szCs w:val="32"/>
          <w:highlight w:val="none"/>
        </w:rPr>
      </w:pPr>
    </w:p>
    <w:p w14:paraId="7C5734E5">
      <w:pPr>
        <w:jc w:val="center"/>
        <w:rPr>
          <w:rFonts w:hint="eastAsia" w:ascii="仿宋" w:hAnsi="仿宋" w:eastAsia="仿宋" w:cs="仿宋"/>
          <w:b/>
          <w:color w:val="auto"/>
          <w:kern w:val="0"/>
          <w:sz w:val="32"/>
          <w:szCs w:val="32"/>
          <w:highlight w:val="none"/>
        </w:rPr>
      </w:pPr>
    </w:p>
    <w:p w14:paraId="2DC20DA5">
      <w:pPr>
        <w:jc w:val="center"/>
        <w:rPr>
          <w:rFonts w:hint="eastAsia" w:ascii="仿宋" w:hAnsi="仿宋" w:eastAsia="仿宋" w:cs="仿宋"/>
          <w:b/>
          <w:color w:val="auto"/>
          <w:kern w:val="0"/>
          <w:sz w:val="32"/>
          <w:szCs w:val="32"/>
          <w:highlight w:val="none"/>
        </w:rPr>
      </w:pPr>
    </w:p>
    <w:p w14:paraId="74A7A23F">
      <w:pPr>
        <w:jc w:val="center"/>
        <w:rPr>
          <w:rFonts w:hint="eastAsia" w:ascii="仿宋" w:hAnsi="仿宋" w:eastAsia="仿宋" w:cs="仿宋"/>
          <w:b/>
          <w:color w:val="auto"/>
          <w:kern w:val="0"/>
          <w:sz w:val="32"/>
          <w:szCs w:val="32"/>
          <w:highlight w:val="none"/>
        </w:rPr>
      </w:pPr>
    </w:p>
    <w:p w14:paraId="55697C97">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8F4015D">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EE2EF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4211B20">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66C9F58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72ED6D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采购投标的一切事项，其法律后果由我方承担。</w:t>
      </w:r>
    </w:p>
    <w:p w14:paraId="0A3041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850305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A99666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71FD23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0F4EBECC">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21634675">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4E6677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053E43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采购投标的一切事项，其法律后果由我方承担。</w:t>
      </w:r>
    </w:p>
    <w:p w14:paraId="064DE0F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2B1A7B6">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922E76D">
      <w:pPr>
        <w:jc w:val="center"/>
        <w:rPr>
          <w:rFonts w:hint="eastAsia" w:ascii="仿宋" w:hAnsi="仿宋" w:eastAsia="仿宋" w:cs="仿宋"/>
          <w:b/>
          <w:color w:val="auto"/>
          <w:kern w:val="0"/>
          <w:sz w:val="32"/>
          <w:szCs w:val="32"/>
          <w:highlight w:val="none"/>
        </w:rPr>
      </w:pPr>
    </w:p>
    <w:p w14:paraId="67312CBD">
      <w:pPr>
        <w:rPr>
          <w:rFonts w:hint="eastAsia" w:ascii="仿宋" w:hAnsi="仿宋" w:eastAsia="仿宋" w:cs="仿宋"/>
          <w:color w:val="auto"/>
          <w:highlight w:val="none"/>
        </w:rPr>
      </w:pPr>
    </w:p>
    <w:p w14:paraId="42A2E11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E0926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087E37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54EB0F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C4DC29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63D5FA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012122D">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参加投标）</w:t>
      </w:r>
    </w:p>
    <w:p w14:paraId="610DF7D1">
      <w:pPr>
        <w:pStyle w:val="15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4C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26167B">
            <w:pPr>
              <w:pStyle w:val="15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4AEE6B64">
            <w:pPr>
              <w:pStyle w:val="156"/>
              <w:adjustRightInd w:val="0"/>
              <w:spacing w:line="360" w:lineRule="auto"/>
              <w:rPr>
                <w:rFonts w:hint="eastAsia" w:ascii="仿宋" w:hAnsi="仿宋" w:eastAsia="仿宋" w:cs="仿宋"/>
                <w:bCs/>
                <w:color w:val="auto"/>
                <w:sz w:val="24"/>
                <w:highlight w:val="none"/>
              </w:rPr>
            </w:pPr>
          </w:p>
        </w:tc>
      </w:tr>
    </w:tbl>
    <w:p w14:paraId="0D1E24E7">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7A4546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7C4436B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251035">
      <w:pPr>
        <w:jc w:val="center"/>
        <w:rPr>
          <w:rFonts w:hint="eastAsia" w:ascii="仿宋" w:hAnsi="仿宋" w:eastAsia="仿宋" w:cs="仿宋"/>
          <w:b/>
          <w:color w:val="auto"/>
          <w:kern w:val="0"/>
          <w:sz w:val="32"/>
          <w:szCs w:val="32"/>
          <w:highlight w:val="none"/>
        </w:rPr>
      </w:pPr>
    </w:p>
    <w:p w14:paraId="17C2471A">
      <w:pPr>
        <w:jc w:val="center"/>
        <w:rPr>
          <w:rFonts w:hint="eastAsia" w:ascii="仿宋" w:hAnsi="仿宋" w:eastAsia="仿宋" w:cs="仿宋"/>
          <w:b/>
          <w:color w:val="auto"/>
          <w:kern w:val="0"/>
          <w:sz w:val="32"/>
          <w:szCs w:val="32"/>
          <w:highlight w:val="none"/>
        </w:rPr>
      </w:pPr>
    </w:p>
    <w:p w14:paraId="184F3F2F">
      <w:pPr>
        <w:jc w:val="center"/>
        <w:rPr>
          <w:rFonts w:hint="eastAsia" w:ascii="仿宋" w:hAnsi="仿宋" w:eastAsia="仿宋" w:cs="仿宋"/>
          <w:b/>
          <w:color w:val="auto"/>
          <w:kern w:val="0"/>
          <w:sz w:val="32"/>
          <w:szCs w:val="32"/>
          <w:highlight w:val="none"/>
        </w:rPr>
      </w:pPr>
    </w:p>
    <w:p w14:paraId="0175F637">
      <w:pPr>
        <w:jc w:val="center"/>
        <w:rPr>
          <w:rFonts w:hint="eastAsia" w:ascii="仿宋" w:hAnsi="仿宋" w:eastAsia="仿宋" w:cs="仿宋"/>
          <w:b/>
          <w:color w:val="auto"/>
          <w:kern w:val="0"/>
          <w:sz w:val="32"/>
          <w:szCs w:val="32"/>
          <w:highlight w:val="none"/>
        </w:rPr>
      </w:pPr>
    </w:p>
    <w:p w14:paraId="48AAB14F">
      <w:pPr>
        <w:jc w:val="center"/>
        <w:rPr>
          <w:rFonts w:hint="eastAsia" w:ascii="仿宋" w:hAnsi="仿宋" w:eastAsia="仿宋" w:cs="仿宋"/>
          <w:b/>
          <w:color w:val="auto"/>
          <w:kern w:val="0"/>
          <w:sz w:val="32"/>
          <w:szCs w:val="32"/>
          <w:highlight w:val="none"/>
        </w:rPr>
      </w:pPr>
    </w:p>
    <w:p w14:paraId="2AEC7730">
      <w:pPr>
        <w:jc w:val="center"/>
        <w:rPr>
          <w:rFonts w:hint="eastAsia" w:ascii="仿宋" w:hAnsi="仿宋" w:eastAsia="仿宋" w:cs="仿宋"/>
          <w:b/>
          <w:color w:val="auto"/>
          <w:kern w:val="0"/>
          <w:sz w:val="32"/>
          <w:szCs w:val="32"/>
          <w:highlight w:val="none"/>
        </w:rPr>
      </w:pPr>
    </w:p>
    <w:p w14:paraId="7AA3E1D8">
      <w:pPr>
        <w:jc w:val="center"/>
        <w:rPr>
          <w:rFonts w:hint="eastAsia" w:ascii="仿宋" w:hAnsi="仿宋" w:eastAsia="仿宋" w:cs="仿宋"/>
          <w:b/>
          <w:color w:val="auto"/>
          <w:kern w:val="0"/>
          <w:sz w:val="32"/>
          <w:szCs w:val="32"/>
          <w:highlight w:val="none"/>
        </w:rPr>
      </w:pPr>
    </w:p>
    <w:p w14:paraId="4225B9AB">
      <w:pPr>
        <w:jc w:val="center"/>
        <w:rPr>
          <w:rFonts w:hint="eastAsia" w:ascii="仿宋" w:hAnsi="仿宋" w:eastAsia="仿宋" w:cs="仿宋"/>
          <w:b/>
          <w:color w:val="auto"/>
          <w:kern w:val="0"/>
          <w:sz w:val="32"/>
          <w:szCs w:val="32"/>
          <w:highlight w:val="none"/>
        </w:rPr>
      </w:pPr>
    </w:p>
    <w:p w14:paraId="61CB0331">
      <w:pPr>
        <w:jc w:val="center"/>
        <w:rPr>
          <w:rFonts w:hint="eastAsia" w:ascii="仿宋" w:hAnsi="仿宋" w:eastAsia="仿宋" w:cs="仿宋"/>
          <w:b/>
          <w:color w:val="auto"/>
          <w:kern w:val="0"/>
          <w:sz w:val="32"/>
          <w:szCs w:val="32"/>
          <w:highlight w:val="none"/>
        </w:rPr>
      </w:pPr>
    </w:p>
    <w:p w14:paraId="14E1A1C2">
      <w:pPr>
        <w:jc w:val="center"/>
        <w:rPr>
          <w:rFonts w:hint="eastAsia" w:ascii="仿宋" w:hAnsi="仿宋" w:eastAsia="仿宋" w:cs="仿宋"/>
          <w:b/>
          <w:color w:val="auto"/>
          <w:kern w:val="0"/>
          <w:sz w:val="32"/>
          <w:szCs w:val="32"/>
          <w:highlight w:val="none"/>
        </w:rPr>
      </w:pPr>
    </w:p>
    <w:p w14:paraId="46906284">
      <w:pPr>
        <w:snapToGrid w:val="0"/>
        <w:spacing w:line="360" w:lineRule="auto"/>
        <w:ind w:right="480"/>
        <w:rPr>
          <w:rFonts w:hint="eastAsia" w:ascii="仿宋" w:hAnsi="仿宋" w:eastAsia="仿宋" w:cs="仿宋"/>
          <w:b/>
          <w:color w:val="auto"/>
          <w:kern w:val="0"/>
          <w:sz w:val="32"/>
          <w:szCs w:val="32"/>
          <w:highlight w:val="none"/>
        </w:rPr>
      </w:pPr>
    </w:p>
    <w:p w14:paraId="0F4C6F4E">
      <w:pPr>
        <w:rPr>
          <w:rFonts w:hint="eastAsia" w:ascii="仿宋" w:hAnsi="仿宋" w:eastAsia="仿宋" w:cs="仿宋"/>
        </w:rPr>
      </w:pPr>
    </w:p>
    <w:p w14:paraId="315007E2">
      <w:pPr>
        <w:rPr>
          <w:rFonts w:hint="eastAsia" w:ascii="仿宋" w:hAnsi="仿宋" w:eastAsia="仿宋" w:cs="仿宋"/>
        </w:rPr>
      </w:pPr>
    </w:p>
    <w:p w14:paraId="6CE68212">
      <w:pPr>
        <w:rPr>
          <w:rFonts w:hint="eastAsia" w:ascii="仿宋" w:hAnsi="仿宋" w:eastAsia="仿宋" w:cs="仿宋"/>
        </w:rPr>
      </w:pPr>
    </w:p>
    <w:p w14:paraId="0B4E9B11">
      <w:pPr>
        <w:rPr>
          <w:rFonts w:hint="eastAsia" w:ascii="仿宋" w:hAnsi="仿宋" w:eastAsia="仿宋" w:cs="仿宋"/>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5C78AE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DE14B0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p w14:paraId="187C8B6B">
      <w:pPr>
        <w:snapToGrid w:val="0"/>
        <w:spacing w:line="360" w:lineRule="auto"/>
        <w:rPr>
          <w:rFonts w:hint="eastAsia" w:ascii="仿宋" w:hAnsi="仿宋" w:eastAsia="仿宋" w:cs="仿宋"/>
          <w:color w:val="auto"/>
          <w:kern w:val="0"/>
          <w:sz w:val="24"/>
          <w:highlight w:val="none"/>
        </w:rPr>
      </w:pPr>
    </w:p>
    <w:p w14:paraId="623346A9">
      <w:pPr>
        <w:jc w:val="center"/>
        <w:rPr>
          <w:rFonts w:hint="eastAsia" w:ascii="仿宋" w:hAnsi="仿宋" w:eastAsia="仿宋" w:cs="仿宋"/>
          <w:b/>
          <w:color w:val="auto"/>
          <w:kern w:val="0"/>
          <w:sz w:val="32"/>
          <w:szCs w:val="32"/>
          <w:highlight w:val="none"/>
        </w:rPr>
      </w:pPr>
    </w:p>
    <w:p w14:paraId="24A6E6E1">
      <w:pPr>
        <w:pStyle w:val="4"/>
        <w:rPr>
          <w:rFonts w:hint="eastAsia" w:ascii="仿宋" w:hAnsi="仿宋" w:eastAsia="仿宋" w:cs="仿宋"/>
          <w:color w:val="auto"/>
          <w:highlight w:val="none"/>
          <w:lang w:val="en-US"/>
        </w:rPr>
      </w:pPr>
    </w:p>
    <w:p w14:paraId="1D8338AB">
      <w:pPr>
        <w:rPr>
          <w:rFonts w:hint="eastAsia" w:ascii="仿宋" w:hAnsi="仿宋" w:eastAsia="仿宋" w:cs="仿宋"/>
          <w:color w:val="auto"/>
          <w:highlight w:val="none"/>
        </w:rPr>
      </w:pPr>
    </w:p>
    <w:p w14:paraId="093A5187">
      <w:pPr>
        <w:pStyle w:val="4"/>
        <w:rPr>
          <w:rFonts w:hint="eastAsia" w:ascii="仿宋" w:hAnsi="仿宋" w:eastAsia="仿宋" w:cs="仿宋"/>
          <w:color w:val="auto"/>
          <w:highlight w:val="none"/>
          <w:lang w:val="en-US"/>
        </w:rPr>
      </w:pPr>
    </w:p>
    <w:p w14:paraId="5BD66B2A">
      <w:pPr>
        <w:jc w:val="center"/>
        <w:rPr>
          <w:rFonts w:hint="eastAsia" w:ascii="仿宋" w:hAnsi="仿宋" w:eastAsia="仿宋" w:cs="仿宋"/>
          <w:b/>
          <w:color w:val="auto"/>
          <w:kern w:val="0"/>
          <w:sz w:val="32"/>
          <w:szCs w:val="32"/>
          <w:highlight w:val="none"/>
        </w:rPr>
      </w:pPr>
    </w:p>
    <w:p w14:paraId="6F8C4AC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20AF1118">
      <w:pPr>
        <w:jc w:val="center"/>
        <w:rPr>
          <w:rFonts w:hint="eastAsia" w:ascii="仿宋" w:hAnsi="仿宋" w:eastAsia="仿宋" w:cs="仿宋"/>
          <w:b/>
          <w:color w:val="auto"/>
          <w:kern w:val="0"/>
          <w:sz w:val="32"/>
          <w:szCs w:val="32"/>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B6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BEEF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E3B3DC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428F9D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57BEB9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5C348D9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C15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5E577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6984D6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72AD20F1">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tcPr>
          <w:p w14:paraId="37F510A0">
            <w:pPr>
              <w:rPr>
                <w:rFonts w:hint="eastAsia" w:ascii="仿宋" w:hAnsi="仿宋" w:eastAsia="仿宋" w:cs="仿宋"/>
                <w:color w:val="auto"/>
                <w:sz w:val="24"/>
                <w:highlight w:val="none"/>
              </w:rPr>
            </w:pPr>
          </w:p>
          <w:p w14:paraId="4B8BE6FA">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715FD71C">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2E7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630EA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95C18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中承诺的投标有效期不少于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中载明的投标有效期。</w:t>
            </w:r>
          </w:p>
        </w:tc>
        <w:tc>
          <w:tcPr>
            <w:tcW w:w="2551" w:type="dxa"/>
            <w:vAlign w:val="center"/>
          </w:tcPr>
          <w:p w14:paraId="7A3D57E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B9C08CA">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A1E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B36E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8CF3B9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1F172229">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tcPr>
          <w:p w14:paraId="082F58C2">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7BDDC5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C8F1B03">
      <w:pPr>
        <w:jc w:val="center"/>
        <w:rPr>
          <w:rFonts w:hint="eastAsia" w:ascii="仿宋" w:hAnsi="仿宋" w:eastAsia="仿宋" w:cs="仿宋"/>
          <w:b/>
          <w:color w:val="auto"/>
          <w:kern w:val="0"/>
          <w:sz w:val="32"/>
          <w:szCs w:val="32"/>
          <w:highlight w:val="none"/>
        </w:rPr>
      </w:pPr>
    </w:p>
    <w:p w14:paraId="0493D93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16D0116E">
      <w:pPr>
        <w:jc w:val="center"/>
        <w:rPr>
          <w:rFonts w:hint="eastAsia" w:ascii="仿宋" w:hAnsi="仿宋" w:eastAsia="仿宋" w:cs="仿宋"/>
          <w:b/>
          <w:color w:val="auto"/>
          <w:kern w:val="0"/>
          <w:sz w:val="32"/>
          <w:szCs w:val="32"/>
          <w:highlight w:val="none"/>
        </w:rPr>
      </w:pPr>
    </w:p>
    <w:p w14:paraId="0AE033EB">
      <w:pPr>
        <w:jc w:val="center"/>
        <w:rPr>
          <w:rFonts w:hint="eastAsia" w:ascii="仿宋" w:hAnsi="仿宋" w:eastAsia="仿宋" w:cs="仿宋"/>
          <w:b/>
          <w:color w:val="auto"/>
          <w:kern w:val="0"/>
          <w:sz w:val="32"/>
          <w:szCs w:val="32"/>
          <w:highlight w:val="none"/>
        </w:rPr>
      </w:pPr>
    </w:p>
    <w:p w14:paraId="0CF675C2">
      <w:pPr>
        <w:jc w:val="center"/>
        <w:rPr>
          <w:rFonts w:hint="eastAsia" w:ascii="仿宋" w:hAnsi="仿宋" w:eastAsia="仿宋" w:cs="仿宋"/>
          <w:b/>
          <w:color w:val="auto"/>
          <w:kern w:val="0"/>
          <w:sz w:val="32"/>
          <w:szCs w:val="32"/>
          <w:highlight w:val="none"/>
        </w:rPr>
      </w:pPr>
    </w:p>
    <w:p w14:paraId="1348F1FE">
      <w:pPr>
        <w:jc w:val="center"/>
        <w:rPr>
          <w:rFonts w:hint="eastAsia" w:ascii="仿宋" w:hAnsi="仿宋" w:eastAsia="仿宋" w:cs="仿宋"/>
          <w:b/>
          <w:color w:val="auto"/>
          <w:kern w:val="0"/>
          <w:sz w:val="32"/>
          <w:szCs w:val="32"/>
          <w:highlight w:val="none"/>
        </w:rPr>
      </w:pPr>
    </w:p>
    <w:p w14:paraId="105FEF6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6D4EDD4">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B4B482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6F0762F9">
      <w:pPr>
        <w:jc w:val="center"/>
        <w:rPr>
          <w:rFonts w:hint="eastAsia" w:ascii="仿宋" w:hAnsi="仿宋" w:eastAsia="仿宋" w:cs="仿宋"/>
          <w:b/>
          <w:color w:val="auto"/>
          <w:kern w:val="0"/>
          <w:sz w:val="32"/>
          <w:szCs w:val="32"/>
          <w:highlight w:val="none"/>
        </w:rPr>
      </w:pPr>
    </w:p>
    <w:p w14:paraId="357E5D85">
      <w:pPr>
        <w:jc w:val="center"/>
        <w:rPr>
          <w:rFonts w:hint="eastAsia" w:ascii="仿宋" w:hAnsi="仿宋" w:eastAsia="仿宋" w:cs="仿宋"/>
          <w:b/>
          <w:color w:val="auto"/>
          <w:kern w:val="0"/>
          <w:sz w:val="32"/>
          <w:szCs w:val="32"/>
          <w:highlight w:val="none"/>
        </w:rPr>
      </w:pPr>
    </w:p>
    <w:p w14:paraId="094F6C30">
      <w:pPr>
        <w:jc w:val="center"/>
        <w:rPr>
          <w:rFonts w:hint="eastAsia" w:ascii="仿宋" w:hAnsi="仿宋" w:eastAsia="仿宋" w:cs="仿宋"/>
          <w:b/>
          <w:color w:val="auto"/>
          <w:kern w:val="0"/>
          <w:sz w:val="32"/>
          <w:szCs w:val="32"/>
          <w:highlight w:val="none"/>
        </w:rPr>
      </w:pPr>
    </w:p>
    <w:p w14:paraId="1B501994">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471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2EA6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AFB765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BDC9B6A">
            <w:pPr>
              <w:spacing w:line="360" w:lineRule="auto"/>
              <w:jc w:val="center"/>
              <w:rPr>
                <w:rFonts w:hint="eastAsia" w:ascii="仿宋" w:hAnsi="仿宋" w:eastAsia="仿宋" w:cs="仿宋"/>
                <w:b/>
                <w:color w:val="auto"/>
                <w:sz w:val="24"/>
                <w:highlight w:val="none"/>
              </w:rPr>
            </w:pPr>
          </w:p>
          <w:p w14:paraId="37965CF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E771D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D35B0F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EEC9E4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390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D3D62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128728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44F5C0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3E50D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1EECF4">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5001E62">
            <w:pPr>
              <w:spacing w:line="360" w:lineRule="auto"/>
              <w:jc w:val="center"/>
              <w:rPr>
                <w:rFonts w:hint="eastAsia" w:ascii="仿宋" w:hAnsi="仿宋" w:eastAsia="仿宋" w:cs="仿宋"/>
                <w:color w:val="auto"/>
                <w:sz w:val="24"/>
                <w:highlight w:val="none"/>
              </w:rPr>
            </w:pPr>
          </w:p>
        </w:tc>
      </w:tr>
      <w:tr w14:paraId="3C4A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EFB3E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37ABD4A">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2486E6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59BA3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4EFC92">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A24B49E">
            <w:pPr>
              <w:spacing w:line="360" w:lineRule="auto"/>
              <w:jc w:val="center"/>
              <w:rPr>
                <w:rFonts w:hint="eastAsia" w:ascii="仿宋" w:hAnsi="仿宋" w:eastAsia="仿宋" w:cs="仿宋"/>
                <w:color w:val="auto"/>
                <w:sz w:val="24"/>
                <w:highlight w:val="none"/>
              </w:rPr>
            </w:pPr>
          </w:p>
        </w:tc>
      </w:tr>
      <w:tr w14:paraId="50E3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75812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E2452F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F15B9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2707E0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F43929">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507221E">
            <w:pPr>
              <w:spacing w:line="360" w:lineRule="auto"/>
              <w:jc w:val="center"/>
              <w:rPr>
                <w:rFonts w:hint="eastAsia" w:ascii="仿宋" w:hAnsi="仿宋" w:eastAsia="仿宋" w:cs="仿宋"/>
                <w:color w:val="auto"/>
                <w:sz w:val="24"/>
                <w:highlight w:val="none"/>
              </w:rPr>
            </w:pPr>
          </w:p>
        </w:tc>
      </w:tr>
    </w:tbl>
    <w:p w14:paraId="56902BA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934D283">
      <w:pPr>
        <w:jc w:val="center"/>
        <w:rPr>
          <w:rFonts w:hint="eastAsia" w:ascii="仿宋" w:hAnsi="仿宋" w:eastAsia="仿宋" w:cs="仿宋"/>
          <w:b/>
          <w:color w:val="auto"/>
          <w:kern w:val="0"/>
          <w:sz w:val="32"/>
          <w:szCs w:val="32"/>
          <w:highlight w:val="none"/>
        </w:rPr>
      </w:pPr>
    </w:p>
    <w:p w14:paraId="7A357ACC">
      <w:pPr>
        <w:jc w:val="center"/>
        <w:rPr>
          <w:rFonts w:hint="eastAsia" w:ascii="仿宋" w:hAnsi="仿宋" w:eastAsia="仿宋" w:cs="仿宋"/>
          <w:b/>
          <w:color w:val="auto"/>
          <w:kern w:val="0"/>
          <w:sz w:val="32"/>
          <w:szCs w:val="32"/>
          <w:highlight w:val="none"/>
        </w:rPr>
      </w:pPr>
    </w:p>
    <w:p w14:paraId="00823E6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0F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05C71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3185690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1379A83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2DCCF69D">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ACB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87751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89D9035">
            <w:pPr>
              <w:jc w:val="center"/>
              <w:rPr>
                <w:rFonts w:hint="eastAsia" w:ascii="仿宋" w:hAnsi="仿宋" w:eastAsia="仿宋" w:cs="仿宋"/>
                <w:b/>
                <w:color w:val="auto"/>
                <w:kern w:val="0"/>
                <w:sz w:val="32"/>
                <w:szCs w:val="32"/>
                <w:highlight w:val="none"/>
              </w:rPr>
            </w:pPr>
          </w:p>
        </w:tc>
        <w:tc>
          <w:tcPr>
            <w:tcW w:w="3546" w:type="dxa"/>
          </w:tcPr>
          <w:p w14:paraId="4A5942B0">
            <w:pPr>
              <w:jc w:val="center"/>
              <w:rPr>
                <w:rFonts w:hint="eastAsia" w:ascii="仿宋" w:hAnsi="仿宋" w:eastAsia="仿宋" w:cs="仿宋"/>
                <w:b/>
                <w:color w:val="auto"/>
                <w:kern w:val="0"/>
                <w:sz w:val="32"/>
                <w:szCs w:val="32"/>
                <w:highlight w:val="none"/>
              </w:rPr>
            </w:pPr>
          </w:p>
        </w:tc>
        <w:tc>
          <w:tcPr>
            <w:tcW w:w="1276" w:type="dxa"/>
          </w:tcPr>
          <w:p w14:paraId="3745CDD5">
            <w:pPr>
              <w:jc w:val="center"/>
              <w:rPr>
                <w:rFonts w:hint="eastAsia" w:ascii="仿宋" w:hAnsi="仿宋" w:eastAsia="仿宋" w:cs="仿宋"/>
                <w:b/>
                <w:color w:val="auto"/>
                <w:kern w:val="0"/>
                <w:sz w:val="32"/>
                <w:szCs w:val="32"/>
                <w:highlight w:val="none"/>
              </w:rPr>
            </w:pPr>
          </w:p>
        </w:tc>
      </w:tr>
      <w:tr w14:paraId="5861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F153B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50BE52BD">
            <w:pPr>
              <w:jc w:val="center"/>
              <w:rPr>
                <w:rFonts w:hint="eastAsia" w:ascii="仿宋" w:hAnsi="仿宋" w:eastAsia="仿宋" w:cs="仿宋"/>
                <w:b/>
                <w:color w:val="auto"/>
                <w:kern w:val="0"/>
                <w:sz w:val="32"/>
                <w:szCs w:val="32"/>
                <w:highlight w:val="none"/>
              </w:rPr>
            </w:pPr>
          </w:p>
        </w:tc>
        <w:tc>
          <w:tcPr>
            <w:tcW w:w="3546" w:type="dxa"/>
          </w:tcPr>
          <w:p w14:paraId="3AB6DA20">
            <w:pPr>
              <w:jc w:val="center"/>
              <w:rPr>
                <w:rFonts w:hint="eastAsia" w:ascii="仿宋" w:hAnsi="仿宋" w:eastAsia="仿宋" w:cs="仿宋"/>
                <w:b/>
                <w:color w:val="auto"/>
                <w:kern w:val="0"/>
                <w:sz w:val="32"/>
                <w:szCs w:val="32"/>
                <w:highlight w:val="none"/>
              </w:rPr>
            </w:pPr>
          </w:p>
        </w:tc>
        <w:tc>
          <w:tcPr>
            <w:tcW w:w="1276" w:type="dxa"/>
          </w:tcPr>
          <w:p w14:paraId="66E3AB8C">
            <w:pPr>
              <w:jc w:val="center"/>
              <w:rPr>
                <w:rFonts w:hint="eastAsia" w:ascii="仿宋" w:hAnsi="仿宋" w:eastAsia="仿宋" w:cs="仿宋"/>
                <w:b/>
                <w:color w:val="auto"/>
                <w:kern w:val="0"/>
                <w:sz w:val="32"/>
                <w:szCs w:val="32"/>
                <w:highlight w:val="none"/>
              </w:rPr>
            </w:pPr>
          </w:p>
        </w:tc>
      </w:tr>
      <w:tr w14:paraId="249E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661B7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703DEBE">
            <w:pPr>
              <w:jc w:val="center"/>
              <w:rPr>
                <w:rFonts w:hint="eastAsia" w:ascii="仿宋" w:hAnsi="仿宋" w:eastAsia="仿宋" w:cs="仿宋"/>
                <w:b/>
                <w:color w:val="auto"/>
                <w:kern w:val="0"/>
                <w:sz w:val="32"/>
                <w:szCs w:val="32"/>
                <w:highlight w:val="none"/>
              </w:rPr>
            </w:pPr>
          </w:p>
        </w:tc>
        <w:tc>
          <w:tcPr>
            <w:tcW w:w="3546" w:type="dxa"/>
          </w:tcPr>
          <w:p w14:paraId="47EA5460">
            <w:pPr>
              <w:jc w:val="center"/>
              <w:rPr>
                <w:rFonts w:hint="eastAsia" w:ascii="仿宋" w:hAnsi="仿宋" w:eastAsia="仿宋" w:cs="仿宋"/>
                <w:b/>
                <w:color w:val="auto"/>
                <w:kern w:val="0"/>
                <w:sz w:val="32"/>
                <w:szCs w:val="32"/>
                <w:highlight w:val="none"/>
              </w:rPr>
            </w:pPr>
          </w:p>
        </w:tc>
        <w:tc>
          <w:tcPr>
            <w:tcW w:w="1276" w:type="dxa"/>
          </w:tcPr>
          <w:p w14:paraId="045B3AD0">
            <w:pPr>
              <w:jc w:val="center"/>
              <w:rPr>
                <w:rFonts w:hint="eastAsia" w:ascii="仿宋" w:hAnsi="仿宋" w:eastAsia="仿宋" w:cs="仿宋"/>
                <w:b/>
                <w:color w:val="auto"/>
                <w:kern w:val="0"/>
                <w:sz w:val="32"/>
                <w:szCs w:val="32"/>
                <w:highlight w:val="none"/>
              </w:rPr>
            </w:pPr>
          </w:p>
        </w:tc>
      </w:tr>
    </w:tbl>
    <w:p w14:paraId="20FCA717">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3FDAADF4">
      <w:pPr>
        <w:jc w:val="center"/>
        <w:rPr>
          <w:rFonts w:hint="eastAsia" w:ascii="仿宋" w:hAnsi="仿宋" w:eastAsia="仿宋" w:cs="仿宋"/>
          <w:b/>
          <w:color w:val="auto"/>
          <w:kern w:val="0"/>
          <w:sz w:val="32"/>
          <w:szCs w:val="32"/>
          <w:highlight w:val="none"/>
        </w:rPr>
      </w:pPr>
    </w:p>
    <w:p w14:paraId="7A39576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8F1B7AB">
      <w:pPr>
        <w:ind w:firstLine="1911" w:firstLineChars="595"/>
        <w:rPr>
          <w:rFonts w:hint="eastAsia" w:ascii="仿宋" w:hAnsi="仿宋" w:eastAsia="仿宋" w:cs="仿宋"/>
          <w:b/>
          <w:bCs/>
          <w:color w:val="auto"/>
          <w:sz w:val="32"/>
          <w:szCs w:val="32"/>
          <w:highlight w:val="none"/>
        </w:rPr>
      </w:pPr>
    </w:p>
    <w:p w14:paraId="216C71A3">
      <w:pPr>
        <w:ind w:firstLine="1911" w:firstLineChars="595"/>
        <w:rPr>
          <w:rFonts w:hint="eastAsia" w:ascii="仿宋" w:hAnsi="仿宋" w:eastAsia="仿宋" w:cs="仿宋"/>
          <w:b/>
          <w:bCs/>
          <w:color w:val="auto"/>
          <w:sz w:val="32"/>
          <w:szCs w:val="32"/>
          <w:highlight w:val="none"/>
        </w:rPr>
      </w:pPr>
    </w:p>
    <w:p w14:paraId="4DC3BD0B">
      <w:pPr>
        <w:ind w:firstLine="1911" w:firstLineChars="595"/>
        <w:rPr>
          <w:rFonts w:hint="eastAsia" w:ascii="仿宋" w:hAnsi="仿宋" w:eastAsia="仿宋" w:cs="仿宋"/>
          <w:b/>
          <w:bCs/>
          <w:color w:val="auto"/>
          <w:sz w:val="32"/>
          <w:szCs w:val="32"/>
          <w:highlight w:val="none"/>
        </w:rPr>
      </w:pPr>
    </w:p>
    <w:p w14:paraId="2760597F">
      <w:pPr>
        <w:ind w:firstLine="1911" w:firstLineChars="595"/>
        <w:rPr>
          <w:rFonts w:hint="eastAsia" w:ascii="仿宋" w:hAnsi="仿宋" w:eastAsia="仿宋" w:cs="仿宋"/>
          <w:b/>
          <w:bCs/>
          <w:color w:val="auto"/>
          <w:sz w:val="32"/>
          <w:szCs w:val="32"/>
          <w:highlight w:val="none"/>
        </w:rPr>
      </w:pPr>
    </w:p>
    <w:p w14:paraId="62A13D75">
      <w:pPr>
        <w:ind w:firstLine="1911" w:firstLineChars="595"/>
        <w:rPr>
          <w:rFonts w:hint="eastAsia" w:ascii="仿宋" w:hAnsi="仿宋" w:eastAsia="仿宋" w:cs="仿宋"/>
          <w:b/>
          <w:bCs/>
          <w:color w:val="auto"/>
          <w:sz w:val="32"/>
          <w:szCs w:val="32"/>
          <w:highlight w:val="none"/>
        </w:rPr>
      </w:pPr>
    </w:p>
    <w:p w14:paraId="0F72D667">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8A068C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采购供应商廉洁自律承诺书</w:t>
      </w:r>
    </w:p>
    <w:p w14:paraId="29F307ED">
      <w:pPr>
        <w:snapToGrid w:val="0"/>
        <w:spacing w:line="360" w:lineRule="auto"/>
        <w:rPr>
          <w:rFonts w:hint="eastAsia" w:ascii="仿宋" w:hAnsi="仿宋" w:eastAsia="仿宋" w:cs="仿宋"/>
          <w:color w:val="auto"/>
          <w:sz w:val="24"/>
          <w:highlight w:val="none"/>
        </w:rPr>
      </w:pPr>
    </w:p>
    <w:p w14:paraId="3DBB2AD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30939C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31C1BCD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CCD1BC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1B97A0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990D0B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567C9C2">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641B87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0C15ED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43AEC3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B3D2FF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648250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E0ECE3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84A738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08FFBE8">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DA7703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674B49C">
      <w:pPr>
        <w:spacing w:line="360" w:lineRule="auto"/>
        <w:jc w:val="center"/>
        <w:rPr>
          <w:rFonts w:hint="eastAsia" w:ascii="仿宋" w:hAnsi="仿宋" w:eastAsia="仿宋" w:cs="仿宋"/>
          <w:b/>
          <w:bCs/>
          <w:color w:val="auto"/>
          <w:sz w:val="24"/>
          <w:highlight w:val="none"/>
        </w:rPr>
      </w:pPr>
    </w:p>
    <w:p w14:paraId="6FB6B61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EF7FEC4">
      <w:pPr>
        <w:spacing w:line="360" w:lineRule="auto"/>
        <w:jc w:val="center"/>
        <w:rPr>
          <w:rFonts w:hint="eastAsia" w:ascii="仿宋" w:hAnsi="仿宋" w:eastAsia="仿宋" w:cs="仿宋"/>
          <w:b/>
          <w:bCs/>
          <w:color w:val="auto"/>
          <w:sz w:val="24"/>
          <w:highlight w:val="none"/>
        </w:rPr>
      </w:pPr>
    </w:p>
    <w:p w14:paraId="566F668B">
      <w:pPr>
        <w:rPr>
          <w:rFonts w:hint="eastAsia" w:ascii="仿宋" w:hAnsi="仿宋" w:eastAsia="仿宋" w:cs="仿宋"/>
        </w:rPr>
      </w:pPr>
    </w:p>
    <w:p w14:paraId="4A5846E1">
      <w:pPr>
        <w:rPr>
          <w:rFonts w:hint="eastAsia" w:ascii="仿宋" w:hAnsi="仿宋" w:eastAsia="仿宋" w:cs="仿宋"/>
        </w:rPr>
      </w:pPr>
    </w:p>
    <w:p w14:paraId="1780F94E">
      <w:pPr>
        <w:rPr>
          <w:rFonts w:hint="eastAsia" w:ascii="仿宋" w:hAnsi="仿宋" w:eastAsia="仿宋" w:cs="仿宋"/>
        </w:rPr>
      </w:pPr>
    </w:p>
    <w:p w14:paraId="28F5E56B">
      <w:pPr>
        <w:rPr>
          <w:rFonts w:hint="eastAsia" w:ascii="仿宋" w:hAnsi="仿宋" w:eastAsia="仿宋" w:cs="仿宋"/>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BCCFC8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A90038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3DF5303">
      <w:pPr>
        <w:spacing w:line="360" w:lineRule="auto"/>
        <w:jc w:val="center"/>
        <w:outlineLvl w:val="0"/>
        <w:rPr>
          <w:rFonts w:hint="eastAsia" w:ascii="仿宋" w:hAnsi="仿宋" w:eastAsia="仿宋" w:cs="仿宋"/>
          <w:b/>
          <w:color w:val="auto"/>
          <w:kern w:val="0"/>
          <w:sz w:val="36"/>
          <w:szCs w:val="36"/>
          <w:highlight w:val="none"/>
        </w:rPr>
      </w:pPr>
    </w:p>
    <w:p w14:paraId="3481CEF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4A1059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2D8C889">
      <w:pPr>
        <w:snapToGrid w:val="0"/>
        <w:spacing w:line="360" w:lineRule="auto"/>
        <w:ind w:right="480"/>
        <w:jc w:val="center"/>
        <w:rPr>
          <w:rFonts w:hint="eastAsia" w:ascii="仿宋" w:hAnsi="仿宋" w:eastAsia="仿宋" w:cs="仿宋"/>
          <w:b/>
          <w:color w:val="auto"/>
          <w:kern w:val="0"/>
          <w:sz w:val="32"/>
          <w:szCs w:val="32"/>
          <w:highlight w:val="none"/>
        </w:rPr>
      </w:pPr>
    </w:p>
    <w:p w14:paraId="28E5852A">
      <w:pPr>
        <w:snapToGrid w:val="0"/>
        <w:spacing w:line="360" w:lineRule="auto"/>
        <w:ind w:right="480"/>
        <w:jc w:val="center"/>
        <w:rPr>
          <w:rFonts w:hint="eastAsia" w:ascii="仿宋" w:hAnsi="仿宋" w:eastAsia="仿宋" w:cs="仿宋"/>
          <w:b/>
          <w:color w:val="auto"/>
          <w:kern w:val="0"/>
          <w:sz w:val="32"/>
          <w:szCs w:val="32"/>
          <w:highlight w:val="none"/>
        </w:rPr>
      </w:pPr>
    </w:p>
    <w:p w14:paraId="2AD33309">
      <w:pPr>
        <w:snapToGrid w:val="0"/>
        <w:spacing w:line="360" w:lineRule="auto"/>
        <w:ind w:right="480"/>
        <w:jc w:val="center"/>
        <w:rPr>
          <w:rFonts w:hint="eastAsia" w:ascii="仿宋" w:hAnsi="仿宋" w:eastAsia="仿宋" w:cs="仿宋"/>
          <w:b/>
          <w:color w:val="auto"/>
          <w:kern w:val="0"/>
          <w:sz w:val="32"/>
          <w:szCs w:val="32"/>
          <w:highlight w:val="none"/>
        </w:rPr>
      </w:pPr>
    </w:p>
    <w:p w14:paraId="4ED7AFC7">
      <w:pPr>
        <w:snapToGrid w:val="0"/>
        <w:spacing w:line="360" w:lineRule="auto"/>
        <w:ind w:right="480"/>
        <w:jc w:val="center"/>
        <w:rPr>
          <w:rFonts w:hint="eastAsia" w:ascii="仿宋" w:hAnsi="仿宋" w:eastAsia="仿宋" w:cs="仿宋"/>
          <w:b/>
          <w:color w:val="auto"/>
          <w:kern w:val="0"/>
          <w:sz w:val="32"/>
          <w:szCs w:val="32"/>
          <w:highlight w:val="none"/>
        </w:rPr>
      </w:pPr>
    </w:p>
    <w:p w14:paraId="227FF323">
      <w:pPr>
        <w:snapToGrid w:val="0"/>
        <w:spacing w:line="360" w:lineRule="auto"/>
        <w:ind w:right="480"/>
        <w:jc w:val="center"/>
        <w:rPr>
          <w:rFonts w:hint="eastAsia" w:ascii="仿宋" w:hAnsi="仿宋" w:eastAsia="仿宋" w:cs="仿宋"/>
          <w:b/>
          <w:color w:val="auto"/>
          <w:kern w:val="0"/>
          <w:sz w:val="32"/>
          <w:szCs w:val="32"/>
          <w:highlight w:val="none"/>
        </w:rPr>
      </w:pPr>
    </w:p>
    <w:p w14:paraId="26825C02">
      <w:pPr>
        <w:snapToGrid w:val="0"/>
        <w:spacing w:line="360" w:lineRule="auto"/>
        <w:ind w:right="480"/>
        <w:jc w:val="center"/>
        <w:rPr>
          <w:rFonts w:hint="eastAsia" w:ascii="仿宋" w:hAnsi="仿宋" w:eastAsia="仿宋" w:cs="仿宋"/>
          <w:b/>
          <w:color w:val="auto"/>
          <w:kern w:val="0"/>
          <w:sz w:val="32"/>
          <w:szCs w:val="32"/>
          <w:highlight w:val="none"/>
        </w:rPr>
      </w:pPr>
    </w:p>
    <w:p w14:paraId="61391089">
      <w:pPr>
        <w:snapToGrid w:val="0"/>
        <w:spacing w:line="360" w:lineRule="auto"/>
        <w:ind w:right="480"/>
        <w:jc w:val="center"/>
        <w:rPr>
          <w:rFonts w:hint="eastAsia" w:ascii="仿宋" w:hAnsi="仿宋" w:eastAsia="仿宋" w:cs="仿宋"/>
          <w:b/>
          <w:color w:val="auto"/>
          <w:kern w:val="0"/>
          <w:sz w:val="32"/>
          <w:szCs w:val="32"/>
          <w:highlight w:val="none"/>
        </w:rPr>
      </w:pPr>
    </w:p>
    <w:p w14:paraId="0E707236">
      <w:pPr>
        <w:snapToGrid w:val="0"/>
        <w:spacing w:line="360" w:lineRule="auto"/>
        <w:ind w:right="480"/>
        <w:jc w:val="center"/>
        <w:rPr>
          <w:rFonts w:hint="eastAsia" w:ascii="仿宋" w:hAnsi="仿宋" w:eastAsia="仿宋" w:cs="仿宋"/>
          <w:b/>
          <w:color w:val="auto"/>
          <w:kern w:val="0"/>
          <w:sz w:val="32"/>
          <w:szCs w:val="32"/>
          <w:highlight w:val="none"/>
        </w:rPr>
      </w:pPr>
    </w:p>
    <w:p w14:paraId="25703959">
      <w:pPr>
        <w:snapToGrid w:val="0"/>
        <w:spacing w:line="360" w:lineRule="auto"/>
        <w:ind w:right="480"/>
        <w:jc w:val="center"/>
        <w:rPr>
          <w:rFonts w:hint="eastAsia" w:ascii="仿宋" w:hAnsi="仿宋" w:eastAsia="仿宋" w:cs="仿宋"/>
          <w:b/>
          <w:color w:val="auto"/>
          <w:kern w:val="0"/>
          <w:sz w:val="32"/>
          <w:szCs w:val="32"/>
          <w:highlight w:val="none"/>
        </w:rPr>
      </w:pPr>
    </w:p>
    <w:p w14:paraId="005CF7AA">
      <w:pPr>
        <w:snapToGrid w:val="0"/>
        <w:spacing w:line="360" w:lineRule="auto"/>
        <w:ind w:right="480"/>
        <w:jc w:val="center"/>
        <w:rPr>
          <w:rFonts w:hint="eastAsia" w:ascii="仿宋" w:hAnsi="仿宋" w:eastAsia="仿宋" w:cs="仿宋"/>
          <w:b/>
          <w:color w:val="auto"/>
          <w:kern w:val="0"/>
          <w:sz w:val="32"/>
          <w:szCs w:val="32"/>
          <w:highlight w:val="none"/>
        </w:rPr>
      </w:pPr>
    </w:p>
    <w:p w14:paraId="402B0E5F">
      <w:pPr>
        <w:snapToGrid w:val="0"/>
        <w:spacing w:line="360" w:lineRule="auto"/>
        <w:ind w:right="480"/>
        <w:jc w:val="center"/>
        <w:rPr>
          <w:rFonts w:hint="eastAsia" w:ascii="仿宋" w:hAnsi="仿宋" w:eastAsia="仿宋" w:cs="仿宋"/>
          <w:b/>
          <w:color w:val="auto"/>
          <w:kern w:val="0"/>
          <w:sz w:val="32"/>
          <w:szCs w:val="32"/>
          <w:highlight w:val="none"/>
        </w:rPr>
      </w:pPr>
    </w:p>
    <w:p w14:paraId="54D07374">
      <w:pPr>
        <w:snapToGrid w:val="0"/>
        <w:spacing w:line="360" w:lineRule="auto"/>
        <w:ind w:right="480"/>
        <w:jc w:val="center"/>
        <w:rPr>
          <w:rFonts w:hint="eastAsia" w:ascii="仿宋" w:hAnsi="仿宋" w:eastAsia="仿宋" w:cs="仿宋"/>
          <w:b/>
          <w:color w:val="auto"/>
          <w:kern w:val="0"/>
          <w:sz w:val="32"/>
          <w:szCs w:val="32"/>
          <w:highlight w:val="none"/>
        </w:rPr>
      </w:pPr>
    </w:p>
    <w:p w14:paraId="3518865A">
      <w:pPr>
        <w:snapToGrid w:val="0"/>
        <w:spacing w:line="360" w:lineRule="auto"/>
        <w:ind w:right="480"/>
        <w:jc w:val="center"/>
        <w:rPr>
          <w:rFonts w:hint="eastAsia" w:ascii="仿宋" w:hAnsi="仿宋" w:eastAsia="仿宋" w:cs="仿宋"/>
          <w:b/>
          <w:color w:val="auto"/>
          <w:kern w:val="0"/>
          <w:sz w:val="32"/>
          <w:szCs w:val="32"/>
          <w:highlight w:val="none"/>
        </w:rPr>
      </w:pPr>
    </w:p>
    <w:p w14:paraId="175705A5">
      <w:pPr>
        <w:snapToGrid w:val="0"/>
        <w:spacing w:line="360" w:lineRule="auto"/>
        <w:ind w:right="480"/>
        <w:jc w:val="center"/>
        <w:rPr>
          <w:rFonts w:hint="eastAsia" w:ascii="仿宋" w:hAnsi="仿宋" w:eastAsia="仿宋" w:cs="仿宋"/>
          <w:b/>
          <w:color w:val="auto"/>
          <w:kern w:val="0"/>
          <w:sz w:val="32"/>
          <w:szCs w:val="32"/>
          <w:highlight w:val="none"/>
        </w:rPr>
      </w:pPr>
    </w:p>
    <w:p w14:paraId="7679A922">
      <w:pPr>
        <w:snapToGrid w:val="0"/>
        <w:spacing w:line="360" w:lineRule="auto"/>
        <w:ind w:right="480"/>
        <w:jc w:val="center"/>
        <w:rPr>
          <w:rFonts w:hint="eastAsia" w:ascii="仿宋" w:hAnsi="仿宋" w:eastAsia="仿宋" w:cs="仿宋"/>
          <w:b/>
          <w:color w:val="auto"/>
          <w:kern w:val="0"/>
          <w:sz w:val="32"/>
          <w:szCs w:val="32"/>
          <w:highlight w:val="none"/>
        </w:rPr>
      </w:pPr>
    </w:p>
    <w:p w14:paraId="21AB6DBD">
      <w:pPr>
        <w:pStyle w:val="60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BF23ED2">
      <w:pPr>
        <w:rPr>
          <w:rFonts w:hint="eastAsia" w:ascii="仿宋" w:hAnsi="仿宋" w:eastAsia="仿宋" w:cs="仿宋"/>
        </w:rPr>
      </w:pPr>
    </w:p>
    <w:p w14:paraId="0F2DF98F">
      <w:pPr>
        <w:rPr>
          <w:rFonts w:hint="eastAsia" w:ascii="仿宋" w:hAnsi="仿宋" w:eastAsia="仿宋" w:cs="仿宋"/>
        </w:rPr>
      </w:pPr>
    </w:p>
    <w:p w14:paraId="7CDA6199">
      <w:pPr>
        <w:rPr>
          <w:rFonts w:hint="eastAsia" w:ascii="仿宋" w:hAnsi="仿宋" w:eastAsia="仿宋" w:cs="仿宋"/>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7691D28">
      <w:pPr>
        <w:pStyle w:val="60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2F4E9D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4A9EAE2">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C5BF40B">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248E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6C4EB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7EB49BF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0879DFA1">
            <w:pPr>
              <w:spacing w:line="360" w:lineRule="auto"/>
              <w:jc w:val="center"/>
              <w:rPr>
                <w:rFonts w:hint="eastAsia" w:ascii="仿宋" w:hAnsi="仿宋" w:eastAsia="仿宋" w:cs="仿宋"/>
                <w:b/>
                <w:color w:val="auto"/>
                <w:sz w:val="24"/>
                <w:highlight w:val="none"/>
              </w:rPr>
            </w:pPr>
          </w:p>
          <w:p w14:paraId="09922AA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15E0AB7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2D5FD59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227EF54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081D3D4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0C5E8082">
            <w:pPr>
              <w:spacing w:line="360" w:lineRule="auto"/>
              <w:jc w:val="center"/>
              <w:rPr>
                <w:rFonts w:hint="eastAsia" w:ascii="仿宋" w:hAnsi="仿宋" w:eastAsia="仿宋" w:cs="仿宋"/>
                <w:b/>
                <w:color w:val="auto"/>
                <w:sz w:val="24"/>
                <w:highlight w:val="none"/>
              </w:rPr>
            </w:pPr>
          </w:p>
          <w:p w14:paraId="2DEC79D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880865F">
            <w:pPr>
              <w:spacing w:line="360" w:lineRule="auto"/>
              <w:jc w:val="center"/>
              <w:rPr>
                <w:rFonts w:hint="eastAsia" w:ascii="仿宋" w:hAnsi="仿宋" w:eastAsia="仿宋" w:cs="仿宋"/>
                <w:b/>
                <w:color w:val="auto"/>
                <w:sz w:val="24"/>
                <w:highlight w:val="none"/>
              </w:rPr>
            </w:pPr>
          </w:p>
        </w:tc>
      </w:tr>
      <w:tr w14:paraId="229D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DEE350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7A9B5BD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32D3D66B">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1DD60D7">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0D9118F">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79EC3B2">
            <w:pPr>
              <w:spacing w:line="360" w:lineRule="auto"/>
              <w:jc w:val="center"/>
              <w:rPr>
                <w:rFonts w:hint="eastAsia" w:ascii="仿宋" w:hAnsi="仿宋" w:eastAsia="仿宋" w:cs="仿宋"/>
                <w:color w:val="auto"/>
                <w:sz w:val="24"/>
                <w:highlight w:val="none"/>
              </w:rPr>
            </w:pPr>
          </w:p>
        </w:tc>
        <w:tc>
          <w:tcPr>
            <w:tcW w:w="1984" w:type="dxa"/>
            <w:vAlign w:val="center"/>
          </w:tcPr>
          <w:p w14:paraId="15A1929A">
            <w:pPr>
              <w:spacing w:line="360" w:lineRule="auto"/>
              <w:jc w:val="center"/>
              <w:rPr>
                <w:rFonts w:hint="eastAsia" w:ascii="仿宋" w:hAnsi="仿宋" w:eastAsia="仿宋" w:cs="仿宋"/>
                <w:color w:val="auto"/>
                <w:sz w:val="24"/>
                <w:highlight w:val="none"/>
              </w:rPr>
            </w:pPr>
          </w:p>
        </w:tc>
        <w:tc>
          <w:tcPr>
            <w:tcW w:w="3119" w:type="dxa"/>
            <w:vAlign w:val="center"/>
          </w:tcPr>
          <w:p w14:paraId="5E3257A3">
            <w:pPr>
              <w:spacing w:line="360" w:lineRule="auto"/>
              <w:jc w:val="center"/>
              <w:rPr>
                <w:rFonts w:hint="eastAsia" w:ascii="仿宋" w:hAnsi="仿宋" w:eastAsia="仿宋" w:cs="仿宋"/>
                <w:color w:val="auto"/>
                <w:sz w:val="24"/>
                <w:highlight w:val="none"/>
              </w:rPr>
            </w:pPr>
          </w:p>
        </w:tc>
      </w:tr>
      <w:tr w14:paraId="6580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33DD57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52825B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4B6B601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B21CCFA">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721699B9">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8D1A782">
            <w:pPr>
              <w:spacing w:line="360" w:lineRule="auto"/>
              <w:jc w:val="center"/>
              <w:rPr>
                <w:rFonts w:hint="eastAsia" w:ascii="仿宋" w:hAnsi="仿宋" w:eastAsia="仿宋" w:cs="仿宋"/>
                <w:color w:val="auto"/>
                <w:sz w:val="24"/>
                <w:highlight w:val="none"/>
              </w:rPr>
            </w:pPr>
          </w:p>
        </w:tc>
        <w:tc>
          <w:tcPr>
            <w:tcW w:w="1984" w:type="dxa"/>
            <w:vAlign w:val="center"/>
          </w:tcPr>
          <w:p w14:paraId="1A3DFAA0">
            <w:pPr>
              <w:spacing w:line="360" w:lineRule="auto"/>
              <w:jc w:val="center"/>
              <w:rPr>
                <w:rFonts w:hint="eastAsia" w:ascii="仿宋" w:hAnsi="仿宋" w:eastAsia="仿宋" w:cs="仿宋"/>
                <w:color w:val="auto"/>
                <w:sz w:val="24"/>
                <w:highlight w:val="none"/>
              </w:rPr>
            </w:pPr>
          </w:p>
        </w:tc>
        <w:tc>
          <w:tcPr>
            <w:tcW w:w="3119" w:type="dxa"/>
            <w:vAlign w:val="center"/>
          </w:tcPr>
          <w:p w14:paraId="25D5820D">
            <w:pPr>
              <w:spacing w:line="360" w:lineRule="auto"/>
              <w:jc w:val="center"/>
              <w:rPr>
                <w:rFonts w:hint="eastAsia" w:ascii="仿宋" w:hAnsi="仿宋" w:eastAsia="仿宋" w:cs="仿宋"/>
                <w:color w:val="auto"/>
                <w:sz w:val="24"/>
                <w:highlight w:val="none"/>
              </w:rPr>
            </w:pPr>
          </w:p>
        </w:tc>
      </w:tr>
      <w:tr w14:paraId="54EA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72485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6998C755">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848B0F7">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9D59CBD">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284289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737631F">
            <w:pPr>
              <w:spacing w:line="360" w:lineRule="auto"/>
              <w:jc w:val="center"/>
              <w:rPr>
                <w:rFonts w:hint="eastAsia" w:ascii="仿宋" w:hAnsi="仿宋" w:eastAsia="仿宋" w:cs="仿宋"/>
                <w:color w:val="auto"/>
                <w:sz w:val="24"/>
                <w:highlight w:val="none"/>
              </w:rPr>
            </w:pPr>
          </w:p>
        </w:tc>
        <w:tc>
          <w:tcPr>
            <w:tcW w:w="1984" w:type="dxa"/>
            <w:vAlign w:val="center"/>
          </w:tcPr>
          <w:p w14:paraId="0A658A74">
            <w:pPr>
              <w:spacing w:line="360" w:lineRule="auto"/>
              <w:jc w:val="center"/>
              <w:rPr>
                <w:rFonts w:hint="eastAsia" w:ascii="仿宋" w:hAnsi="仿宋" w:eastAsia="仿宋" w:cs="仿宋"/>
                <w:color w:val="auto"/>
                <w:sz w:val="24"/>
                <w:highlight w:val="none"/>
              </w:rPr>
            </w:pPr>
          </w:p>
        </w:tc>
        <w:tc>
          <w:tcPr>
            <w:tcW w:w="3119" w:type="dxa"/>
            <w:vAlign w:val="center"/>
          </w:tcPr>
          <w:p w14:paraId="08EA9B11">
            <w:pPr>
              <w:spacing w:line="360" w:lineRule="auto"/>
              <w:jc w:val="center"/>
              <w:rPr>
                <w:rFonts w:hint="eastAsia" w:ascii="仿宋" w:hAnsi="仿宋" w:eastAsia="仿宋" w:cs="仿宋"/>
                <w:color w:val="auto"/>
                <w:sz w:val="24"/>
                <w:highlight w:val="none"/>
              </w:rPr>
            </w:pPr>
          </w:p>
        </w:tc>
      </w:tr>
      <w:tr w14:paraId="09E1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DDD732">
            <w:pPr>
              <w:spacing w:line="360" w:lineRule="auto"/>
              <w:jc w:val="center"/>
              <w:rPr>
                <w:rFonts w:hint="eastAsia" w:ascii="仿宋" w:hAnsi="仿宋" w:eastAsia="仿宋" w:cs="仿宋"/>
                <w:color w:val="auto"/>
                <w:sz w:val="24"/>
                <w:highlight w:val="none"/>
              </w:rPr>
            </w:pPr>
          </w:p>
        </w:tc>
        <w:tc>
          <w:tcPr>
            <w:tcW w:w="1417" w:type="dxa"/>
            <w:vAlign w:val="center"/>
          </w:tcPr>
          <w:p w14:paraId="6D93F133">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9AC861C">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510596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711B1A0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1E894C1">
            <w:pPr>
              <w:spacing w:line="360" w:lineRule="auto"/>
              <w:jc w:val="center"/>
              <w:rPr>
                <w:rFonts w:hint="eastAsia" w:ascii="仿宋" w:hAnsi="仿宋" w:eastAsia="仿宋" w:cs="仿宋"/>
                <w:color w:val="auto"/>
                <w:sz w:val="24"/>
                <w:highlight w:val="none"/>
              </w:rPr>
            </w:pPr>
          </w:p>
        </w:tc>
        <w:tc>
          <w:tcPr>
            <w:tcW w:w="1984" w:type="dxa"/>
            <w:vAlign w:val="center"/>
          </w:tcPr>
          <w:p w14:paraId="57DE321F">
            <w:pPr>
              <w:spacing w:line="360" w:lineRule="auto"/>
              <w:jc w:val="center"/>
              <w:rPr>
                <w:rFonts w:hint="eastAsia" w:ascii="仿宋" w:hAnsi="仿宋" w:eastAsia="仿宋" w:cs="仿宋"/>
                <w:color w:val="auto"/>
                <w:sz w:val="24"/>
                <w:highlight w:val="none"/>
              </w:rPr>
            </w:pPr>
          </w:p>
        </w:tc>
        <w:tc>
          <w:tcPr>
            <w:tcW w:w="3119" w:type="dxa"/>
            <w:vAlign w:val="center"/>
          </w:tcPr>
          <w:p w14:paraId="0A909D4A">
            <w:pPr>
              <w:spacing w:line="360" w:lineRule="auto"/>
              <w:jc w:val="center"/>
              <w:rPr>
                <w:rFonts w:hint="eastAsia" w:ascii="仿宋" w:hAnsi="仿宋" w:eastAsia="仿宋" w:cs="仿宋"/>
                <w:color w:val="auto"/>
                <w:sz w:val="24"/>
                <w:highlight w:val="none"/>
              </w:rPr>
            </w:pPr>
          </w:p>
        </w:tc>
      </w:tr>
      <w:tr w14:paraId="7532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EF22496">
            <w:pPr>
              <w:spacing w:line="360" w:lineRule="auto"/>
              <w:jc w:val="center"/>
              <w:rPr>
                <w:rFonts w:hint="eastAsia" w:ascii="仿宋" w:hAnsi="仿宋" w:eastAsia="仿宋" w:cs="仿宋"/>
                <w:color w:val="auto"/>
                <w:sz w:val="24"/>
                <w:highlight w:val="none"/>
              </w:rPr>
            </w:pPr>
          </w:p>
        </w:tc>
        <w:tc>
          <w:tcPr>
            <w:tcW w:w="1417" w:type="dxa"/>
            <w:vAlign w:val="center"/>
          </w:tcPr>
          <w:p w14:paraId="0428D661">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10BA3EEB">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13F117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1B20B1D">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ACDF63B">
            <w:pPr>
              <w:spacing w:line="360" w:lineRule="auto"/>
              <w:jc w:val="center"/>
              <w:rPr>
                <w:rFonts w:hint="eastAsia" w:ascii="仿宋" w:hAnsi="仿宋" w:eastAsia="仿宋" w:cs="仿宋"/>
                <w:color w:val="auto"/>
                <w:sz w:val="24"/>
                <w:highlight w:val="none"/>
              </w:rPr>
            </w:pPr>
          </w:p>
        </w:tc>
        <w:tc>
          <w:tcPr>
            <w:tcW w:w="1984" w:type="dxa"/>
            <w:vAlign w:val="center"/>
          </w:tcPr>
          <w:p w14:paraId="6A145683">
            <w:pPr>
              <w:spacing w:line="360" w:lineRule="auto"/>
              <w:jc w:val="center"/>
              <w:rPr>
                <w:rFonts w:hint="eastAsia" w:ascii="仿宋" w:hAnsi="仿宋" w:eastAsia="仿宋" w:cs="仿宋"/>
                <w:color w:val="auto"/>
                <w:sz w:val="24"/>
                <w:highlight w:val="none"/>
              </w:rPr>
            </w:pPr>
          </w:p>
        </w:tc>
        <w:tc>
          <w:tcPr>
            <w:tcW w:w="3119" w:type="dxa"/>
            <w:vAlign w:val="center"/>
          </w:tcPr>
          <w:p w14:paraId="64DB6E0B">
            <w:pPr>
              <w:spacing w:line="360" w:lineRule="auto"/>
              <w:jc w:val="center"/>
              <w:rPr>
                <w:rFonts w:hint="eastAsia" w:ascii="仿宋" w:hAnsi="仿宋" w:eastAsia="仿宋" w:cs="仿宋"/>
                <w:color w:val="auto"/>
                <w:sz w:val="24"/>
                <w:highlight w:val="none"/>
              </w:rPr>
            </w:pPr>
          </w:p>
        </w:tc>
      </w:tr>
      <w:tr w14:paraId="39AF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EB16C5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F944879">
            <w:pPr>
              <w:spacing w:line="360" w:lineRule="auto"/>
              <w:jc w:val="center"/>
              <w:rPr>
                <w:rFonts w:hint="eastAsia" w:ascii="仿宋" w:hAnsi="仿宋" w:eastAsia="仿宋" w:cs="仿宋"/>
                <w:color w:val="auto"/>
                <w:sz w:val="24"/>
                <w:highlight w:val="none"/>
              </w:rPr>
            </w:pPr>
          </w:p>
        </w:tc>
      </w:tr>
      <w:tr w14:paraId="5E1B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CE4FA2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580FD6C1">
            <w:pPr>
              <w:spacing w:line="360" w:lineRule="auto"/>
              <w:jc w:val="center"/>
              <w:rPr>
                <w:rFonts w:hint="eastAsia" w:ascii="仿宋" w:hAnsi="仿宋" w:eastAsia="仿宋" w:cs="仿宋"/>
                <w:color w:val="auto"/>
                <w:sz w:val="24"/>
                <w:highlight w:val="none"/>
              </w:rPr>
            </w:pPr>
          </w:p>
        </w:tc>
      </w:tr>
    </w:tbl>
    <w:p w14:paraId="497D8FB6">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B6A4F88">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含有采购人不能接受的附加条件，投标无效</w:t>
      </w:r>
      <w:r>
        <w:rPr>
          <w:rFonts w:hint="eastAsia" w:ascii="仿宋" w:hAnsi="仿宋" w:eastAsia="仿宋" w:cs="仿宋"/>
          <w:color w:val="auto"/>
          <w:kern w:val="0"/>
          <w:sz w:val="24"/>
          <w:highlight w:val="none"/>
          <w:lang w:val="zh-CN"/>
        </w:rPr>
        <w:t>。</w:t>
      </w:r>
    </w:p>
    <w:p w14:paraId="27BA8D8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采购人将以合同形式有偿取得货物或服务，不接受供应商给予的赠品、回扣或者与采购无关的其他商品、服务；采购内容未包含在《开标一览表（报价表）》名称栏中，供应商不能作出合理解释的，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含有采购人不能接受的附加条件的，投标无效。</w:t>
      </w:r>
    </w:p>
    <w:p w14:paraId="320635B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E450AD8">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交易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304748B">
      <w:pPr>
        <w:spacing w:line="360" w:lineRule="auto"/>
        <w:ind w:firstLine="482" w:firstLineChars="200"/>
        <w:rPr>
          <w:rFonts w:hint="eastAsia" w:ascii="仿宋" w:hAnsi="仿宋" w:eastAsia="仿宋" w:cs="仿宋"/>
          <w:b/>
          <w:color w:val="auto"/>
          <w:kern w:val="0"/>
          <w:sz w:val="24"/>
          <w:highlight w:val="none"/>
          <w:lang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5EC8B646">
      <w:pPr>
        <w:pStyle w:val="60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37F19603">
      <w:pPr>
        <w:pStyle w:val="606"/>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578E2A97">
      <w:pPr>
        <w:rPr>
          <w:rFonts w:hint="eastAsia" w:ascii="仿宋" w:hAnsi="仿宋" w:eastAsia="仿宋" w:cs="仿宋"/>
        </w:rPr>
      </w:pPr>
    </w:p>
    <w:p w14:paraId="22F84F3D">
      <w:pPr>
        <w:rPr>
          <w:rFonts w:hint="eastAsia" w:ascii="仿宋" w:hAnsi="仿宋" w:eastAsia="仿宋" w:cs="仿宋"/>
        </w:rPr>
      </w:pPr>
    </w:p>
    <w:p w14:paraId="34FCE311">
      <w:pPr>
        <w:rPr>
          <w:rFonts w:hint="eastAsia" w:ascii="仿宋" w:hAnsi="仿宋" w:eastAsia="仿宋" w:cs="仿宋"/>
        </w:rPr>
      </w:pPr>
    </w:p>
    <w:p w14:paraId="4B0E5F39">
      <w:pPr>
        <w:rPr>
          <w:rFonts w:hint="eastAsia" w:ascii="仿宋" w:hAnsi="仿宋" w:eastAsia="仿宋" w:cs="仿宋"/>
        </w:rPr>
        <w:sectPr>
          <w:pgSz w:w="16838" w:h="11906" w:orient="landscape"/>
          <w:pgMar w:top="1418" w:right="1247" w:bottom="1418" w:left="1276" w:header="851" w:footer="992" w:gutter="0"/>
          <w:cols w:space="720" w:num="1"/>
          <w:titlePg/>
          <w:docGrid w:linePitch="312" w:charSpace="0"/>
        </w:sectPr>
      </w:pPr>
    </w:p>
    <w:p w14:paraId="0D84650A">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88C50A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D4FB14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337754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F9068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C8965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DC921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A3971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9E5A5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A49CE2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E1D8AC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1D22F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187242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05971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0EF5542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C557C4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77AA66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F4117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050826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F76627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8823BC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2C62C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0D701A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7E523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D4CE4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8B67F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CA883EC">
      <w:pPr>
        <w:spacing w:line="360" w:lineRule="auto"/>
        <w:jc w:val="center"/>
        <w:rPr>
          <w:rFonts w:hint="eastAsia" w:ascii="仿宋" w:hAnsi="仿宋" w:eastAsia="仿宋" w:cs="仿宋"/>
          <w:b/>
          <w:bCs/>
          <w:color w:val="auto"/>
          <w:sz w:val="24"/>
          <w:highlight w:val="none"/>
        </w:rPr>
      </w:pPr>
    </w:p>
    <w:p w14:paraId="53E52B54">
      <w:pPr>
        <w:spacing w:line="360" w:lineRule="auto"/>
        <w:rPr>
          <w:rFonts w:hint="eastAsia" w:ascii="仿宋" w:hAnsi="仿宋" w:eastAsia="仿宋" w:cs="仿宋"/>
          <w:b/>
          <w:color w:val="auto"/>
          <w:sz w:val="24"/>
          <w:highlight w:val="none"/>
        </w:rPr>
      </w:pPr>
    </w:p>
    <w:p w14:paraId="66E03EC7">
      <w:pPr>
        <w:spacing w:line="360" w:lineRule="auto"/>
        <w:rPr>
          <w:rFonts w:hint="eastAsia" w:ascii="仿宋" w:hAnsi="仿宋" w:eastAsia="仿宋" w:cs="仿宋"/>
          <w:b/>
          <w:color w:val="auto"/>
          <w:sz w:val="24"/>
          <w:highlight w:val="none"/>
        </w:rPr>
      </w:pPr>
    </w:p>
    <w:p w14:paraId="52AE8691">
      <w:pPr>
        <w:spacing w:line="360" w:lineRule="auto"/>
        <w:rPr>
          <w:rFonts w:hint="eastAsia" w:ascii="仿宋" w:hAnsi="仿宋" w:eastAsia="仿宋" w:cs="仿宋"/>
          <w:b/>
          <w:color w:val="auto"/>
          <w:sz w:val="24"/>
          <w:highlight w:val="none"/>
        </w:rPr>
      </w:pPr>
    </w:p>
    <w:p w14:paraId="1226D07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4E0516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004C96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3AA55F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60D2CE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F4B8E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636F8C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F2F12F1">
      <w:pPr>
        <w:widowControl/>
        <w:spacing w:line="360" w:lineRule="auto"/>
        <w:ind w:firstLine="600" w:firstLineChars="200"/>
        <w:jc w:val="left"/>
        <w:rPr>
          <w:rFonts w:hint="eastAsia" w:ascii="仿宋" w:hAnsi="仿宋" w:eastAsia="仿宋" w:cs="仿宋"/>
          <w:color w:val="auto"/>
          <w:sz w:val="30"/>
          <w:szCs w:val="30"/>
          <w:highlight w:val="none"/>
        </w:rPr>
      </w:pPr>
    </w:p>
    <w:p w14:paraId="1A83F17E">
      <w:pPr>
        <w:spacing w:line="360" w:lineRule="auto"/>
        <w:jc w:val="center"/>
        <w:rPr>
          <w:rFonts w:hint="eastAsia" w:ascii="仿宋" w:hAnsi="仿宋" w:eastAsia="仿宋" w:cs="仿宋"/>
          <w:b/>
          <w:color w:val="auto"/>
          <w:spacing w:val="6"/>
          <w:sz w:val="32"/>
          <w:szCs w:val="32"/>
          <w:highlight w:val="none"/>
        </w:rPr>
      </w:pPr>
    </w:p>
    <w:p w14:paraId="4060D1CF">
      <w:pPr>
        <w:spacing w:line="360" w:lineRule="auto"/>
        <w:jc w:val="center"/>
        <w:rPr>
          <w:rFonts w:hint="eastAsia" w:ascii="仿宋" w:hAnsi="仿宋" w:eastAsia="仿宋" w:cs="仿宋"/>
          <w:b/>
          <w:color w:val="auto"/>
          <w:spacing w:val="6"/>
          <w:sz w:val="32"/>
          <w:szCs w:val="32"/>
          <w:highlight w:val="none"/>
        </w:rPr>
      </w:pPr>
    </w:p>
    <w:p w14:paraId="0B8FEA46">
      <w:pPr>
        <w:spacing w:line="360" w:lineRule="auto"/>
        <w:jc w:val="center"/>
        <w:rPr>
          <w:rFonts w:hint="eastAsia" w:ascii="仿宋" w:hAnsi="仿宋" w:eastAsia="仿宋" w:cs="仿宋"/>
          <w:b/>
          <w:color w:val="auto"/>
          <w:spacing w:val="6"/>
          <w:sz w:val="32"/>
          <w:szCs w:val="32"/>
          <w:highlight w:val="none"/>
        </w:rPr>
      </w:pPr>
    </w:p>
    <w:p w14:paraId="0F587409">
      <w:pPr>
        <w:spacing w:line="360" w:lineRule="auto"/>
        <w:jc w:val="center"/>
        <w:rPr>
          <w:rFonts w:hint="eastAsia" w:ascii="仿宋" w:hAnsi="仿宋" w:eastAsia="仿宋" w:cs="仿宋"/>
          <w:b/>
          <w:color w:val="auto"/>
          <w:spacing w:val="6"/>
          <w:sz w:val="32"/>
          <w:szCs w:val="32"/>
          <w:highlight w:val="none"/>
        </w:rPr>
      </w:pPr>
    </w:p>
    <w:p w14:paraId="5CD92512">
      <w:pPr>
        <w:spacing w:line="360" w:lineRule="auto"/>
        <w:jc w:val="center"/>
        <w:rPr>
          <w:rFonts w:hint="eastAsia" w:ascii="仿宋" w:hAnsi="仿宋" w:eastAsia="仿宋" w:cs="仿宋"/>
          <w:b/>
          <w:color w:val="auto"/>
          <w:spacing w:val="6"/>
          <w:sz w:val="32"/>
          <w:szCs w:val="32"/>
          <w:highlight w:val="none"/>
        </w:rPr>
      </w:pPr>
    </w:p>
    <w:p w14:paraId="0BD1C541">
      <w:pPr>
        <w:spacing w:line="360" w:lineRule="auto"/>
        <w:jc w:val="center"/>
        <w:rPr>
          <w:rFonts w:hint="eastAsia" w:ascii="仿宋" w:hAnsi="仿宋" w:eastAsia="仿宋" w:cs="仿宋"/>
          <w:b/>
          <w:color w:val="auto"/>
          <w:spacing w:val="6"/>
          <w:sz w:val="32"/>
          <w:szCs w:val="32"/>
          <w:highlight w:val="none"/>
        </w:rPr>
      </w:pPr>
    </w:p>
    <w:p w14:paraId="39461C1C">
      <w:pPr>
        <w:spacing w:line="360" w:lineRule="auto"/>
        <w:jc w:val="center"/>
        <w:rPr>
          <w:rFonts w:hint="eastAsia" w:ascii="仿宋" w:hAnsi="仿宋" w:eastAsia="仿宋" w:cs="仿宋"/>
          <w:b/>
          <w:color w:val="auto"/>
          <w:spacing w:val="6"/>
          <w:sz w:val="32"/>
          <w:szCs w:val="32"/>
          <w:highlight w:val="none"/>
        </w:rPr>
      </w:pPr>
    </w:p>
    <w:p w14:paraId="38C7245A">
      <w:pPr>
        <w:spacing w:line="360" w:lineRule="auto"/>
        <w:jc w:val="center"/>
        <w:rPr>
          <w:rFonts w:hint="eastAsia" w:ascii="仿宋" w:hAnsi="仿宋" w:eastAsia="仿宋" w:cs="仿宋"/>
          <w:b/>
          <w:color w:val="auto"/>
          <w:spacing w:val="6"/>
          <w:sz w:val="32"/>
          <w:szCs w:val="32"/>
          <w:highlight w:val="none"/>
        </w:rPr>
      </w:pPr>
    </w:p>
    <w:p w14:paraId="49E555F7">
      <w:pPr>
        <w:spacing w:line="360" w:lineRule="auto"/>
        <w:jc w:val="center"/>
        <w:rPr>
          <w:rFonts w:hint="eastAsia" w:ascii="仿宋" w:hAnsi="仿宋" w:eastAsia="仿宋" w:cs="仿宋"/>
          <w:b/>
          <w:color w:val="auto"/>
          <w:spacing w:val="6"/>
          <w:sz w:val="32"/>
          <w:szCs w:val="32"/>
          <w:highlight w:val="none"/>
        </w:rPr>
      </w:pPr>
    </w:p>
    <w:p w14:paraId="11E44477">
      <w:pPr>
        <w:spacing w:line="360" w:lineRule="auto"/>
        <w:jc w:val="center"/>
        <w:rPr>
          <w:rFonts w:hint="eastAsia" w:ascii="仿宋" w:hAnsi="仿宋" w:eastAsia="仿宋" w:cs="仿宋"/>
          <w:b/>
          <w:color w:val="auto"/>
          <w:spacing w:val="6"/>
          <w:sz w:val="32"/>
          <w:szCs w:val="32"/>
          <w:highlight w:val="none"/>
        </w:rPr>
      </w:pPr>
    </w:p>
    <w:p w14:paraId="7FCA2CDE">
      <w:pPr>
        <w:spacing w:line="360" w:lineRule="auto"/>
        <w:jc w:val="center"/>
        <w:rPr>
          <w:rFonts w:hint="eastAsia" w:ascii="仿宋" w:hAnsi="仿宋" w:eastAsia="仿宋" w:cs="仿宋"/>
          <w:b/>
          <w:color w:val="auto"/>
          <w:spacing w:val="6"/>
          <w:sz w:val="32"/>
          <w:szCs w:val="32"/>
          <w:highlight w:val="none"/>
        </w:rPr>
      </w:pPr>
    </w:p>
    <w:p w14:paraId="3AB6EFE4">
      <w:pPr>
        <w:spacing w:line="360" w:lineRule="auto"/>
        <w:jc w:val="center"/>
        <w:rPr>
          <w:rFonts w:hint="eastAsia" w:ascii="仿宋" w:hAnsi="仿宋" w:eastAsia="仿宋" w:cs="仿宋"/>
          <w:b/>
          <w:color w:val="auto"/>
          <w:spacing w:val="6"/>
          <w:sz w:val="32"/>
          <w:szCs w:val="32"/>
          <w:highlight w:val="none"/>
        </w:rPr>
      </w:pPr>
    </w:p>
    <w:p w14:paraId="1D193F69">
      <w:pPr>
        <w:spacing w:line="360" w:lineRule="auto"/>
        <w:jc w:val="left"/>
        <w:rPr>
          <w:rFonts w:hint="eastAsia" w:ascii="仿宋" w:hAnsi="仿宋" w:eastAsia="仿宋" w:cs="仿宋"/>
          <w:b/>
          <w:color w:val="auto"/>
          <w:spacing w:val="6"/>
          <w:sz w:val="32"/>
          <w:szCs w:val="32"/>
          <w:highlight w:val="none"/>
        </w:rPr>
      </w:pPr>
    </w:p>
    <w:p w14:paraId="3A6EE8FD">
      <w:pPr>
        <w:spacing w:line="360" w:lineRule="auto"/>
        <w:jc w:val="left"/>
        <w:rPr>
          <w:rFonts w:hint="eastAsia" w:ascii="仿宋" w:hAnsi="仿宋" w:eastAsia="仿宋" w:cs="仿宋"/>
          <w:b/>
          <w:color w:val="auto"/>
          <w:spacing w:val="6"/>
          <w:sz w:val="32"/>
          <w:szCs w:val="32"/>
          <w:highlight w:val="none"/>
        </w:rPr>
      </w:pPr>
    </w:p>
    <w:p w14:paraId="62CE49D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33D6BD8">
      <w:pPr>
        <w:spacing w:line="360" w:lineRule="auto"/>
        <w:jc w:val="center"/>
        <w:rPr>
          <w:rFonts w:hint="eastAsia" w:ascii="仿宋" w:hAnsi="仿宋" w:eastAsia="仿宋" w:cs="仿宋"/>
          <w:b/>
          <w:color w:val="auto"/>
          <w:sz w:val="24"/>
          <w:highlight w:val="none"/>
        </w:rPr>
      </w:pPr>
    </w:p>
    <w:p w14:paraId="383B762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F294A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5F99D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4D3AB9F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A104C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15EB9E1">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777D11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A648ED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46BF0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25E1A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5764A5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CA7F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073383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5B8FB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EA39B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C9CF1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622345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8B8646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64F753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AF346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C1BF25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0B170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E3691B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D4AF0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581DE467">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DE2DAD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CCC034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16936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E02F9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F9EAB3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2F1E55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08EC00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CFA30D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50DED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5494E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93B24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10173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BBCC85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BC6CF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E0936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D1C22F7">
      <w:pPr>
        <w:spacing w:line="360" w:lineRule="auto"/>
        <w:rPr>
          <w:rFonts w:hint="eastAsia" w:ascii="仿宋" w:hAnsi="仿宋" w:eastAsia="仿宋" w:cs="仿宋"/>
          <w:b/>
          <w:color w:val="auto"/>
          <w:sz w:val="24"/>
          <w:highlight w:val="none"/>
        </w:rPr>
      </w:pPr>
    </w:p>
    <w:p w14:paraId="33ACBB2B">
      <w:pPr>
        <w:spacing w:line="360" w:lineRule="auto"/>
        <w:rPr>
          <w:rFonts w:hint="eastAsia" w:ascii="仿宋" w:hAnsi="仿宋" w:eastAsia="仿宋" w:cs="仿宋"/>
          <w:b/>
          <w:color w:val="auto"/>
          <w:sz w:val="24"/>
          <w:highlight w:val="none"/>
        </w:rPr>
      </w:pPr>
    </w:p>
    <w:p w14:paraId="29E2904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CE5D334">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95B929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7C20A7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6549E6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34D312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FA1BC1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EB45991">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2991081E">
      <w:pPr>
        <w:spacing w:line="360" w:lineRule="auto"/>
        <w:rPr>
          <w:rFonts w:hint="eastAsia" w:ascii="仿宋" w:hAnsi="仿宋" w:eastAsia="仿宋" w:cs="仿宋"/>
          <w:b/>
          <w:color w:val="auto"/>
          <w:sz w:val="24"/>
          <w:highlight w:val="none"/>
        </w:rPr>
      </w:pPr>
    </w:p>
    <w:p w14:paraId="659D3D41">
      <w:pPr>
        <w:autoSpaceDE w:val="0"/>
        <w:autoSpaceDN w:val="0"/>
        <w:jc w:val="center"/>
        <w:rPr>
          <w:rFonts w:hint="eastAsia" w:ascii="仿宋" w:hAnsi="仿宋" w:eastAsia="仿宋" w:cs="仿宋"/>
          <w:b/>
          <w:color w:val="auto"/>
          <w:spacing w:val="6"/>
          <w:sz w:val="32"/>
          <w:szCs w:val="32"/>
          <w:highlight w:val="none"/>
        </w:rPr>
      </w:pPr>
    </w:p>
    <w:p w14:paraId="7525EAD4">
      <w:pPr>
        <w:autoSpaceDE w:val="0"/>
        <w:autoSpaceDN w:val="0"/>
        <w:jc w:val="center"/>
        <w:rPr>
          <w:rFonts w:hint="eastAsia" w:ascii="仿宋" w:hAnsi="仿宋" w:eastAsia="仿宋" w:cs="仿宋"/>
          <w:b/>
          <w:color w:val="auto"/>
          <w:spacing w:val="6"/>
          <w:sz w:val="32"/>
          <w:szCs w:val="32"/>
          <w:highlight w:val="none"/>
        </w:rPr>
      </w:pPr>
    </w:p>
    <w:p w14:paraId="002313DA">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00244C7F">
      <w:pPr>
        <w:spacing w:line="360" w:lineRule="auto"/>
        <w:rPr>
          <w:rFonts w:hint="eastAsia" w:ascii="仿宋" w:hAnsi="仿宋" w:eastAsia="仿宋" w:cs="仿宋"/>
          <w:color w:val="auto"/>
          <w:sz w:val="24"/>
          <w:highlight w:val="none"/>
          <w:u w:val="single"/>
        </w:rPr>
      </w:pPr>
    </w:p>
    <w:p w14:paraId="7F052E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785E8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C7C85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191FF5F">
      <w:pPr>
        <w:spacing w:line="360" w:lineRule="auto"/>
        <w:ind w:firstLine="494"/>
        <w:rPr>
          <w:rFonts w:hint="eastAsia" w:ascii="仿宋" w:hAnsi="仿宋" w:eastAsia="仿宋" w:cs="仿宋"/>
          <w:color w:val="auto"/>
          <w:sz w:val="24"/>
          <w:highlight w:val="none"/>
        </w:rPr>
      </w:pPr>
    </w:p>
    <w:p w14:paraId="23EC5441">
      <w:pPr>
        <w:spacing w:line="360" w:lineRule="auto"/>
        <w:ind w:firstLine="494"/>
        <w:rPr>
          <w:rFonts w:hint="eastAsia" w:ascii="仿宋" w:hAnsi="仿宋" w:eastAsia="仿宋" w:cs="仿宋"/>
          <w:color w:val="auto"/>
          <w:sz w:val="24"/>
          <w:highlight w:val="none"/>
        </w:rPr>
      </w:pPr>
    </w:p>
    <w:p w14:paraId="5DA371ED">
      <w:pPr>
        <w:spacing w:line="360" w:lineRule="auto"/>
        <w:ind w:firstLine="494"/>
        <w:rPr>
          <w:rFonts w:hint="eastAsia" w:ascii="仿宋" w:hAnsi="仿宋" w:eastAsia="仿宋" w:cs="仿宋"/>
          <w:color w:val="auto"/>
          <w:sz w:val="24"/>
          <w:highlight w:val="none"/>
        </w:rPr>
      </w:pPr>
    </w:p>
    <w:p w14:paraId="51E7AAEC">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E89A94A">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A733C12">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6859ADB">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5FB88ED">
      <w:pPr>
        <w:autoSpaceDE w:val="0"/>
        <w:autoSpaceDN w:val="0"/>
        <w:jc w:val="center"/>
        <w:rPr>
          <w:rFonts w:hint="eastAsia" w:ascii="仿宋" w:hAnsi="仿宋" w:eastAsia="仿宋" w:cs="仿宋"/>
          <w:b/>
          <w:color w:val="auto"/>
          <w:spacing w:val="6"/>
          <w:sz w:val="32"/>
          <w:szCs w:val="32"/>
          <w:highlight w:val="none"/>
        </w:rPr>
      </w:pPr>
    </w:p>
    <w:p w14:paraId="31FBDF79">
      <w:pPr>
        <w:autoSpaceDE w:val="0"/>
        <w:autoSpaceDN w:val="0"/>
        <w:jc w:val="center"/>
        <w:rPr>
          <w:rFonts w:hint="eastAsia" w:ascii="仿宋" w:hAnsi="仿宋" w:eastAsia="仿宋" w:cs="仿宋"/>
          <w:b/>
          <w:color w:val="auto"/>
          <w:spacing w:val="6"/>
          <w:sz w:val="32"/>
          <w:szCs w:val="32"/>
          <w:highlight w:val="none"/>
        </w:rPr>
      </w:pPr>
    </w:p>
    <w:p w14:paraId="18DFFE73">
      <w:pPr>
        <w:autoSpaceDE w:val="0"/>
        <w:autoSpaceDN w:val="0"/>
        <w:jc w:val="center"/>
        <w:rPr>
          <w:rFonts w:hint="eastAsia" w:ascii="仿宋" w:hAnsi="仿宋" w:eastAsia="仿宋" w:cs="仿宋"/>
          <w:b/>
          <w:color w:val="auto"/>
          <w:spacing w:val="6"/>
          <w:sz w:val="32"/>
          <w:szCs w:val="32"/>
          <w:highlight w:val="none"/>
        </w:rPr>
      </w:pPr>
    </w:p>
    <w:p w14:paraId="30C1B2FB">
      <w:pPr>
        <w:autoSpaceDE w:val="0"/>
        <w:autoSpaceDN w:val="0"/>
        <w:jc w:val="center"/>
        <w:rPr>
          <w:rFonts w:hint="eastAsia" w:ascii="仿宋" w:hAnsi="仿宋" w:eastAsia="仿宋" w:cs="仿宋"/>
          <w:b/>
          <w:color w:val="auto"/>
          <w:spacing w:val="6"/>
          <w:sz w:val="32"/>
          <w:szCs w:val="32"/>
          <w:highlight w:val="none"/>
        </w:rPr>
      </w:pPr>
    </w:p>
    <w:p w14:paraId="6EEA5F83">
      <w:pPr>
        <w:autoSpaceDE w:val="0"/>
        <w:autoSpaceDN w:val="0"/>
        <w:jc w:val="center"/>
        <w:rPr>
          <w:rFonts w:hint="eastAsia" w:ascii="仿宋" w:hAnsi="仿宋" w:eastAsia="仿宋" w:cs="仿宋"/>
          <w:b/>
          <w:color w:val="auto"/>
          <w:spacing w:val="6"/>
          <w:sz w:val="32"/>
          <w:szCs w:val="32"/>
          <w:highlight w:val="none"/>
        </w:rPr>
      </w:pPr>
    </w:p>
    <w:p w14:paraId="08E4A951">
      <w:pPr>
        <w:autoSpaceDE w:val="0"/>
        <w:autoSpaceDN w:val="0"/>
        <w:jc w:val="center"/>
        <w:rPr>
          <w:rFonts w:hint="eastAsia" w:ascii="仿宋" w:hAnsi="仿宋" w:eastAsia="仿宋" w:cs="仿宋"/>
          <w:b/>
          <w:color w:val="auto"/>
          <w:spacing w:val="6"/>
          <w:sz w:val="32"/>
          <w:szCs w:val="32"/>
          <w:highlight w:val="none"/>
        </w:rPr>
      </w:pPr>
    </w:p>
    <w:p w14:paraId="7D7AED11">
      <w:pPr>
        <w:autoSpaceDE w:val="0"/>
        <w:autoSpaceDN w:val="0"/>
        <w:jc w:val="center"/>
        <w:rPr>
          <w:rFonts w:hint="eastAsia" w:ascii="仿宋" w:hAnsi="仿宋" w:eastAsia="仿宋" w:cs="仿宋"/>
          <w:b/>
          <w:color w:val="auto"/>
          <w:spacing w:val="6"/>
          <w:sz w:val="32"/>
          <w:szCs w:val="32"/>
          <w:highlight w:val="none"/>
        </w:rPr>
      </w:pPr>
    </w:p>
    <w:p w14:paraId="35A9D84A">
      <w:pPr>
        <w:autoSpaceDE w:val="0"/>
        <w:autoSpaceDN w:val="0"/>
        <w:jc w:val="center"/>
        <w:rPr>
          <w:rFonts w:hint="eastAsia" w:ascii="仿宋" w:hAnsi="仿宋" w:eastAsia="仿宋" w:cs="仿宋"/>
          <w:b/>
          <w:color w:val="auto"/>
          <w:spacing w:val="6"/>
          <w:sz w:val="32"/>
          <w:szCs w:val="32"/>
          <w:highlight w:val="none"/>
        </w:rPr>
      </w:pPr>
    </w:p>
    <w:p w14:paraId="42D3AB38">
      <w:pPr>
        <w:autoSpaceDE w:val="0"/>
        <w:autoSpaceDN w:val="0"/>
        <w:jc w:val="center"/>
        <w:rPr>
          <w:rFonts w:hint="eastAsia" w:ascii="仿宋" w:hAnsi="仿宋" w:eastAsia="仿宋" w:cs="仿宋"/>
          <w:b/>
          <w:color w:val="auto"/>
          <w:spacing w:val="6"/>
          <w:sz w:val="32"/>
          <w:szCs w:val="32"/>
          <w:highlight w:val="none"/>
        </w:rPr>
      </w:pPr>
    </w:p>
    <w:p w14:paraId="3416E66F">
      <w:pPr>
        <w:autoSpaceDE w:val="0"/>
        <w:autoSpaceDN w:val="0"/>
        <w:jc w:val="center"/>
        <w:rPr>
          <w:rFonts w:hint="eastAsia" w:ascii="仿宋" w:hAnsi="仿宋" w:eastAsia="仿宋" w:cs="仿宋"/>
          <w:b/>
          <w:color w:val="auto"/>
          <w:spacing w:val="6"/>
          <w:sz w:val="32"/>
          <w:szCs w:val="32"/>
          <w:highlight w:val="none"/>
        </w:rPr>
      </w:pPr>
    </w:p>
    <w:p w14:paraId="3D85AEAE">
      <w:pPr>
        <w:autoSpaceDE w:val="0"/>
        <w:autoSpaceDN w:val="0"/>
        <w:jc w:val="center"/>
        <w:rPr>
          <w:rFonts w:hint="eastAsia" w:ascii="仿宋" w:hAnsi="仿宋" w:eastAsia="仿宋" w:cs="仿宋"/>
          <w:b/>
          <w:color w:val="auto"/>
          <w:spacing w:val="6"/>
          <w:sz w:val="32"/>
          <w:szCs w:val="32"/>
          <w:highlight w:val="none"/>
        </w:rPr>
      </w:pPr>
    </w:p>
    <w:p w14:paraId="10F165B4">
      <w:pPr>
        <w:autoSpaceDE w:val="0"/>
        <w:autoSpaceDN w:val="0"/>
        <w:jc w:val="center"/>
        <w:rPr>
          <w:rFonts w:hint="eastAsia" w:ascii="仿宋" w:hAnsi="仿宋" w:eastAsia="仿宋" w:cs="仿宋"/>
          <w:b/>
          <w:color w:val="auto"/>
          <w:spacing w:val="6"/>
          <w:sz w:val="32"/>
          <w:szCs w:val="32"/>
          <w:highlight w:val="none"/>
        </w:rPr>
      </w:pPr>
    </w:p>
    <w:p w14:paraId="35910371">
      <w:pPr>
        <w:autoSpaceDE w:val="0"/>
        <w:autoSpaceDN w:val="0"/>
        <w:jc w:val="center"/>
        <w:rPr>
          <w:rFonts w:hint="eastAsia" w:ascii="仿宋" w:hAnsi="仿宋" w:eastAsia="仿宋" w:cs="仿宋"/>
          <w:b/>
          <w:color w:val="auto"/>
          <w:spacing w:val="6"/>
          <w:sz w:val="32"/>
          <w:szCs w:val="32"/>
          <w:highlight w:val="none"/>
        </w:rPr>
      </w:pPr>
    </w:p>
    <w:p w14:paraId="253937CF">
      <w:pPr>
        <w:autoSpaceDE w:val="0"/>
        <w:autoSpaceDN w:val="0"/>
        <w:jc w:val="center"/>
        <w:rPr>
          <w:rFonts w:hint="eastAsia" w:ascii="仿宋" w:hAnsi="仿宋" w:eastAsia="仿宋" w:cs="仿宋"/>
          <w:b/>
          <w:color w:val="auto"/>
          <w:spacing w:val="6"/>
          <w:sz w:val="32"/>
          <w:szCs w:val="32"/>
          <w:highlight w:val="none"/>
        </w:rPr>
      </w:pPr>
    </w:p>
    <w:p w14:paraId="1BE62C65">
      <w:pPr>
        <w:autoSpaceDE w:val="0"/>
        <w:autoSpaceDN w:val="0"/>
        <w:jc w:val="center"/>
        <w:rPr>
          <w:rFonts w:hint="eastAsia" w:ascii="仿宋" w:hAnsi="仿宋" w:eastAsia="仿宋" w:cs="仿宋"/>
          <w:b/>
          <w:color w:val="auto"/>
          <w:spacing w:val="6"/>
          <w:sz w:val="32"/>
          <w:szCs w:val="32"/>
          <w:highlight w:val="none"/>
        </w:rPr>
      </w:pPr>
    </w:p>
    <w:p w14:paraId="4CF641C4">
      <w:pPr>
        <w:autoSpaceDE w:val="0"/>
        <w:autoSpaceDN w:val="0"/>
        <w:jc w:val="center"/>
        <w:rPr>
          <w:rFonts w:hint="eastAsia" w:ascii="仿宋" w:hAnsi="仿宋" w:eastAsia="仿宋" w:cs="仿宋"/>
          <w:b/>
          <w:color w:val="auto"/>
          <w:spacing w:val="6"/>
          <w:sz w:val="32"/>
          <w:szCs w:val="32"/>
          <w:highlight w:val="none"/>
        </w:rPr>
      </w:pPr>
    </w:p>
    <w:p w14:paraId="55F14ED4">
      <w:pPr>
        <w:autoSpaceDE w:val="0"/>
        <w:autoSpaceDN w:val="0"/>
        <w:jc w:val="center"/>
        <w:rPr>
          <w:rFonts w:hint="eastAsia" w:ascii="仿宋" w:hAnsi="仿宋" w:eastAsia="仿宋" w:cs="仿宋"/>
          <w:b/>
          <w:color w:val="auto"/>
          <w:spacing w:val="6"/>
          <w:sz w:val="32"/>
          <w:szCs w:val="32"/>
          <w:highlight w:val="none"/>
        </w:rPr>
      </w:pPr>
    </w:p>
    <w:p w14:paraId="7BD515E4">
      <w:pPr>
        <w:autoSpaceDE w:val="0"/>
        <w:autoSpaceDN w:val="0"/>
        <w:jc w:val="center"/>
        <w:rPr>
          <w:rFonts w:hint="eastAsia" w:ascii="仿宋" w:hAnsi="仿宋" w:eastAsia="仿宋" w:cs="仿宋"/>
          <w:b/>
          <w:color w:val="auto"/>
          <w:spacing w:val="6"/>
          <w:sz w:val="32"/>
          <w:szCs w:val="32"/>
          <w:highlight w:val="none"/>
        </w:rPr>
      </w:pPr>
    </w:p>
    <w:p w14:paraId="404E1438">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53FEAA9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不以联合体形式投标的，则不需要提供）</w:t>
      </w:r>
    </w:p>
    <w:p w14:paraId="6EAD21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11034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F1BA2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授权代表根据交易文件规定及投标内容而对采购人、采购代理机构所作的任何合法承诺，包括书面澄清及相应等均对联合投标各方产生约束力。</w:t>
      </w:r>
    </w:p>
    <w:p w14:paraId="3A80DF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14E1CD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6884E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86717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B8C921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ED71888">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4613A5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w:t>
      </w: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第一部分</w:t>
      </w:r>
      <w:r>
        <w:rPr>
          <w:rFonts w:hint="eastAsia" w:ascii="仿宋" w:hAnsi="仿宋" w:eastAsia="仿宋" w:cs="仿宋"/>
          <w:b/>
          <w:bCs/>
          <w:color w:val="auto"/>
          <w:sz w:val="24"/>
          <w:highlight w:val="none"/>
          <w:lang w:eastAsia="zh-CN"/>
        </w:rPr>
        <w:t>交易公告</w:t>
      </w:r>
      <w:r>
        <w:rPr>
          <w:rFonts w:hint="eastAsia" w:ascii="仿宋" w:hAnsi="仿宋" w:eastAsia="仿宋" w:cs="仿宋"/>
          <w:b/>
          <w:bCs/>
          <w:color w:val="auto"/>
          <w:sz w:val="24"/>
          <w:highlight w:val="none"/>
        </w:rPr>
        <w:t>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6F92BDC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04A11E2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EF339C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1、联合体各方不再单独参加或者与其他供应商另外组成联合体参加同一合同项下的采购活动。</w:t>
      </w:r>
    </w:p>
    <w:p w14:paraId="25CE6B3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5F8A3B1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A16926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07DDF1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442EC9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235373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D28E7F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BDD3785">
      <w:pPr>
        <w:autoSpaceDE w:val="0"/>
        <w:autoSpaceDN w:val="0"/>
        <w:jc w:val="center"/>
        <w:rPr>
          <w:rFonts w:hint="eastAsia" w:ascii="仿宋" w:hAnsi="仿宋" w:eastAsia="仿宋" w:cs="仿宋"/>
          <w:b/>
          <w:color w:val="auto"/>
          <w:spacing w:val="6"/>
          <w:sz w:val="32"/>
          <w:szCs w:val="32"/>
          <w:highlight w:val="none"/>
        </w:rPr>
      </w:pPr>
    </w:p>
    <w:p w14:paraId="767DF98A">
      <w:pPr>
        <w:autoSpaceDE w:val="0"/>
        <w:autoSpaceDN w:val="0"/>
        <w:jc w:val="center"/>
        <w:rPr>
          <w:rFonts w:hint="eastAsia" w:ascii="仿宋" w:hAnsi="仿宋" w:eastAsia="仿宋" w:cs="仿宋"/>
          <w:b/>
          <w:color w:val="auto"/>
          <w:spacing w:val="6"/>
          <w:sz w:val="32"/>
          <w:szCs w:val="32"/>
          <w:highlight w:val="none"/>
        </w:rPr>
      </w:pPr>
    </w:p>
    <w:p w14:paraId="43AE919E">
      <w:pPr>
        <w:autoSpaceDE w:val="0"/>
        <w:autoSpaceDN w:val="0"/>
        <w:jc w:val="center"/>
        <w:rPr>
          <w:rFonts w:hint="eastAsia" w:ascii="仿宋" w:hAnsi="仿宋" w:eastAsia="仿宋" w:cs="仿宋"/>
          <w:b/>
          <w:color w:val="auto"/>
          <w:spacing w:val="6"/>
          <w:sz w:val="32"/>
          <w:szCs w:val="32"/>
          <w:highlight w:val="none"/>
        </w:rPr>
      </w:pPr>
    </w:p>
    <w:p w14:paraId="762C792A">
      <w:pPr>
        <w:autoSpaceDE w:val="0"/>
        <w:autoSpaceDN w:val="0"/>
        <w:jc w:val="center"/>
        <w:rPr>
          <w:rFonts w:hint="eastAsia" w:ascii="仿宋" w:hAnsi="仿宋" w:eastAsia="仿宋" w:cs="仿宋"/>
          <w:b/>
          <w:color w:val="auto"/>
          <w:spacing w:val="6"/>
          <w:sz w:val="32"/>
          <w:szCs w:val="32"/>
          <w:highlight w:val="none"/>
        </w:rPr>
      </w:pPr>
    </w:p>
    <w:p w14:paraId="0459EFE0">
      <w:pPr>
        <w:autoSpaceDE w:val="0"/>
        <w:autoSpaceDN w:val="0"/>
        <w:jc w:val="center"/>
        <w:rPr>
          <w:rFonts w:hint="eastAsia" w:ascii="仿宋" w:hAnsi="仿宋" w:eastAsia="仿宋" w:cs="仿宋"/>
          <w:b/>
          <w:color w:val="auto"/>
          <w:spacing w:val="6"/>
          <w:sz w:val="32"/>
          <w:szCs w:val="32"/>
          <w:highlight w:val="none"/>
        </w:rPr>
      </w:pPr>
    </w:p>
    <w:p w14:paraId="1CA2AB42">
      <w:pPr>
        <w:autoSpaceDE w:val="0"/>
        <w:autoSpaceDN w:val="0"/>
        <w:jc w:val="center"/>
        <w:rPr>
          <w:rFonts w:hint="eastAsia" w:ascii="仿宋" w:hAnsi="仿宋" w:eastAsia="仿宋" w:cs="仿宋"/>
          <w:b/>
          <w:color w:val="auto"/>
          <w:spacing w:val="6"/>
          <w:sz w:val="32"/>
          <w:szCs w:val="32"/>
          <w:highlight w:val="none"/>
        </w:rPr>
      </w:pPr>
    </w:p>
    <w:p w14:paraId="47D150D2">
      <w:pPr>
        <w:autoSpaceDE w:val="0"/>
        <w:autoSpaceDN w:val="0"/>
        <w:jc w:val="center"/>
        <w:rPr>
          <w:rFonts w:hint="eastAsia" w:ascii="仿宋" w:hAnsi="仿宋" w:eastAsia="仿宋" w:cs="仿宋"/>
          <w:b/>
          <w:color w:val="auto"/>
          <w:spacing w:val="6"/>
          <w:sz w:val="32"/>
          <w:szCs w:val="32"/>
          <w:highlight w:val="none"/>
        </w:rPr>
      </w:pPr>
    </w:p>
    <w:p w14:paraId="1058835D">
      <w:pPr>
        <w:autoSpaceDE w:val="0"/>
        <w:autoSpaceDN w:val="0"/>
        <w:jc w:val="center"/>
        <w:rPr>
          <w:rFonts w:hint="eastAsia" w:ascii="仿宋" w:hAnsi="仿宋" w:eastAsia="仿宋" w:cs="仿宋"/>
          <w:b/>
          <w:color w:val="auto"/>
          <w:spacing w:val="6"/>
          <w:sz w:val="32"/>
          <w:szCs w:val="32"/>
          <w:highlight w:val="none"/>
        </w:rPr>
      </w:pPr>
    </w:p>
    <w:p w14:paraId="786B9176">
      <w:pPr>
        <w:autoSpaceDE w:val="0"/>
        <w:autoSpaceDN w:val="0"/>
        <w:jc w:val="center"/>
        <w:rPr>
          <w:rFonts w:hint="eastAsia" w:ascii="仿宋" w:hAnsi="仿宋" w:eastAsia="仿宋" w:cs="仿宋"/>
          <w:b/>
          <w:color w:val="auto"/>
          <w:spacing w:val="6"/>
          <w:sz w:val="32"/>
          <w:szCs w:val="32"/>
          <w:highlight w:val="none"/>
        </w:rPr>
      </w:pPr>
    </w:p>
    <w:p w14:paraId="0B319414">
      <w:pPr>
        <w:autoSpaceDE w:val="0"/>
        <w:autoSpaceDN w:val="0"/>
        <w:jc w:val="center"/>
        <w:rPr>
          <w:rFonts w:hint="eastAsia" w:ascii="仿宋" w:hAnsi="仿宋" w:eastAsia="仿宋" w:cs="仿宋"/>
          <w:b/>
          <w:color w:val="auto"/>
          <w:spacing w:val="6"/>
          <w:sz w:val="32"/>
          <w:szCs w:val="32"/>
          <w:highlight w:val="none"/>
        </w:rPr>
      </w:pPr>
    </w:p>
    <w:p w14:paraId="5B8A9D2B">
      <w:pPr>
        <w:autoSpaceDE w:val="0"/>
        <w:autoSpaceDN w:val="0"/>
        <w:jc w:val="center"/>
        <w:rPr>
          <w:rFonts w:hint="eastAsia" w:ascii="仿宋" w:hAnsi="仿宋" w:eastAsia="仿宋" w:cs="仿宋"/>
          <w:b/>
          <w:color w:val="auto"/>
          <w:spacing w:val="6"/>
          <w:sz w:val="32"/>
          <w:szCs w:val="32"/>
          <w:highlight w:val="none"/>
        </w:rPr>
      </w:pPr>
    </w:p>
    <w:p w14:paraId="10DF4C10">
      <w:pPr>
        <w:autoSpaceDE w:val="0"/>
        <w:autoSpaceDN w:val="0"/>
        <w:jc w:val="center"/>
        <w:rPr>
          <w:rFonts w:hint="eastAsia" w:ascii="仿宋" w:hAnsi="仿宋" w:eastAsia="仿宋" w:cs="仿宋"/>
          <w:b/>
          <w:color w:val="auto"/>
          <w:spacing w:val="6"/>
          <w:sz w:val="32"/>
          <w:szCs w:val="32"/>
          <w:highlight w:val="none"/>
        </w:rPr>
      </w:pPr>
    </w:p>
    <w:p w14:paraId="5DD50211">
      <w:pPr>
        <w:autoSpaceDE w:val="0"/>
        <w:autoSpaceDN w:val="0"/>
        <w:jc w:val="center"/>
        <w:rPr>
          <w:rFonts w:hint="eastAsia" w:ascii="仿宋" w:hAnsi="仿宋" w:eastAsia="仿宋" w:cs="仿宋"/>
          <w:b/>
          <w:color w:val="auto"/>
          <w:spacing w:val="6"/>
          <w:sz w:val="32"/>
          <w:szCs w:val="32"/>
          <w:highlight w:val="none"/>
        </w:rPr>
      </w:pPr>
    </w:p>
    <w:p w14:paraId="509CB319">
      <w:pPr>
        <w:autoSpaceDE w:val="0"/>
        <w:autoSpaceDN w:val="0"/>
        <w:jc w:val="center"/>
        <w:rPr>
          <w:rFonts w:hint="eastAsia" w:ascii="仿宋" w:hAnsi="仿宋" w:eastAsia="仿宋" w:cs="仿宋"/>
          <w:b/>
          <w:color w:val="auto"/>
          <w:spacing w:val="6"/>
          <w:sz w:val="32"/>
          <w:szCs w:val="32"/>
          <w:highlight w:val="none"/>
        </w:rPr>
      </w:pPr>
    </w:p>
    <w:p w14:paraId="6A73AD50">
      <w:pPr>
        <w:autoSpaceDE w:val="0"/>
        <w:autoSpaceDN w:val="0"/>
        <w:jc w:val="center"/>
        <w:rPr>
          <w:rFonts w:hint="eastAsia" w:ascii="仿宋" w:hAnsi="仿宋" w:eastAsia="仿宋" w:cs="仿宋"/>
          <w:b/>
          <w:color w:val="auto"/>
          <w:spacing w:val="6"/>
          <w:sz w:val="32"/>
          <w:szCs w:val="32"/>
          <w:highlight w:val="none"/>
        </w:rPr>
      </w:pPr>
    </w:p>
    <w:p w14:paraId="1CB77EA8">
      <w:pPr>
        <w:autoSpaceDE w:val="0"/>
        <w:autoSpaceDN w:val="0"/>
        <w:jc w:val="center"/>
        <w:rPr>
          <w:rFonts w:hint="eastAsia" w:ascii="仿宋" w:hAnsi="仿宋" w:eastAsia="仿宋" w:cs="仿宋"/>
          <w:b/>
          <w:color w:val="auto"/>
          <w:spacing w:val="6"/>
          <w:sz w:val="32"/>
          <w:szCs w:val="32"/>
          <w:highlight w:val="none"/>
        </w:rPr>
      </w:pPr>
    </w:p>
    <w:p w14:paraId="4DDFE863">
      <w:pPr>
        <w:autoSpaceDE w:val="0"/>
        <w:autoSpaceDN w:val="0"/>
        <w:jc w:val="center"/>
        <w:rPr>
          <w:rFonts w:hint="eastAsia" w:ascii="仿宋" w:hAnsi="仿宋" w:eastAsia="仿宋" w:cs="仿宋"/>
          <w:b/>
          <w:color w:val="auto"/>
          <w:spacing w:val="6"/>
          <w:sz w:val="32"/>
          <w:szCs w:val="32"/>
          <w:highlight w:val="none"/>
        </w:rPr>
      </w:pPr>
    </w:p>
    <w:p w14:paraId="0913BFDA">
      <w:pPr>
        <w:autoSpaceDE w:val="0"/>
        <w:autoSpaceDN w:val="0"/>
        <w:jc w:val="center"/>
        <w:rPr>
          <w:rFonts w:hint="eastAsia" w:ascii="仿宋" w:hAnsi="仿宋" w:eastAsia="仿宋" w:cs="仿宋"/>
          <w:b/>
          <w:color w:val="auto"/>
          <w:spacing w:val="6"/>
          <w:sz w:val="32"/>
          <w:szCs w:val="32"/>
          <w:highlight w:val="none"/>
        </w:rPr>
      </w:pPr>
    </w:p>
    <w:p w14:paraId="523E1593">
      <w:pPr>
        <w:autoSpaceDE w:val="0"/>
        <w:autoSpaceDN w:val="0"/>
        <w:jc w:val="center"/>
        <w:rPr>
          <w:rFonts w:hint="eastAsia" w:ascii="仿宋" w:hAnsi="仿宋" w:eastAsia="仿宋" w:cs="仿宋"/>
          <w:b/>
          <w:color w:val="auto"/>
          <w:spacing w:val="6"/>
          <w:sz w:val="32"/>
          <w:szCs w:val="32"/>
          <w:highlight w:val="none"/>
        </w:rPr>
      </w:pPr>
    </w:p>
    <w:p w14:paraId="73F11375">
      <w:pPr>
        <w:autoSpaceDE w:val="0"/>
        <w:autoSpaceDN w:val="0"/>
        <w:jc w:val="center"/>
        <w:rPr>
          <w:rFonts w:hint="eastAsia" w:ascii="仿宋" w:hAnsi="仿宋" w:eastAsia="仿宋" w:cs="仿宋"/>
          <w:b/>
          <w:color w:val="auto"/>
          <w:spacing w:val="6"/>
          <w:sz w:val="32"/>
          <w:szCs w:val="32"/>
          <w:highlight w:val="none"/>
        </w:rPr>
      </w:pPr>
    </w:p>
    <w:p w14:paraId="701BD63A">
      <w:pPr>
        <w:autoSpaceDE w:val="0"/>
        <w:autoSpaceDN w:val="0"/>
        <w:jc w:val="center"/>
        <w:rPr>
          <w:rFonts w:hint="eastAsia" w:ascii="仿宋" w:hAnsi="仿宋" w:eastAsia="仿宋" w:cs="仿宋"/>
          <w:b/>
          <w:color w:val="auto"/>
          <w:spacing w:val="6"/>
          <w:sz w:val="32"/>
          <w:szCs w:val="32"/>
          <w:highlight w:val="none"/>
        </w:rPr>
      </w:pPr>
    </w:p>
    <w:p w14:paraId="2ADADAA7">
      <w:pPr>
        <w:autoSpaceDE w:val="0"/>
        <w:autoSpaceDN w:val="0"/>
        <w:jc w:val="center"/>
        <w:rPr>
          <w:rFonts w:hint="eastAsia" w:ascii="仿宋" w:hAnsi="仿宋" w:eastAsia="仿宋" w:cs="仿宋"/>
          <w:b/>
          <w:color w:val="auto"/>
          <w:spacing w:val="6"/>
          <w:sz w:val="32"/>
          <w:szCs w:val="32"/>
          <w:highlight w:val="none"/>
        </w:rPr>
      </w:pPr>
    </w:p>
    <w:p w14:paraId="16EE19C0">
      <w:pPr>
        <w:autoSpaceDE w:val="0"/>
        <w:autoSpaceDN w:val="0"/>
        <w:jc w:val="center"/>
        <w:rPr>
          <w:rFonts w:hint="eastAsia" w:ascii="仿宋" w:hAnsi="仿宋" w:eastAsia="仿宋" w:cs="仿宋"/>
          <w:b/>
          <w:color w:val="auto"/>
          <w:spacing w:val="6"/>
          <w:sz w:val="32"/>
          <w:szCs w:val="32"/>
          <w:highlight w:val="none"/>
        </w:rPr>
      </w:pPr>
    </w:p>
    <w:p w14:paraId="155A9B7B">
      <w:pPr>
        <w:autoSpaceDE w:val="0"/>
        <w:autoSpaceDN w:val="0"/>
        <w:jc w:val="center"/>
        <w:rPr>
          <w:rFonts w:hint="eastAsia" w:ascii="仿宋" w:hAnsi="仿宋" w:eastAsia="仿宋" w:cs="仿宋"/>
          <w:b/>
          <w:color w:val="auto"/>
          <w:spacing w:val="6"/>
          <w:sz w:val="32"/>
          <w:szCs w:val="32"/>
          <w:highlight w:val="none"/>
        </w:rPr>
      </w:pPr>
    </w:p>
    <w:p w14:paraId="134B1B1D">
      <w:pPr>
        <w:autoSpaceDE w:val="0"/>
        <w:autoSpaceDN w:val="0"/>
        <w:jc w:val="center"/>
        <w:rPr>
          <w:rFonts w:hint="eastAsia" w:ascii="仿宋" w:hAnsi="仿宋" w:eastAsia="仿宋" w:cs="仿宋"/>
          <w:b/>
          <w:color w:val="auto"/>
          <w:spacing w:val="6"/>
          <w:sz w:val="32"/>
          <w:szCs w:val="32"/>
          <w:highlight w:val="none"/>
        </w:rPr>
      </w:pPr>
    </w:p>
    <w:p w14:paraId="036977D3">
      <w:pPr>
        <w:autoSpaceDE w:val="0"/>
        <w:autoSpaceDN w:val="0"/>
        <w:jc w:val="center"/>
        <w:rPr>
          <w:rFonts w:hint="eastAsia" w:ascii="仿宋" w:hAnsi="仿宋" w:eastAsia="仿宋" w:cs="仿宋"/>
          <w:b/>
          <w:color w:val="auto"/>
          <w:spacing w:val="6"/>
          <w:sz w:val="32"/>
          <w:szCs w:val="32"/>
          <w:highlight w:val="none"/>
        </w:rPr>
      </w:pPr>
    </w:p>
    <w:p w14:paraId="02B915A0">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7BED12E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中标后不以分包方式履行合同的，则不需要提供。</w:t>
      </w:r>
      <w:r>
        <w:rPr>
          <w:rFonts w:hint="eastAsia" w:ascii="仿宋" w:hAnsi="仿宋" w:eastAsia="仿宋" w:cs="仿宋"/>
          <w:color w:val="auto"/>
          <w:sz w:val="24"/>
          <w:highlight w:val="none"/>
        </w:rPr>
        <w:t>）</w:t>
      </w:r>
    </w:p>
    <w:p w14:paraId="31CFCD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5DB43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0CC33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eastAsia="zh-CN"/>
        </w:rPr>
        <w:t>供应商</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1FED8BFE">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CB4FE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177814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E35EC2D">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w:t>
      </w: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第一部分</w:t>
      </w:r>
      <w:r>
        <w:rPr>
          <w:rFonts w:hint="eastAsia" w:ascii="仿宋" w:hAnsi="仿宋" w:eastAsia="仿宋" w:cs="仿宋"/>
          <w:b/>
          <w:bCs/>
          <w:color w:val="auto"/>
          <w:sz w:val="24"/>
          <w:highlight w:val="none"/>
          <w:lang w:eastAsia="zh-CN"/>
        </w:rPr>
        <w:t>交易公告</w:t>
      </w:r>
      <w:r>
        <w:rPr>
          <w:rFonts w:hint="eastAsia" w:ascii="仿宋" w:hAnsi="仿宋" w:eastAsia="仿宋" w:cs="仿宋"/>
          <w:b/>
          <w:bCs/>
          <w:color w:val="auto"/>
          <w:sz w:val="24"/>
          <w:highlight w:val="none"/>
        </w:rPr>
        <w:t>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72280D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7510E3A">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250F0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29B227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D34E99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695F2E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60F734D">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4FD5B8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2C3D9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15E54AC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08144478">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376B7DC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FB7094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129AED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DDABBE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DA964BD">
      <w:pPr>
        <w:autoSpaceDE w:val="0"/>
        <w:autoSpaceDN w:val="0"/>
        <w:jc w:val="center"/>
        <w:rPr>
          <w:rFonts w:hint="eastAsia" w:ascii="仿宋" w:hAnsi="仿宋" w:eastAsia="仿宋" w:cs="仿宋"/>
          <w:b/>
          <w:color w:val="auto"/>
          <w:spacing w:val="6"/>
          <w:sz w:val="32"/>
          <w:szCs w:val="32"/>
          <w:highlight w:val="none"/>
        </w:rPr>
      </w:pPr>
    </w:p>
    <w:p w14:paraId="25D5ED2B">
      <w:pPr>
        <w:autoSpaceDE w:val="0"/>
        <w:autoSpaceDN w:val="0"/>
        <w:jc w:val="center"/>
        <w:rPr>
          <w:rFonts w:hint="eastAsia" w:ascii="仿宋" w:hAnsi="仿宋" w:eastAsia="仿宋" w:cs="仿宋"/>
          <w:b/>
          <w:color w:val="auto"/>
          <w:spacing w:val="6"/>
          <w:sz w:val="32"/>
          <w:szCs w:val="32"/>
          <w:highlight w:val="none"/>
        </w:rPr>
      </w:pPr>
    </w:p>
    <w:p w14:paraId="31DF68F6">
      <w:pPr>
        <w:autoSpaceDE w:val="0"/>
        <w:autoSpaceDN w:val="0"/>
        <w:jc w:val="center"/>
        <w:rPr>
          <w:rFonts w:hint="eastAsia" w:ascii="仿宋" w:hAnsi="仿宋" w:eastAsia="仿宋" w:cs="仿宋"/>
          <w:b/>
          <w:color w:val="auto"/>
          <w:spacing w:val="6"/>
          <w:sz w:val="32"/>
          <w:szCs w:val="32"/>
          <w:highlight w:val="none"/>
        </w:rPr>
      </w:pPr>
    </w:p>
    <w:p w14:paraId="3881A6D0">
      <w:pPr>
        <w:autoSpaceDE w:val="0"/>
        <w:autoSpaceDN w:val="0"/>
        <w:jc w:val="center"/>
        <w:rPr>
          <w:rFonts w:hint="eastAsia" w:ascii="仿宋" w:hAnsi="仿宋" w:eastAsia="仿宋" w:cs="仿宋"/>
          <w:b/>
          <w:color w:val="auto"/>
          <w:spacing w:val="6"/>
          <w:sz w:val="32"/>
          <w:szCs w:val="32"/>
          <w:highlight w:val="none"/>
        </w:rPr>
      </w:pPr>
    </w:p>
    <w:p w14:paraId="3ED18156">
      <w:pPr>
        <w:autoSpaceDE w:val="0"/>
        <w:autoSpaceDN w:val="0"/>
        <w:jc w:val="center"/>
        <w:rPr>
          <w:rFonts w:hint="eastAsia" w:ascii="仿宋" w:hAnsi="仿宋" w:eastAsia="仿宋" w:cs="仿宋"/>
          <w:b/>
          <w:color w:val="auto"/>
          <w:spacing w:val="6"/>
          <w:sz w:val="32"/>
          <w:szCs w:val="32"/>
          <w:highlight w:val="none"/>
        </w:rPr>
      </w:pPr>
    </w:p>
    <w:p w14:paraId="03EB0401">
      <w:pPr>
        <w:autoSpaceDE w:val="0"/>
        <w:autoSpaceDN w:val="0"/>
        <w:jc w:val="center"/>
        <w:rPr>
          <w:rFonts w:hint="eastAsia" w:ascii="仿宋" w:hAnsi="仿宋" w:eastAsia="仿宋" w:cs="仿宋"/>
          <w:b/>
          <w:color w:val="auto"/>
          <w:spacing w:val="6"/>
          <w:sz w:val="32"/>
          <w:szCs w:val="32"/>
          <w:highlight w:val="none"/>
        </w:rPr>
      </w:pPr>
    </w:p>
    <w:p w14:paraId="7252A7B4">
      <w:pPr>
        <w:autoSpaceDE w:val="0"/>
        <w:autoSpaceDN w:val="0"/>
        <w:jc w:val="center"/>
        <w:rPr>
          <w:rFonts w:hint="eastAsia" w:ascii="仿宋" w:hAnsi="仿宋" w:eastAsia="仿宋" w:cs="仿宋"/>
          <w:b/>
          <w:color w:val="auto"/>
          <w:spacing w:val="6"/>
          <w:sz w:val="32"/>
          <w:szCs w:val="32"/>
          <w:highlight w:val="none"/>
        </w:rPr>
      </w:pPr>
    </w:p>
    <w:p w14:paraId="5E3356D5">
      <w:pPr>
        <w:autoSpaceDE w:val="0"/>
        <w:autoSpaceDN w:val="0"/>
        <w:jc w:val="center"/>
        <w:rPr>
          <w:rFonts w:hint="eastAsia" w:ascii="仿宋" w:hAnsi="仿宋" w:eastAsia="仿宋" w:cs="仿宋"/>
          <w:b/>
          <w:color w:val="auto"/>
          <w:spacing w:val="6"/>
          <w:sz w:val="32"/>
          <w:szCs w:val="32"/>
          <w:highlight w:val="none"/>
        </w:rPr>
      </w:pPr>
    </w:p>
    <w:p w14:paraId="45CB0358">
      <w:pPr>
        <w:autoSpaceDE w:val="0"/>
        <w:autoSpaceDN w:val="0"/>
        <w:jc w:val="center"/>
        <w:rPr>
          <w:rFonts w:hint="eastAsia" w:ascii="仿宋" w:hAnsi="仿宋" w:eastAsia="仿宋" w:cs="仿宋"/>
          <w:b/>
          <w:color w:val="auto"/>
          <w:spacing w:val="6"/>
          <w:sz w:val="32"/>
          <w:szCs w:val="32"/>
          <w:highlight w:val="none"/>
        </w:rPr>
      </w:pPr>
    </w:p>
    <w:p w14:paraId="63677E2C">
      <w:pPr>
        <w:autoSpaceDE w:val="0"/>
        <w:autoSpaceDN w:val="0"/>
        <w:jc w:val="center"/>
        <w:rPr>
          <w:rFonts w:hint="eastAsia" w:ascii="仿宋" w:hAnsi="仿宋" w:eastAsia="仿宋" w:cs="仿宋"/>
          <w:b/>
          <w:color w:val="auto"/>
          <w:spacing w:val="6"/>
          <w:sz w:val="32"/>
          <w:szCs w:val="32"/>
          <w:highlight w:val="none"/>
        </w:rPr>
      </w:pPr>
    </w:p>
    <w:p w14:paraId="35F3A469">
      <w:pPr>
        <w:autoSpaceDE w:val="0"/>
        <w:autoSpaceDN w:val="0"/>
        <w:jc w:val="center"/>
        <w:rPr>
          <w:rFonts w:hint="eastAsia" w:ascii="仿宋" w:hAnsi="仿宋" w:eastAsia="仿宋" w:cs="仿宋"/>
          <w:b/>
          <w:color w:val="auto"/>
          <w:spacing w:val="6"/>
          <w:sz w:val="32"/>
          <w:szCs w:val="32"/>
          <w:highlight w:val="none"/>
        </w:rPr>
      </w:pPr>
    </w:p>
    <w:p w14:paraId="4EE394B6">
      <w:pPr>
        <w:autoSpaceDE w:val="0"/>
        <w:autoSpaceDN w:val="0"/>
        <w:jc w:val="center"/>
        <w:rPr>
          <w:rFonts w:hint="eastAsia" w:ascii="仿宋" w:hAnsi="仿宋" w:eastAsia="仿宋" w:cs="仿宋"/>
          <w:b/>
          <w:color w:val="auto"/>
          <w:spacing w:val="6"/>
          <w:sz w:val="32"/>
          <w:szCs w:val="32"/>
          <w:highlight w:val="none"/>
        </w:rPr>
      </w:pPr>
    </w:p>
    <w:p w14:paraId="6E1E1781">
      <w:pPr>
        <w:autoSpaceDE w:val="0"/>
        <w:autoSpaceDN w:val="0"/>
        <w:jc w:val="center"/>
        <w:rPr>
          <w:rFonts w:hint="eastAsia" w:ascii="仿宋" w:hAnsi="仿宋" w:eastAsia="仿宋" w:cs="仿宋"/>
          <w:b/>
          <w:color w:val="auto"/>
          <w:spacing w:val="6"/>
          <w:sz w:val="32"/>
          <w:szCs w:val="32"/>
          <w:highlight w:val="none"/>
        </w:rPr>
      </w:pPr>
    </w:p>
    <w:p w14:paraId="4B143530">
      <w:pPr>
        <w:autoSpaceDE w:val="0"/>
        <w:autoSpaceDN w:val="0"/>
        <w:jc w:val="center"/>
        <w:rPr>
          <w:rFonts w:hint="eastAsia" w:ascii="仿宋" w:hAnsi="仿宋" w:eastAsia="仿宋" w:cs="仿宋"/>
          <w:b/>
          <w:color w:val="auto"/>
          <w:spacing w:val="6"/>
          <w:sz w:val="32"/>
          <w:szCs w:val="32"/>
          <w:highlight w:val="none"/>
        </w:rPr>
      </w:pPr>
    </w:p>
    <w:p w14:paraId="0F8A62F7">
      <w:pPr>
        <w:autoSpaceDE w:val="0"/>
        <w:autoSpaceDN w:val="0"/>
        <w:jc w:val="center"/>
        <w:rPr>
          <w:rFonts w:hint="eastAsia" w:ascii="仿宋" w:hAnsi="仿宋" w:eastAsia="仿宋" w:cs="仿宋"/>
          <w:b/>
          <w:color w:val="auto"/>
          <w:spacing w:val="6"/>
          <w:sz w:val="32"/>
          <w:szCs w:val="32"/>
          <w:highlight w:val="none"/>
        </w:rPr>
      </w:pPr>
    </w:p>
    <w:p w14:paraId="529A6645">
      <w:pPr>
        <w:autoSpaceDE w:val="0"/>
        <w:autoSpaceDN w:val="0"/>
        <w:jc w:val="center"/>
        <w:rPr>
          <w:rFonts w:hint="eastAsia" w:ascii="仿宋" w:hAnsi="仿宋" w:eastAsia="仿宋" w:cs="仿宋"/>
          <w:b/>
          <w:color w:val="auto"/>
          <w:spacing w:val="6"/>
          <w:sz w:val="32"/>
          <w:szCs w:val="32"/>
          <w:highlight w:val="none"/>
        </w:rPr>
      </w:pPr>
    </w:p>
    <w:p w14:paraId="6031CAFB">
      <w:pPr>
        <w:autoSpaceDE w:val="0"/>
        <w:autoSpaceDN w:val="0"/>
        <w:jc w:val="center"/>
        <w:rPr>
          <w:rFonts w:hint="eastAsia" w:ascii="仿宋" w:hAnsi="仿宋" w:eastAsia="仿宋" w:cs="仿宋"/>
          <w:b/>
          <w:color w:val="auto"/>
          <w:spacing w:val="6"/>
          <w:sz w:val="32"/>
          <w:szCs w:val="32"/>
          <w:highlight w:val="none"/>
        </w:rPr>
      </w:pPr>
    </w:p>
    <w:p w14:paraId="48B62EC1">
      <w:pPr>
        <w:autoSpaceDE w:val="0"/>
        <w:autoSpaceDN w:val="0"/>
        <w:jc w:val="center"/>
        <w:rPr>
          <w:rFonts w:hint="eastAsia" w:ascii="仿宋" w:hAnsi="仿宋" w:eastAsia="仿宋" w:cs="仿宋"/>
          <w:b/>
          <w:color w:val="auto"/>
          <w:spacing w:val="6"/>
          <w:sz w:val="32"/>
          <w:szCs w:val="32"/>
          <w:highlight w:val="none"/>
        </w:rPr>
      </w:pPr>
    </w:p>
    <w:p w14:paraId="5B55F05B">
      <w:pPr>
        <w:autoSpaceDE w:val="0"/>
        <w:autoSpaceDN w:val="0"/>
        <w:jc w:val="center"/>
        <w:rPr>
          <w:rFonts w:hint="eastAsia" w:ascii="仿宋" w:hAnsi="仿宋" w:eastAsia="仿宋" w:cs="仿宋"/>
          <w:b/>
          <w:color w:val="auto"/>
          <w:spacing w:val="6"/>
          <w:sz w:val="32"/>
          <w:szCs w:val="32"/>
          <w:highlight w:val="none"/>
        </w:rPr>
      </w:pPr>
    </w:p>
    <w:p w14:paraId="2FD371AE">
      <w:pPr>
        <w:autoSpaceDE w:val="0"/>
        <w:autoSpaceDN w:val="0"/>
        <w:jc w:val="center"/>
        <w:rPr>
          <w:rFonts w:hint="eastAsia" w:ascii="仿宋" w:hAnsi="仿宋" w:eastAsia="仿宋" w:cs="仿宋"/>
          <w:b/>
          <w:color w:val="auto"/>
          <w:spacing w:val="6"/>
          <w:sz w:val="32"/>
          <w:szCs w:val="32"/>
          <w:highlight w:val="none"/>
        </w:rPr>
      </w:pPr>
    </w:p>
    <w:p w14:paraId="7E7C2809">
      <w:pPr>
        <w:autoSpaceDE w:val="0"/>
        <w:autoSpaceDN w:val="0"/>
        <w:jc w:val="center"/>
        <w:rPr>
          <w:rFonts w:hint="eastAsia" w:ascii="仿宋" w:hAnsi="仿宋" w:eastAsia="仿宋" w:cs="仿宋"/>
          <w:b/>
          <w:color w:val="auto"/>
          <w:spacing w:val="6"/>
          <w:sz w:val="32"/>
          <w:szCs w:val="32"/>
          <w:highlight w:val="none"/>
        </w:rPr>
      </w:pPr>
    </w:p>
    <w:p w14:paraId="14006E62">
      <w:pPr>
        <w:autoSpaceDE w:val="0"/>
        <w:autoSpaceDN w:val="0"/>
        <w:jc w:val="center"/>
        <w:rPr>
          <w:rFonts w:hint="eastAsia" w:ascii="仿宋" w:hAnsi="仿宋" w:eastAsia="仿宋" w:cs="仿宋"/>
          <w:b/>
          <w:color w:val="auto"/>
          <w:spacing w:val="6"/>
          <w:sz w:val="32"/>
          <w:szCs w:val="32"/>
          <w:highlight w:val="none"/>
        </w:rPr>
      </w:pPr>
    </w:p>
    <w:p w14:paraId="744C4CA5">
      <w:pPr>
        <w:autoSpaceDE w:val="0"/>
        <w:autoSpaceDN w:val="0"/>
        <w:jc w:val="center"/>
        <w:rPr>
          <w:rFonts w:hint="eastAsia" w:ascii="仿宋" w:hAnsi="仿宋" w:eastAsia="仿宋" w:cs="仿宋"/>
          <w:b/>
          <w:color w:val="auto"/>
          <w:spacing w:val="6"/>
          <w:sz w:val="32"/>
          <w:szCs w:val="32"/>
          <w:highlight w:val="none"/>
        </w:rPr>
      </w:pPr>
    </w:p>
    <w:p w14:paraId="6F4C4734">
      <w:pPr>
        <w:autoSpaceDE w:val="0"/>
        <w:autoSpaceDN w:val="0"/>
        <w:jc w:val="center"/>
        <w:rPr>
          <w:rFonts w:hint="eastAsia" w:ascii="仿宋" w:hAnsi="仿宋" w:eastAsia="仿宋" w:cs="仿宋"/>
          <w:b/>
          <w:color w:val="auto"/>
          <w:spacing w:val="6"/>
          <w:sz w:val="32"/>
          <w:szCs w:val="32"/>
          <w:highlight w:val="none"/>
        </w:rPr>
      </w:pPr>
    </w:p>
    <w:p w14:paraId="09390001">
      <w:pPr>
        <w:autoSpaceDE w:val="0"/>
        <w:autoSpaceDN w:val="0"/>
        <w:jc w:val="center"/>
        <w:rPr>
          <w:rFonts w:hint="eastAsia" w:ascii="仿宋" w:hAnsi="仿宋" w:eastAsia="仿宋" w:cs="仿宋"/>
          <w:b/>
          <w:color w:val="auto"/>
          <w:spacing w:val="6"/>
          <w:sz w:val="32"/>
          <w:szCs w:val="32"/>
          <w:highlight w:val="none"/>
        </w:rPr>
      </w:pPr>
    </w:p>
    <w:p w14:paraId="3D8ADB89">
      <w:pPr>
        <w:autoSpaceDE w:val="0"/>
        <w:autoSpaceDN w:val="0"/>
        <w:jc w:val="center"/>
        <w:rPr>
          <w:rFonts w:hint="eastAsia" w:ascii="仿宋" w:hAnsi="仿宋" w:eastAsia="仿宋" w:cs="仿宋"/>
          <w:b/>
          <w:color w:val="auto"/>
          <w:spacing w:val="6"/>
          <w:sz w:val="32"/>
          <w:szCs w:val="32"/>
          <w:highlight w:val="none"/>
        </w:rPr>
      </w:pPr>
    </w:p>
    <w:p w14:paraId="6E71A4F1">
      <w:pPr>
        <w:autoSpaceDE w:val="0"/>
        <w:autoSpaceDN w:val="0"/>
        <w:jc w:val="center"/>
        <w:rPr>
          <w:rFonts w:hint="eastAsia" w:ascii="仿宋" w:hAnsi="仿宋" w:eastAsia="仿宋" w:cs="仿宋"/>
          <w:b/>
          <w:color w:val="auto"/>
          <w:spacing w:val="6"/>
          <w:sz w:val="32"/>
          <w:szCs w:val="32"/>
          <w:highlight w:val="none"/>
        </w:rPr>
      </w:pPr>
    </w:p>
    <w:p w14:paraId="5B817565">
      <w:pPr>
        <w:autoSpaceDE w:val="0"/>
        <w:autoSpaceDN w:val="0"/>
        <w:jc w:val="center"/>
        <w:rPr>
          <w:rFonts w:hint="eastAsia" w:ascii="仿宋" w:hAnsi="仿宋" w:eastAsia="仿宋" w:cs="仿宋"/>
          <w:b/>
          <w:color w:val="auto"/>
          <w:spacing w:val="6"/>
          <w:sz w:val="32"/>
          <w:szCs w:val="32"/>
          <w:highlight w:val="none"/>
        </w:rPr>
      </w:pPr>
    </w:p>
    <w:p w14:paraId="6906F9D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BE1AC77">
      <w:pPr>
        <w:spacing w:line="360" w:lineRule="auto"/>
        <w:jc w:val="center"/>
        <w:rPr>
          <w:rFonts w:hint="eastAsia" w:ascii="仿宋" w:hAnsi="仿宋" w:eastAsia="仿宋" w:cs="仿宋"/>
          <w:b/>
          <w:color w:val="auto"/>
          <w:sz w:val="32"/>
          <w:szCs w:val="32"/>
          <w:highlight w:val="none"/>
        </w:rPr>
      </w:pPr>
    </w:p>
    <w:p w14:paraId="5ED4FA9F">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eastAsia="仿宋" w:cs="仿宋"/>
          <w:color w:val="auto"/>
          <w:highlight w:val="none"/>
          <w:lang w:val="en-US" w:eastAsia="zh-CN"/>
        </w:rPr>
        <w:t>7</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样品（演示）授权委托书</w:t>
      </w:r>
    </w:p>
    <w:p w14:paraId="4C5D0584">
      <w:pPr>
        <w:jc w:val="center"/>
        <w:rPr>
          <w:rFonts w:hint="eastAsia" w:ascii="仿宋" w:hAnsi="仿宋" w:eastAsia="仿宋" w:cs="仿宋"/>
          <w:color w:val="auto"/>
          <w:sz w:val="32"/>
          <w:szCs w:val="21"/>
          <w:highlight w:val="none"/>
        </w:rPr>
      </w:pPr>
      <w:r>
        <w:rPr>
          <w:rFonts w:hint="eastAsia" w:ascii="仿宋" w:hAnsi="仿宋" w:eastAsia="仿宋" w:cs="仿宋"/>
          <w:color w:val="auto"/>
          <w:sz w:val="32"/>
          <w:szCs w:val="21"/>
          <w:highlight w:val="none"/>
        </w:rPr>
        <w:t>样品（演示）授权委托书</w:t>
      </w:r>
    </w:p>
    <w:p w14:paraId="6C0FB217">
      <w:pPr>
        <w:jc w:val="center"/>
        <w:rPr>
          <w:rFonts w:hint="eastAsia" w:ascii="仿宋" w:hAnsi="仿宋" w:eastAsia="仿宋" w:cs="仿宋"/>
          <w:color w:val="auto"/>
          <w:sz w:val="40"/>
          <w:highlight w:val="none"/>
        </w:rPr>
      </w:pPr>
    </w:p>
    <w:p w14:paraId="0CA8F38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659390F9">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13948199">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2F2AC2E5">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5ED387F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38A896B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供应商名称(公章)：</w:t>
      </w:r>
    </w:p>
    <w:p w14:paraId="07A6895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9654754">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3EAA6014">
      <w:pPr>
        <w:snapToGrid w:val="0"/>
        <w:spacing w:line="360" w:lineRule="auto"/>
        <w:ind w:right="240"/>
        <w:jc w:val="right"/>
        <w:rPr>
          <w:rFonts w:hint="eastAsia" w:ascii="仿宋" w:hAnsi="仿宋" w:eastAsia="仿宋" w:cs="仿宋"/>
          <w:color w:val="auto"/>
          <w:highlight w:val="none"/>
          <w:lang w:val="zh-CN"/>
        </w:rPr>
      </w:pPr>
    </w:p>
    <w:p w14:paraId="01163C1B">
      <w:pPr>
        <w:snapToGrid w:val="0"/>
        <w:spacing w:line="360" w:lineRule="auto"/>
        <w:ind w:right="1920"/>
        <w:rPr>
          <w:rFonts w:hint="eastAsia" w:ascii="仿宋" w:hAnsi="仿宋" w:eastAsia="仿宋" w:cs="仿宋"/>
          <w:color w:val="auto"/>
          <w:highlight w:val="none"/>
          <w:lang w:val="zh-CN"/>
        </w:rPr>
      </w:pPr>
    </w:p>
    <w:p w14:paraId="14EDF2C6">
      <w:pPr>
        <w:snapToGrid w:val="0"/>
        <w:spacing w:line="360" w:lineRule="auto"/>
        <w:ind w:right="240"/>
        <w:jc w:val="right"/>
        <w:rPr>
          <w:rFonts w:hint="eastAsia" w:ascii="仿宋" w:hAnsi="仿宋" w:eastAsia="仿宋" w:cs="仿宋"/>
          <w:color w:val="auto"/>
          <w:highlight w:val="none"/>
          <w:lang w:val="zh-CN"/>
        </w:rPr>
      </w:pPr>
    </w:p>
    <w:p w14:paraId="112A0F06">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7673270">
      <w:pPr>
        <w:snapToGrid w:val="0"/>
        <w:spacing w:line="360" w:lineRule="auto"/>
        <w:ind w:right="240"/>
        <w:rPr>
          <w:rFonts w:hint="eastAsia" w:ascii="仿宋" w:hAnsi="仿宋" w:eastAsia="仿宋" w:cs="仿宋"/>
          <w:color w:val="auto"/>
          <w:highlight w:val="none"/>
          <w:lang w:val="zh-CN"/>
        </w:rPr>
      </w:pPr>
    </w:p>
    <w:p w14:paraId="04180AB6">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6055B945">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7089DA61">
      <w:pPr>
        <w:spacing w:line="360" w:lineRule="auto"/>
        <w:jc w:val="center"/>
        <w:rPr>
          <w:rFonts w:hint="eastAsia" w:ascii="仿宋" w:hAnsi="仿宋" w:eastAsia="仿宋" w:cs="仿宋"/>
          <w:b/>
          <w:color w:val="auto"/>
          <w:sz w:val="32"/>
          <w:szCs w:val="32"/>
          <w:highlight w:val="none"/>
        </w:rPr>
      </w:pPr>
    </w:p>
    <w:p w14:paraId="5906DBEF">
      <w:pPr>
        <w:pStyle w:val="4"/>
        <w:rPr>
          <w:rFonts w:hint="eastAsia" w:ascii="仿宋" w:hAnsi="仿宋" w:eastAsia="仿宋" w:cs="仿宋"/>
          <w:color w:val="auto"/>
          <w:highlight w:val="none"/>
        </w:rPr>
      </w:pPr>
    </w:p>
    <w:p w14:paraId="2B509D47">
      <w:pPr>
        <w:pStyle w:val="4"/>
        <w:rPr>
          <w:rFonts w:hint="eastAsia" w:ascii="仿宋" w:hAnsi="仿宋" w:eastAsia="仿宋" w:cs="仿宋"/>
          <w:color w:val="auto"/>
          <w:highlight w:val="none"/>
          <w:lang w:val="en-US"/>
        </w:rPr>
      </w:pPr>
    </w:p>
    <w:p w14:paraId="6F788481">
      <w:pPr>
        <w:spacing w:line="360" w:lineRule="auto"/>
        <w:ind w:right="420"/>
        <w:rPr>
          <w:rFonts w:hint="eastAsia" w:ascii="仿宋" w:hAnsi="仿宋" w:eastAsia="仿宋" w:cs="仿宋"/>
          <w:color w:val="auto"/>
          <w:highlight w:val="none"/>
        </w:rPr>
      </w:pPr>
    </w:p>
    <w:p w14:paraId="7B1D1359">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HLHE E+ Futura Bk">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Futura Bk">
    <w:altName w:val="Segoe Print"/>
    <w:panose1 w:val="00000000000000000000"/>
    <w:charset w:val="00"/>
    <w:family w:val="swiss"/>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W1)">
    <w:altName w:val="Arial"/>
    <w:panose1 w:val="00000000000000000000"/>
    <w:charset w:val="00"/>
    <w:family w:val="swiss"/>
    <w:pitch w:val="default"/>
    <w:sig w:usb0="00000000" w:usb1="00000000" w:usb2="00000008" w:usb3="00000000" w:csb0="000001FF"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20B0504020202030204"/>
    <w:charset w:val="00"/>
    <w:family w:val="swiss"/>
    <w:pitch w:val="default"/>
    <w:sig w:usb0="00000000" w:usb1="00000000" w:usb2="00000000" w:usb3="00000000" w:csb0="00000093" w:csb1="00000000"/>
  </w:font>
  <w:font w:name=".PingFang SC">
    <w:altName w:val="微软雅黑"/>
    <w:panose1 w:val="00000000000000000000"/>
    <w:charset w:val="00"/>
    <w:family w:val="modern"/>
    <w:pitch w:val="default"/>
    <w:sig w:usb0="00000000" w:usb1="00000000" w:usb2="00000000"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utura Hv">
    <w:altName w:val="Segoe Print"/>
    <w:panose1 w:val="00000000000000000000"/>
    <w:charset w:val="00"/>
    <w:family w:val="swiss"/>
    <w:pitch w:val="default"/>
    <w:sig w:usb0="00000000" w:usb1="00000000" w:usb2="00000000" w:usb3="00000000" w:csb0="000001FB" w:csb1="00000000"/>
  </w:font>
  <w:font w:name="ˎ̥">
    <w:altName w:val="微软雅黑"/>
    <w:panose1 w:val="00000000000000000000"/>
    <w:charset w:val="00"/>
    <w:family w:val="roman"/>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FF9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CE9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6F4F">
    <w:pPr>
      <w:pStyle w:val="40"/>
      <w:framePr w:wrap="around" w:vAnchor="text" w:hAnchor="margin" w:xAlign="right" w:y="1"/>
    </w:pPr>
    <w:r>
      <w:fldChar w:fldCharType="begin"/>
    </w:r>
    <w:r>
      <w:rPr>
        <w:rStyle w:val="73"/>
      </w:rPr>
      <w:instrText xml:space="preserve">PAGE  </w:instrText>
    </w:r>
    <w:r>
      <w:fldChar w:fldCharType="end"/>
    </w:r>
  </w:p>
  <w:p w14:paraId="2C9BB36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521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76A7">
    <w:pPr>
      <w:pStyle w:val="40"/>
      <w:framePr w:wrap="around" w:vAnchor="text" w:hAnchor="margin" w:xAlign="right" w:y="1"/>
    </w:pPr>
    <w:r>
      <w:fldChar w:fldCharType="begin"/>
    </w:r>
    <w:r>
      <w:rPr>
        <w:rStyle w:val="73"/>
      </w:rPr>
      <w:instrText xml:space="preserve">PAGE  </w:instrText>
    </w:r>
    <w:r>
      <w:fldChar w:fldCharType="end"/>
    </w:r>
  </w:p>
  <w:p w14:paraId="193CFD3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FA1E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9C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4E714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11C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7EC291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5F8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B7C3D0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CA86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8805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4FA9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9F8809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953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EF6543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28D74">
    <w:pPr>
      <w:pStyle w:val="42"/>
      <w:pBdr>
        <w:bottom w:val="single" w:color="auto" w:sz="6" w:space="4"/>
      </w:pBdr>
      <w:jc w:val="right"/>
      <w:rPr>
        <w:rFonts w:hint="eastAsia" w:eastAsia="仿宋"/>
        <w:lang w:eastAsia="zh-CN"/>
      </w:rPr>
    </w:pPr>
    <w:r>
      <w:t></w:t>
    </w:r>
    <w:r>
      <w:rPr>
        <w:rFonts w:hint="eastAsia"/>
      </w:rPr>
      <w:t xml:space="preserve">            </w:t>
    </w:r>
    <w:r>
      <w:rPr>
        <w:rFonts w:hint="eastAsia" w:ascii="仿宋" w:hAnsi="仿宋" w:eastAsia="仿宋" w:cs="仿宋"/>
      </w:rPr>
      <w:t xml:space="preserve"> </w:t>
    </w:r>
  </w:p>
  <w:p w14:paraId="3E111BE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C4D9">
    <w:pPr>
      <w:pStyle w:val="42"/>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76A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6FEB">
    <w:pPr>
      <w:pStyle w:val="42"/>
      <w:jc w:val="right"/>
      <w:rPr>
        <w:rFonts w:hint="eastAsia" w:ascii="仿宋_GB2312" w:eastAsia="宋体"/>
        <w:b/>
        <w:i/>
        <w:u w:val="single"/>
        <w:lang w:eastAsia="zh-CN"/>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BE76">
    <w:pPr>
      <w:pStyle w:val="42"/>
    </w:pPr>
    <w:r>
      <w:t></w:t>
    </w:r>
    <w:r>
      <w:rPr>
        <w:rFonts w:hint="eastAsia"/>
      </w:rPr>
      <w:t xml:space="preserve">         </w:t>
    </w:r>
  </w:p>
  <w:p w14:paraId="629253AB">
    <w:pPr>
      <w:pStyle w:val="42"/>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EAD67">
    <w:pPr>
      <w:pStyle w:val="42"/>
      <w:rPr>
        <w:rFonts w:hint="eastAsia" w:ascii="仿宋_GB2312" w:eastAsia="宋体"/>
        <w:b/>
        <w:i/>
        <w:u w:val="single"/>
        <w:lang w:eastAsia="zh-CN"/>
      </w:rPr>
    </w:pPr>
    <w:r>
      <w:t></w:t>
    </w:r>
    <w:r>
      <w:rPr>
        <w:rFonts w:hint="eastAsia"/>
      </w:rPr>
      <w:t xml:space="preserve">                                                </w:t>
    </w:r>
    <w:r>
      <w:t xml:space="preserve"> 杭州市政府采购公开</w:t>
    </w:r>
    <w:r>
      <w:rPr>
        <w:rFonts w:hint="eastAsia"/>
        <w:lang w:eastAsia="zh-CN"/>
      </w:rPr>
      <w:t>交易文件</w:t>
    </w:r>
  </w:p>
  <w:p w14:paraId="1496C46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9A79">
    <w:pPr>
      <w:pStyle w:val="42"/>
      <w:jc w:val="right"/>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3F1FB">
    <w:pPr>
      <w:pStyle w:val="42"/>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77C3D7B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DEBC">
    <w:pPr>
      <w:pStyle w:val="42"/>
      <w:jc w:val="right"/>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D82E1">
    <w:pPr>
      <w:pStyle w:val="42"/>
      <w:jc w:val="right"/>
      <w:rPr>
        <w:rFonts w:hint="eastAsia" w:ascii="仿宋_GB2312" w:eastAsia="宋体"/>
        <w:b/>
        <w:i/>
        <w:iCs/>
        <w:u w:val="single"/>
        <w:lang w:eastAsia="zh-CN"/>
      </w:rPr>
    </w:pP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E2E5F"/>
    <w:multiLevelType w:val="singleLevel"/>
    <w:tmpl w:val="D20E2E5F"/>
    <w:lvl w:ilvl="0" w:tentative="0">
      <w:start w:val="1"/>
      <w:numFmt w:val="chineseCounting"/>
      <w:suff w:val="nothing"/>
      <w:lvlText w:val="（%1）"/>
      <w:lvlJc w:val="left"/>
      <w:pPr>
        <w:ind w:left="-2"/>
      </w:pPr>
      <w:rPr>
        <w:rFonts w:hint="eastAsia"/>
      </w:rPr>
    </w:lvl>
  </w:abstractNum>
  <w:abstractNum w:abstractNumId="1">
    <w:nsid w:val="ED0B6E16"/>
    <w:multiLevelType w:val="singleLevel"/>
    <w:tmpl w:val="ED0B6E16"/>
    <w:lvl w:ilvl="0" w:tentative="0">
      <w:start w:val="1"/>
      <w:numFmt w:val="decimal"/>
      <w:suff w:val="nothing"/>
      <w:lvlText w:val="%1、"/>
      <w:lvlJc w:val="left"/>
    </w:lvl>
  </w:abstractNum>
  <w:abstractNum w:abstractNumId="2">
    <w:nsid w:val="0ACB33FD"/>
    <w:multiLevelType w:val="singleLevel"/>
    <w:tmpl w:val="0ACB33FD"/>
    <w:lvl w:ilvl="0" w:tentative="0">
      <w:start w:val="1"/>
      <w:numFmt w:val="decimal"/>
      <w:suff w:val="nothing"/>
      <w:lvlText w:val="%1、"/>
      <w:lvlJc w:val="left"/>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NTNlZjBlODVhYjEzY2RmNmVmMGMyNDg5YTZlZDYifQ=="/>
    <w:docVar w:name="KSO_WPS_MARK_KEY" w:val="d509983d-56c1-472b-a06a-831a18157084"/>
  </w:docVars>
  <w:rsids>
    <w:rsidRoot w:val="00000000"/>
    <w:rsid w:val="000942B7"/>
    <w:rsid w:val="00321DC6"/>
    <w:rsid w:val="009444C8"/>
    <w:rsid w:val="009A5857"/>
    <w:rsid w:val="00C85F20"/>
    <w:rsid w:val="011D2445"/>
    <w:rsid w:val="014B08FF"/>
    <w:rsid w:val="0168325F"/>
    <w:rsid w:val="01A154FF"/>
    <w:rsid w:val="01CA3F1A"/>
    <w:rsid w:val="020E71AE"/>
    <w:rsid w:val="02373253"/>
    <w:rsid w:val="023D0B8F"/>
    <w:rsid w:val="02427F54"/>
    <w:rsid w:val="02467A44"/>
    <w:rsid w:val="02557C87"/>
    <w:rsid w:val="02691984"/>
    <w:rsid w:val="02771CBD"/>
    <w:rsid w:val="027C26CB"/>
    <w:rsid w:val="02E80A42"/>
    <w:rsid w:val="03160B6A"/>
    <w:rsid w:val="03261624"/>
    <w:rsid w:val="03321D76"/>
    <w:rsid w:val="03391357"/>
    <w:rsid w:val="03455F4E"/>
    <w:rsid w:val="03483348"/>
    <w:rsid w:val="03547F3F"/>
    <w:rsid w:val="036D2333"/>
    <w:rsid w:val="03A8028B"/>
    <w:rsid w:val="03AF33C7"/>
    <w:rsid w:val="03C230FA"/>
    <w:rsid w:val="03D96696"/>
    <w:rsid w:val="03FE4564"/>
    <w:rsid w:val="04001E75"/>
    <w:rsid w:val="04644D0D"/>
    <w:rsid w:val="04B14F1D"/>
    <w:rsid w:val="04C2712A"/>
    <w:rsid w:val="04C96385"/>
    <w:rsid w:val="04DC4690"/>
    <w:rsid w:val="052D6C99"/>
    <w:rsid w:val="05665D07"/>
    <w:rsid w:val="05972365"/>
    <w:rsid w:val="059A3C03"/>
    <w:rsid w:val="05D94091"/>
    <w:rsid w:val="064222D0"/>
    <w:rsid w:val="065A3ABE"/>
    <w:rsid w:val="068943A3"/>
    <w:rsid w:val="06B55198"/>
    <w:rsid w:val="06F97D14"/>
    <w:rsid w:val="07585B24"/>
    <w:rsid w:val="07620FFE"/>
    <w:rsid w:val="07990ECE"/>
    <w:rsid w:val="07BD6329"/>
    <w:rsid w:val="08365E65"/>
    <w:rsid w:val="08803584"/>
    <w:rsid w:val="09077801"/>
    <w:rsid w:val="092C1016"/>
    <w:rsid w:val="095567BF"/>
    <w:rsid w:val="095C7B4D"/>
    <w:rsid w:val="09862E1C"/>
    <w:rsid w:val="09A11A04"/>
    <w:rsid w:val="09A908B8"/>
    <w:rsid w:val="09DA6CC4"/>
    <w:rsid w:val="0A1B5312"/>
    <w:rsid w:val="0A2E3227"/>
    <w:rsid w:val="0A5371A2"/>
    <w:rsid w:val="0AA80486"/>
    <w:rsid w:val="0ABE163A"/>
    <w:rsid w:val="0AEB73DB"/>
    <w:rsid w:val="0B071D3B"/>
    <w:rsid w:val="0B1673FE"/>
    <w:rsid w:val="0B18187F"/>
    <w:rsid w:val="0B1C65C5"/>
    <w:rsid w:val="0B4B7E79"/>
    <w:rsid w:val="0B5F3925"/>
    <w:rsid w:val="0B7A42BB"/>
    <w:rsid w:val="0BA87A3B"/>
    <w:rsid w:val="0BCF2858"/>
    <w:rsid w:val="0C5D60B6"/>
    <w:rsid w:val="0C670CE3"/>
    <w:rsid w:val="0C8573BB"/>
    <w:rsid w:val="0CB47CA0"/>
    <w:rsid w:val="0CFB767D"/>
    <w:rsid w:val="0D002EE5"/>
    <w:rsid w:val="0D04253E"/>
    <w:rsid w:val="0D1424ED"/>
    <w:rsid w:val="0D2D5926"/>
    <w:rsid w:val="0D782A7C"/>
    <w:rsid w:val="0D98311E"/>
    <w:rsid w:val="0DA25D4B"/>
    <w:rsid w:val="0DB6105F"/>
    <w:rsid w:val="0E2418EA"/>
    <w:rsid w:val="0E246AA3"/>
    <w:rsid w:val="0E362C8F"/>
    <w:rsid w:val="0E5057A7"/>
    <w:rsid w:val="0E5E4367"/>
    <w:rsid w:val="0E7354D4"/>
    <w:rsid w:val="0E7E0566"/>
    <w:rsid w:val="0E9C09EC"/>
    <w:rsid w:val="0E9E29B6"/>
    <w:rsid w:val="0EB2020F"/>
    <w:rsid w:val="0ED2440E"/>
    <w:rsid w:val="0EF52254"/>
    <w:rsid w:val="0F847DFE"/>
    <w:rsid w:val="0FC63F72"/>
    <w:rsid w:val="1034542C"/>
    <w:rsid w:val="104B26C9"/>
    <w:rsid w:val="10545A22"/>
    <w:rsid w:val="107B4A91"/>
    <w:rsid w:val="10B262A5"/>
    <w:rsid w:val="10DE52EC"/>
    <w:rsid w:val="11074842"/>
    <w:rsid w:val="11274841"/>
    <w:rsid w:val="117A14B8"/>
    <w:rsid w:val="11A77DD3"/>
    <w:rsid w:val="11D30BC8"/>
    <w:rsid w:val="11EE5A02"/>
    <w:rsid w:val="120E7E53"/>
    <w:rsid w:val="121216F1"/>
    <w:rsid w:val="121A05A5"/>
    <w:rsid w:val="12535865"/>
    <w:rsid w:val="12704669"/>
    <w:rsid w:val="128D0D77"/>
    <w:rsid w:val="129F0C93"/>
    <w:rsid w:val="12C0114D"/>
    <w:rsid w:val="13086650"/>
    <w:rsid w:val="13147D52"/>
    <w:rsid w:val="13912AE9"/>
    <w:rsid w:val="139D4D97"/>
    <w:rsid w:val="14065285"/>
    <w:rsid w:val="141554C8"/>
    <w:rsid w:val="14261483"/>
    <w:rsid w:val="144B174A"/>
    <w:rsid w:val="14535FF1"/>
    <w:rsid w:val="14593607"/>
    <w:rsid w:val="145C2173"/>
    <w:rsid w:val="147F6DE6"/>
    <w:rsid w:val="14C36CD2"/>
    <w:rsid w:val="14C667C2"/>
    <w:rsid w:val="14D55EAC"/>
    <w:rsid w:val="14DA401C"/>
    <w:rsid w:val="15051099"/>
    <w:rsid w:val="150D2643"/>
    <w:rsid w:val="151237B6"/>
    <w:rsid w:val="15273705"/>
    <w:rsid w:val="15291386"/>
    <w:rsid w:val="15477903"/>
    <w:rsid w:val="155F5B58"/>
    <w:rsid w:val="1563242F"/>
    <w:rsid w:val="15956E96"/>
    <w:rsid w:val="15997A33"/>
    <w:rsid w:val="15CE3B81"/>
    <w:rsid w:val="1626576B"/>
    <w:rsid w:val="167F4E7B"/>
    <w:rsid w:val="16826719"/>
    <w:rsid w:val="168D7598"/>
    <w:rsid w:val="16B20DAC"/>
    <w:rsid w:val="1711641B"/>
    <w:rsid w:val="171C091C"/>
    <w:rsid w:val="174165D4"/>
    <w:rsid w:val="17984446"/>
    <w:rsid w:val="17E21B65"/>
    <w:rsid w:val="17E416FE"/>
    <w:rsid w:val="17F17851"/>
    <w:rsid w:val="181F6915"/>
    <w:rsid w:val="18370DBD"/>
    <w:rsid w:val="18392E26"/>
    <w:rsid w:val="185365BF"/>
    <w:rsid w:val="1869193F"/>
    <w:rsid w:val="187F5606"/>
    <w:rsid w:val="18982224"/>
    <w:rsid w:val="189C2183"/>
    <w:rsid w:val="189F1804"/>
    <w:rsid w:val="18F13949"/>
    <w:rsid w:val="1912647A"/>
    <w:rsid w:val="192D5062"/>
    <w:rsid w:val="19524AC9"/>
    <w:rsid w:val="19AF5A77"/>
    <w:rsid w:val="19D41982"/>
    <w:rsid w:val="19DC4392"/>
    <w:rsid w:val="19EE2A43"/>
    <w:rsid w:val="1A1F2BFD"/>
    <w:rsid w:val="1A352420"/>
    <w:rsid w:val="1A535286"/>
    <w:rsid w:val="1A6D5E2F"/>
    <w:rsid w:val="1A846F04"/>
    <w:rsid w:val="1A89451A"/>
    <w:rsid w:val="1A8F18D4"/>
    <w:rsid w:val="1AC94917"/>
    <w:rsid w:val="1AF851FC"/>
    <w:rsid w:val="1B18764C"/>
    <w:rsid w:val="1B1F09DB"/>
    <w:rsid w:val="1B216501"/>
    <w:rsid w:val="1B234442"/>
    <w:rsid w:val="1B2B55D1"/>
    <w:rsid w:val="1B8C2514"/>
    <w:rsid w:val="1B925650"/>
    <w:rsid w:val="1BAA299A"/>
    <w:rsid w:val="1BDE2644"/>
    <w:rsid w:val="1C662D65"/>
    <w:rsid w:val="1C6C40F3"/>
    <w:rsid w:val="1C87729A"/>
    <w:rsid w:val="1C8D2120"/>
    <w:rsid w:val="1C8F393E"/>
    <w:rsid w:val="1CBA4A07"/>
    <w:rsid w:val="1CE65C54"/>
    <w:rsid w:val="1CFF7895"/>
    <w:rsid w:val="1D56059B"/>
    <w:rsid w:val="1D660B43"/>
    <w:rsid w:val="1D6709A0"/>
    <w:rsid w:val="1DB93368"/>
    <w:rsid w:val="1DD12460"/>
    <w:rsid w:val="1E380731"/>
    <w:rsid w:val="1E5D3CF4"/>
    <w:rsid w:val="1E6E5F01"/>
    <w:rsid w:val="1E7D4396"/>
    <w:rsid w:val="1E9B481C"/>
    <w:rsid w:val="1EC2624D"/>
    <w:rsid w:val="1ED25FE2"/>
    <w:rsid w:val="1F040613"/>
    <w:rsid w:val="1F05089E"/>
    <w:rsid w:val="1F1147CD"/>
    <w:rsid w:val="1F9A0F77"/>
    <w:rsid w:val="1FCD6C57"/>
    <w:rsid w:val="1FD04999"/>
    <w:rsid w:val="1FD60202"/>
    <w:rsid w:val="1FF2183E"/>
    <w:rsid w:val="1FF64400"/>
    <w:rsid w:val="20032679"/>
    <w:rsid w:val="20751F9F"/>
    <w:rsid w:val="20F73F9B"/>
    <w:rsid w:val="20FF72E4"/>
    <w:rsid w:val="211014F1"/>
    <w:rsid w:val="215A276C"/>
    <w:rsid w:val="21751354"/>
    <w:rsid w:val="219E6AFD"/>
    <w:rsid w:val="21A46745"/>
    <w:rsid w:val="21A56E67"/>
    <w:rsid w:val="21A95D6E"/>
    <w:rsid w:val="21F7445F"/>
    <w:rsid w:val="221E6D55"/>
    <w:rsid w:val="222D7E81"/>
    <w:rsid w:val="224F7DF7"/>
    <w:rsid w:val="2280774F"/>
    <w:rsid w:val="2288155B"/>
    <w:rsid w:val="22995516"/>
    <w:rsid w:val="22A46395"/>
    <w:rsid w:val="22B20386"/>
    <w:rsid w:val="22BB36DF"/>
    <w:rsid w:val="230C3F3A"/>
    <w:rsid w:val="232E2103"/>
    <w:rsid w:val="2375388E"/>
    <w:rsid w:val="23E40C66"/>
    <w:rsid w:val="23E673FC"/>
    <w:rsid w:val="23ED5B1A"/>
    <w:rsid w:val="23F5677C"/>
    <w:rsid w:val="23F92711"/>
    <w:rsid w:val="23FF13A9"/>
    <w:rsid w:val="240B5FA0"/>
    <w:rsid w:val="24101808"/>
    <w:rsid w:val="242D5697"/>
    <w:rsid w:val="243A0633"/>
    <w:rsid w:val="243D689D"/>
    <w:rsid w:val="24612064"/>
    <w:rsid w:val="2463402E"/>
    <w:rsid w:val="24763D61"/>
    <w:rsid w:val="247B1377"/>
    <w:rsid w:val="24864E85"/>
    <w:rsid w:val="24961D0D"/>
    <w:rsid w:val="24C7636B"/>
    <w:rsid w:val="24ED38F7"/>
    <w:rsid w:val="25307707"/>
    <w:rsid w:val="253F4153"/>
    <w:rsid w:val="2551032A"/>
    <w:rsid w:val="25BD776E"/>
    <w:rsid w:val="25ED3B82"/>
    <w:rsid w:val="26183F56"/>
    <w:rsid w:val="261E020C"/>
    <w:rsid w:val="262A4E03"/>
    <w:rsid w:val="262B1313"/>
    <w:rsid w:val="26321F0A"/>
    <w:rsid w:val="265F0C5A"/>
    <w:rsid w:val="266F2816"/>
    <w:rsid w:val="269C3827"/>
    <w:rsid w:val="269C4ECB"/>
    <w:rsid w:val="26AA7CF2"/>
    <w:rsid w:val="26D66D39"/>
    <w:rsid w:val="27321A96"/>
    <w:rsid w:val="27402404"/>
    <w:rsid w:val="27441EF5"/>
    <w:rsid w:val="27614CA1"/>
    <w:rsid w:val="27BA21B7"/>
    <w:rsid w:val="27C13545"/>
    <w:rsid w:val="27FC632B"/>
    <w:rsid w:val="28133675"/>
    <w:rsid w:val="281B780B"/>
    <w:rsid w:val="2821486D"/>
    <w:rsid w:val="285C501C"/>
    <w:rsid w:val="28757E8C"/>
    <w:rsid w:val="287A36F4"/>
    <w:rsid w:val="28884063"/>
    <w:rsid w:val="28972759"/>
    <w:rsid w:val="28BA6F12"/>
    <w:rsid w:val="28F9286B"/>
    <w:rsid w:val="290F02E0"/>
    <w:rsid w:val="297D16EE"/>
    <w:rsid w:val="29A24CB1"/>
    <w:rsid w:val="29AA1DB7"/>
    <w:rsid w:val="29D54BBC"/>
    <w:rsid w:val="29D86924"/>
    <w:rsid w:val="2A005E7B"/>
    <w:rsid w:val="2A3A75DF"/>
    <w:rsid w:val="2A5561C7"/>
    <w:rsid w:val="2A586A32"/>
    <w:rsid w:val="2A983509"/>
    <w:rsid w:val="2AAA4765"/>
    <w:rsid w:val="2AEF03C9"/>
    <w:rsid w:val="2B22254D"/>
    <w:rsid w:val="2B4D6A97"/>
    <w:rsid w:val="2B6A5CA2"/>
    <w:rsid w:val="2B722EA4"/>
    <w:rsid w:val="2B786611"/>
    <w:rsid w:val="2B8A00F2"/>
    <w:rsid w:val="2BAA609E"/>
    <w:rsid w:val="2BC35C86"/>
    <w:rsid w:val="2C3562B0"/>
    <w:rsid w:val="2C732934"/>
    <w:rsid w:val="2CBC1B84"/>
    <w:rsid w:val="2CC43190"/>
    <w:rsid w:val="2CF021D7"/>
    <w:rsid w:val="2D1365DA"/>
    <w:rsid w:val="2D376058"/>
    <w:rsid w:val="2D4F514F"/>
    <w:rsid w:val="2D990AC0"/>
    <w:rsid w:val="2E222864"/>
    <w:rsid w:val="2E565D69"/>
    <w:rsid w:val="2E5844D8"/>
    <w:rsid w:val="2E5C5D76"/>
    <w:rsid w:val="2E704DF1"/>
    <w:rsid w:val="2E8C71AC"/>
    <w:rsid w:val="2E90358D"/>
    <w:rsid w:val="2E982B26"/>
    <w:rsid w:val="2EA43279"/>
    <w:rsid w:val="2EEE28A8"/>
    <w:rsid w:val="2F715851"/>
    <w:rsid w:val="2F7B66D0"/>
    <w:rsid w:val="2FAC2002"/>
    <w:rsid w:val="2FD933F6"/>
    <w:rsid w:val="2FEA098F"/>
    <w:rsid w:val="2FF10740"/>
    <w:rsid w:val="30180C56"/>
    <w:rsid w:val="30403475"/>
    <w:rsid w:val="30517430"/>
    <w:rsid w:val="309D08C8"/>
    <w:rsid w:val="30CA6CB2"/>
    <w:rsid w:val="30F85AFE"/>
    <w:rsid w:val="3140197F"/>
    <w:rsid w:val="31467379"/>
    <w:rsid w:val="314E2C27"/>
    <w:rsid w:val="316311C9"/>
    <w:rsid w:val="318F5D89"/>
    <w:rsid w:val="31AB2B70"/>
    <w:rsid w:val="321B5F48"/>
    <w:rsid w:val="322850C0"/>
    <w:rsid w:val="325E4414"/>
    <w:rsid w:val="32607DFF"/>
    <w:rsid w:val="328D4D1C"/>
    <w:rsid w:val="3321133C"/>
    <w:rsid w:val="33292F8C"/>
    <w:rsid w:val="3330157F"/>
    <w:rsid w:val="33535ACA"/>
    <w:rsid w:val="338D7D1C"/>
    <w:rsid w:val="33A15FD9"/>
    <w:rsid w:val="33A930DF"/>
    <w:rsid w:val="33AD497E"/>
    <w:rsid w:val="33B91574"/>
    <w:rsid w:val="33BB353F"/>
    <w:rsid w:val="33BE4DDD"/>
    <w:rsid w:val="33C02699"/>
    <w:rsid w:val="33EA3E24"/>
    <w:rsid w:val="340053F5"/>
    <w:rsid w:val="34254E5C"/>
    <w:rsid w:val="34362BC5"/>
    <w:rsid w:val="34575352"/>
    <w:rsid w:val="345E3ECA"/>
    <w:rsid w:val="34C91C8B"/>
    <w:rsid w:val="34FF745B"/>
    <w:rsid w:val="35042CC3"/>
    <w:rsid w:val="351F3659"/>
    <w:rsid w:val="35A41DB0"/>
    <w:rsid w:val="35A95619"/>
    <w:rsid w:val="35BB5A78"/>
    <w:rsid w:val="35CD7559"/>
    <w:rsid w:val="35CD7C0D"/>
    <w:rsid w:val="35EF5721"/>
    <w:rsid w:val="36031CD2"/>
    <w:rsid w:val="360D5BA8"/>
    <w:rsid w:val="363650FE"/>
    <w:rsid w:val="36372C24"/>
    <w:rsid w:val="3664147F"/>
    <w:rsid w:val="369B1405"/>
    <w:rsid w:val="36B44275"/>
    <w:rsid w:val="36C4095C"/>
    <w:rsid w:val="36CC7811"/>
    <w:rsid w:val="370C40B1"/>
    <w:rsid w:val="371234AD"/>
    <w:rsid w:val="376605F2"/>
    <w:rsid w:val="37826121"/>
    <w:rsid w:val="37D72911"/>
    <w:rsid w:val="37DE77FC"/>
    <w:rsid w:val="37E0514A"/>
    <w:rsid w:val="37FE1C4C"/>
    <w:rsid w:val="37FE7E9E"/>
    <w:rsid w:val="38156F95"/>
    <w:rsid w:val="381B27FE"/>
    <w:rsid w:val="383A69FC"/>
    <w:rsid w:val="38CA7F00"/>
    <w:rsid w:val="38D62BC9"/>
    <w:rsid w:val="38D8249D"/>
    <w:rsid w:val="38EA0710"/>
    <w:rsid w:val="396226AE"/>
    <w:rsid w:val="39697599"/>
    <w:rsid w:val="39A16D33"/>
    <w:rsid w:val="39B822CE"/>
    <w:rsid w:val="39BA4298"/>
    <w:rsid w:val="39C90037"/>
    <w:rsid w:val="3A06128C"/>
    <w:rsid w:val="3A103EB8"/>
    <w:rsid w:val="3A262025"/>
    <w:rsid w:val="3A414072"/>
    <w:rsid w:val="3A9B19D4"/>
    <w:rsid w:val="3AE20370"/>
    <w:rsid w:val="3B340EEC"/>
    <w:rsid w:val="3B547DD5"/>
    <w:rsid w:val="3B716BD9"/>
    <w:rsid w:val="3B8B7C9A"/>
    <w:rsid w:val="3BC92571"/>
    <w:rsid w:val="3BCC2061"/>
    <w:rsid w:val="3BD83A5E"/>
    <w:rsid w:val="3BD85B85"/>
    <w:rsid w:val="3BDB4052"/>
    <w:rsid w:val="3BDC6748"/>
    <w:rsid w:val="3BE41FA0"/>
    <w:rsid w:val="3C1A2DCC"/>
    <w:rsid w:val="3C333E8E"/>
    <w:rsid w:val="3C7A386B"/>
    <w:rsid w:val="3C7F49FF"/>
    <w:rsid w:val="3CCC056A"/>
    <w:rsid w:val="3CD218F9"/>
    <w:rsid w:val="3D1B504E"/>
    <w:rsid w:val="3D447720"/>
    <w:rsid w:val="3D5E4F3B"/>
    <w:rsid w:val="3D600CB3"/>
    <w:rsid w:val="3D8C5F4C"/>
    <w:rsid w:val="3D962926"/>
    <w:rsid w:val="3DF77869"/>
    <w:rsid w:val="3DFD6572"/>
    <w:rsid w:val="3E01798A"/>
    <w:rsid w:val="3E2637F0"/>
    <w:rsid w:val="3E5620DA"/>
    <w:rsid w:val="3E5E0B0C"/>
    <w:rsid w:val="3ED96F6F"/>
    <w:rsid w:val="3EF827B2"/>
    <w:rsid w:val="3F2A1578"/>
    <w:rsid w:val="3F620D12"/>
    <w:rsid w:val="3F84512C"/>
    <w:rsid w:val="3F984734"/>
    <w:rsid w:val="3F9F3D14"/>
    <w:rsid w:val="3FC217B1"/>
    <w:rsid w:val="3FC6402B"/>
    <w:rsid w:val="3FCD2FD6"/>
    <w:rsid w:val="3FEC2CD2"/>
    <w:rsid w:val="400B3158"/>
    <w:rsid w:val="402661E4"/>
    <w:rsid w:val="402E57DA"/>
    <w:rsid w:val="406665E0"/>
    <w:rsid w:val="407927B7"/>
    <w:rsid w:val="4093139F"/>
    <w:rsid w:val="40AA0BC3"/>
    <w:rsid w:val="40AD309A"/>
    <w:rsid w:val="40D07EFD"/>
    <w:rsid w:val="40D23C76"/>
    <w:rsid w:val="40F1403D"/>
    <w:rsid w:val="40F24318"/>
    <w:rsid w:val="41127A48"/>
    <w:rsid w:val="41412BA9"/>
    <w:rsid w:val="41576272"/>
    <w:rsid w:val="417E5BAB"/>
    <w:rsid w:val="418335E5"/>
    <w:rsid w:val="41BE1EE9"/>
    <w:rsid w:val="41BF069E"/>
    <w:rsid w:val="41D86F47"/>
    <w:rsid w:val="41EA1493"/>
    <w:rsid w:val="41F1637D"/>
    <w:rsid w:val="41FA3534"/>
    <w:rsid w:val="42310E70"/>
    <w:rsid w:val="424E627C"/>
    <w:rsid w:val="42500DFE"/>
    <w:rsid w:val="42B75819"/>
    <w:rsid w:val="42C45840"/>
    <w:rsid w:val="43031B81"/>
    <w:rsid w:val="432D7889"/>
    <w:rsid w:val="433F136A"/>
    <w:rsid w:val="436314FD"/>
    <w:rsid w:val="436C03B1"/>
    <w:rsid w:val="43716832"/>
    <w:rsid w:val="43880F63"/>
    <w:rsid w:val="43DD4E0B"/>
    <w:rsid w:val="4447497A"/>
    <w:rsid w:val="449F0313"/>
    <w:rsid w:val="44A44649"/>
    <w:rsid w:val="44B32010"/>
    <w:rsid w:val="44BF09B5"/>
    <w:rsid w:val="44C45FCB"/>
    <w:rsid w:val="44DF4BB3"/>
    <w:rsid w:val="44F71EFD"/>
    <w:rsid w:val="45100C41"/>
    <w:rsid w:val="45207B69"/>
    <w:rsid w:val="45BB3C07"/>
    <w:rsid w:val="45ED3300"/>
    <w:rsid w:val="46192347"/>
    <w:rsid w:val="463357DD"/>
    <w:rsid w:val="464473C4"/>
    <w:rsid w:val="4654512D"/>
    <w:rsid w:val="465C69E2"/>
    <w:rsid w:val="46623CEE"/>
    <w:rsid w:val="469D2F78"/>
    <w:rsid w:val="469E0531"/>
    <w:rsid w:val="46C10A14"/>
    <w:rsid w:val="46F4261E"/>
    <w:rsid w:val="474D674C"/>
    <w:rsid w:val="47855EE6"/>
    <w:rsid w:val="479559FD"/>
    <w:rsid w:val="47961EA1"/>
    <w:rsid w:val="479E48B1"/>
    <w:rsid w:val="47EB386F"/>
    <w:rsid w:val="47F15329"/>
    <w:rsid w:val="47FD3CCE"/>
    <w:rsid w:val="480D18E1"/>
    <w:rsid w:val="48691363"/>
    <w:rsid w:val="48716B3E"/>
    <w:rsid w:val="489D16B8"/>
    <w:rsid w:val="48A44149"/>
    <w:rsid w:val="48E50C36"/>
    <w:rsid w:val="491D214E"/>
    <w:rsid w:val="49492F43"/>
    <w:rsid w:val="496B4C67"/>
    <w:rsid w:val="49860076"/>
    <w:rsid w:val="49997A26"/>
    <w:rsid w:val="49B314B3"/>
    <w:rsid w:val="49DF3CFD"/>
    <w:rsid w:val="4A01737A"/>
    <w:rsid w:val="4A1E1CDA"/>
    <w:rsid w:val="4A29634C"/>
    <w:rsid w:val="4A3866FF"/>
    <w:rsid w:val="4A4F27DB"/>
    <w:rsid w:val="4A5D6CA6"/>
    <w:rsid w:val="4A5E3DA1"/>
    <w:rsid w:val="4A677B24"/>
    <w:rsid w:val="4A954692"/>
    <w:rsid w:val="4AAC5537"/>
    <w:rsid w:val="4AD24262"/>
    <w:rsid w:val="4AE051E1"/>
    <w:rsid w:val="4B26186F"/>
    <w:rsid w:val="4B3A6FE7"/>
    <w:rsid w:val="4B517E8D"/>
    <w:rsid w:val="4B6B53F2"/>
    <w:rsid w:val="4B8F28B8"/>
    <w:rsid w:val="4B9F4176"/>
    <w:rsid w:val="4BC114B6"/>
    <w:rsid w:val="4BD740E1"/>
    <w:rsid w:val="4BE156B5"/>
    <w:rsid w:val="4C147838"/>
    <w:rsid w:val="4C4523A2"/>
    <w:rsid w:val="4C4B0188"/>
    <w:rsid w:val="4C8D3147"/>
    <w:rsid w:val="4C8F5111"/>
    <w:rsid w:val="4CA23096"/>
    <w:rsid w:val="4CB6269D"/>
    <w:rsid w:val="4CC528E0"/>
    <w:rsid w:val="4CEA09F2"/>
    <w:rsid w:val="4CED014A"/>
    <w:rsid w:val="4D0478AD"/>
    <w:rsid w:val="4D1B7DC7"/>
    <w:rsid w:val="4D2770F7"/>
    <w:rsid w:val="4D37091A"/>
    <w:rsid w:val="4D5A74CD"/>
    <w:rsid w:val="4D6C64F8"/>
    <w:rsid w:val="4D6E11CA"/>
    <w:rsid w:val="4D753F41"/>
    <w:rsid w:val="4DB90697"/>
    <w:rsid w:val="4EA76741"/>
    <w:rsid w:val="4EAC01FC"/>
    <w:rsid w:val="4F4F4833"/>
    <w:rsid w:val="4FFF435B"/>
    <w:rsid w:val="50153B7F"/>
    <w:rsid w:val="504A1A7A"/>
    <w:rsid w:val="506A211C"/>
    <w:rsid w:val="50D92DFE"/>
    <w:rsid w:val="50F32112"/>
    <w:rsid w:val="50F6750C"/>
    <w:rsid w:val="5119769F"/>
    <w:rsid w:val="51226553"/>
    <w:rsid w:val="51387B25"/>
    <w:rsid w:val="51402E7D"/>
    <w:rsid w:val="514E10F6"/>
    <w:rsid w:val="515D3A2F"/>
    <w:rsid w:val="516E756B"/>
    <w:rsid w:val="517C6A17"/>
    <w:rsid w:val="518A5EA7"/>
    <w:rsid w:val="52077265"/>
    <w:rsid w:val="52097713"/>
    <w:rsid w:val="521B6D15"/>
    <w:rsid w:val="5264494A"/>
    <w:rsid w:val="527252B8"/>
    <w:rsid w:val="52846D9A"/>
    <w:rsid w:val="5290271E"/>
    <w:rsid w:val="52BD2135"/>
    <w:rsid w:val="52CA6EA2"/>
    <w:rsid w:val="52CD46A2"/>
    <w:rsid w:val="52D41ACF"/>
    <w:rsid w:val="52E361B6"/>
    <w:rsid w:val="52F047D2"/>
    <w:rsid w:val="52FD1026"/>
    <w:rsid w:val="532F4F57"/>
    <w:rsid w:val="533D58C6"/>
    <w:rsid w:val="5343652A"/>
    <w:rsid w:val="537C6620"/>
    <w:rsid w:val="538C05FC"/>
    <w:rsid w:val="53A45110"/>
    <w:rsid w:val="5415239F"/>
    <w:rsid w:val="54177EC5"/>
    <w:rsid w:val="548B2661"/>
    <w:rsid w:val="54EC75A4"/>
    <w:rsid w:val="54FA4A5B"/>
    <w:rsid w:val="55436A98"/>
    <w:rsid w:val="55480552"/>
    <w:rsid w:val="55652EB2"/>
    <w:rsid w:val="55801A9A"/>
    <w:rsid w:val="559D089E"/>
    <w:rsid w:val="55E62245"/>
    <w:rsid w:val="56486A5C"/>
    <w:rsid w:val="56521689"/>
    <w:rsid w:val="566D64C3"/>
    <w:rsid w:val="56861332"/>
    <w:rsid w:val="5687624F"/>
    <w:rsid w:val="56C93F7C"/>
    <w:rsid w:val="56D41079"/>
    <w:rsid w:val="571050A0"/>
    <w:rsid w:val="573945F7"/>
    <w:rsid w:val="575D4AC6"/>
    <w:rsid w:val="58AB32D2"/>
    <w:rsid w:val="5919648E"/>
    <w:rsid w:val="59396B30"/>
    <w:rsid w:val="593B4656"/>
    <w:rsid w:val="59B61F2F"/>
    <w:rsid w:val="59DD570D"/>
    <w:rsid w:val="59FE7432"/>
    <w:rsid w:val="5A245F4E"/>
    <w:rsid w:val="5A3B0686"/>
    <w:rsid w:val="5A7A45D8"/>
    <w:rsid w:val="5AB32912"/>
    <w:rsid w:val="5ABA77FD"/>
    <w:rsid w:val="5AC4294A"/>
    <w:rsid w:val="5ADA7E9F"/>
    <w:rsid w:val="5AE84989"/>
    <w:rsid w:val="5B5419FF"/>
    <w:rsid w:val="5B7B3B6E"/>
    <w:rsid w:val="5B8322E4"/>
    <w:rsid w:val="5B8A3673"/>
    <w:rsid w:val="5B962018"/>
    <w:rsid w:val="5BA72F1C"/>
    <w:rsid w:val="5BAC7F69"/>
    <w:rsid w:val="5BB15F61"/>
    <w:rsid w:val="5BE865EB"/>
    <w:rsid w:val="5BEA4111"/>
    <w:rsid w:val="5BEF781D"/>
    <w:rsid w:val="5C1949F7"/>
    <w:rsid w:val="5C5123E2"/>
    <w:rsid w:val="5C702869"/>
    <w:rsid w:val="5C972FF2"/>
    <w:rsid w:val="5CA2679A"/>
    <w:rsid w:val="5CB87D6C"/>
    <w:rsid w:val="5CD74454"/>
    <w:rsid w:val="5CE2303B"/>
    <w:rsid w:val="5D26561D"/>
    <w:rsid w:val="5D3227A4"/>
    <w:rsid w:val="5D7E0FB5"/>
    <w:rsid w:val="5D8D744A"/>
    <w:rsid w:val="5D9205BD"/>
    <w:rsid w:val="5DB46785"/>
    <w:rsid w:val="5DEB5F1F"/>
    <w:rsid w:val="5DEF1EB3"/>
    <w:rsid w:val="5E0D2339"/>
    <w:rsid w:val="5E40626B"/>
    <w:rsid w:val="5E541D16"/>
    <w:rsid w:val="5E5D2861"/>
    <w:rsid w:val="5E681280"/>
    <w:rsid w:val="5EB7288A"/>
    <w:rsid w:val="5EFF6126"/>
    <w:rsid w:val="5F061262"/>
    <w:rsid w:val="5F17346F"/>
    <w:rsid w:val="5F2D4A41"/>
    <w:rsid w:val="5F836F6F"/>
    <w:rsid w:val="5FAD7930"/>
    <w:rsid w:val="5FC44C79"/>
    <w:rsid w:val="5FC609F2"/>
    <w:rsid w:val="5FDB26EF"/>
    <w:rsid w:val="5FF53085"/>
    <w:rsid w:val="600A4D82"/>
    <w:rsid w:val="601C5EDE"/>
    <w:rsid w:val="605D0B18"/>
    <w:rsid w:val="607641C6"/>
    <w:rsid w:val="60A056E7"/>
    <w:rsid w:val="60DB671F"/>
    <w:rsid w:val="614568F5"/>
    <w:rsid w:val="616B7AA3"/>
    <w:rsid w:val="617A7CE6"/>
    <w:rsid w:val="61B9080E"/>
    <w:rsid w:val="61BC02FE"/>
    <w:rsid w:val="61BF28A2"/>
    <w:rsid w:val="61CE5201"/>
    <w:rsid w:val="61D4389A"/>
    <w:rsid w:val="61D45648"/>
    <w:rsid w:val="61E15FB7"/>
    <w:rsid w:val="62053A53"/>
    <w:rsid w:val="6232779D"/>
    <w:rsid w:val="627B3D15"/>
    <w:rsid w:val="62AA0157"/>
    <w:rsid w:val="62D6719E"/>
    <w:rsid w:val="62EE098B"/>
    <w:rsid w:val="6312083A"/>
    <w:rsid w:val="6329551F"/>
    <w:rsid w:val="634A36E8"/>
    <w:rsid w:val="635D166D"/>
    <w:rsid w:val="639D7CBB"/>
    <w:rsid w:val="63AE011A"/>
    <w:rsid w:val="63CD26C7"/>
    <w:rsid w:val="63EB4ECB"/>
    <w:rsid w:val="63F024E1"/>
    <w:rsid w:val="640D3093"/>
    <w:rsid w:val="641B1C15"/>
    <w:rsid w:val="654F3237"/>
    <w:rsid w:val="659737D4"/>
    <w:rsid w:val="65E37AC2"/>
    <w:rsid w:val="66576847"/>
    <w:rsid w:val="667411A7"/>
    <w:rsid w:val="66C94FDF"/>
    <w:rsid w:val="66CD2666"/>
    <w:rsid w:val="671343B2"/>
    <w:rsid w:val="674D1C06"/>
    <w:rsid w:val="67550205"/>
    <w:rsid w:val="67B3280A"/>
    <w:rsid w:val="67D87514"/>
    <w:rsid w:val="67F85E08"/>
    <w:rsid w:val="68646FFA"/>
    <w:rsid w:val="68DF659A"/>
    <w:rsid w:val="691B590A"/>
    <w:rsid w:val="693370F8"/>
    <w:rsid w:val="693E2B6B"/>
    <w:rsid w:val="699E2281"/>
    <w:rsid w:val="69AC46E4"/>
    <w:rsid w:val="69C75A92"/>
    <w:rsid w:val="69E228CC"/>
    <w:rsid w:val="69E30EFD"/>
    <w:rsid w:val="6A010FA4"/>
    <w:rsid w:val="6A026ACA"/>
    <w:rsid w:val="6A3D3634"/>
    <w:rsid w:val="6A425119"/>
    <w:rsid w:val="6A6544B5"/>
    <w:rsid w:val="6AA23FC4"/>
    <w:rsid w:val="6AAB0F10"/>
    <w:rsid w:val="6AC63F9C"/>
    <w:rsid w:val="6ACA1034"/>
    <w:rsid w:val="6AE663EC"/>
    <w:rsid w:val="6AEB3A02"/>
    <w:rsid w:val="6B0074AE"/>
    <w:rsid w:val="6B1116BB"/>
    <w:rsid w:val="6B8D6867"/>
    <w:rsid w:val="6BFF1513"/>
    <w:rsid w:val="6C303DC2"/>
    <w:rsid w:val="6C31015B"/>
    <w:rsid w:val="6C360CAD"/>
    <w:rsid w:val="6C3D64DF"/>
    <w:rsid w:val="6C750373"/>
    <w:rsid w:val="6C7C0DB6"/>
    <w:rsid w:val="6C9C4FB4"/>
    <w:rsid w:val="6C9F4AA4"/>
    <w:rsid w:val="6CCA7D73"/>
    <w:rsid w:val="6CF21078"/>
    <w:rsid w:val="6D156B14"/>
    <w:rsid w:val="6D4B2536"/>
    <w:rsid w:val="6D803E4C"/>
    <w:rsid w:val="6DB225B5"/>
    <w:rsid w:val="6DB2626F"/>
    <w:rsid w:val="6DC42A14"/>
    <w:rsid w:val="6DD15131"/>
    <w:rsid w:val="6E2C680B"/>
    <w:rsid w:val="6E364F94"/>
    <w:rsid w:val="6E775CD9"/>
    <w:rsid w:val="6E843F52"/>
    <w:rsid w:val="6E9F6FDD"/>
    <w:rsid w:val="6EC10478"/>
    <w:rsid w:val="6ED36C87"/>
    <w:rsid w:val="6EF74724"/>
    <w:rsid w:val="6F571666"/>
    <w:rsid w:val="6F653D83"/>
    <w:rsid w:val="6FC06D13"/>
    <w:rsid w:val="70141305"/>
    <w:rsid w:val="702C48A1"/>
    <w:rsid w:val="703A6FBE"/>
    <w:rsid w:val="709A7D5B"/>
    <w:rsid w:val="709E329D"/>
    <w:rsid w:val="70B51B6A"/>
    <w:rsid w:val="70D311C0"/>
    <w:rsid w:val="70EE1B56"/>
    <w:rsid w:val="71614A1E"/>
    <w:rsid w:val="71681909"/>
    <w:rsid w:val="71816E6E"/>
    <w:rsid w:val="71A072F4"/>
    <w:rsid w:val="71D368CA"/>
    <w:rsid w:val="7229553C"/>
    <w:rsid w:val="72457E9C"/>
    <w:rsid w:val="726245AA"/>
    <w:rsid w:val="72AE31A3"/>
    <w:rsid w:val="72B56DCF"/>
    <w:rsid w:val="72CA5DE6"/>
    <w:rsid w:val="72D3103B"/>
    <w:rsid w:val="72DB7FE3"/>
    <w:rsid w:val="72F21DD2"/>
    <w:rsid w:val="730E028E"/>
    <w:rsid w:val="73172CAC"/>
    <w:rsid w:val="7349576A"/>
    <w:rsid w:val="73692CC7"/>
    <w:rsid w:val="73747FF2"/>
    <w:rsid w:val="73A00CA7"/>
    <w:rsid w:val="73BC23E0"/>
    <w:rsid w:val="745E5245"/>
    <w:rsid w:val="74600BEA"/>
    <w:rsid w:val="74793E2D"/>
    <w:rsid w:val="74933140"/>
    <w:rsid w:val="74A013B9"/>
    <w:rsid w:val="74B15375"/>
    <w:rsid w:val="74F6547D"/>
    <w:rsid w:val="75387844"/>
    <w:rsid w:val="7542590A"/>
    <w:rsid w:val="756845CD"/>
    <w:rsid w:val="757108EC"/>
    <w:rsid w:val="758A3766"/>
    <w:rsid w:val="759E3B4B"/>
    <w:rsid w:val="75B3511C"/>
    <w:rsid w:val="75DD7B46"/>
    <w:rsid w:val="76050756"/>
    <w:rsid w:val="762F50EB"/>
    <w:rsid w:val="76361FD5"/>
    <w:rsid w:val="763E532E"/>
    <w:rsid w:val="764D5571"/>
    <w:rsid w:val="767E572A"/>
    <w:rsid w:val="76852F5D"/>
    <w:rsid w:val="76A07D97"/>
    <w:rsid w:val="76A33C20"/>
    <w:rsid w:val="76C07AF1"/>
    <w:rsid w:val="7711659E"/>
    <w:rsid w:val="771F6F0D"/>
    <w:rsid w:val="772C162A"/>
    <w:rsid w:val="773705C8"/>
    <w:rsid w:val="779D1A5F"/>
    <w:rsid w:val="77C11D73"/>
    <w:rsid w:val="77E43CB3"/>
    <w:rsid w:val="787E68D0"/>
    <w:rsid w:val="788B35C5"/>
    <w:rsid w:val="788C05D2"/>
    <w:rsid w:val="78972AD3"/>
    <w:rsid w:val="78B2790D"/>
    <w:rsid w:val="792702FB"/>
    <w:rsid w:val="79532E9E"/>
    <w:rsid w:val="79D73ACF"/>
    <w:rsid w:val="79F04B91"/>
    <w:rsid w:val="7A0F565C"/>
    <w:rsid w:val="7A7B3B55"/>
    <w:rsid w:val="7A7D3882"/>
    <w:rsid w:val="7A7E3F4B"/>
    <w:rsid w:val="7A852E4E"/>
    <w:rsid w:val="7A8F6158"/>
    <w:rsid w:val="7AA00365"/>
    <w:rsid w:val="7AF1296F"/>
    <w:rsid w:val="7B7A6E08"/>
    <w:rsid w:val="7BA75723"/>
    <w:rsid w:val="7BBD6CF5"/>
    <w:rsid w:val="7C120DEF"/>
    <w:rsid w:val="7C4D3D65"/>
    <w:rsid w:val="7CC7607D"/>
    <w:rsid w:val="7D0B2812"/>
    <w:rsid w:val="7D252DA4"/>
    <w:rsid w:val="7D284F1A"/>
    <w:rsid w:val="7D4551F4"/>
    <w:rsid w:val="7D456FA2"/>
    <w:rsid w:val="7D603DDC"/>
    <w:rsid w:val="7D707D52"/>
    <w:rsid w:val="7D910439"/>
    <w:rsid w:val="7D9309C4"/>
    <w:rsid w:val="7DD71F70"/>
    <w:rsid w:val="7E290672"/>
    <w:rsid w:val="7E6A0278"/>
    <w:rsid w:val="7E7062A0"/>
    <w:rsid w:val="7EA23D68"/>
    <w:rsid w:val="7EDE320A"/>
    <w:rsid w:val="7EE60311"/>
    <w:rsid w:val="7F0F1615"/>
    <w:rsid w:val="7F1B620C"/>
    <w:rsid w:val="7F30665F"/>
    <w:rsid w:val="7F4D0390"/>
    <w:rsid w:val="7F5E434B"/>
    <w:rsid w:val="7F815817"/>
    <w:rsid w:val="7FB235C6"/>
    <w:rsid w:val="7FCF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47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57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53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8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1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46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w:basedOn w:val="1"/>
    <w:link w:val="492"/>
    <w:qFormat/>
    <w:uiPriority w:val="0"/>
    <w:pPr>
      <w:ind w:firstLine="420"/>
    </w:pPr>
    <w:rPr>
      <w:rFonts w:hAnsi="Calibri" w:cs="Times New Roman"/>
      <w:szCs w:val="20"/>
    </w:rPr>
  </w:style>
  <w:style w:type="paragraph" w:styleId="6">
    <w:name w:val="Normal Indent"/>
    <w:basedOn w:val="1"/>
    <w:next w:val="7"/>
    <w:link w:val="588"/>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link w:val="608"/>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9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545"/>
    <w:qFormat/>
    <w:uiPriority w:val="0"/>
    <w:pPr>
      <w:shd w:val="clear" w:color="auto" w:fill="000080"/>
    </w:pPr>
  </w:style>
  <w:style w:type="paragraph" w:styleId="21">
    <w:name w:val="annotation text"/>
    <w:basedOn w:val="1"/>
    <w:link w:val="738"/>
    <w:qFormat/>
    <w:uiPriority w:val="99"/>
    <w:pPr>
      <w:jc w:val="left"/>
    </w:pPr>
  </w:style>
  <w:style w:type="paragraph" w:styleId="22">
    <w:name w:val="Salutation"/>
    <w:basedOn w:val="1"/>
    <w:next w:val="1"/>
    <w:link w:val="567"/>
    <w:qFormat/>
    <w:uiPriority w:val="0"/>
    <w:rPr>
      <w:rFonts w:ascii="仿宋_GB2312" w:eastAsia="仿宋_GB2312"/>
      <w:sz w:val="28"/>
      <w:szCs w:val="20"/>
    </w:rPr>
  </w:style>
  <w:style w:type="paragraph" w:styleId="23">
    <w:name w:val="Body Text 3"/>
    <w:basedOn w:val="1"/>
    <w:link w:val="96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
    <w:link w:val="251"/>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67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85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86"/>
    <w:qFormat/>
    <w:uiPriority w:val="0"/>
    <w:pPr>
      <w:ind w:left="100" w:leftChars="2500"/>
    </w:pPr>
    <w:rPr>
      <w:rFonts w:ascii="宋体"/>
      <w:sz w:val="24"/>
      <w:szCs w:val="21"/>
      <w:lang w:val="zh-CN"/>
    </w:rPr>
  </w:style>
  <w:style w:type="paragraph" w:styleId="37">
    <w:name w:val="Body Text Indent 2"/>
    <w:basedOn w:val="1"/>
    <w:link w:val="747"/>
    <w:qFormat/>
    <w:uiPriority w:val="0"/>
    <w:pPr>
      <w:spacing w:line="360" w:lineRule="auto"/>
      <w:ind w:firstLine="601"/>
      <w:textAlignment w:val="baseline"/>
    </w:pPr>
    <w:rPr>
      <w:rFonts w:ascii="宋体"/>
      <w:kern w:val="0"/>
      <w:sz w:val="28"/>
      <w:szCs w:val="20"/>
    </w:rPr>
  </w:style>
  <w:style w:type="paragraph" w:styleId="38">
    <w:name w:val="endnote text"/>
    <w:basedOn w:val="1"/>
    <w:link w:val="219"/>
    <w:qFormat/>
    <w:uiPriority w:val="0"/>
    <w:rPr>
      <w:lang w:val="zh-CN"/>
    </w:rPr>
  </w:style>
  <w:style w:type="paragraph" w:styleId="39">
    <w:name w:val="Balloon Text"/>
    <w:basedOn w:val="1"/>
    <w:link w:val="359"/>
    <w:qFormat/>
    <w:uiPriority w:val="0"/>
    <w:rPr>
      <w:sz w:val="18"/>
      <w:szCs w:val="18"/>
    </w:rPr>
  </w:style>
  <w:style w:type="paragraph" w:styleId="40">
    <w:name w:val="footer"/>
    <w:basedOn w:val="1"/>
    <w:link w:val="564"/>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rPr>
  </w:style>
  <w:style w:type="paragraph" w:styleId="42">
    <w:name w:val="header"/>
    <w:basedOn w:val="1"/>
    <w:link w:val="41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9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6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162"/>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40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20"/>
    <w:qFormat/>
    <w:uiPriority w:val="0"/>
    <w:pPr>
      <w:spacing w:after="120" w:line="480" w:lineRule="auto"/>
    </w:pPr>
  </w:style>
  <w:style w:type="paragraph" w:styleId="58">
    <w:name w:val="HTML Preformatted"/>
    <w:basedOn w:val="1"/>
    <w:link w:val="4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3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482"/>
    <w:qFormat/>
    <w:uiPriority w:val="0"/>
    <w:rPr>
      <w:b/>
      <w:bCs/>
    </w:rPr>
  </w:style>
  <w:style w:type="paragraph" w:styleId="62">
    <w:name w:val="Body Text First Indent 2"/>
    <w:basedOn w:val="7"/>
    <w:link w:val="3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_Style 2"/>
    <w:basedOn w:val="1"/>
    <w:next w:val="1"/>
    <w:qFormat/>
    <w:uiPriority w:val="0"/>
    <w:pPr>
      <w:pBdr>
        <w:bottom w:val="single" w:color="auto" w:sz="6" w:space="1"/>
      </w:pBdr>
      <w:adjustRightInd/>
      <w:jc w:val="center"/>
    </w:pPr>
    <w:rPr>
      <w:rFonts w:ascii="Arial" w:cs="宋体"/>
      <w:vanish/>
      <w:sz w:val="16"/>
      <w:szCs w:val="16"/>
    </w:rPr>
  </w:style>
  <w:style w:type="paragraph" w:customStyle="1" w:styleId="8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character" w:customStyle="1" w:styleId="82">
    <w:name w:val="样式8 Char"/>
    <w:qFormat/>
    <w:uiPriority w:val="0"/>
    <w:rPr>
      <w:rFonts w:ascii="仿宋_GB2312" w:hAnsi="宋体" w:eastAsia="仿宋_GB2312"/>
      <w:b/>
      <w:bCs/>
      <w:kern w:val="2"/>
      <w:sz w:val="24"/>
      <w:szCs w:val="24"/>
    </w:rPr>
  </w:style>
  <w:style w:type="paragraph" w:customStyle="1" w:styleId="83">
    <w:name w:val="bullet"/>
    <w:basedOn w:val="1"/>
    <w:qFormat/>
    <w:uiPriority w:val="0"/>
    <w:pPr>
      <w:tabs>
        <w:tab w:val="left" w:pos="840"/>
      </w:tabs>
      <w:adjustRightInd/>
      <w:ind w:left="840" w:hanging="420"/>
    </w:pPr>
  </w:style>
  <w:style w:type="character" w:customStyle="1" w:styleId="84">
    <w:name w:val="Char Char12"/>
    <w:qFormat/>
    <w:uiPriority w:val="0"/>
    <w:rPr>
      <w:rFonts w:ascii="仿宋_GB2312" w:eastAsia="仿宋_GB2312"/>
      <w:b/>
      <w:bCs/>
      <w:kern w:val="2"/>
      <w:sz w:val="24"/>
      <w:szCs w:val="24"/>
      <w:lang w:val="zh-CN" w:eastAsia="zh-CN" w:bidi="ar-SA"/>
    </w:rPr>
  </w:style>
  <w:style w:type="paragraph" w:customStyle="1" w:styleId="85">
    <w:name w:val="封面表格文本"/>
    <w:basedOn w:val="1"/>
    <w:qFormat/>
    <w:uiPriority w:val="0"/>
    <w:pPr>
      <w:autoSpaceDE w:val="0"/>
      <w:autoSpaceDN w:val="0"/>
      <w:ind w:firstLine="200" w:firstLineChars="200"/>
      <w:jc w:val="center"/>
    </w:pPr>
    <w:rPr>
      <w:rFonts w:ascii="Arial" w:hAnsi="Arial"/>
      <w:kern w:val="0"/>
      <w:szCs w:val="21"/>
    </w:rPr>
  </w:style>
  <w:style w:type="character" w:customStyle="1" w:styleId="86">
    <w:name w:val="批注文字 字符"/>
    <w:qFormat/>
    <w:uiPriority w:val="0"/>
    <w:rPr>
      <w:rFonts w:ascii="Arial" w:hAnsi="Arial" w:eastAsia="黑体" w:cs="Arial"/>
      <w:snapToGrid w:val="0"/>
      <w:kern w:val="0"/>
      <w:szCs w:val="21"/>
    </w:rPr>
  </w:style>
  <w:style w:type="character" w:customStyle="1" w:styleId="87">
    <w:name w:val="正文首行缩进 Char Char Char Char Char Char"/>
    <w:qFormat/>
    <w:uiPriority w:val="0"/>
    <w:rPr>
      <w:rFonts w:ascii="宋体" w:eastAsia="宋体"/>
      <w:kern w:val="2"/>
      <w:sz w:val="24"/>
      <w:lang w:val="zh-CN" w:bidi="ar-SA"/>
    </w:rPr>
  </w:style>
  <w:style w:type="character" w:customStyle="1" w:styleId="88">
    <w:name w:val="zbggmain style9"/>
    <w:qFormat/>
    <w:uiPriority w:val="0"/>
  </w:style>
  <w:style w:type="paragraph" w:customStyle="1" w:styleId="89">
    <w:name w:val="列出段落31"/>
    <w:basedOn w:val="1"/>
    <w:qFormat/>
    <w:uiPriority w:val="0"/>
    <w:pPr>
      <w:adjustRightInd/>
      <w:spacing w:line="360" w:lineRule="auto"/>
      <w:ind w:firstLine="420" w:firstLineChars="200"/>
    </w:pPr>
    <w:rPr>
      <w:rFonts w:ascii="Calibri" w:hAnsi="Calibri"/>
      <w:sz w:val="24"/>
      <w:szCs w:val="22"/>
    </w:rPr>
  </w:style>
  <w:style w:type="character" w:customStyle="1" w:styleId="90">
    <w:name w:val="Char Char9"/>
    <w:qFormat/>
    <w:uiPriority w:val="0"/>
    <w:rPr>
      <w:rFonts w:eastAsia="宋体"/>
      <w:kern w:val="2"/>
      <w:sz w:val="18"/>
      <w:szCs w:val="18"/>
      <w:lang w:val="en-US" w:eastAsia="zh-CN" w:bidi="ar-SA"/>
    </w:rPr>
  </w:style>
  <w:style w:type="paragraph" w:customStyle="1" w:styleId="9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character" w:customStyle="1" w:styleId="92">
    <w:name w:val="样式 正文缩进 + 首行缩进:  2 字符 Char Char"/>
    <w:link w:val="93"/>
    <w:qFormat/>
    <w:uiPriority w:val="0"/>
    <w:rPr>
      <w:rFonts w:cs="宋体"/>
      <w:kern w:val="2"/>
      <w:sz w:val="24"/>
    </w:rPr>
  </w:style>
  <w:style w:type="paragraph" w:customStyle="1" w:styleId="93">
    <w:name w:val="样式 正文缩进 + 首行缩进:  2 字符"/>
    <w:basedOn w:val="6"/>
    <w:link w:val="92"/>
    <w:qFormat/>
    <w:uiPriority w:val="0"/>
    <w:pPr>
      <w:widowControl w:val="0"/>
      <w:adjustRightInd/>
      <w:snapToGrid/>
      <w:spacing w:line="360" w:lineRule="auto"/>
      <w:ind w:firstLine="200" w:firstLineChars="200"/>
    </w:pPr>
    <w:rPr>
      <w:rFonts w:ascii="Calibri"/>
      <w:color w:val="auto"/>
      <w:kern w:val="2"/>
      <w:sz w:val="24"/>
    </w:rPr>
  </w:style>
  <w:style w:type="paragraph" w:customStyle="1" w:styleId="94">
    <w:name w:val="My正文"/>
    <w:basedOn w:val="1"/>
    <w:qFormat/>
    <w:uiPriority w:val="0"/>
    <w:pPr>
      <w:spacing w:before="120" w:line="360" w:lineRule="auto"/>
      <w:ind w:firstLine="567"/>
    </w:pPr>
    <w:rPr>
      <w:rFonts w:ascii="Arial" w:hAnsi="Arial"/>
      <w:sz w:val="20"/>
      <w:szCs w:val="20"/>
    </w:rPr>
  </w:style>
  <w:style w:type="paragraph" w:customStyle="1" w:styleId="95">
    <w:name w:val="数字标题1"/>
    <w:basedOn w:val="3"/>
    <w:next w:val="1"/>
    <w:qFormat/>
    <w:uiPriority w:val="0"/>
    <w:pPr>
      <w:tabs>
        <w:tab w:val="left" w:pos="480"/>
      </w:tabs>
      <w:ind w:left="480" w:hanging="480"/>
    </w:pPr>
  </w:style>
  <w:style w:type="character" w:customStyle="1" w:styleId="96">
    <w:name w:val="正文缩进 字符1"/>
    <w:qFormat/>
    <w:uiPriority w:val="0"/>
    <w:rPr>
      <w:rFonts w:ascii="宋体" w:eastAsia="宋体"/>
      <w:snapToGrid w:val="0"/>
      <w:color w:val="000000"/>
      <w:kern w:val="28"/>
      <w:sz w:val="28"/>
      <w:lang w:val="en-US" w:eastAsia="zh-CN" w:bidi="ar-SA"/>
    </w:rPr>
  </w:style>
  <w:style w:type="paragraph" w:customStyle="1" w:styleId="9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98">
    <w:name w:val="Footer-Even Char"/>
    <w:qFormat/>
    <w:uiPriority w:val="0"/>
    <w:rPr>
      <w:rFonts w:eastAsia="宋体"/>
      <w:kern w:val="2"/>
      <w:sz w:val="18"/>
      <w:lang w:val="en-US" w:eastAsia="zh-CN" w:bidi="ar-SA"/>
    </w:rPr>
  </w:style>
  <w:style w:type="paragraph" w:customStyle="1" w:styleId="99">
    <w:name w:val="_Style 6"/>
    <w:basedOn w:val="1"/>
    <w:qFormat/>
    <w:uiPriority w:val="34"/>
    <w:pPr>
      <w:adjustRightInd/>
      <w:ind w:firstLine="420" w:firstLineChars="200"/>
    </w:pPr>
    <w:rPr>
      <w:rFonts w:eastAsia="仿宋_GB2312"/>
      <w:sz w:val="28"/>
    </w:rPr>
  </w:style>
  <w:style w:type="paragraph" w:customStyle="1" w:styleId="10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0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0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character" w:customStyle="1" w:styleId="103">
    <w:name w:val="Char Char3"/>
    <w:qFormat/>
    <w:uiPriority w:val="0"/>
    <w:rPr>
      <w:rFonts w:eastAsia="宋体"/>
      <w:kern w:val="2"/>
      <w:sz w:val="21"/>
      <w:szCs w:val="24"/>
      <w:lang w:val="en-US" w:eastAsia="zh-CN" w:bidi="ar-SA"/>
    </w:rPr>
  </w:style>
  <w:style w:type="character" w:customStyle="1" w:styleId="104">
    <w:name w:val="solutionfonts"/>
    <w:qFormat/>
    <w:uiPriority w:val="0"/>
  </w:style>
  <w:style w:type="paragraph" w:customStyle="1" w:styleId="1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character" w:customStyle="1" w:styleId="106">
    <w:name w:val="gray6"/>
    <w:basedOn w:val="70"/>
    <w:qFormat/>
    <w:uiPriority w:val="0"/>
    <w:rPr>
      <w:rFonts w:ascii="Arial" w:hAnsi="Arial" w:eastAsia="黑体" w:cs="Arial"/>
      <w:snapToGrid w:val="0"/>
      <w:kern w:val="0"/>
      <w:szCs w:val="21"/>
    </w:rPr>
  </w:style>
  <w:style w:type="paragraph" w:customStyle="1" w:styleId="10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108">
    <w:name w:val="5级标题"/>
    <w:basedOn w:val="10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09">
    <w:name w:val="4级标题"/>
    <w:basedOn w:val="11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10">
    <w:name w:val="List Paragraph"/>
    <w:basedOn w:val="1"/>
    <w:qFormat/>
    <w:uiPriority w:val="34"/>
    <w:pPr>
      <w:spacing w:line="360" w:lineRule="auto"/>
      <w:ind w:firstLine="200" w:firstLineChars="200"/>
    </w:pPr>
    <w:rPr>
      <w:rFonts w:eastAsia="楷体_GB2312" w:cs="Lucida Sans"/>
      <w:sz w:val="24"/>
    </w:rPr>
  </w:style>
  <w:style w:type="paragraph" w:customStyle="1" w:styleId="11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character" w:customStyle="1" w:styleId="112">
    <w:name w:val="Default Char"/>
    <w:link w:val="113"/>
    <w:qFormat/>
    <w:uiPriority w:val="0"/>
    <w:rPr>
      <w:rFonts w:ascii="仿宋_GB2312" w:eastAsia="仿宋_GB2312" w:cs="仿宋_GB2312"/>
      <w:color w:val="000000"/>
      <w:sz w:val="24"/>
      <w:szCs w:val="24"/>
      <w:lang w:val="en-US" w:eastAsia="zh-CN" w:bidi="ar-SA"/>
    </w:rPr>
  </w:style>
  <w:style w:type="paragraph" w:customStyle="1" w:styleId="113">
    <w:name w:val="Default"/>
    <w:link w:val="11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4">
    <w:name w:val="_Style 1"/>
    <w:basedOn w:val="1"/>
    <w:qFormat/>
    <w:uiPriority w:val="34"/>
    <w:pPr>
      <w:adjustRightInd/>
      <w:ind w:firstLine="420" w:firstLineChars="200"/>
    </w:pPr>
    <w:rPr>
      <w:rFonts w:eastAsia="仿宋_GB2312"/>
      <w:sz w:val="28"/>
    </w:rPr>
  </w:style>
  <w:style w:type="character" w:customStyle="1" w:styleId="115">
    <w:name w:val="Comment Text Char"/>
    <w:qFormat/>
    <w:locked/>
    <w:uiPriority w:val="0"/>
    <w:rPr>
      <w:rFonts w:ascii="宋体" w:hAnsi="宋体" w:eastAsia="宋体"/>
      <w:kern w:val="2"/>
      <w:sz w:val="24"/>
      <w:lang w:val="en-US" w:eastAsia="zh-CN" w:bidi="ar-SA"/>
    </w:rPr>
  </w:style>
  <w:style w:type="character" w:customStyle="1" w:styleId="116">
    <w:name w:val="blue1"/>
    <w:basedOn w:val="70"/>
    <w:qFormat/>
    <w:uiPriority w:val="0"/>
    <w:rPr>
      <w:rFonts w:ascii="Arial" w:hAnsi="Arial" w:eastAsia="黑体" w:cs="Arial"/>
      <w:snapToGrid w:val="0"/>
      <w:kern w:val="0"/>
      <w:szCs w:val="21"/>
    </w:rPr>
  </w:style>
  <w:style w:type="paragraph" w:customStyle="1" w:styleId="11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character" w:customStyle="1" w:styleId="118">
    <w:name w:val="Char Char11"/>
    <w:qFormat/>
    <w:locked/>
    <w:uiPriority w:val="0"/>
    <w:rPr>
      <w:rFonts w:ascii="宋体" w:hAnsi="宋体" w:eastAsia="宋体"/>
      <w:b/>
      <w:kern w:val="2"/>
      <w:sz w:val="24"/>
      <w:szCs w:val="24"/>
      <w:lang w:val="en-US" w:eastAsia="zh-CN" w:bidi="ar-SA"/>
    </w:rPr>
  </w:style>
  <w:style w:type="paragraph" w:customStyle="1" w:styleId="11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1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character" w:customStyle="1" w:styleId="121">
    <w:name w:val="3级 Char"/>
    <w:link w:val="122"/>
    <w:qFormat/>
    <w:uiPriority w:val="0"/>
    <w:rPr>
      <w:rFonts w:ascii="宋体" w:hAnsi="宋体"/>
      <w:b/>
      <w:bCs/>
      <w:sz w:val="28"/>
    </w:rPr>
  </w:style>
  <w:style w:type="paragraph" w:customStyle="1" w:styleId="122">
    <w:name w:val="3级"/>
    <w:basedOn w:val="123"/>
    <w:link w:val="121"/>
    <w:qFormat/>
    <w:uiPriority w:val="0"/>
    <w:pPr>
      <w:ind w:left="0" w:right="466" w:firstLine="288"/>
    </w:pPr>
    <w:rPr>
      <w:rFonts w:hAnsi="宋体"/>
    </w:rPr>
  </w:style>
  <w:style w:type="paragraph" w:customStyle="1" w:styleId="12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24">
    <w:name w:val="正文 图"/>
    <w:basedOn w:val="94"/>
    <w:qFormat/>
    <w:uiPriority w:val="0"/>
    <w:pPr>
      <w:adjustRightInd/>
      <w:spacing w:before="0"/>
      <w:ind w:firstLine="0"/>
      <w:jc w:val="center"/>
    </w:pPr>
    <w:rPr>
      <w:rFonts w:ascii="微软雅黑" w:hAnsi="微软雅黑"/>
    </w:rPr>
  </w:style>
  <w:style w:type="paragraph" w:customStyle="1" w:styleId="125">
    <w:name w:val="Char Char Char Char Char Char Char Char Char Char Char1 Char"/>
    <w:basedOn w:val="1"/>
    <w:qFormat/>
    <w:uiPriority w:val="0"/>
    <w:pPr>
      <w:adjustRightInd/>
    </w:pPr>
    <w:rPr>
      <w:rFonts w:ascii="Tahoma" w:hAnsi="Tahoma"/>
      <w:sz w:val="24"/>
    </w:rPr>
  </w:style>
  <w:style w:type="character" w:customStyle="1" w:styleId="126">
    <w:name w:val="不明显强调1"/>
    <w:qFormat/>
    <w:uiPriority w:val="19"/>
    <w:rPr>
      <w:i/>
      <w:iCs/>
    </w:rPr>
  </w:style>
  <w:style w:type="paragraph" w:customStyle="1" w:styleId="127">
    <w:name w:val="Char3 Char Char Char Char Char Char"/>
    <w:basedOn w:val="1"/>
    <w:qFormat/>
    <w:uiPriority w:val="0"/>
    <w:pPr>
      <w:adjustRightInd/>
      <w:spacing w:line="360" w:lineRule="auto"/>
    </w:pPr>
    <w:rPr>
      <w:rFonts w:ascii="Arial" w:hAnsi="Arial" w:eastAsia="黑体" w:cs="Arial"/>
      <w:snapToGrid w:val="0"/>
      <w:kern w:val="0"/>
      <w:szCs w:val="21"/>
    </w:rPr>
  </w:style>
  <w:style w:type="character" w:customStyle="1" w:styleId="128">
    <w:name w:val="正文缩进 字符"/>
    <w:qFormat/>
    <w:uiPriority w:val="0"/>
    <w:rPr>
      <w:rFonts w:ascii="宋体" w:eastAsia="宋体"/>
      <w:snapToGrid w:val="0"/>
      <w:color w:val="000000"/>
      <w:kern w:val="28"/>
      <w:sz w:val="28"/>
      <w:lang w:val="en-US" w:eastAsia="zh-CN" w:bidi="ar-SA"/>
    </w:rPr>
  </w:style>
  <w:style w:type="paragraph" w:customStyle="1" w:styleId="129">
    <w:name w:val="Char1 Char Char Char1"/>
    <w:basedOn w:val="1"/>
    <w:qFormat/>
    <w:uiPriority w:val="0"/>
    <w:pPr>
      <w:adjustRightInd/>
      <w:ind w:firstLine="200" w:firstLineChars="200"/>
    </w:pPr>
    <w:rPr>
      <w:rFonts w:ascii="Tahoma" w:hAnsi="Tahoma"/>
      <w:sz w:val="24"/>
      <w:szCs w:val="20"/>
    </w:rPr>
  </w:style>
  <w:style w:type="paragraph" w:customStyle="1" w:styleId="130">
    <w:name w:val="Char Char Char Char Char Char Char Char Char Char1"/>
    <w:basedOn w:val="1"/>
    <w:qFormat/>
    <w:uiPriority w:val="0"/>
    <w:rPr>
      <w:rFonts w:ascii="仿宋_GB2312" w:eastAsia="仿宋_GB2312"/>
      <w:b/>
      <w:sz w:val="32"/>
      <w:szCs w:val="32"/>
    </w:rPr>
  </w:style>
  <w:style w:type="paragraph" w:customStyle="1" w:styleId="13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character" w:customStyle="1" w:styleId="132">
    <w:name w:val="Char Char82"/>
    <w:qFormat/>
    <w:uiPriority w:val="0"/>
    <w:rPr>
      <w:rFonts w:eastAsia="宋体"/>
      <w:b/>
      <w:sz w:val="24"/>
      <w:lang w:val="en-GB" w:eastAsia="zh-CN"/>
    </w:rPr>
  </w:style>
  <w:style w:type="character" w:customStyle="1" w:styleId="133">
    <w:name w:val="md"/>
    <w:basedOn w:val="70"/>
    <w:qFormat/>
    <w:uiPriority w:val="0"/>
    <w:rPr>
      <w:rFonts w:ascii="Arial" w:hAnsi="Arial" w:eastAsia="黑体" w:cs="Arial"/>
      <w:snapToGrid w:val="0"/>
      <w:kern w:val="0"/>
      <w:szCs w:val="21"/>
    </w:rPr>
  </w:style>
  <w:style w:type="character" w:customStyle="1" w:styleId="134">
    <w:name w:val="正文（绿盟科技） Char"/>
    <w:link w:val="135"/>
    <w:qFormat/>
    <w:uiPriority w:val="0"/>
    <w:rPr>
      <w:rFonts w:ascii="Arial" w:hAnsi="Arial"/>
      <w:sz w:val="21"/>
      <w:szCs w:val="21"/>
    </w:rPr>
  </w:style>
  <w:style w:type="paragraph" w:customStyle="1" w:styleId="135">
    <w:name w:val="正文（绿盟科技）"/>
    <w:link w:val="134"/>
    <w:qFormat/>
    <w:uiPriority w:val="0"/>
    <w:pPr>
      <w:spacing w:line="300" w:lineRule="auto"/>
    </w:pPr>
    <w:rPr>
      <w:rFonts w:ascii="Arial" w:hAnsi="Arial" w:eastAsia="宋体" w:cs="Times New Roman"/>
      <w:sz w:val="21"/>
      <w:szCs w:val="21"/>
      <w:lang w:val="en-US" w:eastAsia="zh-CN" w:bidi="ar-SA"/>
    </w:rPr>
  </w:style>
  <w:style w:type="paragraph" w:customStyle="1" w:styleId="1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37">
    <w:name w:val="样式1 + (中宋体"/>
    <w:basedOn w:val="138"/>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13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39">
    <w:name w:val="EB_表格"/>
    <w:basedOn w:val="1"/>
    <w:qFormat/>
    <w:uiPriority w:val="0"/>
    <w:pPr>
      <w:adjustRightInd/>
      <w:spacing w:line="300" w:lineRule="auto"/>
      <w:jc w:val="center"/>
    </w:pPr>
  </w:style>
  <w:style w:type="paragraph" w:customStyle="1" w:styleId="14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141">
    <w:name w:val="*正文"/>
    <w:basedOn w:val="1"/>
    <w:link w:val="433"/>
    <w:qFormat/>
    <w:uiPriority w:val="0"/>
    <w:pPr>
      <w:snapToGrid w:val="0"/>
      <w:spacing w:line="360" w:lineRule="auto"/>
      <w:ind w:firstLine="482"/>
      <w:jc w:val="left"/>
    </w:pPr>
    <w:rPr>
      <w:rFonts w:ascii="宋体" w:hAnsi="宋体"/>
      <w:kern w:val="0"/>
      <w:sz w:val="24"/>
      <w:szCs w:val="20"/>
    </w:rPr>
  </w:style>
  <w:style w:type="character" w:customStyle="1" w:styleId="142">
    <w:name w:val="Footer-Even Char1"/>
    <w:qFormat/>
    <w:uiPriority w:val="0"/>
    <w:rPr>
      <w:rFonts w:eastAsia="宋体"/>
      <w:kern w:val="2"/>
      <w:sz w:val="18"/>
      <w:szCs w:val="18"/>
      <w:lang w:val="en-US" w:eastAsia="zh-CN" w:bidi="ar-SA"/>
    </w:rPr>
  </w:style>
  <w:style w:type="character" w:customStyle="1" w:styleId="143">
    <w:name w:val="15"/>
    <w:qFormat/>
    <w:uiPriority w:val="0"/>
    <w:rPr>
      <w:rFonts w:hint="default" w:ascii="Calibri" w:hAnsi="Calibri"/>
      <w:color w:val="0000FF"/>
      <w:u w:val="single"/>
    </w:rPr>
  </w:style>
  <w:style w:type="character" w:customStyle="1" w:styleId="144">
    <w:name w:val="正文缩进 Char3"/>
    <w:qFormat/>
    <w:uiPriority w:val="0"/>
    <w:rPr>
      <w:rFonts w:ascii="宋体" w:eastAsia="宋体"/>
      <w:snapToGrid w:val="0"/>
      <w:color w:val="000000"/>
      <w:kern w:val="28"/>
      <w:sz w:val="28"/>
      <w:lang w:val="en-US" w:eastAsia="zh-CN" w:bidi="ar-SA"/>
    </w:rPr>
  </w:style>
  <w:style w:type="character" w:customStyle="1" w:styleId="145">
    <w:name w:val="纯文本 Char1"/>
    <w:link w:val="146"/>
    <w:qFormat/>
    <w:uiPriority w:val="0"/>
    <w:rPr>
      <w:rFonts w:ascii="宋体" w:hAnsi="Courier New"/>
    </w:rPr>
  </w:style>
  <w:style w:type="paragraph" w:customStyle="1" w:styleId="146">
    <w:name w:val="纯文本1"/>
    <w:basedOn w:val="1"/>
    <w:link w:val="145"/>
    <w:qFormat/>
    <w:uiPriority w:val="0"/>
    <w:pPr>
      <w:adjustRightInd/>
    </w:pPr>
    <w:rPr>
      <w:rFonts w:ascii="宋体" w:hAnsi="Courier New"/>
      <w:kern w:val="0"/>
      <w:sz w:val="20"/>
      <w:szCs w:val="20"/>
    </w:rPr>
  </w:style>
  <w:style w:type="paragraph" w:customStyle="1" w:styleId="147">
    <w:name w:val="a1"/>
    <w:basedOn w:val="1"/>
    <w:qFormat/>
    <w:uiPriority w:val="0"/>
    <w:pPr>
      <w:widowControl/>
      <w:spacing w:line="300" w:lineRule="atLeast"/>
      <w:jc w:val="left"/>
    </w:pPr>
    <w:rPr>
      <w:rFonts w:ascii="宋体" w:hAnsi="宋体"/>
      <w:kern w:val="0"/>
      <w:sz w:val="18"/>
      <w:szCs w:val="20"/>
    </w:rPr>
  </w:style>
  <w:style w:type="paragraph" w:customStyle="1" w:styleId="148">
    <w:name w:val="表1"/>
    <w:basedOn w:val="1"/>
    <w:qFormat/>
    <w:uiPriority w:val="0"/>
    <w:pPr>
      <w:tabs>
        <w:tab w:val="left" w:pos="703"/>
      </w:tabs>
      <w:adjustRightInd/>
      <w:spacing w:line="360" w:lineRule="auto"/>
      <w:ind w:left="703"/>
      <w:jc w:val="center"/>
    </w:pPr>
  </w:style>
  <w:style w:type="paragraph" w:customStyle="1" w:styleId="14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50">
    <w:name w:val="表格标题2"/>
    <w:basedOn w:val="151"/>
    <w:qFormat/>
    <w:uiPriority w:val="0"/>
    <w:rPr>
      <w:b/>
    </w:rPr>
  </w:style>
  <w:style w:type="paragraph" w:customStyle="1" w:styleId="151">
    <w:name w:val="表格内文"/>
    <w:basedOn w:val="1"/>
    <w:qFormat/>
    <w:uiPriority w:val="0"/>
    <w:pPr>
      <w:adjustRightInd/>
      <w:spacing w:line="360" w:lineRule="auto"/>
    </w:pPr>
    <w:rPr>
      <w:rFonts w:ascii="宋体" w:hAnsi="宋体" w:cs="宋体"/>
      <w:color w:val="000000"/>
      <w:szCs w:val="20"/>
    </w:rPr>
  </w:style>
  <w:style w:type="character" w:customStyle="1" w:styleId="152">
    <w:name w:val="表正文 Char"/>
    <w:qFormat/>
    <w:uiPriority w:val="0"/>
    <w:rPr>
      <w:rFonts w:ascii="宋体" w:eastAsia="宋体"/>
      <w:snapToGrid w:val="0"/>
      <w:color w:val="000000"/>
      <w:kern w:val="28"/>
      <w:sz w:val="28"/>
      <w:lang w:val="en-US" w:eastAsia="zh-CN" w:bidi="ar-SA"/>
    </w:rPr>
  </w:style>
  <w:style w:type="paragraph" w:customStyle="1" w:styleId="1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character" w:customStyle="1" w:styleId="154">
    <w:name w:val="font12gray1"/>
    <w:qFormat/>
    <w:uiPriority w:val="0"/>
    <w:rPr>
      <w:rFonts w:ascii="仿宋_GB2312" w:eastAsia="微软雅黑"/>
      <w:b/>
      <w:spacing w:val="300"/>
      <w:kern w:val="2"/>
      <w:sz w:val="18"/>
      <w:szCs w:val="18"/>
      <w:lang w:val="en-US" w:eastAsia="zh-CN" w:bidi="ar-SA"/>
    </w:rPr>
  </w:style>
  <w:style w:type="paragraph" w:customStyle="1" w:styleId="1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156">
    <w:name w:val="纯文本_0_0"/>
    <w:basedOn w:val="157"/>
    <w:link w:val="924"/>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Char Char1 Char"/>
    <w:basedOn w:val="1"/>
    <w:qFormat/>
    <w:uiPriority w:val="0"/>
    <w:rPr>
      <w:rFonts w:ascii="仿宋_GB2312" w:eastAsia="仿宋_GB2312"/>
      <w:b/>
      <w:sz w:val="32"/>
      <w:szCs w:val="32"/>
    </w:rPr>
  </w:style>
  <w:style w:type="paragraph" w:customStyle="1" w:styleId="159">
    <w:name w:val="Char Char Char Char Char Char Char Char1"/>
    <w:basedOn w:val="1"/>
    <w:qFormat/>
    <w:uiPriority w:val="0"/>
    <w:pPr>
      <w:tabs>
        <w:tab w:val="left" w:pos="360"/>
      </w:tabs>
    </w:pPr>
    <w:rPr>
      <w:sz w:val="24"/>
      <w:szCs w:val="20"/>
    </w:rPr>
  </w:style>
  <w:style w:type="character" w:customStyle="1" w:styleId="160">
    <w:name w:val="副标题 Char"/>
    <w:link w:val="48"/>
    <w:qFormat/>
    <w:uiPriority w:val="0"/>
    <w:rPr>
      <w:rFonts w:ascii="Arial" w:hAnsi="Arial" w:eastAsia="隶书"/>
      <w:b/>
      <w:bCs/>
      <w:kern w:val="28"/>
      <w:sz w:val="44"/>
      <w:szCs w:val="32"/>
      <w:lang w:val="en-US" w:eastAsia="zh-CN" w:bidi="ar-SA"/>
    </w:rPr>
  </w:style>
  <w:style w:type="paragraph" w:customStyle="1" w:styleId="161">
    <w:name w:val="正文段"/>
    <w:basedOn w:val="1"/>
    <w:link w:val="172"/>
    <w:qFormat/>
    <w:uiPriority w:val="0"/>
    <w:pPr>
      <w:widowControl/>
      <w:snapToGrid w:val="0"/>
      <w:spacing w:after="156" w:afterLines="50"/>
      <w:ind w:firstLine="200" w:firstLineChars="200"/>
    </w:pPr>
    <w:rPr>
      <w:kern w:val="0"/>
      <w:sz w:val="24"/>
      <w:szCs w:val="20"/>
    </w:rPr>
  </w:style>
  <w:style w:type="character" w:customStyle="1" w:styleId="162">
    <w:name w:val="脚注文本 Char"/>
    <w:link w:val="51"/>
    <w:qFormat/>
    <w:uiPriority w:val="0"/>
    <w:rPr>
      <w:color w:val="0000FF"/>
      <w:sz w:val="21"/>
    </w:rPr>
  </w:style>
  <w:style w:type="paragraph" w:customStyle="1" w:styleId="16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64">
    <w:name w:val="table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165">
    <w:name w:val="Normal Indent Char Char"/>
    <w:qFormat/>
    <w:uiPriority w:val="0"/>
    <w:rPr>
      <w:rFonts w:eastAsia="宋体"/>
      <w:kern w:val="2"/>
      <w:sz w:val="21"/>
      <w:lang w:val="en-US" w:eastAsia="zh-CN" w:bidi="ar-SA"/>
    </w:rPr>
  </w:style>
  <w:style w:type="paragraph" w:customStyle="1" w:styleId="1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67">
    <w:name w:val="有符号正文"/>
    <w:basedOn w:val="1"/>
    <w:qFormat/>
    <w:uiPriority w:val="0"/>
    <w:pPr>
      <w:adjustRightInd/>
      <w:spacing w:line="400" w:lineRule="exact"/>
      <w:ind w:firstLine="200" w:firstLineChars="200"/>
    </w:pPr>
    <w:rPr>
      <w:rFonts w:ascii="Arial" w:hAnsi="Arial"/>
    </w:rPr>
  </w:style>
  <w:style w:type="paragraph" w:customStyle="1" w:styleId="168">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169">
    <w:name w:val="正文 内标"/>
    <w:basedOn w:val="170"/>
    <w:qFormat/>
    <w:uiPriority w:val="0"/>
    <w:pPr>
      <w:tabs>
        <w:tab w:val="left" w:pos="0"/>
      </w:tabs>
      <w:ind w:left="900" w:firstLine="0" w:firstLineChars="0"/>
    </w:pPr>
  </w:style>
  <w:style w:type="paragraph" w:customStyle="1" w:styleId="17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17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character" w:customStyle="1" w:styleId="172">
    <w:name w:val="正文段 Char"/>
    <w:link w:val="161"/>
    <w:qFormat/>
    <w:uiPriority w:val="0"/>
    <w:rPr>
      <w:sz w:val="24"/>
    </w:rPr>
  </w:style>
  <w:style w:type="character" w:customStyle="1" w:styleId="173">
    <w:name w:val="font21"/>
    <w:basedOn w:val="70"/>
    <w:qFormat/>
    <w:uiPriority w:val="0"/>
    <w:rPr>
      <w:rFonts w:hint="eastAsia" w:ascii="宋体" w:hAnsi="宋体" w:eastAsia="宋体"/>
      <w:kern w:val="2"/>
      <w:sz w:val="28"/>
      <w:szCs w:val="28"/>
      <w:lang w:val="en-US" w:eastAsia="zh-CN" w:bidi="ar-SA"/>
    </w:rPr>
  </w:style>
  <w:style w:type="paragraph" w:customStyle="1" w:styleId="17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17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76">
    <w:name w:val="Char311"/>
    <w:basedOn w:val="1"/>
    <w:qFormat/>
    <w:uiPriority w:val="0"/>
    <w:pPr>
      <w:adjustRightInd/>
      <w:ind w:firstLine="200" w:firstLineChars="200"/>
    </w:pPr>
    <w:rPr>
      <w:rFonts w:ascii="Tahoma" w:hAnsi="Tahoma"/>
      <w:sz w:val="24"/>
      <w:szCs w:val="20"/>
    </w:rPr>
  </w:style>
  <w:style w:type="character" w:customStyle="1" w:styleId="177">
    <w:name w:val="正文文字缩进 2 Char Char"/>
    <w:qFormat/>
    <w:uiPriority w:val="0"/>
    <w:rPr>
      <w:rFonts w:ascii="宋体"/>
      <w:sz w:val="28"/>
    </w:rPr>
  </w:style>
  <w:style w:type="character" w:customStyle="1" w:styleId="178">
    <w:name w:val="标题 8 Char"/>
    <w:link w:val="12"/>
    <w:qFormat/>
    <w:uiPriority w:val="0"/>
    <w:rPr>
      <w:rFonts w:ascii="Arial" w:hAnsi="Arial" w:eastAsia="黑体"/>
      <w:kern w:val="2"/>
      <w:sz w:val="24"/>
      <w:szCs w:val="24"/>
    </w:rPr>
  </w:style>
  <w:style w:type="paragraph" w:customStyle="1" w:styleId="1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0">
    <w:name w:val="标题 2 字符"/>
    <w:qFormat/>
    <w:uiPriority w:val="1"/>
    <w:rPr>
      <w:rFonts w:ascii="仿宋_GB2312" w:hAnsi="Times New Roman" w:eastAsia="仿宋_GB2312" w:cs="Times New Roman"/>
      <w:b/>
      <w:kern w:val="2"/>
      <w:sz w:val="24"/>
      <w:lang w:val="zh-CN"/>
    </w:rPr>
  </w:style>
  <w:style w:type="paragraph" w:customStyle="1" w:styleId="18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character" w:customStyle="1" w:styleId="182">
    <w:name w:val="Char Char22"/>
    <w:qFormat/>
    <w:uiPriority w:val="6"/>
    <w:rPr>
      <w:rFonts w:ascii="宋体" w:hAnsi="宋体"/>
      <w:kern w:val="1"/>
      <w:sz w:val="24"/>
      <w:szCs w:val="24"/>
    </w:rPr>
  </w:style>
  <w:style w:type="paragraph" w:customStyle="1" w:styleId="1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1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character" w:customStyle="1" w:styleId="185">
    <w:name w:val="标题 7 Char"/>
    <w:link w:val="11"/>
    <w:qFormat/>
    <w:uiPriority w:val="0"/>
    <w:rPr>
      <w:b/>
      <w:bCs/>
      <w:kern w:val="2"/>
      <w:sz w:val="24"/>
      <w:szCs w:val="24"/>
    </w:rPr>
  </w:style>
  <w:style w:type="character" w:customStyle="1" w:styleId="186">
    <w:name w:val="tw4winInternal"/>
    <w:qFormat/>
    <w:uiPriority w:val="0"/>
    <w:rPr>
      <w:rFonts w:ascii="Courier New" w:hAnsi="Courier New" w:cs="Courier New"/>
      <w:color w:val="FF0000"/>
      <w:lang w:val="en-US" w:eastAsia="zh-CN"/>
    </w:rPr>
  </w:style>
  <w:style w:type="character" w:customStyle="1" w:styleId="187">
    <w:name w:val="style91"/>
    <w:qFormat/>
    <w:uiPriority w:val="0"/>
    <w:rPr>
      <w:color w:val="333333"/>
    </w:rPr>
  </w:style>
  <w:style w:type="paragraph" w:customStyle="1" w:styleId="188">
    <w:name w:val="Char Char1 Char Char Char Char Char Char"/>
    <w:basedOn w:val="1"/>
    <w:qFormat/>
    <w:uiPriority w:val="0"/>
    <w:rPr>
      <w:rFonts w:ascii="仿宋_GB2312" w:eastAsia="仿宋_GB2312"/>
      <w:b/>
      <w:sz w:val="32"/>
      <w:szCs w:val="20"/>
    </w:rPr>
  </w:style>
  <w:style w:type="character" w:customStyle="1" w:styleId="189">
    <w:name w:val="Char Char32"/>
    <w:qFormat/>
    <w:uiPriority w:val="6"/>
    <w:rPr>
      <w:b/>
      <w:kern w:val="1"/>
      <w:sz w:val="24"/>
      <w:szCs w:val="24"/>
    </w:rPr>
  </w:style>
  <w:style w:type="paragraph" w:customStyle="1" w:styleId="19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9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92">
    <w:name w:val="样式 标题 4h4H4Fab-4T5Ref Heading 1rh1Heading sqlsect 1.2.3...."/>
    <w:basedOn w:val="8"/>
    <w:link w:val="29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9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94">
    <w:name w:val="样式 仿宋_GB2312 小三 左侧:  1.06 厘米"/>
    <w:basedOn w:val="1"/>
    <w:qFormat/>
    <w:uiPriority w:val="0"/>
    <w:pPr>
      <w:spacing w:line="360" w:lineRule="auto"/>
      <w:ind w:left="601"/>
    </w:pPr>
    <w:rPr>
      <w:rFonts w:ascii="仿宋_GB2312" w:eastAsia="仿宋_GB2312"/>
      <w:sz w:val="24"/>
      <w:szCs w:val="20"/>
    </w:rPr>
  </w:style>
  <w:style w:type="character" w:customStyle="1" w:styleId="195">
    <w:name w:val="Balloon Text Char"/>
    <w:qFormat/>
    <w:locked/>
    <w:uiPriority w:val="0"/>
    <w:rPr>
      <w:rFonts w:eastAsia="宋体"/>
      <w:kern w:val="2"/>
      <w:sz w:val="18"/>
      <w:szCs w:val="18"/>
      <w:lang w:val="en-US" w:eastAsia="zh-CN" w:bidi="ar-SA"/>
    </w:rPr>
  </w:style>
  <w:style w:type="paragraph" w:customStyle="1" w:styleId="19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character" w:customStyle="1" w:styleId="197">
    <w:name w:val="Char Char15"/>
    <w:qFormat/>
    <w:uiPriority w:val="6"/>
    <w:rPr>
      <w:rFonts w:ascii="宋体" w:hAnsi="宋体"/>
      <w:kern w:val="1"/>
      <w:sz w:val="21"/>
    </w:rPr>
  </w:style>
  <w:style w:type="character" w:customStyle="1" w:styleId="198">
    <w:name w:val="font31"/>
    <w:qFormat/>
    <w:uiPriority w:val="0"/>
    <w:rPr>
      <w:rFonts w:hint="eastAsia" w:ascii="仿宋" w:hAnsi="仿宋" w:eastAsia="仿宋" w:cs="仿宋"/>
      <w:color w:val="000000"/>
      <w:sz w:val="20"/>
      <w:szCs w:val="20"/>
      <w:u w:val="none"/>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页眉 字符"/>
    <w:qFormat/>
    <w:uiPriority w:val="99"/>
    <w:rPr>
      <w:kern w:val="2"/>
      <w:sz w:val="18"/>
      <w:szCs w:val="18"/>
    </w:rPr>
  </w:style>
  <w:style w:type="paragraph" w:customStyle="1" w:styleId="201">
    <w:name w:val="U_正文"/>
    <w:basedOn w:val="1"/>
    <w:link w:val="444"/>
    <w:qFormat/>
    <w:uiPriority w:val="0"/>
    <w:pPr>
      <w:adjustRightInd/>
      <w:spacing w:beforeLines="20" w:afterLines="20" w:line="300" w:lineRule="auto"/>
      <w:ind w:firstLine="200" w:firstLineChars="200"/>
    </w:pPr>
    <w:rPr>
      <w:kern w:val="0"/>
      <w:sz w:val="24"/>
    </w:rPr>
  </w:style>
  <w:style w:type="character" w:customStyle="1" w:styleId="202">
    <w:name w:val="标题 4 Char1"/>
    <w:qFormat/>
    <w:uiPriority w:val="9"/>
    <w:rPr>
      <w:rFonts w:ascii="Cambria" w:hAnsi="Cambria" w:eastAsia="宋体" w:cs="Times New Roman"/>
      <w:b/>
      <w:bCs/>
      <w:kern w:val="2"/>
      <w:sz w:val="28"/>
      <w:szCs w:val="28"/>
    </w:rPr>
  </w:style>
  <w:style w:type="paragraph" w:customStyle="1" w:styleId="2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04">
    <w:name w:val="Char2 Char Char Char"/>
    <w:basedOn w:val="1"/>
    <w:qFormat/>
    <w:uiPriority w:val="0"/>
    <w:rPr>
      <w:rFonts w:ascii="仿宋_GB2312" w:eastAsia="仿宋_GB2312"/>
      <w:b/>
      <w:sz w:val="32"/>
      <w:szCs w:val="32"/>
    </w:rPr>
  </w:style>
  <w:style w:type="character" w:customStyle="1" w:styleId="205">
    <w:name w:val="Char Char102"/>
    <w:semiHidden/>
    <w:qFormat/>
    <w:uiPriority w:val="0"/>
    <w:rPr>
      <w:rFonts w:ascii="宋体" w:hAnsi="宋体"/>
      <w:kern w:val="2"/>
      <w:sz w:val="21"/>
      <w:szCs w:val="24"/>
      <w:lang w:val="en-US" w:eastAsia="zh-CN"/>
    </w:rPr>
  </w:style>
  <w:style w:type="paragraph" w:customStyle="1" w:styleId="20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character" w:customStyle="1" w:styleId="207">
    <w:name w:val="Char Char4"/>
    <w:qFormat/>
    <w:uiPriority w:val="0"/>
    <w:rPr>
      <w:rFonts w:eastAsia="宋体"/>
      <w:b/>
      <w:sz w:val="24"/>
      <w:lang w:val="en-GB" w:eastAsia="zh-CN" w:bidi="ar-SA"/>
    </w:rPr>
  </w:style>
  <w:style w:type="character" w:customStyle="1" w:styleId="208">
    <w:name w:val="正文 项目 Char"/>
    <w:qFormat/>
    <w:uiPriority w:val="0"/>
    <w:rPr>
      <w:rFonts w:ascii="仿宋_GB2312" w:hAnsi="仿宋_GB2312" w:eastAsia="仿宋_GB2312"/>
      <w:kern w:val="2"/>
      <w:sz w:val="24"/>
      <w:lang w:bidi="ar-SA"/>
    </w:rPr>
  </w:style>
  <w:style w:type="paragraph" w:customStyle="1" w:styleId="2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character" w:customStyle="1" w:styleId="211">
    <w:name w:val="Char Char5"/>
    <w:qFormat/>
    <w:uiPriority w:val="0"/>
    <w:rPr>
      <w:rFonts w:ascii="宋体" w:hAnsi="Courier New" w:eastAsia="宋体"/>
      <w:kern w:val="2"/>
      <w:sz w:val="21"/>
      <w:lang w:val="en-US" w:eastAsia="zh-CN"/>
    </w:rPr>
  </w:style>
  <w:style w:type="paragraph" w:customStyle="1" w:styleId="212">
    <w:name w:val="CM14"/>
    <w:basedOn w:val="113"/>
    <w:next w:val="113"/>
    <w:qFormat/>
    <w:uiPriority w:val="0"/>
    <w:pPr>
      <w:spacing w:after="68"/>
    </w:pPr>
    <w:rPr>
      <w:rFonts w:ascii="FHLHE E+ Futura Bk" w:eastAsia="FHLHE E+ Futura Bk" w:cs="Times New Roman"/>
      <w:color w:val="auto"/>
    </w:rPr>
  </w:style>
  <w:style w:type="paragraph" w:customStyle="1" w:styleId="21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14">
    <w:name w:val="单元格左对齐"/>
    <w:basedOn w:val="1"/>
    <w:qFormat/>
    <w:uiPriority w:val="0"/>
    <w:pPr>
      <w:adjustRightInd/>
      <w:spacing w:line="360" w:lineRule="auto"/>
    </w:pPr>
    <w:rPr>
      <w:sz w:val="24"/>
    </w:rPr>
  </w:style>
  <w:style w:type="paragraph" w:customStyle="1" w:styleId="215">
    <w:name w:val="Char31"/>
    <w:basedOn w:val="1"/>
    <w:qFormat/>
    <w:uiPriority w:val="0"/>
    <w:pPr>
      <w:adjustRightInd/>
    </w:pPr>
    <w:rPr>
      <w:rFonts w:ascii="仿宋_GB2312" w:eastAsia="仿宋_GB2312"/>
      <w:b/>
      <w:sz w:val="32"/>
      <w:szCs w:val="32"/>
    </w:rPr>
  </w:style>
  <w:style w:type="paragraph" w:customStyle="1" w:styleId="216">
    <w:name w:val="正文（标题三）"/>
    <w:basedOn w:val="1"/>
    <w:qFormat/>
    <w:uiPriority w:val="0"/>
    <w:pPr>
      <w:spacing w:line="360" w:lineRule="auto"/>
      <w:ind w:firstLine="200" w:firstLineChars="200"/>
    </w:pPr>
    <w:rPr>
      <w:sz w:val="24"/>
    </w:rPr>
  </w:style>
  <w:style w:type="character" w:customStyle="1" w:styleId="217">
    <w:name w:val="哈哈正文 Char"/>
    <w:link w:val="218"/>
    <w:qFormat/>
    <w:uiPriority w:val="0"/>
    <w:rPr>
      <w:rFonts w:ascii="宋体" w:hAnsi="宋体" w:eastAsia="宋体"/>
      <w:kern w:val="2"/>
      <w:sz w:val="24"/>
      <w:lang w:bidi="ar-SA"/>
    </w:rPr>
  </w:style>
  <w:style w:type="paragraph" w:customStyle="1" w:styleId="218">
    <w:name w:val="哈哈正文"/>
    <w:basedOn w:val="1"/>
    <w:link w:val="217"/>
    <w:qFormat/>
    <w:uiPriority w:val="0"/>
    <w:pPr>
      <w:adjustRightInd/>
      <w:spacing w:line="360" w:lineRule="auto"/>
      <w:ind w:firstLine="200" w:firstLineChars="200"/>
    </w:pPr>
    <w:rPr>
      <w:rFonts w:ascii="宋体" w:hAnsi="宋体"/>
      <w:sz w:val="24"/>
      <w:szCs w:val="20"/>
    </w:rPr>
  </w:style>
  <w:style w:type="character" w:customStyle="1" w:styleId="219">
    <w:name w:val="尾注文本 Char"/>
    <w:link w:val="38"/>
    <w:qFormat/>
    <w:uiPriority w:val="0"/>
    <w:rPr>
      <w:kern w:val="2"/>
      <w:sz w:val="21"/>
      <w:szCs w:val="24"/>
      <w:lang w:val="zh-CN"/>
    </w:rPr>
  </w:style>
  <w:style w:type="paragraph" w:customStyle="1" w:styleId="22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222">
    <w:name w:val="Char Char411"/>
    <w:qFormat/>
    <w:uiPriority w:val="0"/>
    <w:rPr>
      <w:rFonts w:eastAsia="宋体"/>
      <w:b/>
      <w:sz w:val="24"/>
      <w:lang w:val="en-GB" w:eastAsia="zh-CN" w:bidi="ar-SA"/>
    </w:rPr>
  </w:style>
  <w:style w:type="paragraph" w:customStyle="1" w:styleId="22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24">
    <w:name w:val="MM Topic 5"/>
    <w:basedOn w:val="9"/>
    <w:qFormat/>
    <w:uiPriority w:val="0"/>
    <w:pPr>
      <w:tabs>
        <w:tab w:val="left" w:pos="2520"/>
      </w:tabs>
      <w:adjustRightInd/>
      <w:ind w:left="2520" w:hanging="420"/>
    </w:pPr>
  </w:style>
  <w:style w:type="table" w:customStyle="1" w:styleId="2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6">
    <w:name w:val="页眉 字符1"/>
    <w:qFormat/>
    <w:uiPriority w:val="99"/>
    <w:rPr>
      <w:kern w:val="2"/>
      <w:sz w:val="18"/>
      <w:szCs w:val="18"/>
    </w:rPr>
  </w:style>
  <w:style w:type="paragraph" w:customStyle="1" w:styleId="2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230">
    <w:name w:val="中等深浅网格 1 - 强调文字颜色 21"/>
    <w:basedOn w:val="1"/>
    <w:qFormat/>
    <w:uiPriority w:val="0"/>
    <w:pPr>
      <w:spacing w:line="360" w:lineRule="auto"/>
      <w:ind w:firstLine="200" w:firstLineChars="200"/>
    </w:pPr>
    <w:rPr>
      <w:rFonts w:eastAsia="楷体_GB2312" w:cs="Lucida Sans"/>
      <w:sz w:val="24"/>
    </w:rPr>
  </w:style>
  <w:style w:type="character" w:customStyle="1" w:styleId="231">
    <w:name w:val="正文缩进 Char1"/>
    <w:qFormat/>
    <w:uiPriority w:val="0"/>
    <w:rPr>
      <w:rFonts w:ascii="宋体" w:eastAsia="宋体"/>
      <w:snapToGrid w:val="0"/>
      <w:color w:val="000000"/>
      <w:kern w:val="28"/>
      <w:sz w:val="28"/>
      <w:lang w:val="en-US" w:eastAsia="zh-CN" w:bidi="ar-SA"/>
    </w:rPr>
  </w:style>
  <w:style w:type="character" w:customStyle="1" w:styleId="232">
    <w:name w:val="标题 Char"/>
    <w:qFormat/>
    <w:uiPriority w:val="0"/>
    <w:rPr>
      <w:rFonts w:eastAsia="宋体"/>
      <w:b/>
      <w:sz w:val="24"/>
      <w:lang w:val="en-GB" w:eastAsia="zh-CN" w:bidi="ar-SA"/>
    </w:rPr>
  </w:style>
  <w:style w:type="paragraph" w:customStyle="1" w:styleId="23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34">
    <w:name w:val="正文6"/>
    <w:basedOn w:val="1"/>
    <w:qFormat/>
    <w:uiPriority w:val="0"/>
    <w:pPr>
      <w:tabs>
        <w:tab w:val="left" w:pos="0"/>
        <w:tab w:val="left" w:pos="703"/>
      </w:tabs>
      <w:adjustRightInd/>
      <w:spacing w:before="60" w:after="60" w:line="360" w:lineRule="auto"/>
      <w:ind w:left="600" w:leftChars="600"/>
    </w:pPr>
    <w:rPr>
      <w:sz w:val="28"/>
    </w:rPr>
  </w:style>
  <w:style w:type="character" w:customStyle="1" w:styleId="235">
    <w:name w:val="标题 Char2"/>
    <w:link w:val="60"/>
    <w:qFormat/>
    <w:uiPriority w:val="10"/>
    <w:rPr>
      <w:b/>
      <w:sz w:val="24"/>
      <w:lang w:val="en-GB"/>
    </w:rPr>
  </w:style>
  <w:style w:type="paragraph" w:customStyle="1" w:styleId="236">
    <w:name w:val="修订2"/>
    <w:qFormat/>
    <w:uiPriority w:val="0"/>
    <w:rPr>
      <w:rFonts w:ascii="Times New Roman" w:hAnsi="Times New Roman" w:eastAsia="宋体" w:cs="Times New Roman"/>
      <w:kern w:val="2"/>
      <w:sz w:val="21"/>
      <w:lang w:val="en-US" w:eastAsia="zh-CN" w:bidi="ar-SA"/>
    </w:rPr>
  </w:style>
  <w:style w:type="paragraph" w:customStyle="1" w:styleId="23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3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9">
    <w:name w:val="p0"/>
    <w:basedOn w:val="1"/>
    <w:qFormat/>
    <w:uiPriority w:val="0"/>
    <w:pPr>
      <w:widowControl/>
      <w:adjustRightInd/>
    </w:pPr>
    <w:rPr>
      <w:kern w:val="0"/>
      <w:szCs w:val="21"/>
    </w:rPr>
  </w:style>
  <w:style w:type="paragraph" w:customStyle="1" w:styleId="240">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4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42">
    <w:name w:val="MM Topic 2"/>
    <w:basedOn w:val="4"/>
    <w:qFormat/>
    <w:uiPriority w:val="0"/>
    <w:pPr>
      <w:tabs>
        <w:tab w:val="left" w:pos="1260"/>
      </w:tabs>
      <w:ind w:left="1260" w:hanging="420"/>
    </w:pPr>
    <w:rPr>
      <w:rFonts w:ascii="Arial" w:hAnsi="Arial" w:eastAsia="黑体"/>
      <w:lang w:val="en-US"/>
    </w:rPr>
  </w:style>
  <w:style w:type="paragraph" w:customStyle="1" w:styleId="2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244">
    <w:name w:val="_正文段落"/>
    <w:basedOn w:val="1"/>
    <w:qFormat/>
    <w:uiPriority w:val="0"/>
    <w:pPr>
      <w:adjustRightInd/>
      <w:ind w:firstLine="560"/>
    </w:pPr>
    <w:rPr>
      <w:rFonts w:ascii="仿宋_GB2312" w:hAnsi="仿宋" w:eastAsia="仿宋_GB2312"/>
      <w:kern w:val="0"/>
      <w:sz w:val="28"/>
      <w:szCs w:val="28"/>
    </w:rPr>
  </w:style>
  <w:style w:type="paragraph" w:customStyle="1" w:styleId="245">
    <w:name w:val="[Normal]"/>
    <w:qFormat/>
    <w:uiPriority w:val="0"/>
    <w:rPr>
      <w:rFonts w:ascii="宋体" w:hAnsi="宋体" w:eastAsia="宋体" w:cs="Times New Roman"/>
      <w:sz w:val="24"/>
      <w:szCs w:val="22"/>
      <w:lang w:val="zh-CN" w:eastAsia="zh-CN" w:bidi="ar-SA"/>
    </w:rPr>
  </w:style>
  <w:style w:type="paragraph" w:customStyle="1" w:styleId="246">
    <w:name w:val="Char Char11 Char Char Char Char Char Char Char Char Char"/>
    <w:basedOn w:val="1"/>
    <w:qFormat/>
    <w:uiPriority w:val="0"/>
    <w:pPr>
      <w:spacing w:line="360" w:lineRule="auto"/>
    </w:pPr>
    <w:rPr>
      <w:szCs w:val="20"/>
    </w:rPr>
  </w:style>
  <w:style w:type="paragraph" w:customStyle="1" w:styleId="24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48">
    <w:name w:val="默认段落样式"/>
    <w:basedOn w:val="249"/>
    <w:qFormat/>
    <w:uiPriority w:val="0"/>
    <w:pPr>
      <w:spacing w:before="0"/>
      <w:ind w:firstLine="480"/>
      <w:outlineLvl w:val="2"/>
    </w:pPr>
    <w:rPr>
      <w:rFonts w:ascii="仿宋_GB2312" w:hAnsi="宋体" w:eastAsia="仿宋_GB2312"/>
      <w:color w:val="000000"/>
      <w:szCs w:val="24"/>
    </w:rPr>
  </w:style>
  <w:style w:type="paragraph" w:customStyle="1" w:styleId="249">
    <w:name w:val="正文2"/>
    <w:basedOn w:val="1"/>
    <w:link w:val="285"/>
    <w:qFormat/>
    <w:uiPriority w:val="0"/>
    <w:pPr>
      <w:spacing w:before="156" w:line="360" w:lineRule="auto"/>
      <w:ind w:firstLine="510" w:firstLineChars="200"/>
    </w:pPr>
    <w:rPr>
      <w:sz w:val="24"/>
      <w:szCs w:val="20"/>
    </w:rPr>
  </w:style>
  <w:style w:type="paragraph" w:customStyle="1" w:styleId="250">
    <w:name w:val="正文 首行缩进:  2 字符 Char"/>
    <w:basedOn w:val="1"/>
    <w:qFormat/>
    <w:uiPriority w:val="0"/>
    <w:pPr>
      <w:adjustRightInd/>
      <w:spacing w:line="360" w:lineRule="auto"/>
      <w:ind w:firstLine="480"/>
    </w:pPr>
    <w:rPr>
      <w:rFonts w:cs="宋体"/>
      <w:sz w:val="24"/>
      <w:szCs w:val="20"/>
    </w:rPr>
  </w:style>
  <w:style w:type="character" w:customStyle="1" w:styleId="25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252">
    <w:name w:val="NormalCharacter"/>
    <w:semiHidden/>
    <w:qFormat/>
    <w:uiPriority w:val="0"/>
    <w:rPr>
      <w:rFonts w:ascii="等线" w:hAnsi="等线"/>
      <w:kern w:val="2"/>
      <w:sz w:val="21"/>
      <w:szCs w:val="24"/>
      <w:lang w:val="en-US" w:eastAsia="zh-CN" w:bidi="ar-SA"/>
    </w:rPr>
  </w:style>
  <w:style w:type="character" w:customStyle="1" w:styleId="253">
    <w:name w:val="普通文字 Char1"/>
    <w:qFormat/>
    <w:uiPriority w:val="0"/>
    <w:rPr>
      <w:rFonts w:ascii="宋体" w:hAnsi="Courier New" w:eastAsia="宋体"/>
      <w:kern w:val="2"/>
      <w:sz w:val="21"/>
      <w:lang w:val="en-US" w:eastAsia="zh-CN"/>
    </w:rPr>
  </w:style>
  <w:style w:type="paragraph" w:customStyle="1" w:styleId="254">
    <w:name w:val="插图说明"/>
    <w:basedOn w:val="1"/>
    <w:qFormat/>
    <w:uiPriority w:val="0"/>
    <w:pPr>
      <w:spacing w:after="240"/>
      <w:ind w:firstLine="200" w:firstLineChars="200"/>
      <w:jc w:val="center"/>
      <w:textAlignment w:val="baseline"/>
    </w:pPr>
    <w:rPr>
      <w:rFonts w:eastAsia="黑体"/>
      <w:sz w:val="24"/>
      <w:szCs w:val="20"/>
    </w:rPr>
  </w:style>
  <w:style w:type="character" w:customStyle="1" w:styleId="255">
    <w:name w:val="页眉 Char"/>
    <w:qFormat/>
    <w:uiPriority w:val="0"/>
    <w:rPr>
      <w:rFonts w:eastAsia="仿宋_GB2312"/>
      <w:kern w:val="2"/>
      <w:sz w:val="18"/>
      <w:lang w:val="en-US" w:eastAsia="zh-CN"/>
    </w:rPr>
  </w:style>
  <w:style w:type="paragraph" w:customStyle="1" w:styleId="2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2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character" w:customStyle="1" w:styleId="259">
    <w:name w:val="style1"/>
    <w:qFormat/>
    <w:uiPriority w:val="0"/>
    <w:rPr>
      <w:rFonts w:ascii="Arial" w:hAnsi="Arial" w:eastAsia="黑体" w:cs="Arial"/>
      <w:snapToGrid w:val="0"/>
      <w:kern w:val="0"/>
      <w:szCs w:val="21"/>
    </w:rPr>
  </w:style>
  <w:style w:type="paragraph" w:customStyle="1" w:styleId="260">
    <w:name w:val="Char Char Char Char Char Char Char1"/>
    <w:basedOn w:val="1"/>
    <w:qFormat/>
    <w:uiPriority w:val="6"/>
    <w:rPr>
      <w:rFonts w:ascii="仿宋_GB2312" w:eastAsia="仿宋_GB2312"/>
      <w:b/>
      <w:sz w:val="32"/>
      <w:szCs w:val="32"/>
    </w:rPr>
  </w:style>
  <w:style w:type="paragraph" w:customStyle="1" w:styleId="261">
    <w:name w:val="左对齐表格文字"/>
    <w:basedOn w:val="1"/>
    <w:qFormat/>
    <w:uiPriority w:val="0"/>
    <w:pPr>
      <w:adjustRightInd/>
      <w:ind w:firstLine="200" w:firstLineChars="200"/>
      <w:jc w:val="right"/>
    </w:pPr>
  </w:style>
  <w:style w:type="paragraph" w:customStyle="1" w:styleId="262">
    <w:name w:val="金宏发行正文"/>
    <w:basedOn w:val="1"/>
    <w:qFormat/>
    <w:uiPriority w:val="0"/>
    <w:pPr>
      <w:adjustRightInd/>
      <w:spacing w:line="500" w:lineRule="exact"/>
      <w:ind w:firstLine="560" w:firstLineChars="200"/>
    </w:pPr>
    <w:rPr>
      <w:rFonts w:eastAsia="仿宋_GB2312"/>
      <w:sz w:val="28"/>
      <w:szCs w:val="20"/>
    </w:rPr>
  </w:style>
  <w:style w:type="character" w:customStyle="1" w:styleId="263">
    <w:name w:val="tw4winTerm"/>
    <w:qFormat/>
    <w:uiPriority w:val="0"/>
    <w:rPr>
      <w:color w:val="0000FF"/>
    </w:rPr>
  </w:style>
  <w:style w:type="character" w:customStyle="1" w:styleId="264">
    <w:name w:val="Heading 2 Hidden Char"/>
    <w:qFormat/>
    <w:uiPriority w:val="0"/>
    <w:rPr>
      <w:rFonts w:ascii="仿宋_GB2312" w:eastAsia="仿宋_GB2312"/>
      <w:b/>
      <w:bCs/>
      <w:kern w:val="2"/>
      <w:sz w:val="24"/>
      <w:szCs w:val="24"/>
      <w:lang w:val="zh-CN" w:eastAsia="zh-CN" w:bidi="ar-SA"/>
    </w:rPr>
  </w:style>
  <w:style w:type="paragraph" w:customStyle="1" w:styleId="2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266">
    <w:name w:val="Plain Text1"/>
    <w:basedOn w:val="1"/>
    <w:qFormat/>
    <w:uiPriority w:val="7"/>
    <w:pPr>
      <w:adjustRightInd/>
    </w:pPr>
    <w:rPr>
      <w:rFonts w:ascii="宋体" w:hAnsi="Courier New"/>
    </w:rPr>
  </w:style>
  <w:style w:type="paragraph" w:customStyle="1" w:styleId="26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character" w:customStyle="1" w:styleId="268">
    <w:name w:val="带编号样式 Char"/>
    <w:qFormat/>
    <w:uiPriority w:val="0"/>
    <w:rPr>
      <w:rFonts w:ascii="仿宋_GB2312" w:eastAsia="仿宋_GB2312"/>
      <w:color w:val="000000"/>
      <w:sz w:val="24"/>
      <w:lang w:bidi="ar-SA"/>
    </w:rPr>
  </w:style>
  <w:style w:type="paragraph" w:customStyle="1" w:styleId="2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0">
    <w:name w:val="Char Char11 Char Char Char Char Char Char Char Char Char11"/>
    <w:basedOn w:val="1"/>
    <w:qFormat/>
    <w:uiPriority w:val="0"/>
    <w:pPr>
      <w:spacing w:line="360" w:lineRule="auto"/>
    </w:pPr>
    <w:rPr>
      <w:szCs w:val="20"/>
    </w:rPr>
  </w:style>
  <w:style w:type="character" w:customStyle="1" w:styleId="271">
    <w:name w:val="表格非标题文字 Char"/>
    <w:link w:val="272"/>
    <w:qFormat/>
    <w:uiPriority w:val="0"/>
    <w:rPr>
      <w:rFonts w:ascii="Futura Bk" w:hAnsi="Futura Bk"/>
      <w:kern w:val="2"/>
      <w:sz w:val="18"/>
      <w:szCs w:val="21"/>
      <w:lang w:val="en-US" w:eastAsia="zh-CN" w:bidi="ar-SA"/>
    </w:rPr>
  </w:style>
  <w:style w:type="paragraph" w:customStyle="1" w:styleId="272">
    <w:name w:val="表格非标题文字"/>
    <w:link w:val="27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73">
    <w:name w:val="冯 Char"/>
    <w:link w:val="274"/>
    <w:qFormat/>
    <w:uiPriority w:val="0"/>
    <w:rPr>
      <w:rFonts w:ascii="宋体" w:hAnsi="宋体"/>
      <w:color w:val="000000"/>
      <w:sz w:val="24"/>
      <w:szCs w:val="24"/>
    </w:rPr>
  </w:style>
  <w:style w:type="paragraph" w:customStyle="1" w:styleId="274">
    <w:name w:val="冯"/>
    <w:basedOn w:val="1"/>
    <w:link w:val="273"/>
    <w:qFormat/>
    <w:uiPriority w:val="0"/>
    <w:pPr>
      <w:widowControl/>
      <w:adjustRightInd/>
      <w:spacing w:line="360" w:lineRule="auto"/>
      <w:ind w:firstLine="480" w:firstLineChars="200"/>
    </w:pPr>
    <w:rPr>
      <w:rFonts w:ascii="宋体" w:hAnsi="宋体"/>
      <w:color w:val="000000"/>
      <w:kern w:val="0"/>
      <w:sz w:val="24"/>
    </w:rPr>
  </w:style>
  <w:style w:type="character" w:customStyle="1" w:styleId="275">
    <w:name w:val="Table Text Char"/>
    <w:link w:val="276"/>
    <w:qFormat/>
    <w:uiPriority w:val="0"/>
    <w:rPr>
      <w:sz w:val="24"/>
      <w:szCs w:val="24"/>
    </w:rPr>
  </w:style>
  <w:style w:type="paragraph" w:customStyle="1" w:styleId="276">
    <w:name w:val="Table Text"/>
    <w:basedOn w:val="1"/>
    <w:link w:val="275"/>
    <w:qFormat/>
    <w:uiPriority w:val="0"/>
    <w:pPr>
      <w:widowControl/>
      <w:spacing w:before="60" w:after="60"/>
      <w:jc w:val="left"/>
    </w:pPr>
    <w:rPr>
      <w:kern w:val="0"/>
      <w:sz w:val="24"/>
    </w:rPr>
  </w:style>
  <w:style w:type="character" w:customStyle="1" w:styleId="277">
    <w:name w:val="首行缩进 Char"/>
    <w:qFormat/>
    <w:uiPriority w:val="0"/>
    <w:rPr>
      <w:rFonts w:ascii="宋体" w:eastAsia="宋体"/>
      <w:kern w:val="2"/>
      <w:sz w:val="24"/>
      <w:lang w:val="en-US" w:eastAsia="zh-CN" w:bidi="ar-SA"/>
    </w:rPr>
  </w:style>
  <w:style w:type="paragraph" w:customStyle="1" w:styleId="278">
    <w:name w:val="Char Char1121"/>
    <w:basedOn w:val="1"/>
    <w:qFormat/>
    <w:uiPriority w:val="0"/>
    <w:pPr>
      <w:spacing w:line="360" w:lineRule="auto"/>
    </w:pPr>
    <w:rPr>
      <w:szCs w:val="20"/>
    </w:rPr>
  </w:style>
  <w:style w:type="paragraph" w:customStyle="1" w:styleId="27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character" w:customStyle="1" w:styleId="280">
    <w:name w:val="正文1 Char1"/>
    <w:qFormat/>
    <w:uiPriority w:val="0"/>
    <w:rPr>
      <w:rFonts w:ascii="仿宋_GB2312" w:hAnsi="Courier New" w:eastAsia="仿宋_GB2312"/>
      <w:kern w:val="28"/>
      <w:sz w:val="24"/>
      <w:szCs w:val="24"/>
      <w:lang w:val="en-US" w:eastAsia="zh-CN"/>
    </w:rPr>
  </w:style>
  <w:style w:type="character" w:customStyle="1" w:styleId="281">
    <w:name w:val="段落 Char Char"/>
    <w:link w:val="282"/>
    <w:qFormat/>
    <w:uiPriority w:val="0"/>
    <w:rPr>
      <w:rFonts w:ascii="宋体" w:hAnsi="宋体"/>
      <w:sz w:val="24"/>
    </w:rPr>
  </w:style>
  <w:style w:type="paragraph" w:customStyle="1" w:styleId="282">
    <w:name w:val="段落"/>
    <w:basedOn w:val="1"/>
    <w:link w:val="281"/>
    <w:qFormat/>
    <w:uiPriority w:val="0"/>
    <w:pPr>
      <w:adjustRightInd/>
      <w:spacing w:line="360" w:lineRule="auto"/>
      <w:ind w:firstLine="480" w:firstLineChars="200"/>
    </w:pPr>
    <w:rPr>
      <w:rFonts w:ascii="宋体" w:hAnsi="宋体"/>
      <w:kern w:val="0"/>
      <w:sz w:val="24"/>
      <w:szCs w:val="20"/>
    </w:rPr>
  </w:style>
  <w:style w:type="paragraph" w:customStyle="1" w:styleId="28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4">
    <w:name w:val="Char Char110"/>
    <w:basedOn w:val="1"/>
    <w:qFormat/>
    <w:uiPriority w:val="6"/>
    <w:pPr>
      <w:spacing w:line="360" w:lineRule="auto"/>
    </w:pPr>
    <w:rPr>
      <w:rFonts w:ascii="Tahoma" w:hAnsi="Tahoma"/>
      <w:sz w:val="24"/>
      <w:szCs w:val="20"/>
    </w:rPr>
  </w:style>
  <w:style w:type="character" w:customStyle="1" w:styleId="285">
    <w:name w:val="正文2 Char Char"/>
    <w:link w:val="249"/>
    <w:qFormat/>
    <w:uiPriority w:val="0"/>
    <w:rPr>
      <w:rFonts w:eastAsia="宋体"/>
      <w:kern w:val="2"/>
      <w:sz w:val="24"/>
      <w:lang w:val="en-US" w:eastAsia="zh-CN" w:bidi="ar-SA"/>
    </w:rPr>
  </w:style>
  <w:style w:type="paragraph" w:customStyle="1" w:styleId="286">
    <w:name w:val="Char21"/>
    <w:basedOn w:val="1"/>
    <w:qFormat/>
    <w:uiPriority w:val="0"/>
    <w:pPr>
      <w:adjustRightInd/>
      <w:ind w:firstLine="200" w:firstLineChars="200"/>
    </w:pPr>
    <w:rPr>
      <w:rFonts w:ascii="仿宋_GB2312" w:eastAsia="仿宋_GB2312"/>
      <w:b/>
      <w:sz w:val="32"/>
      <w:szCs w:val="32"/>
    </w:rPr>
  </w:style>
  <w:style w:type="character" w:customStyle="1" w:styleId="287">
    <w:name w:val="message1"/>
    <w:qFormat/>
    <w:uiPriority w:val="0"/>
    <w:rPr>
      <w:rFonts w:hint="default" w:ascii="Tahoma" w:hAnsi="Tahoma" w:cs="Tahoma"/>
      <w:sz w:val="18"/>
      <w:szCs w:val="18"/>
    </w:rPr>
  </w:style>
  <w:style w:type="paragraph" w:customStyle="1" w:styleId="2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28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90">
    <w:name w:val="一级条标题"/>
    <w:basedOn w:val="291"/>
    <w:next w:val="292"/>
    <w:qFormat/>
    <w:uiPriority w:val="0"/>
    <w:pPr>
      <w:tabs>
        <w:tab w:val="left" w:pos="1260"/>
        <w:tab w:val="left" w:pos="1680"/>
      </w:tabs>
      <w:spacing w:before="0" w:beforeLines="0" w:after="0" w:afterLines="0"/>
      <w:ind w:left="1680"/>
      <w:outlineLvl w:val="2"/>
    </w:pPr>
  </w:style>
  <w:style w:type="paragraph" w:customStyle="1" w:styleId="291">
    <w:name w:val="章标题"/>
    <w:next w:val="29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29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3">
    <w:name w:val="样式 标题 4h4H4Fab-4T5Ref Heading 1rh1Heading sqlsect 1.2.3.... Char"/>
    <w:link w:val="192"/>
    <w:qFormat/>
    <w:uiPriority w:val="0"/>
    <w:rPr>
      <w:rFonts w:ascii="微软雅黑" w:hAnsi="微软雅黑" w:eastAsia="微软雅黑"/>
      <w:b/>
      <w:bCs/>
      <w:kern w:val="2"/>
      <w:sz w:val="24"/>
      <w:szCs w:val="28"/>
    </w:rPr>
  </w:style>
  <w:style w:type="paragraph" w:customStyle="1" w:styleId="294">
    <w:name w:val="正文说明"/>
    <w:basedOn w:val="1"/>
    <w:link w:val="542"/>
    <w:qFormat/>
    <w:uiPriority w:val="0"/>
    <w:pPr>
      <w:adjustRightInd/>
      <w:spacing w:line="360" w:lineRule="auto"/>
    </w:pPr>
    <w:rPr>
      <w:kern w:val="0"/>
      <w:sz w:val="24"/>
    </w:rPr>
  </w:style>
  <w:style w:type="character" w:customStyle="1" w:styleId="295">
    <w:name w:val="maywed421"/>
    <w:qFormat/>
    <w:uiPriority w:val="0"/>
    <w:rPr>
      <w:color w:val="366FB6"/>
      <w:u w:val="none"/>
    </w:rPr>
  </w:style>
  <w:style w:type="character" w:customStyle="1" w:styleId="296">
    <w:name w:val="未用 Char"/>
    <w:qFormat/>
    <w:uiPriority w:val="0"/>
    <w:rPr>
      <w:rFonts w:ascii="Arial" w:hAnsi="Arial" w:eastAsia="黑体"/>
      <w:kern w:val="2"/>
      <w:sz w:val="21"/>
      <w:szCs w:val="21"/>
      <w:lang w:val="en-US" w:eastAsia="zh-CN" w:bidi="ar-SA"/>
    </w:rPr>
  </w:style>
  <w:style w:type="paragraph" w:customStyle="1" w:styleId="29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 Char1101"/>
    <w:basedOn w:val="1"/>
    <w:qFormat/>
    <w:uiPriority w:val="0"/>
    <w:pPr>
      <w:spacing w:line="360" w:lineRule="auto"/>
    </w:pPr>
    <w:rPr>
      <w:rFonts w:ascii="Tahoma" w:hAnsi="Tahoma"/>
      <w:sz w:val="24"/>
      <w:szCs w:val="20"/>
    </w:rPr>
  </w:style>
  <w:style w:type="paragraph" w:customStyle="1" w:styleId="29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301">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0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4">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305">
    <w:name w:val="纯文本2"/>
    <w:basedOn w:val="1"/>
    <w:qFormat/>
    <w:uiPriority w:val="0"/>
    <w:pPr>
      <w:adjustRightInd/>
      <w:snapToGrid w:val="0"/>
      <w:jc w:val="left"/>
    </w:pPr>
    <w:rPr>
      <w:rFonts w:ascii="Century Gothic" w:hAnsi="楷体_GB2312" w:eastAsia="Century Gothic"/>
      <w:szCs w:val="20"/>
    </w:rPr>
  </w:style>
  <w:style w:type="paragraph" w:customStyle="1" w:styleId="30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308">
    <w:name w:val="正文文本缩进 字符"/>
    <w:qFormat/>
    <w:uiPriority w:val="0"/>
    <w:rPr>
      <w:rFonts w:ascii="Century Gothic" w:hAnsi="Century Gothic" w:eastAsia="Century Gothic"/>
      <w:kern w:val="2"/>
      <w:sz w:val="24"/>
      <w:lang w:val="en-US" w:eastAsia="zh-CN" w:bidi="ar-SA"/>
    </w:rPr>
  </w:style>
  <w:style w:type="paragraph" w:customStyle="1" w:styleId="309">
    <w:name w:val="my正文"/>
    <w:basedOn w:val="1"/>
    <w:link w:val="800"/>
    <w:qFormat/>
    <w:uiPriority w:val="0"/>
    <w:pPr>
      <w:adjustRightInd/>
      <w:spacing w:line="360" w:lineRule="auto"/>
      <w:ind w:firstLine="480" w:firstLineChars="200"/>
    </w:pPr>
    <w:rPr>
      <w:rFonts w:ascii="Tahoma" w:hAnsi="Tahoma"/>
      <w:kern w:val="0"/>
      <w:sz w:val="24"/>
    </w:rPr>
  </w:style>
  <w:style w:type="character" w:customStyle="1" w:styleId="310">
    <w:name w:val="正文非缩进 Char3"/>
    <w:qFormat/>
    <w:uiPriority w:val="0"/>
    <w:rPr>
      <w:rFonts w:ascii="宋体" w:eastAsia="宋体"/>
      <w:snapToGrid w:val="0"/>
      <w:color w:val="000000"/>
      <w:kern w:val="28"/>
      <w:sz w:val="28"/>
      <w:lang w:val="en-US" w:eastAsia="zh-CN" w:bidi="ar-SA"/>
    </w:rPr>
  </w:style>
  <w:style w:type="paragraph" w:customStyle="1" w:styleId="311">
    <w:name w:val="正文21"/>
    <w:basedOn w:val="1"/>
    <w:qFormat/>
    <w:uiPriority w:val="0"/>
    <w:pPr>
      <w:adjustRightInd/>
      <w:spacing w:before="156" w:line="360" w:lineRule="auto"/>
      <w:ind w:firstLine="510" w:firstLineChars="200"/>
    </w:pPr>
    <w:rPr>
      <w:sz w:val="24"/>
      <w:szCs w:val="20"/>
    </w:rPr>
  </w:style>
  <w:style w:type="paragraph" w:customStyle="1" w:styleId="31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13">
    <w:name w:val="font81"/>
    <w:qFormat/>
    <w:uiPriority w:val="0"/>
    <w:rPr>
      <w:rFonts w:ascii="微软雅黑" w:hAnsi="微软雅黑" w:eastAsia="微软雅黑" w:cs="微软雅黑"/>
      <w:color w:val="000000"/>
      <w:sz w:val="20"/>
      <w:szCs w:val="20"/>
      <w:u w:val="none"/>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Table Text Char1"/>
    <w:qFormat/>
    <w:uiPriority w:val="0"/>
    <w:rPr>
      <w:rFonts w:eastAsia="宋体"/>
      <w:sz w:val="24"/>
      <w:szCs w:val="24"/>
      <w:lang w:val="en-US" w:eastAsia="zh-CN" w:bidi="ar-SA"/>
    </w:rPr>
  </w:style>
  <w:style w:type="paragraph" w:customStyle="1" w:styleId="316">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18">
    <w:name w:val="Thf"/>
    <w:basedOn w:val="319"/>
    <w:qFormat/>
    <w:uiPriority w:val="0"/>
    <w:pPr>
      <w:ind w:left="0"/>
    </w:pPr>
  </w:style>
  <w:style w:type="paragraph" w:customStyle="1" w:styleId="31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character" w:customStyle="1" w:styleId="320">
    <w:name w:val="正文文本 2 Char1"/>
    <w:link w:val="57"/>
    <w:qFormat/>
    <w:uiPriority w:val="0"/>
    <w:rPr>
      <w:kern w:val="2"/>
      <w:sz w:val="21"/>
      <w:szCs w:val="24"/>
    </w:rPr>
  </w:style>
  <w:style w:type="character" w:customStyle="1" w:styleId="321">
    <w:name w:val="param-name"/>
    <w:qFormat/>
    <w:uiPriority w:val="99"/>
    <w:rPr>
      <w:rFonts w:ascii="Arial" w:hAnsi="Arial" w:eastAsia="黑体" w:cs="Arial"/>
      <w:snapToGrid w:val="0"/>
      <w:kern w:val="0"/>
      <w:szCs w:val="21"/>
    </w:rPr>
  </w:style>
  <w:style w:type="character" w:customStyle="1" w:styleId="322">
    <w:name w:val="正文首行缩进 2 Char"/>
    <w:link w:val="62"/>
    <w:qFormat/>
    <w:uiPriority w:val="0"/>
    <w:rPr>
      <w:rFonts w:ascii="宋体" w:hAnsi="宋体"/>
      <w:kern w:val="2"/>
      <w:sz w:val="21"/>
      <w:szCs w:val="24"/>
    </w:rPr>
  </w:style>
  <w:style w:type="paragraph" w:customStyle="1" w:styleId="323">
    <w:name w:val="样式4"/>
    <w:basedOn w:val="1"/>
    <w:qFormat/>
    <w:uiPriority w:val="0"/>
    <w:pPr>
      <w:spacing w:line="360" w:lineRule="auto"/>
      <w:ind w:firstLine="420"/>
      <w:jc w:val="center"/>
      <w:outlineLvl w:val="2"/>
    </w:pPr>
    <w:rPr>
      <w:rFonts w:ascii="仿宋_GB2312" w:hAnsi="仿宋" w:eastAsia="仿宋_GB2312"/>
      <w:b/>
      <w:sz w:val="32"/>
      <w:szCs w:val="32"/>
    </w:rPr>
  </w:style>
  <w:style w:type="character" w:customStyle="1" w:styleId="324">
    <w:name w:val="标准正文格式 Char"/>
    <w:qFormat/>
    <w:uiPriority w:val="0"/>
    <w:rPr>
      <w:rFonts w:ascii="宋体" w:eastAsia="仿宋_GB2312" w:cs="宋体"/>
      <w:color w:val="000000"/>
      <w:sz w:val="24"/>
      <w:lang w:val="en-US" w:eastAsia="zh-CN" w:bidi="ar-SA"/>
    </w:rPr>
  </w:style>
  <w:style w:type="character" w:customStyle="1" w:styleId="325">
    <w:name w:val="哈哈正文 Char Char"/>
    <w:qFormat/>
    <w:uiPriority w:val="0"/>
    <w:rPr>
      <w:rFonts w:ascii="宋体" w:hAnsi="宋体" w:eastAsia="宋体" w:cs="宋体"/>
      <w:kern w:val="2"/>
      <w:sz w:val="24"/>
      <w:lang w:val="en-US" w:eastAsia="zh-CN" w:bidi="ar-SA"/>
    </w:rPr>
  </w:style>
  <w:style w:type="character" w:customStyle="1" w:styleId="326">
    <w:name w:val="Body Text(ch) Char Char"/>
    <w:qFormat/>
    <w:uiPriority w:val="0"/>
    <w:rPr>
      <w:rFonts w:ascii="宋体"/>
      <w:kern w:val="2"/>
      <w:sz w:val="24"/>
      <w:szCs w:val="21"/>
      <w:lang w:val="zh-CN"/>
    </w:rPr>
  </w:style>
  <w:style w:type="paragraph" w:customStyle="1" w:styleId="3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328">
    <w:name w:val="批注框文本1"/>
    <w:basedOn w:val="1"/>
    <w:qFormat/>
    <w:uiPriority w:val="0"/>
    <w:pPr>
      <w:autoSpaceDE w:val="0"/>
      <w:autoSpaceDN w:val="0"/>
      <w:spacing w:line="351" w:lineRule="atLeast"/>
      <w:ind w:firstLine="419" w:firstLineChars="200"/>
    </w:pPr>
    <w:rPr>
      <w:color w:val="000000"/>
      <w:kern w:val="0"/>
      <w:sz w:val="18"/>
      <w:szCs w:val="18"/>
    </w:rPr>
  </w:style>
  <w:style w:type="character" w:customStyle="1" w:styleId="329">
    <w:name w:val="Char Char311"/>
    <w:qFormat/>
    <w:uiPriority w:val="0"/>
    <w:rPr>
      <w:rFonts w:eastAsia="宋体"/>
      <w:kern w:val="2"/>
      <w:sz w:val="21"/>
      <w:szCs w:val="24"/>
      <w:lang w:val="en-US" w:eastAsia="zh-CN" w:bidi="ar-SA"/>
    </w:rPr>
  </w:style>
  <w:style w:type="paragraph" w:customStyle="1" w:styleId="330">
    <w:name w:val="样式 首行缩进:  0 字符"/>
    <w:basedOn w:val="1"/>
    <w:qFormat/>
    <w:uiPriority w:val="0"/>
    <w:pPr>
      <w:adjustRightInd/>
      <w:spacing w:line="360" w:lineRule="auto"/>
      <w:ind w:firstLine="200" w:firstLineChars="200"/>
    </w:pPr>
    <w:rPr>
      <w:rFonts w:ascii="Arial" w:hAnsi="Arial" w:cs="宋体"/>
      <w:sz w:val="24"/>
      <w:szCs w:val="20"/>
    </w:rPr>
  </w:style>
  <w:style w:type="character" w:customStyle="1" w:styleId="331">
    <w:name w:val="编号，小四 Char"/>
    <w:link w:val="332"/>
    <w:qFormat/>
    <w:uiPriority w:val="0"/>
    <w:rPr>
      <w:rFonts w:ascii="Arial" w:hAnsi="Arial"/>
      <w:sz w:val="24"/>
    </w:rPr>
  </w:style>
  <w:style w:type="paragraph" w:customStyle="1" w:styleId="332">
    <w:name w:val="编号，小四"/>
    <w:basedOn w:val="1"/>
    <w:link w:val="331"/>
    <w:qFormat/>
    <w:uiPriority w:val="0"/>
    <w:pPr>
      <w:tabs>
        <w:tab w:val="left" w:pos="432"/>
      </w:tabs>
      <w:adjustRightInd/>
      <w:spacing w:line="360" w:lineRule="auto"/>
      <w:ind w:left="432" w:hanging="432"/>
    </w:pPr>
    <w:rPr>
      <w:rFonts w:ascii="Arial" w:hAnsi="Arial"/>
      <w:kern w:val="0"/>
      <w:sz w:val="24"/>
      <w:szCs w:val="20"/>
    </w:rPr>
  </w:style>
  <w:style w:type="paragraph" w:customStyle="1" w:styleId="333">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character" w:customStyle="1" w:styleId="336">
    <w:name w:val="批注文字 Char"/>
    <w:qFormat/>
    <w:uiPriority w:val="99"/>
    <w:rPr>
      <w:kern w:val="2"/>
      <w:sz w:val="21"/>
      <w:szCs w:val="24"/>
    </w:rPr>
  </w:style>
  <w:style w:type="character" w:customStyle="1" w:styleId="337">
    <w:name w:val="样式7 Char"/>
    <w:qFormat/>
    <w:uiPriority w:val="0"/>
    <w:rPr>
      <w:rFonts w:ascii="仿宋_GB2312" w:hAnsi="仿宋" w:eastAsia="仿宋_GB2312"/>
      <w:b/>
      <w:kern w:val="2"/>
      <w:sz w:val="24"/>
      <w:szCs w:val="24"/>
    </w:rPr>
  </w:style>
  <w:style w:type="character" w:customStyle="1" w:styleId="338">
    <w:name w:val="font01"/>
    <w:qFormat/>
    <w:uiPriority w:val="0"/>
    <w:rPr>
      <w:rFonts w:hint="eastAsia" w:ascii="微软雅黑" w:hAnsi="微软雅黑" w:eastAsia="微软雅黑" w:cs="微软雅黑"/>
      <w:color w:val="000000"/>
      <w:sz w:val="20"/>
      <w:szCs w:val="20"/>
      <w:u w:val="none"/>
    </w:rPr>
  </w:style>
  <w:style w:type="paragraph" w:customStyle="1" w:styleId="339">
    <w:name w:val="Char3 Char Char Char11"/>
    <w:basedOn w:val="1"/>
    <w:qFormat/>
    <w:uiPriority w:val="0"/>
    <w:pPr>
      <w:widowControl/>
      <w:adjustRightInd/>
      <w:spacing w:after="160" w:line="240" w:lineRule="exact"/>
      <w:jc w:val="left"/>
    </w:pPr>
    <w:rPr>
      <w:szCs w:val="20"/>
    </w:rPr>
  </w:style>
  <w:style w:type="paragraph" w:customStyle="1" w:styleId="340">
    <w:name w:val="正文（首行缩进2字符）"/>
    <w:basedOn w:val="1"/>
    <w:qFormat/>
    <w:uiPriority w:val="0"/>
    <w:pPr>
      <w:adjustRightInd/>
      <w:spacing w:line="360" w:lineRule="auto"/>
      <w:ind w:firstLine="480" w:firstLineChars="200"/>
    </w:pPr>
    <w:rPr>
      <w:sz w:val="24"/>
      <w:szCs w:val="20"/>
    </w:rPr>
  </w:style>
  <w:style w:type="paragraph" w:customStyle="1" w:styleId="341">
    <w:name w:val="b11_01b"/>
    <w:basedOn w:val="1"/>
    <w:next w:val="1"/>
    <w:link w:val="54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42">
    <w:name w:val="正文文本缩进 Char1"/>
    <w:qFormat/>
    <w:uiPriority w:val="0"/>
    <w:rPr>
      <w:rFonts w:ascii="Calibri" w:hAnsi="Calibri"/>
      <w:sz w:val="28"/>
    </w:rPr>
  </w:style>
  <w:style w:type="character" w:customStyle="1" w:styleId="343">
    <w:name w:val="表格名称[858D7CFB-ED40-4347-BF05-701D383B685F]"/>
    <w:link w:val="344"/>
    <w:qFormat/>
    <w:uiPriority w:val="0"/>
    <w:rPr>
      <w:sz w:val="32"/>
    </w:rPr>
  </w:style>
  <w:style w:type="paragraph" w:customStyle="1" w:styleId="344">
    <w:name w:val="表格名称"/>
    <w:basedOn w:val="4"/>
    <w:link w:val="34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34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46">
    <w:name w:val="修订1"/>
    <w:qFormat/>
    <w:uiPriority w:val="3"/>
    <w:rPr>
      <w:rFonts w:ascii="Times New Roman" w:hAnsi="Times New Roman" w:eastAsia="宋体" w:cs="Times New Roman"/>
      <w:color w:val="000000"/>
      <w:kern w:val="1"/>
      <w:sz w:val="21"/>
      <w:lang w:val="en-US" w:eastAsia="zh-CN" w:bidi="ar-SA"/>
    </w:rPr>
  </w:style>
  <w:style w:type="paragraph" w:customStyle="1" w:styleId="34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character" w:customStyle="1" w:styleId="348">
    <w:name w:val="表名 Char"/>
    <w:qFormat/>
    <w:uiPriority w:val="0"/>
    <w:rPr>
      <w:rFonts w:eastAsia="宋体"/>
      <w:b/>
      <w:bCs/>
      <w:kern w:val="2"/>
      <w:sz w:val="24"/>
      <w:szCs w:val="24"/>
      <w:lang w:val="en-US" w:eastAsia="zh-CN" w:bidi="ar-SA"/>
    </w:rPr>
  </w:style>
  <w:style w:type="character" w:customStyle="1" w:styleId="349">
    <w:name w:val="正文首行缩进 Char Char Char Char Char Char1"/>
    <w:qFormat/>
    <w:uiPriority w:val="0"/>
    <w:rPr>
      <w:rFonts w:ascii="宋体" w:eastAsia="宋体"/>
      <w:kern w:val="2"/>
      <w:sz w:val="24"/>
      <w:szCs w:val="24"/>
      <w:lang w:val="zh-CN" w:bidi="ar-SA"/>
    </w:rPr>
  </w:style>
  <w:style w:type="paragraph" w:customStyle="1" w:styleId="350">
    <w:name w:val="数字标题5"/>
    <w:basedOn w:val="9"/>
    <w:next w:val="1"/>
    <w:qFormat/>
    <w:uiPriority w:val="0"/>
    <w:pPr>
      <w:tabs>
        <w:tab w:val="left" w:pos="1080"/>
      </w:tabs>
      <w:ind w:left="1080" w:hanging="1080"/>
    </w:pPr>
  </w:style>
  <w:style w:type="paragraph" w:customStyle="1" w:styleId="351">
    <w:name w:val="WW-正文文字缩进 2"/>
    <w:basedOn w:val="1"/>
    <w:qFormat/>
    <w:uiPriority w:val="0"/>
    <w:pPr>
      <w:suppressAutoHyphens/>
      <w:adjustRightInd/>
      <w:ind w:firstLine="420"/>
    </w:pPr>
    <w:rPr>
      <w:kern w:val="1"/>
      <w:szCs w:val="20"/>
    </w:rPr>
  </w:style>
  <w:style w:type="paragraph" w:customStyle="1" w:styleId="352">
    <w:name w:val="样式 正文文本缩进 + 段前: 2 字符"/>
    <w:basedOn w:val="1"/>
    <w:qFormat/>
    <w:uiPriority w:val="0"/>
    <w:pPr>
      <w:adjustRightInd/>
      <w:ind w:left="420" w:leftChars="200"/>
      <w:jc w:val="left"/>
    </w:pPr>
    <w:rPr>
      <w:sz w:val="28"/>
      <w:szCs w:val="20"/>
      <w:lang w:eastAsia="zh-TW"/>
    </w:rPr>
  </w:style>
  <w:style w:type="paragraph" w:customStyle="1" w:styleId="353">
    <w:name w:val="5正文"/>
    <w:basedOn w:val="1"/>
    <w:link w:val="726"/>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3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character" w:customStyle="1" w:styleId="355">
    <w:name w:val="Char Char2"/>
    <w:qFormat/>
    <w:uiPriority w:val="0"/>
    <w:rPr>
      <w:rFonts w:eastAsia="宋体"/>
      <w:b/>
      <w:bCs/>
      <w:kern w:val="2"/>
      <w:sz w:val="21"/>
      <w:szCs w:val="24"/>
      <w:lang w:val="en-US" w:eastAsia="zh-CN" w:bidi="ar-SA"/>
    </w:rPr>
  </w:style>
  <w:style w:type="paragraph" w:customStyle="1" w:styleId="356">
    <w:name w:val="表格（小）"/>
    <w:basedOn w:val="1"/>
    <w:qFormat/>
    <w:uiPriority w:val="0"/>
    <w:pPr>
      <w:adjustRightInd/>
      <w:snapToGrid w:val="0"/>
      <w:spacing w:line="300" w:lineRule="auto"/>
    </w:pPr>
    <w:rPr>
      <w:rFonts w:eastAsia="仿宋"/>
      <w:szCs w:val="21"/>
    </w:rPr>
  </w:style>
  <w:style w:type="paragraph" w:customStyle="1" w:styleId="35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character" w:customStyle="1" w:styleId="358">
    <w:name w:val="Char Char312"/>
    <w:qFormat/>
    <w:uiPriority w:val="0"/>
    <w:rPr>
      <w:rFonts w:ascii="Times New Roman" w:hAnsi="Times New Roman" w:eastAsia="宋体" w:cs="Times New Roman"/>
      <w:b/>
      <w:kern w:val="2"/>
      <w:sz w:val="32"/>
      <w:szCs w:val="24"/>
      <w:lang w:val="en-US" w:eastAsia="zh-CN" w:bidi="ar-SA"/>
    </w:rPr>
  </w:style>
  <w:style w:type="character" w:customStyle="1" w:styleId="359">
    <w:name w:val="批注框文本 Char"/>
    <w:link w:val="39"/>
    <w:qFormat/>
    <w:uiPriority w:val="0"/>
    <w:rPr>
      <w:kern w:val="2"/>
      <w:sz w:val="18"/>
      <w:szCs w:val="18"/>
    </w:rPr>
  </w:style>
  <w:style w:type="paragraph" w:customStyle="1" w:styleId="36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361">
    <w:name w:val="正文样式"/>
    <w:basedOn w:val="1"/>
    <w:link w:val="578"/>
    <w:qFormat/>
    <w:uiPriority w:val="0"/>
    <w:pPr>
      <w:adjustRightInd/>
      <w:spacing w:line="360" w:lineRule="auto"/>
      <w:ind w:firstLine="480" w:firstLineChars="200"/>
    </w:pPr>
    <w:rPr>
      <w:kern w:val="0"/>
      <w:sz w:val="24"/>
    </w:rPr>
  </w:style>
  <w:style w:type="paragraph" w:customStyle="1" w:styleId="3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363">
    <w:name w:val="公文正文"/>
    <w:basedOn w:val="1"/>
    <w:link w:val="734"/>
    <w:qFormat/>
    <w:uiPriority w:val="0"/>
    <w:pPr>
      <w:adjustRightInd/>
      <w:spacing w:before="156" w:line="360" w:lineRule="auto"/>
      <w:ind w:firstLine="360" w:firstLineChars="200"/>
    </w:pPr>
    <w:rPr>
      <w:rFonts w:ascii="仿宋_GB2312" w:eastAsia="仿宋_GB2312"/>
      <w:sz w:val="24"/>
    </w:rPr>
  </w:style>
  <w:style w:type="paragraph" w:customStyle="1" w:styleId="364">
    <w:name w:val="样式 左侧:  0.85 厘米"/>
    <w:basedOn w:val="1"/>
    <w:qFormat/>
    <w:uiPriority w:val="2"/>
    <w:pPr>
      <w:adjustRightInd/>
      <w:spacing w:line="360" w:lineRule="auto"/>
    </w:pPr>
    <w:rPr>
      <w:rFonts w:cs="宋体"/>
      <w:sz w:val="24"/>
      <w:szCs w:val="20"/>
    </w:rPr>
  </w:style>
  <w:style w:type="character" w:customStyle="1" w:styleId="365">
    <w:name w:val="Used by Word for text of Help footnotes Char Char1"/>
    <w:qFormat/>
    <w:uiPriority w:val="0"/>
    <w:rPr>
      <w:color w:val="0000FF"/>
      <w:sz w:val="21"/>
    </w:rPr>
  </w:style>
  <w:style w:type="paragraph" w:customStyle="1" w:styleId="366">
    <w:name w:val="Char Char1 Char Char Char2"/>
    <w:basedOn w:val="1"/>
    <w:qFormat/>
    <w:uiPriority w:val="0"/>
    <w:rPr>
      <w:rFonts w:ascii="仿宋_GB2312" w:eastAsia="仿宋_GB2312"/>
      <w:b/>
      <w:sz w:val="32"/>
      <w:szCs w:val="32"/>
    </w:rPr>
  </w:style>
  <w:style w:type="paragraph" w:customStyle="1" w:styleId="36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character" w:customStyle="1" w:styleId="368">
    <w:name w:val="列出段落 Char"/>
    <w:qFormat/>
    <w:uiPriority w:val="0"/>
    <w:rPr>
      <w:rFonts w:eastAsia="楷体_GB2312" w:cs="Lucida Sans"/>
      <w:kern w:val="2"/>
      <w:sz w:val="24"/>
      <w:szCs w:val="24"/>
      <w:lang w:val="en-US" w:eastAsia="zh-CN" w:bidi="ar-SA"/>
    </w:rPr>
  </w:style>
  <w:style w:type="character" w:customStyle="1" w:styleId="369">
    <w:name w:val="gf正文1 Char Char"/>
    <w:link w:val="370"/>
    <w:qFormat/>
    <w:uiPriority w:val="0"/>
    <w:rPr>
      <w:rFonts w:ascii="宋体" w:hAnsi="宋体" w:cs="宋体"/>
      <w:kern w:val="2"/>
      <w:sz w:val="24"/>
      <w:szCs w:val="24"/>
    </w:rPr>
  </w:style>
  <w:style w:type="paragraph" w:customStyle="1" w:styleId="370">
    <w:name w:val="gf正文1"/>
    <w:basedOn w:val="1"/>
    <w:link w:val="36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371">
    <w:name w:val="U_编号2"/>
    <w:basedOn w:val="1"/>
    <w:qFormat/>
    <w:uiPriority w:val="0"/>
    <w:pPr>
      <w:tabs>
        <w:tab w:val="left" w:pos="785"/>
      </w:tabs>
      <w:adjustRightInd/>
      <w:spacing w:beforeLines="10" w:afterLines="10" w:line="300" w:lineRule="auto"/>
    </w:pPr>
    <w:rPr>
      <w:sz w:val="24"/>
    </w:rPr>
  </w:style>
  <w:style w:type="paragraph" w:customStyle="1" w:styleId="37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374">
    <w:name w:val="Char Char72"/>
    <w:qFormat/>
    <w:uiPriority w:val="0"/>
    <w:rPr>
      <w:rFonts w:eastAsia="宋体"/>
      <w:kern w:val="2"/>
      <w:sz w:val="21"/>
      <w:szCs w:val="24"/>
      <w:lang w:val="en-US" w:eastAsia="zh-CN" w:bidi="ar-SA"/>
    </w:rPr>
  </w:style>
  <w:style w:type="paragraph" w:customStyle="1" w:styleId="37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76">
    <w:name w:val="样式7"/>
    <w:basedOn w:val="323"/>
    <w:next w:val="1"/>
    <w:qFormat/>
    <w:uiPriority w:val="0"/>
    <w:pPr>
      <w:spacing w:after="156" w:afterLines="50"/>
      <w:jc w:val="left"/>
      <w:outlineLvl w:val="3"/>
    </w:pPr>
    <w:rPr>
      <w:sz w:val="24"/>
      <w:szCs w:val="24"/>
    </w:rPr>
  </w:style>
  <w:style w:type="paragraph" w:customStyle="1" w:styleId="377">
    <w:name w:val="注释"/>
    <w:basedOn w:val="1"/>
    <w:qFormat/>
    <w:uiPriority w:val="0"/>
    <w:pPr>
      <w:adjustRightInd/>
      <w:spacing w:line="360" w:lineRule="auto"/>
      <w:ind w:firstLine="480"/>
    </w:pPr>
    <w:rPr>
      <w:sz w:val="24"/>
    </w:rPr>
  </w:style>
  <w:style w:type="paragraph" w:customStyle="1" w:styleId="37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character" w:customStyle="1" w:styleId="379">
    <w:name w:val="Char Char10"/>
    <w:semiHidden/>
    <w:qFormat/>
    <w:uiPriority w:val="0"/>
    <w:rPr>
      <w:rFonts w:ascii="宋体" w:hAnsi="宋体"/>
      <w:kern w:val="2"/>
      <w:sz w:val="21"/>
      <w:szCs w:val="24"/>
      <w:lang w:val="en-US" w:eastAsia="zh-CN"/>
    </w:rPr>
  </w:style>
  <w:style w:type="character" w:customStyle="1" w:styleId="380">
    <w:name w:val="图名 Char"/>
    <w:qFormat/>
    <w:uiPriority w:val="0"/>
    <w:rPr>
      <w:rFonts w:ascii="Arial" w:hAnsi="Arial" w:eastAsia="黑体"/>
      <w:kern w:val="2"/>
      <w:sz w:val="24"/>
      <w:szCs w:val="24"/>
      <w:lang w:val="en-US" w:eastAsia="zh-CN" w:bidi="ar-SA"/>
    </w:rPr>
  </w:style>
  <w:style w:type="character" w:customStyle="1" w:styleId="381">
    <w:name w:val="插图说明 Char"/>
    <w:qFormat/>
    <w:uiPriority w:val="0"/>
    <w:rPr>
      <w:rFonts w:eastAsia="黑体"/>
      <w:sz w:val="24"/>
      <w:lang w:val="en-US" w:eastAsia="zh-CN"/>
    </w:rPr>
  </w:style>
  <w:style w:type="character" w:customStyle="1" w:styleId="382">
    <w:name w:val="未处理的提及1"/>
    <w:qFormat/>
    <w:uiPriority w:val="0"/>
    <w:rPr>
      <w:color w:val="808080"/>
      <w:shd w:val="clear" w:color="auto" w:fill="E6E6E6"/>
    </w:rPr>
  </w:style>
  <w:style w:type="paragraph" w:customStyle="1" w:styleId="383">
    <w:name w:val="标准文本"/>
    <w:basedOn w:val="1"/>
    <w:link w:val="713"/>
    <w:qFormat/>
    <w:uiPriority w:val="0"/>
    <w:pPr>
      <w:adjustRightInd/>
      <w:spacing w:line="360" w:lineRule="auto"/>
      <w:ind w:firstLine="480" w:firstLineChars="200"/>
    </w:pPr>
    <w:rPr>
      <w:rFonts w:cs="宋体"/>
      <w:sz w:val="24"/>
      <w:szCs w:val="20"/>
    </w:rPr>
  </w:style>
  <w:style w:type="character" w:customStyle="1" w:styleId="384">
    <w:name w:val="Document Map Char"/>
    <w:qFormat/>
    <w:locked/>
    <w:uiPriority w:val="0"/>
    <w:rPr>
      <w:rFonts w:eastAsia="宋体"/>
      <w:kern w:val="2"/>
      <w:sz w:val="21"/>
      <w:szCs w:val="24"/>
      <w:lang w:val="en-US" w:eastAsia="zh-CN" w:bidi="ar-SA"/>
    </w:rPr>
  </w:style>
  <w:style w:type="character" w:customStyle="1" w:styleId="385">
    <w:name w:val="文档结构图 字符1"/>
    <w:qFormat/>
    <w:uiPriority w:val="0"/>
    <w:rPr>
      <w:rFonts w:ascii="宋体" w:hAnsi="Calibri" w:eastAsia="黑体" w:cs="Arial"/>
      <w:snapToGrid w:val="0"/>
      <w:kern w:val="2"/>
      <w:sz w:val="18"/>
      <w:szCs w:val="18"/>
    </w:rPr>
  </w:style>
  <w:style w:type="paragraph" w:customStyle="1" w:styleId="3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38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3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character" w:customStyle="1" w:styleId="389">
    <w:name w:val="dectext1"/>
    <w:qFormat/>
    <w:uiPriority w:val="0"/>
    <w:rPr>
      <w:rFonts w:ascii="宋体" w:hAnsi="宋体" w:eastAsia="宋体"/>
      <w:color w:val="333333"/>
      <w:sz w:val="21"/>
      <w:szCs w:val="21"/>
      <w:u w:val="none"/>
    </w:rPr>
  </w:style>
  <w:style w:type="paragraph" w:customStyle="1" w:styleId="39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9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character" w:customStyle="1" w:styleId="392">
    <w:name w:val="h Char1"/>
    <w:qFormat/>
    <w:uiPriority w:val="0"/>
    <w:rPr>
      <w:sz w:val="18"/>
      <w:szCs w:val="18"/>
    </w:rPr>
  </w:style>
  <w:style w:type="character" w:customStyle="1" w:styleId="393">
    <w:name w:val="正文 项目2 Char"/>
    <w:basedOn w:val="208"/>
    <w:qFormat/>
    <w:uiPriority w:val="0"/>
    <w:rPr>
      <w:rFonts w:ascii="仿宋_GB2312" w:hAnsi="仿宋_GB2312" w:eastAsia="仿宋_GB2312"/>
      <w:kern w:val="2"/>
      <w:sz w:val="24"/>
      <w:lang w:bidi="ar-SA"/>
    </w:rPr>
  </w:style>
  <w:style w:type="paragraph" w:customStyle="1" w:styleId="394">
    <w:name w:val="Char6"/>
    <w:basedOn w:val="1"/>
    <w:qFormat/>
    <w:uiPriority w:val="0"/>
    <w:rPr>
      <w:rFonts w:ascii="仿宋_GB2312" w:eastAsia="仿宋_GB2312"/>
      <w:b/>
      <w:sz w:val="32"/>
      <w:szCs w:val="32"/>
    </w:rPr>
  </w:style>
  <w:style w:type="character" w:customStyle="1" w:styleId="395">
    <w:name w:val="样式6 Char"/>
    <w:qFormat/>
    <w:uiPriority w:val="0"/>
    <w:rPr>
      <w:rFonts w:ascii="仿宋_GB2312" w:hAnsi="宋体" w:eastAsia="仿宋_GB2312"/>
      <w:b/>
      <w:bCs/>
      <w:kern w:val="2"/>
      <w:sz w:val="24"/>
      <w:szCs w:val="24"/>
      <w:lang w:val="en-US" w:eastAsia="zh-CN" w:bidi="ar-SA"/>
    </w:rPr>
  </w:style>
  <w:style w:type="character" w:customStyle="1" w:styleId="396">
    <w:name w:val="无间隔 Char"/>
    <w:link w:val="397"/>
    <w:qFormat/>
    <w:uiPriority w:val="99"/>
    <w:rPr>
      <w:kern w:val="2"/>
      <w:sz w:val="21"/>
      <w:szCs w:val="22"/>
    </w:rPr>
  </w:style>
  <w:style w:type="paragraph" w:customStyle="1" w:styleId="397">
    <w:name w:val="No Spacing"/>
    <w:basedOn w:val="1"/>
    <w:link w:val="396"/>
    <w:qFormat/>
    <w:uiPriority w:val="99"/>
    <w:rPr>
      <w:szCs w:val="22"/>
    </w:rPr>
  </w:style>
  <w:style w:type="paragraph" w:customStyle="1" w:styleId="39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character" w:customStyle="1" w:styleId="399">
    <w:name w:val="Char Char71"/>
    <w:semiHidden/>
    <w:qFormat/>
    <w:uiPriority w:val="0"/>
    <w:rPr>
      <w:rFonts w:eastAsia="宋体"/>
      <w:kern w:val="2"/>
      <w:sz w:val="21"/>
      <w:szCs w:val="24"/>
      <w:lang w:val="en-US" w:eastAsia="zh-CN" w:bidi="ar-SA"/>
    </w:rPr>
  </w:style>
  <w:style w:type="character" w:customStyle="1" w:styleId="400">
    <w:name w:val="正文文本缩进 3 Char"/>
    <w:link w:val="54"/>
    <w:qFormat/>
    <w:uiPriority w:val="0"/>
    <w:rPr>
      <w:kern w:val="2"/>
      <w:sz w:val="24"/>
    </w:rPr>
  </w:style>
  <w:style w:type="paragraph" w:customStyle="1" w:styleId="401">
    <w:name w:val="首行缩进"/>
    <w:basedOn w:val="1"/>
    <w:qFormat/>
    <w:uiPriority w:val="0"/>
    <w:pPr>
      <w:spacing w:line="360" w:lineRule="auto"/>
      <w:ind w:firstLine="480" w:firstLineChars="200"/>
    </w:pPr>
    <w:rPr>
      <w:rFonts w:ascii="宋体"/>
      <w:sz w:val="24"/>
      <w:szCs w:val="20"/>
    </w:rPr>
  </w:style>
  <w:style w:type="paragraph" w:customStyle="1" w:styleId="4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character" w:customStyle="1" w:styleId="404">
    <w:name w:val="Char Char19"/>
    <w:qFormat/>
    <w:uiPriority w:val="6"/>
    <w:rPr>
      <w:rFonts w:ascii="宋体" w:hAnsi="宋体"/>
      <w:i/>
      <w:sz w:val="24"/>
      <w:szCs w:val="24"/>
    </w:rPr>
  </w:style>
  <w:style w:type="paragraph" w:customStyle="1" w:styleId="40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406">
    <w:name w:val="正文文本缩进 2 Char1"/>
    <w:semiHidden/>
    <w:qFormat/>
    <w:uiPriority w:val="99"/>
    <w:rPr>
      <w:rFonts w:ascii="Times New Roman" w:hAnsi="Times New Roman" w:eastAsia="宋体" w:cs="Times New Roman"/>
      <w:szCs w:val="24"/>
    </w:rPr>
  </w:style>
  <w:style w:type="paragraph" w:customStyle="1" w:styleId="40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08">
    <w:name w:val="Char3"/>
    <w:basedOn w:val="1"/>
    <w:qFormat/>
    <w:uiPriority w:val="0"/>
    <w:pPr>
      <w:adjustRightInd/>
    </w:pPr>
    <w:rPr>
      <w:rFonts w:ascii="仿宋_GB2312" w:eastAsia="仿宋_GB2312"/>
      <w:b/>
      <w:sz w:val="32"/>
      <w:szCs w:val="32"/>
    </w:rPr>
  </w:style>
  <w:style w:type="character" w:customStyle="1" w:styleId="409">
    <w:name w:val="txt"/>
    <w:qFormat/>
    <w:uiPriority w:val="0"/>
    <w:rPr>
      <w:rFonts w:ascii="仿宋_GB2312" w:eastAsia="微软雅黑"/>
      <w:b/>
      <w:kern w:val="2"/>
      <w:sz w:val="32"/>
      <w:szCs w:val="32"/>
      <w:lang w:val="en-US" w:eastAsia="zh-CN" w:bidi="ar-SA"/>
    </w:rPr>
  </w:style>
  <w:style w:type="character" w:customStyle="1" w:styleId="410">
    <w:name w:val="HTML 预设格式 Char"/>
    <w:link w:val="58"/>
    <w:qFormat/>
    <w:uiPriority w:val="0"/>
    <w:rPr>
      <w:rFonts w:ascii="黑体" w:hAnsi="Courier New" w:eastAsia="黑体"/>
    </w:rPr>
  </w:style>
  <w:style w:type="character" w:customStyle="1" w:styleId="411">
    <w:name w:val="font51"/>
    <w:qFormat/>
    <w:uiPriority w:val="0"/>
    <w:rPr>
      <w:rFonts w:hint="eastAsia" w:ascii="仿宋" w:hAnsi="仿宋" w:eastAsia="仿宋" w:cs="仿宋"/>
      <w:color w:val="000000"/>
      <w:sz w:val="20"/>
      <w:szCs w:val="20"/>
      <w:u w:val="none"/>
    </w:rPr>
  </w:style>
  <w:style w:type="character" w:customStyle="1" w:styleId="412">
    <w:name w:val="ksfind_class_select1"/>
    <w:basedOn w:val="70"/>
    <w:qFormat/>
    <w:uiPriority w:val="0"/>
    <w:rPr>
      <w:color w:val="000000"/>
      <w:shd w:val="clear" w:color="auto" w:fill="EFD200"/>
    </w:rPr>
  </w:style>
  <w:style w:type="character" w:customStyle="1" w:styleId="413">
    <w:name w:val="页眉 Char2"/>
    <w:link w:val="42"/>
    <w:qFormat/>
    <w:uiPriority w:val="99"/>
    <w:rPr>
      <w:kern w:val="2"/>
      <w:sz w:val="18"/>
      <w:szCs w:val="18"/>
    </w:rPr>
  </w:style>
  <w:style w:type="paragraph" w:customStyle="1" w:styleId="414">
    <w:name w:val="MM Empty"/>
    <w:basedOn w:val="1"/>
    <w:qFormat/>
    <w:uiPriority w:val="0"/>
    <w:pPr>
      <w:adjustRightInd/>
    </w:pPr>
  </w:style>
  <w:style w:type="paragraph" w:customStyle="1" w:styleId="415">
    <w:name w:val="单元格居中"/>
    <w:basedOn w:val="1"/>
    <w:qFormat/>
    <w:uiPriority w:val="0"/>
    <w:pPr>
      <w:adjustRightInd/>
      <w:spacing w:line="360" w:lineRule="auto"/>
      <w:jc w:val="center"/>
    </w:pPr>
    <w:rPr>
      <w:sz w:val="24"/>
    </w:rPr>
  </w:style>
  <w:style w:type="character" w:customStyle="1" w:styleId="416">
    <w:name w:val="冯广丽 Char"/>
    <w:link w:val="417"/>
    <w:qFormat/>
    <w:uiPriority w:val="0"/>
    <w:rPr>
      <w:rFonts w:ascii="宋体" w:hAnsi="宋体"/>
      <w:kern w:val="2"/>
      <w:sz w:val="24"/>
      <w:szCs w:val="22"/>
    </w:rPr>
  </w:style>
  <w:style w:type="paragraph" w:customStyle="1" w:styleId="417">
    <w:name w:val="冯广丽"/>
    <w:basedOn w:val="1"/>
    <w:link w:val="416"/>
    <w:qFormat/>
    <w:uiPriority w:val="0"/>
    <w:pPr>
      <w:adjustRightInd/>
      <w:spacing w:line="360" w:lineRule="auto"/>
      <w:ind w:firstLine="480" w:firstLineChars="200"/>
    </w:pPr>
    <w:rPr>
      <w:rFonts w:ascii="宋体" w:hAnsi="宋体"/>
      <w:sz w:val="24"/>
      <w:szCs w:val="22"/>
    </w:rPr>
  </w:style>
  <w:style w:type="paragraph" w:customStyle="1" w:styleId="41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41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2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paragraph" w:customStyle="1" w:styleId="423">
    <w:name w:val="样式 标题 4PIM 4H4h4bulletblbbH41H42H43H44H45H46H47H48...1"/>
    <w:basedOn w:val="8"/>
    <w:qFormat/>
    <w:uiPriority w:val="0"/>
    <w:pPr>
      <w:widowControl/>
      <w:jc w:val="left"/>
    </w:pPr>
    <w:rPr>
      <w:rFonts w:cs="宋体"/>
      <w:sz w:val="24"/>
      <w:szCs w:val="20"/>
    </w:rPr>
  </w:style>
  <w:style w:type="paragraph" w:customStyle="1" w:styleId="42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25">
    <w:name w:val="此正文"/>
    <w:basedOn w:val="1"/>
    <w:link w:val="861"/>
    <w:qFormat/>
    <w:uiPriority w:val="0"/>
    <w:pPr>
      <w:adjustRightInd/>
      <w:spacing w:line="360" w:lineRule="auto"/>
      <w:ind w:firstLine="200" w:firstLineChars="200"/>
    </w:pPr>
    <w:rPr>
      <w:sz w:val="24"/>
    </w:rPr>
  </w:style>
  <w:style w:type="paragraph" w:customStyle="1" w:styleId="4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27">
    <w:name w:val="图中文字"/>
    <w:basedOn w:val="1"/>
    <w:qFormat/>
    <w:uiPriority w:val="0"/>
    <w:pPr>
      <w:snapToGrid w:val="0"/>
      <w:spacing w:line="0" w:lineRule="atLeast"/>
      <w:ind w:firstLine="200" w:firstLineChars="200"/>
      <w:jc w:val="center"/>
    </w:pPr>
    <w:rPr>
      <w:sz w:val="24"/>
      <w:szCs w:val="20"/>
    </w:rPr>
  </w:style>
  <w:style w:type="paragraph" w:customStyle="1" w:styleId="428">
    <w:name w:val="列表1"/>
    <w:basedOn w:val="1"/>
    <w:next w:val="110"/>
    <w:link w:val="4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4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character" w:customStyle="1" w:styleId="430">
    <w:name w:val="h3 Char1"/>
    <w:qFormat/>
    <w:uiPriority w:val="0"/>
    <w:rPr>
      <w:rFonts w:eastAsia="宋体"/>
      <w:b/>
      <w:bCs/>
      <w:kern w:val="2"/>
      <w:sz w:val="32"/>
      <w:szCs w:val="32"/>
      <w:lang w:bidi="ar-SA"/>
    </w:rPr>
  </w:style>
  <w:style w:type="paragraph" w:customStyle="1" w:styleId="43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character" w:customStyle="1" w:styleId="432">
    <w:name w:val="Char Char13"/>
    <w:qFormat/>
    <w:uiPriority w:val="6"/>
    <w:rPr>
      <w:rFonts w:ascii="宋体" w:hAnsi="宋体"/>
      <w:kern w:val="1"/>
      <w:sz w:val="21"/>
      <w:szCs w:val="24"/>
    </w:rPr>
  </w:style>
  <w:style w:type="character" w:customStyle="1" w:styleId="433">
    <w:name w:val="*正文 Char"/>
    <w:link w:val="141"/>
    <w:qFormat/>
    <w:locked/>
    <w:uiPriority w:val="0"/>
    <w:rPr>
      <w:rFonts w:ascii="宋体" w:hAnsi="宋体"/>
      <w:sz w:val="24"/>
    </w:rPr>
  </w:style>
  <w:style w:type="paragraph" w:customStyle="1" w:styleId="43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436">
    <w:name w:val="h3 Char"/>
    <w:qFormat/>
    <w:uiPriority w:val="0"/>
    <w:rPr>
      <w:rFonts w:eastAsia="宋体"/>
      <w:b/>
      <w:kern w:val="2"/>
      <w:sz w:val="32"/>
      <w:lang w:val="en-US" w:eastAsia="zh-CN" w:bidi="ar-SA"/>
    </w:rPr>
  </w:style>
  <w:style w:type="character" w:customStyle="1" w:styleId="437">
    <w:name w:val="批注主题 Char"/>
    <w:qFormat/>
    <w:uiPriority w:val="0"/>
    <w:rPr>
      <w:rFonts w:eastAsia="宋体"/>
      <w:b/>
      <w:bCs/>
      <w:kern w:val="2"/>
      <w:sz w:val="21"/>
      <w:szCs w:val="24"/>
      <w:lang w:val="en-US" w:eastAsia="zh-CN" w:bidi="ar-SA"/>
    </w:rPr>
  </w:style>
  <w:style w:type="character" w:customStyle="1" w:styleId="438">
    <w:name w:val="apple-converted-space"/>
    <w:qFormat/>
    <w:uiPriority w:val="0"/>
  </w:style>
  <w:style w:type="paragraph" w:customStyle="1" w:styleId="43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441">
    <w:name w:val="Heading 1 Char"/>
    <w:qFormat/>
    <w:uiPriority w:val="6"/>
    <w:rPr>
      <w:rFonts w:ascii="Times New Roman" w:hAnsi="Times New Roman" w:eastAsia="黑体" w:cs="Times New Roman"/>
      <w:b/>
      <w:kern w:val="0"/>
      <w:sz w:val="24"/>
      <w:szCs w:val="24"/>
    </w:rPr>
  </w:style>
  <w:style w:type="paragraph" w:customStyle="1" w:styleId="442">
    <w:name w:val="Char5"/>
    <w:basedOn w:val="1"/>
    <w:qFormat/>
    <w:uiPriority w:val="0"/>
    <w:rPr>
      <w:rFonts w:ascii="仿宋_GB2312" w:eastAsia="仿宋_GB2312"/>
      <w:b/>
      <w:sz w:val="32"/>
      <w:szCs w:val="32"/>
    </w:rPr>
  </w:style>
  <w:style w:type="character" w:customStyle="1" w:styleId="443">
    <w:name w:val="副标题 Char1"/>
    <w:qFormat/>
    <w:uiPriority w:val="0"/>
    <w:rPr>
      <w:rFonts w:ascii="Cambria" w:hAnsi="Cambria" w:eastAsia="宋体" w:cs="Times New Roman"/>
      <w:b/>
      <w:bCs/>
      <w:snapToGrid w:val="0"/>
      <w:kern w:val="28"/>
      <w:sz w:val="32"/>
      <w:szCs w:val="32"/>
    </w:rPr>
  </w:style>
  <w:style w:type="character" w:customStyle="1" w:styleId="444">
    <w:name w:val="U_正文 Char"/>
    <w:link w:val="201"/>
    <w:qFormat/>
    <w:uiPriority w:val="0"/>
    <w:rPr>
      <w:sz w:val="24"/>
      <w:szCs w:val="24"/>
    </w:rPr>
  </w:style>
  <w:style w:type="character" w:customStyle="1" w:styleId="445">
    <w:name w:val="DO_NOT_TRANSLATE"/>
    <w:qFormat/>
    <w:uiPriority w:val="0"/>
    <w:rPr>
      <w:rFonts w:ascii="Courier New" w:hAnsi="Courier New" w:cs="Courier New"/>
      <w:color w:val="800000"/>
      <w:lang w:val="en-US" w:eastAsia="zh-CN"/>
    </w:rPr>
  </w:style>
  <w:style w:type="paragraph" w:customStyle="1" w:styleId="44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4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48">
    <w:name w:val="Char Char Char1 Char"/>
    <w:basedOn w:val="1"/>
    <w:qFormat/>
    <w:uiPriority w:val="0"/>
    <w:rPr>
      <w:szCs w:val="20"/>
    </w:rPr>
  </w:style>
  <w:style w:type="character" w:customStyle="1" w:styleId="449">
    <w:name w:val="Char Char61"/>
    <w:qFormat/>
    <w:uiPriority w:val="6"/>
    <w:rPr>
      <w:rFonts w:eastAsia="宋体"/>
      <w:kern w:val="2"/>
      <w:sz w:val="21"/>
      <w:szCs w:val="24"/>
      <w:lang w:val="en-US" w:eastAsia="zh-CN" w:bidi="ar-SA"/>
    </w:rPr>
  </w:style>
  <w:style w:type="paragraph" w:customStyle="1" w:styleId="450">
    <w:name w:val="样式5"/>
    <w:basedOn w:val="1"/>
    <w:qFormat/>
    <w:uiPriority w:val="0"/>
    <w:pPr>
      <w:spacing w:line="440" w:lineRule="exact"/>
      <w:ind w:left="2" w:firstLine="480" w:firstLineChars="200"/>
    </w:pPr>
    <w:rPr>
      <w:rFonts w:ascii="仿宋_GB2312" w:hAnsi="仿宋" w:eastAsia="仿宋_GB2312"/>
      <w:sz w:val="24"/>
    </w:rPr>
  </w:style>
  <w:style w:type="character" w:customStyle="1" w:styleId="451">
    <w:name w:val="Char Char101"/>
    <w:qFormat/>
    <w:uiPriority w:val="6"/>
    <w:rPr>
      <w:rFonts w:ascii="宋体" w:hAnsi="宋体"/>
      <w:kern w:val="2"/>
      <w:sz w:val="21"/>
      <w:szCs w:val="24"/>
      <w:lang w:val="en-US" w:eastAsia="zh-CN"/>
    </w:rPr>
  </w:style>
  <w:style w:type="character" w:customStyle="1" w:styleId="452">
    <w:name w:val="正文首行缩进 2 Char1"/>
    <w:qFormat/>
    <w:uiPriority w:val="0"/>
    <w:rPr>
      <w:rFonts w:ascii="Times New Roman" w:hAnsi="Times New Roman" w:eastAsia="宋体" w:cs="Times New Roman"/>
      <w:kern w:val="2"/>
      <w:sz w:val="24"/>
      <w:szCs w:val="24"/>
    </w:rPr>
  </w:style>
  <w:style w:type="character" w:customStyle="1" w:styleId="453">
    <w:name w:val="hui"/>
    <w:basedOn w:val="70"/>
    <w:qFormat/>
    <w:uiPriority w:val="0"/>
    <w:rPr>
      <w:rFonts w:ascii="Arial" w:hAnsi="Arial" w:eastAsia="黑体" w:cs="Arial"/>
      <w:snapToGrid w:val="0"/>
      <w:kern w:val="0"/>
      <w:szCs w:val="21"/>
    </w:rPr>
  </w:style>
  <w:style w:type="paragraph" w:customStyle="1" w:styleId="45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character" w:customStyle="1" w:styleId="455">
    <w:name w:val="列出段落 Char1"/>
    <w:link w:val="428"/>
    <w:qFormat/>
    <w:uiPriority w:val="0"/>
    <w:rPr>
      <w:rFonts w:ascii="Calibri" w:hAnsi="Calibri"/>
      <w:sz w:val="24"/>
      <w:lang w:eastAsia="en-US"/>
    </w:rPr>
  </w:style>
  <w:style w:type="paragraph" w:customStyle="1" w:styleId="456">
    <w:name w:val="_Style 3"/>
    <w:basedOn w:val="1"/>
    <w:qFormat/>
    <w:uiPriority w:val="0"/>
    <w:pPr>
      <w:adjustRightInd/>
      <w:ind w:firstLine="420" w:firstLineChars="200"/>
    </w:pPr>
    <w:rPr>
      <w:rFonts w:eastAsia="仿宋_GB2312"/>
      <w:sz w:val="28"/>
    </w:rPr>
  </w:style>
  <w:style w:type="paragraph" w:customStyle="1" w:styleId="45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character" w:customStyle="1" w:styleId="459">
    <w:name w:val="h Char Char"/>
    <w:qFormat/>
    <w:uiPriority w:val="0"/>
    <w:rPr>
      <w:rFonts w:eastAsia="宋体"/>
      <w:kern w:val="2"/>
      <w:sz w:val="18"/>
      <w:lang w:val="en-US" w:eastAsia="zh-CN" w:bidi="ar-SA"/>
    </w:rPr>
  </w:style>
  <w:style w:type="character" w:customStyle="1" w:styleId="460">
    <w:name w:val="标题 4 字符"/>
    <w:qFormat/>
    <w:uiPriority w:val="9"/>
    <w:rPr>
      <w:rFonts w:ascii="等线 Light" w:hAnsi="等线 Light" w:eastAsia="等线 Light" w:cs="Times New Roman"/>
      <w:b/>
      <w:bCs/>
      <w:snapToGrid w:val="0"/>
      <w:kern w:val="0"/>
      <w:sz w:val="28"/>
      <w:szCs w:val="28"/>
    </w:rPr>
  </w:style>
  <w:style w:type="character" w:customStyle="1" w:styleId="461">
    <w:name w:val="标题 9 Char"/>
    <w:link w:val="13"/>
    <w:qFormat/>
    <w:uiPriority w:val="0"/>
    <w:rPr>
      <w:rFonts w:ascii="Arial" w:hAnsi="Arial" w:eastAsia="黑体"/>
      <w:kern w:val="2"/>
      <w:sz w:val="21"/>
      <w:szCs w:val="21"/>
    </w:rPr>
  </w:style>
  <w:style w:type="character" w:customStyle="1" w:styleId="462">
    <w:name w:val="font61"/>
    <w:qFormat/>
    <w:uiPriority w:val="0"/>
    <w:rPr>
      <w:rFonts w:hint="eastAsia" w:ascii="仿宋" w:hAnsi="仿宋" w:eastAsia="仿宋" w:cs="仿宋"/>
      <w:color w:val="000000"/>
      <w:sz w:val="20"/>
      <w:szCs w:val="20"/>
      <w:u w:val="none"/>
    </w:rPr>
  </w:style>
  <w:style w:type="character" w:customStyle="1" w:styleId="463">
    <w:name w:val="正文 编号 Char"/>
    <w:qFormat/>
    <w:uiPriority w:val="0"/>
    <w:rPr>
      <w:rFonts w:ascii="仿宋_GB2312" w:hAnsi="仿宋_GB2312" w:eastAsia="仿宋_GB2312"/>
      <w:kern w:val="2"/>
      <w:sz w:val="24"/>
      <w:lang w:bidi="ar-SA"/>
    </w:rPr>
  </w:style>
  <w:style w:type="character" w:customStyle="1" w:styleId="464">
    <w:name w:val="Char Char28"/>
    <w:qFormat/>
    <w:uiPriority w:val="6"/>
    <w:rPr>
      <w:rFonts w:ascii="仿宋_GB2312" w:hAnsi="仿宋_GB2312" w:eastAsia="仿宋_GB2312"/>
      <w:kern w:val="1"/>
      <w:sz w:val="28"/>
    </w:rPr>
  </w:style>
  <w:style w:type="paragraph" w:customStyle="1" w:styleId="465">
    <w:name w:val="标题3"/>
    <w:basedOn w:val="5"/>
    <w:next w:val="54"/>
    <w:qFormat/>
    <w:uiPriority w:val="0"/>
    <w:pPr>
      <w:tabs>
        <w:tab w:val="clear" w:pos="900"/>
      </w:tabs>
      <w:spacing w:after="0" w:line="360" w:lineRule="auto"/>
    </w:pPr>
    <w:rPr>
      <w:rFonts w:ascii="仿宋" w:hAnsi="仿宋" w:eastAsia="仿宋" w:cs="仿宋"/>
    </w:rPr>
  </w:style>
  <w:style w:type="character" w:customStyle="1" w:styleId="466">
    <w:name w:val="样式4 Char"/>
    <w:qFormat/>
    <w:uiPriority w:val="0"/>
    <w:rPr>
      <w:rFonts w:ascii="仿宋_GB2312" w:hAnsi="仿宋" w:eastAsia="仿宋_GB2312"/>
      <w:b/>
      <w:kern w:val="2"/>
      <w:sz w:val="32"/>
      <w:szCs w:val="32"/>
      <w:lang w:bidi="ar-SA"/>
    </w:rPr>
  </w:style>
  <w:style w:type="paragraph" w:customStyle="1" w:styleId="46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character" w:customStyle="1" w:styleId="46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469">
    <w:name w:val="Char Char52"/>
    <w:qFormat/>
    <w:uiPriority w:val="0"/>
    <w:rPr>
      <w:rFonts w:ascii="宋体" w:hAnsi="Courier New" w:eastAsia="宋体"/>
      <w:kern w:val="2"/>
      <w:sz w:val="21"/>
      <w:lang w:val="en-US" w:eastAsia="zh-CN"/>
    </w:rPr>
  </w:style>
  <w:style w:type="character" w:customStyle="1" w:styleId="470">
    <w:name w:val="c7 style3"/>
    <w:qFormat/>
    <w:uiPriority w:val="0"/>
  </w:style>
  <w:style w:type="paragraph" w:customStyle="1" w:styleId="4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73">
    <w:name w:val="正文 项目2"/>
    <w:basedOn w:val="241"/>
    <w:qFormat/>
    <w:uiPriority w:val="0"/>
    <w:pPr>
      <w:spacing w:after="0"/>
      <w:ind w:left="900"/>
    </w:pPr>
  </w:style>
  <w:style w:type="character" w:customStyle="1" w:styleId="474">
    <w:name w:val="正文文本缩进 Char2"/>
    <w:qFormat/>
    <w:uiPriority w:val="0"/>
    <w:rPr>
      <w:rFonts w:ascii="Times New Roman" w:hAnsi="Times New Roman" w:eastAsia="宋体" w:cs="Times New Roman"/>
      <w:snapToGrid w:val="0"/>
      <w:kern w:val="0"/>
      <w:szCs w:val="24"/>
    </w:rPr>
  </w:style>
  <w:style w:type="character" w:customStyle="1" w:styleId="475">
    <w:name w:val="页脚 Char1"/>
    <w:qFormat/>
    <w:uiPriority w:val="0"/>
    <w:rPr>
      <w:rFonts w:eastAsia="宋体"/>
      <w:kern w:val="2"/>
      <w:sz w:val="18"/>
      <w:szCs w:val="18"/>
      <w:lang w:val="en-US" w:eastAsia="zh-CN" w:bidi="ar-SA"/>
    </w:rPr>
  </w:style>
  <w:style w:type="character" w:customStyle="1" w:styleId="476">
    <w:name w:val="标题 4 Char2"/>
    <w:link w:val="8"/>
    <w:qFormat/>
    <w:uiPriority w:val="9"/>
    <w:rPr>
      <w:rFonts w:ascii="Arial" w:hAnsi="Arial" w:eastAsia="黑体"/>
      <w:b/>
      <w:bCs/>
      <w:kern w:val="2"/>
      <w:sz w:val="28"/>
      <w:szCs w:val="28"/>
      <w:lang w:val="zh-CN"/>
    </w:rPr>
  </w:style>
  <w:style w:type="paragraph" w:customStyle="1" w:styleId="477">
    <w:name w:val="默认段落字体 Para Char Char Char Char Char Char Char Char Char Char Char Char Char Char Char Char Char Char Char"/>
    <w:basedOn w:val="1"/>
    <w:qFormat/>
    <w:uiPriority w:val="0"/>
    <w:rPr>
      <w:rFonts w:ascii="Tahoma" w:hAnsi="Tahoma"/>
      <w:sz w:val="24"/>
      <w:szCs w:val="20"/>
    </w:rPr>
  </w:style>
  <w:style w:type="character" w:customStyle="1" w:styleId="478">
    <w:name w:val="Char Char91"/>
    <w:qFormat/>
    <w:uiPriority w:val="0"/>
    <w:rPr>
      <w:rFonts w:eastAsia="宋体"/>
      <w:kern w:val="2"/>
      <w:sz w:val="18"/>
      <w:szCs w:val="18"/>
      <w:lang w:val="en-US" w:eastAsia="zh-CN" w:bidi="ar-SA"/>
    </w:rPr>
  </w:style>
  <w:style w:type="paragraph" w:customStyle="1" w:styleId="47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带编号样式"/>
    <w:basedOn w:val="481"/>
    <w:qFormat/>
    <w:uiPriority w:val="0"/>
    <w:pPr>
      <w:tabs>
        <w:tab w:val="left" w:pos="840"/>
      </w:tabs>
      <w:snapToGrid w:val="0"/>
      <w:ind w:left="840" w:hanging="420" w:firstLineChars="0"/>
    </w:pPr>
    <w:rPr>
      <w:rFonts w:ascii="仿宋_GB2312" w:eastAsia="仿宋_GB2312"/>
      <w:color w:val="000000"/>
    </w:rPr>
  </w:style>
  <w:style w:type="paragraph" w:customStyle="1" w:styleId="481">
    <w:name w:val="文本正文 Char"/>
    <w:basedOn w:val="1"/>
    <w:qFormat/>
    <w:uiPriority w:val="0"/>
    <w:pPr>
      <w:spacing w:line="360" w:lineRule="auto"/>
      <w:ind w:firstLine="200" w:firstLineChars="200"/>
    </w:pPr>
    <w:rPr>
      <w:kern w:val="0"/>
      <w:sz w:val="24"/>
      <w:szCs w:val="20"/>
    </w:rPr>
  </w:style>
  <w:style w:type="character" w:customStyle="1" w:styleId="482">
    <w:name w:val="批注主题 Char1"/>
    <w:link w:val="61"/>
    <w:qFormat/>
    <w:uiPriority w:val="0"/>
    <w:rPr>
      <w:b/>
      <w:bCs/>
      <w:kern w:val="2"/>
      <w:sz w:val="21"/>
      <w:szCs w:val="24"/>
    </w:rPr>
  </w:style>
  <w:style w:type="paragraph" w:customStyle="1" w:styleId="483">
    <w:name w:val="Table Contents"/>
    <w:basedOn w:val="1"/>
    <w:qFormat/>
    <w:uiPriority w:val="0"/>
    <w:pPr>
      <w:suppressAutoHyphens/>
      <w:autoSpaceDE w:val="0"/>
      <w:spacing w:after="120"/>
      <w:jc w:val="left"/>
    </w:pPr>
    <w:rPr>
      <w:rFonts w:ascii="Helvetica" w:hAnsi="Helvetica"/>
      <w:kern w:val="1"/>
      <w:sz w:val="20"/>
      <w:szCs w:val="20"/>
    </w:rPr>
  </w:style>
  <w:style w:type="character" w:customStyle="1" w:styleId="484">
    <w:name w:val="Char Char"/>
    <w:qFormat/>
    <w:uiPriority w:val="0"/>
    <w:rPr>
      <w:rFonts w:ascii="宋体" w:hAnsi="Courier New" w:eastAsia="宋体"/>
      <w:kern w:val="2"/>
      <w:sz w:val="21"/>
      <w:lang w:val="en-US" w:eastAsia="zh-CN" w:bidi="ar-SA"/>
    </w:rPr>
  </w:style>
  <w:style w:type="character" w:customStyle="1" w:styleId="485">
    <w:name w:val="Char Char31"/>
    <w:qFormat/>
    <w:uiPriority w:val="6"/>
    <w:rPr>
      <w:rFonts w:ascii="Arial" w:hAnsi="Arial" w:eastAsia="黑体"/>
      <w:kern w:val="1"/>
      <w:sz w:val="24"/>
      <w:szCs w:val="24"/>
    </w:rPr>
  </w:style>
  <w:style w:type="paragraph" w:customStyle="1" w:styleId="4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8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488">
    <w:name w:val="6级标题"/>
    <w:basedOn w:val="108"/>
    <w:qFormat/>
    <w:uiPriority w:val="0"/>
    <w:pPr>
      <w:keepNext/>
      <w:spacing w:before="0" w:after="0"/>
      <w:outlineLvl w:val="5"/>
    </w:pPr>
  </w:style>
  <w:style w:type="character" w:customStyle="1" w:styleId="489">
    <w:name w:val="样式 样式 标题 4h4H4Fab-4T5Ref Heading 1rh1Heading sqlsect 1.2.3.... +... Char"/>
    <w:link w:val="490"/>
    <w:qFormat/>
    <w:uiPriority w:val="0"/>
    <w:rPr>
      <w:rFonts w:ascii="微软雅黑" w:hAnsi="微软雅黑" w:eastAsia="微软雅黑"/>
      <w:b/>
      <w:bCs/>
      <w:kern w:val="2"/>
      <w:sz w:val="24"/>
      <w:szCs w:val="28"/>
    </w:rPr>
  </w:style>
  <w:style w:type="paragraph" w:customStyle="1" w:styleId="490">
    <w:name w:val="样式 样式 标题 4h4H4Fab-4T5Ref Heading 1rh1Heading sqlsect 1.2.3.... +..."/>
    <w:basedOn w:val="192"/>
    <w:link w:val="489"/>
    <w:qFormat/>
    <w:uiPriority w:val="0"/>
  </w:style>
  <w:style w:type="paragraph" w:customStyle="1" w:styleId="4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492">
    <w:name w:val="正文首行缩进 Char"/>
    <w:link w:val="2"/>
    <w:qFormat/>
    <w:uiPriority w:val="0"/>
    <w:rPr>
      <w:rFonts w:ascii="宋体"/>
      <w:kern w:val="2"/>
      <w:sz w:val="24"/>
      <w:lang w:val="zh-CN"/>
    </w:rPr>
  </w:style>
  <w:style w:type="character" w:customStyle="1" w:styleId="493">
    <w:name w:val="large1"/>
    <w:qFormat/>
    <w:uiPriority w:val="0"/>
    <w:rPr>
      <w:rFonts w:hint="eastAsia" w:ascii="宋体" w:hAnsi="宋体" w:eastAsia="宋体"/>
      <w:sz w:val="21"/>
      <w:szCs w:val="21"/>
    </w:rPr>
  </w:style>
  <w:style w:type="character" w:customStyle="1" w:styleId="494">
    <w:name w:val="标题 3 字符"/>
    <w:qFormat/>
    <w:uiPriority w:val="9"/>
    <w:rPr>
      <w:b/>
      <w:bCs/>
      <w:kern w:val="2"/>
      <w:sz w:val="32"/>
      <w:szCs w:val="32"/>
    </w:rPr>
  </w:style>
  <w:style w:type="paragraph" w:customStyle="1" w:styleId="49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character" w:customStyle="1" w:styleId="496">
    <w:name w:val="Char Char8"/>
    <w:qFormat/>
    <w:uiPriority w:val="0"/>
    <w:rPr>
      <w:rFonts w:eastAsia="宋体"/>
      <w:b/>
      <w:sz w:val="24"/>
      <w:lang w:val="en-GB" w:eastAsia="zh-CN"/>
    </w:rPr>
  </w:style>
  <w:style w:type="paragraph" w:customStyle="1" w:styleId="497">
    <w:name w:val="正文文字表格居中"/>
    <w:basedOn w:val="1"/>
    <w:next w:val="57"/>
    <w:qFormat/>
    <w:uiPriority w:val="0"/>
    <w:pPr>
      <w:snapToGrid w:val="0"/>
      <w:spacing w:line="360" w:lineRule="auto"/>
    </w:pPr>
    <w:rPr>
      <w:rFonts w:ascii="宋体"/>
      <w:b/>
      <w:sz w:val="24"/>
      <w:szCs w:val="20"/>
    </w:rPr>
  </w:style>
  <w:style w:type="paragraph" w:customStyle="1" w:styleId="498">
    <w:name w:val="文章标题"/>
    <w:next w:val="49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99">
    <w:name w:val="封面公司名"/>
    <w:qFormat/>
    <w:uiPriority w:val="0"/>
    <w:pPr>
      <w:jc w:val="center"/>
    </w:pPr>
    <w:rPr>
      <w:rFonts w:ascii="Arial" w:hAnsi="Arial" w:eastAsia="楷体_GB2312" w:cs="宋体"/>
      <w:bCs/>
      <w:kern w:val="2"/>
      <w:sz w:val="28"/>
      <w:lang w:val="en-US" w:eastAsia="zh-CN" w:bidi="ar-SA"/>
    </w:rPr>
  </w:style>
  <w:style w:type="paragraph" w:customStyle="1" w:styleId="500">
    <w:name w:val="Char Char Char Char Char Char Char Char Char Char"/>
    <w:basedOn w:val="1"/>
    <w:qFormat/>
    <w:uiPriority w:val="0"/>
    <w:rPr>
      <w:rFonts w:ascii="仿宋_GB2312" w:eastAsia="仿宋_GB2312"/>
      <w:b/>
      <w:sz w:val="32"/>
      <w:szCs w:val="32"/>
    </w:rPr>
  </w:style>
  <w:style w:type="paragraph" w:customStyle="1" w:styleId="501">
    <w:name w:val="p1"/>
    <w:basedOn w:val="1"/>
    <w:qFormat/>
    <w:uiPriority w:val="0"/>
    <w:pPr>
      <w:widowControl/>
      <w:adjustRightInd/>
      <w:jc w:val="left"/>
    </w:pPr>
    <w:rPr>
      <w:rFonts w:ascii=".PingFang SC" w:eastAsia=".PingFang SC"/>
      <w:color w:val="454545"/>
      <w:kern w:val="0"/>
      <w:sz w:val="18"/>
      <w:szCs w:val="18"/>
    </w:rPr>
  </w:style>
  <w:style w:type="paragraph" w:customStyle="1" w:styleId="50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50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505">
    <w:name w:val="2级标题"/>
    <w:basedOn w:val="506"/>
    <w:qFormat/>
    <w:uiPriority w:val="0"/>
    <w:pPr>
      <w:jc w:val="left"/>
      <w:outlineLvl w:val="1"/>
    </w:pPr>
    <w:rPr>
      <w:rFonts w:ascii="Times New Roman" w:hAnsi="Times New Roman" w:eastAsia="仿宋"/>
      <w:sz w:val="30"/>
    </w:rPr>
  </w:style>
  <w:style w:type="paragraph" w:customStyle="1" w:styleId="50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507">
    <w:name w:val="数字标题3"/>
    <w:basedOn w:val="5"/>
    <w:next w:val="1"/>
    <w:qFormat/>
    <w:uiPriority w:val="0"/>
    <w:pPr>
      <w:spacing w:line="240" w:lineRule="auto"/>
    </w:pPr>
    <w:rPr>
      <w:sz w:val="28"/>
      <w:szCs w:val="28"/>
    </w:rPr>
  </w:style>
  <w:style w:type="character" w:customStyle="1" w:styleId="508">
    <w:name w:val="正文文本 Char2"/>
    <w:semiHidden/>
    <w:qFormat/>
    <w:uiPriority w:val="99"/>
    <w:rPr>
      <w:rFonts w:ascii="Times New Roman" w:hAnsi="Times New Roman" w:eastAsia="宋体" w:cs="Times New Roman"/>
      <w:snapToGrid w:val="0"/>
      <w:kern w:val="0"/>
      <w:szCs w:val="24"/>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_标题2"/>
    <w:basedOn w:val="334"/>
    <w:next w:val="33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51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1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character" w:customStyle="1" w:styleId="513">
    <w:name w:val="标题 2 Char Char"/>
    <w:qFormat/>
    <w:uiPriority w:val="0"/>
    <w:rPr>
      <w:rFonts w:ascii="楷体_GB2312" w:hAnsi="Arial" w:eastAsia="楷体_GB2312"/>
      <w:b/>
      <w:bCs/>
      <w:kern w:val="2"/>
      <w:sz w:val="24"/>
      <w:szCs w:val="32"/>
      <w:lang w:val="en-US" w:eastAsia="zh-CN" w:bidi="ar-SA"/>
    </w:rPr>
  </w:style>
  <w:style w:type="character" w:customStyle="1" w:styleId="514">
    <w:name w:val="tw4winPopup"/>
    <w:qFormat/>
    <w:uiPriority w:val="0"/>
    <w:rPr>
      <w:rFonts w:ascii="Courier New" w:hAnsi="Courier New" w:cs="Courier New"/>
      <w:color w:val="008000"/>
      <w:lang w:val="en-US" w:eastAsia="zh-CN"/>
    </w:rPr>
  </w:style>
  <w:style w:type="paragraph" w:customStyle="1" w:styleId="5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character" w:customStyle="1" w:styleId="5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17">
    <w:name w:val="PI Char"/>
    <w:qFormat/>
    <w:uiPriority w:val="0"/>
    <w:rPr>
      <w:rFonts w:ascii="宋体" w:hAnsi="宋体" w:eastAsia="宋体"/>
      <w:kern w:val="2"/>
      <w:sz w:val="24"/>
      <w:szCs w:val="24"/>
      <w:lang w:val="en-US" w:eastAsia="zh-CN" w:bidi="ar-SA"/>
    </w:rPr>
  </w:style>
  <w:style w:type="paragraph" w:customStyle="1" w:styleId="518">
    <w:name w:val="二级条标题"/>
    <w:basedOn w:val="290"/>
    <w:next w:val="292"/>
    <w:qFormat/>
    <w:uiPriority w:val="0"/>
    <w:pPr>
      <w:tabs>
        <w:tab w:val="left" w:pos="2100"/>
      </w:tabs>
      <w:ind w:left="0"/>
      <w:outlineLvl w:val="3"/>
    </w:pPr>
  </w:style>
  <w:style w:type="paragraph" w:customStyle="1" w:styleId="519">
    <w:name w:val="Char Char4 Char Char"/>
    <w:basedOn w:val="1"/>
    <w:qFormat/>
    <w:uiPriority w:val="0"/>
    <w:pPr>
      <w:widowControl/>
      <w:adjustRightInd/>
      <w:spacing w:after="160" w:line="240" w:lineRule="exact"/>
      <w:jc w:val="left"/>
    </w:pPr>
  </w:style>
  <w:style w:type="paragraph" w:customStyle="1" w:styleId="520">
    <w:name w:val="Char Char111"/>
    <w:basedOn w:val="1"/>
    <w:qFormat/>
    <w:uiPriority w:val="0"/>
    <w:pPr>
      <w:spacing w:line="360" w:lineRule="auto"/>
    </w:pPr>
    <w:rPr>
      <w:szCs w:val="20"/>
    </w:rPr>
  </w:style>
  <w:style w:type="character" w:customStyle="1" w:styleId="521">
    <w:name w:val="链接"/>
    <w:qFormat/>
    <w:uiPriority w:val="0"/>
    <w:rPr>
      <w:color w:val="0000FF"/>
      <w:sz w:val="21"/>
      <w:szCs w:val="21"/>
      <w:u w:val="single"/>
    </w:rPr>
  </w:style>
  <w:style w:type="paragraph" w:customStyle="1" w:styleId="522">
    <w:name w:val="Bulleted List"/>
    <w:basedOn w:val="1"/>
    <w:qFormat/>
    <w:uiPriority w:val="0"/>
    <w:pPr>
      <w:tabs>
        <w:tab w:val="left" w:pos="1260"/>
      </w:tabs>
      <w:adjustRightInd/>
      <w:ind w:left="1260" w:hanging="420"/>
    </w:pPr>
  </w:style>
  <w:style w:type="character" w:customStyle="1" w:styleId="523">
    <w:name w:val="ca-131"/>
    <w:qFormat/>
    <w:uiPriority w:val="0"/>
    <w:rPr>
      <w:rFonts w:hint="eastAsia" w:ascii="仿宋_GB2312" w:eastAsia="仿宋_GB2312"/>
      <w:b/>
      <w:bCs/>
      <w:color w:val="000000"/>
      <w:spacing w:val="-20"/>
      <w:sz w:val="24"/>
      <w:szCs w:val="24"/>
    </w:rPr>
  </w:style>
  <w:style w:type="paragraph" w:customStyle="1" w:styleId="5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52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Char Char1 Char Char Char"/>
    <w:basedOn w:val="1"/>
    <w:qFormat/>
    <w:uiPriority w:val="0"/>
    <w:rPr>
      <w:rFonts w:ascii="仿宋_GB2312" w:eastAsia="仿宋_GB2312"/>
      <w:b/>
      <w:sz w:val="32"/>
      <w:szCs w:val="20"/>
    </w:rPr>
  </w:style>
  <w:style w:type="paragraph" w:customStyle="1" w:styleId="52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0">
    <w:name w:val="Char Char11 Char Char Char1"/>
    <w:basedOn w:val="1"/>
    <w:qFormat/>
    <w:uiPriority w:val="6"/>
    <w:pPr>
      <w:spacing w:line="360" w:lineRule="auto"/>
    </w:pPr>
    <w:rPr>
      <w:szCs w:val="20"/>
    </w:rPr>
  </w:style>
  <w:style w:type="paragraph" w:customStyle="1" w:styleId="5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2">
    <w:name w:val="标题4_自定义"/>
    <w:basedOn w:val="8"/>
    <w:qFormat/>
    <w:uiPriority w:val="0"/>
    <w:pPr>
      <w:adjustRightInd/>
      <w:spacing w:before="0" w:after="0" w:line="360" w:lineRule="auto"/>
    </w:pPr>
    <w:rPr>
      <w:rFonts w:ascii="Verdana" w:eastAsia="Verdana"/>
      <w:sz w:val="21"/>
      <w:lang w:val="en-US"/>
    </w:rPr>
  </w:style>
  <w:style w:type="character" w:customStyle="1" w:styleId="533">
    <w:name w:val="样式2 Char"/>
    <w:qFormat/>
    <w:uiPriority w:val="0"/>
    <w:rPr>
      <w:rFonts w:ascii="仿宋_GB2312" w:hAnsi="仿宋" w:eastAsia="仿宋_GB2312" w:cs="仿宋_GB2312"/>
      <w:b/>
      <w:bCs/>
      <w:sz w:val="32"/>
      <w:szCs w:val="30"/>
      <w:lang w:val="zh-CN"/>
    </w:rPr>
  </w:style>
  <w:style w:type="paragraph" w:customStyle="1" w:styleId="534">
    <w:name w:val="文档正文"/>
    <w:basedOn w:val="1"/>
    <w:qFormat/>
    <w:uiPriority w:val="0"/>
    <w:pPr>
      <w:spacing w:line="480" w:lineRule="atLeast"/>
      <w:ind w:firstLine="567"/>
      <w:textAlignment w:val="baseline"/>
    </w:pPr>
    <w:rPr>
      <w:kern w:val="0"/>
      <w:sz w:val="24"/>
      <w:szCs w:val="20"/>
    </w:rPr>
  </w:style>
  <w:style w:type="paragraph" w:customStyle="1" w:styleId="53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36">
    <w:name w:val="表格标题1"/>
    <w:basedOn w:val="1"/>
    <w:qFormat/>
    <w:uiPriority w:val="0"/>
    <w:pPr>
      <w:adjustRightInd/>
      <w:spacing w:line="360" w:lineRule="auto"/>
      <w:jc w:val="center"/>
    </w:pPr>
    <w:rPr>
      <w:rFonts w:ascii="宋体" w:hAnsi="宋体" w:cs="宋体"/>
      <w:b/>
      <w:bCs/>
      <w:color w:val="000000"/>
      <w:sz w:val="24"/>
      <w:szCs w:val="21"/>
    </w:rPr>
  </w:style>
  <w:style w:type="character" w:customStyle="1" w:styleId="537">
    <w:name w:val="标题 6 Char"/>
    <w:link w:val="10"/>
    <w:qFormat/>
    <w:uiPriority w:val="0"/>
    <w:rPr>
      <w:rFonts w:ascii="Arial" w:hAnsi="Arial" w:eastAsia="黑体"/>
      <w:b/>
      <w:bCs/>
      <w:kern w:val="2"/>
      <w:sz w:val="24"/>
      <w:szCs w:val="24"/>
    </w:rPr>
  </w:style>
  <w:style w:type="character" w:customStyle="1" w:styleId="538">
    <w:name w:val="tw4winMark"/>
    <w:qFormat/>
    <w:uiPriority w:val="0"/>
    <w:rPr>
      <w:rFonts w:ascii="Courier New" w:hAnsi="Courier New" w:cs="Courier New"/>
      <w:vanish/>
      <w:color w:val="800080"/>
      <w:sz w:val="24"/>
      <w:szCs w:val="24"/>
      <w:vertAlign w:val="subscript"/>
    </w:rPr>
  </w:style>
  <w:style w:type="character" w:customStyle="1" w:styleId="539">
    <w:name w:val="H6 Char"/>
    <w:qFormat/>
    <w:uiPriority w:val="0"/>
    <w:rPr>
      <w:rFonts w:ascii="Arial" w:hAnsi="Arial" w:eastAsia="黑体"/>
      <w:b/>
      <w:bCs/>
      <w:kern w:val="2"/>
      <w:sz w:val="24"/>
      <w:szCs w:val="24"/>
    </w:rPr>
  </w:style>
  <w:style w:type="paragraph" w:customStyle="1" w:styleId="54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character" w:customStyle="1" w:styleId="541">
    <w:name w:val="b11_01b Char"/>
    <w:link w:val="341"/>
    <w:qFormat/>
    <w:uiPriority w:val="0"/>
    <w:rPr>
      <w:rFonts w:ascii="Verdana" w:hAnsi="Verdana"/>
      <w:b/>
      <w:bCs/>
      <w:color w:val="4A82CA"/>
      <w:sz w:val="17"/>
      <w:szCs w:val="17"/>
    </w:rPr>
  </w:style>
  <w:style w:type="character" w:customStyle="1" w:styleId="542">
    <w:name w:val="正文说明 Char"/>
    <w:link w:val="294"/>
    <w:qFormat/>
    <w:uiPriority w:val="0"/>
    <w:rPr>
      <w:sz w:val="24"/>
      <w:szCs w:val="24"/>
    </w:rPr>
  </w:style>
  <w:style w:type="paragraph" w:customStyle="1" w:styleId="54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character" w:customStyle="1" w:styleId="544">
    <w:name w:val="Footer Char"/>
    <w:qFormat/>
    <w:locked/>
    <w:uiPriority w:val="0"/>
    <w:rPr>
      <w:rFonts w:eastAsia="宋体"/>
      <w:kern w:val="2"/>
      <w:sz w:val="18"/>
      <w:lang w:val="en-US" w:eastAsia="zh-CN" w:bidi="ar-SA"/>
    </w:rPr>
  </w:style>
  <w:style w:type="character" w:customStyle="1" w:styleId="545">
    <w:name w:val="文档结构图 Char1"/>
    <w:link w:val="20"/>
    <w:qFormat/>
    <w:uiPriority w:val="0"/>
    <w:rPr>
      <w:kern w:val="2"/>
      <w:sz w:val="21"/>
      <w:szCs w:val="24"/>
      <w:shd w:val="clear" w:color="auto" w:fill="000080"/>
    </w:rPr>
  </w:style>
  <w:style w:type="paragraph" w:customStyle="1" w:styleId="546">
    <w:name w:val="Char Char112"/>
    <w:basedOn w:val="1"/>
    <w:qFormat/>
    <w:uiPriority w:val="6"/>
    <w:pPr>
      <w:widowControl/>
      <w:spacing w:after="160" w:line="240" w:lineRule="exact"/>
      <w:jc w:val="left"/>
    </w:pPr>
    <w:rPr>
      <w:rFonts w:eastAsia="仿宋_GB2312"/>
      <w:sz w:val="28"/>
    </w:rPr>
  </w:style>
  <w:style w:type="character" w:customStyle="1" w:styleId="547">
    <w:name w:val="zbggtop11 style5"/>
    <w:qFormat/>
    <w:uiPriority w:val="0"/>
    <w:rPr>
      <w:rFonts w:ascii="Arial" w:hAnsi="Arial" w:eastAsia="黑体" w:cs="Arial"/>
      <w:snapToGrid w:val="0"/>
      <w:kern w:val="0"/>
      <w:szCs w:val="21"/>
    </w:rPr>
  </w:style>
  <w:style w:type="paragraph" w:customStyle="1" w:styleId="548">
    <w:name w:val="Char Char11 Char Char Char2"/>
    <w:basedOn w:val="1"/>
    <w:qFormat/>
    <w:uiPriority w:val="0"/>
    <w:pPr>
      <w:spacing w:line="360" w:lineRule="auto"/>
    </w:pPr>
    <w:rPr>
      <w:szCs w:val="20"/>
    </w:rPr>
  </w:style>
  <w:style w:type="paragraph" w:customStyle="1" w:styleId="549">
    <w:name w:val="Char22"/>
    <w:basedOn w:val="1"/>
    <w:qFormat/>
    <w:uiPriority w:val="0"/>
    <w:pPr>
      <w:adjustRightInd/>
      <w:spacing w:line="360" w:lineRule="auto"/>
      <w:ind w:firstLine="480" w:firstLineChars="200"/>
    </w:pPr>
    <w:rPr>
      <w:rFonts w:ascii="仿宋_GB2312" w:eastAsia="仿宋_GB2312"/>
      <w:b/>
      <w:sz w:val="32"/>
      <w:szCs w:val="32"/>
    </w:rPr>
  </w:style>
  <w:style w:type="character" w:customStyle="1" w:styleId="5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551">
    <w:name w:val="Char Char18"/>
    <w:qFormat/>
    <w:uiPriority w:val="6"/>
    <w:rPr>
      <w:rFonts w:ascii="宋体" w:hAnsi="宋体"/>
      <w:sz w:val="28"/>
    </w:rPr>
  </w:style>
  <w:style w:type="character" w:customStyle="1" w:styleId="552">
    <w:name w:val="Char Char14"/>
    <w:qFormat/>
    <w:uiPriority w:val="6"/>
    <w:rPr>
      <w:rFonts w:ascii="黑体" w:hAnsi="黑体" w:eastAsia="黑体"/>
    </w:rPr>
  </w:style>
  <w:style w:type="paragraph" w:customStyle="1" w:styleId="55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554">
    <w:name w:val="标题4-dyf Char"/>
    <w:link w:val="555"/>
    <w:qFormat/>
    <w:uiPriority w:val="0"/>
    <w:rPr>
      <w:rFonts w:ascii="Cambria" w:hAnsi="Cambria"/>
      <w:b/>
      <w:bCs/>
      <w:color w:val="000000"/>
      <w:kern w:val="2"/>
      <w:sz w:val="21"/>
      <w:szCs w:val="21"/>
    </w:rPr>
  </w:style>
  <w:style w:type="paragraph" w:customStyle="1" w:styleId="555">
    <w:name w:val="标题4-dyf"/>
    <w:basedOn w:val="8"/>
    <w:link w:val="5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556">
    <w:name w:val="Char Char11 Char Char Char Char Char Char Char Char Char1"/>
    <w:basedOn w:val="1"/>
    <w:qFormat/>
    <w:uiPriority w:val="6"/>
    <w:pPr>
      <w:spacing w:line="360" w:lineRule="auto"/>
    </w:pPr>
    <w:rPr>
      <w:szCs w:val="20"/>
    </w:rPr>
  </w:style>
  <w:style w:type="paragraph" w:customStyle="1" w:styleId="5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58">
    <w:name w:val="Normal Indent Char"/>
    <w:qFormat/>
    <w:locked/>
    <w:uiPriority w:val="0"/>
    <w:rPr>
      <w:rFonts w:ascii="Calibri" w:hAnsi="Calibri" w:eastAsia="宋体" w:cs="黑体"/>
      <w:snapToGrid w:val="0"/>
      <w:kern w:val="2"/>
      <w:sz w:val="24"/>
      <w:szCs w:val="22"/>
      <w:lang w:val="en-US" w:eastAsia="zh-CN" w:bidi="ar-SA"/>
    </w:rPr>
  </w:style>
  <w:style w:type="paragraph" w:customStyle="1" w:styleId="55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character" w:customStyle="1" w:styleId="561">
    <w:name w:val="shadow11"/>
    <w:qFormat/>
    <w:uiPriority w:val="0"/>
    <w:rPr>
      <w:color w:val="000000"/>
      <w:sz w:val="21"/>
    </w:rPr>
  </w:style>
  <w:style w:type="character" w:customStyle="1" w:styleId="562">
    <w:name w:val="文本正文 Char Char"/>
    <w:qFormat/>
    <w:locked/>
    <w:uiPriority w:val="0"/>
    <w:rPr>
      <w:sz w:val="24"/>
      <w:lang w:bidi="ar-SA"/>
    </w:rPr>
  </w:style>
  <w:style w:type="paragraph" w:customStyle="1" w:styleId="5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character" w:customStyle="1" w:styleId="564">
    <w:name w:val="页脚 Char2"/>
    <w:link w:val="40"/>
    <w:qFormat/>
    <w:locked/>
    <w:uiPriority w:val="99"/>
    <w:rPr>
      <w:kern w:val="2"/>
      <w:sz w:val="18"/>
      <w:szCs w:val="18"/>
    </w:rPr>
  </w:style>
  <w:style w:type="character" w:customStyle="1" w:styleId="565">
    <w:name w:val="页脚 Char"/>
    <w:qFormat/>
    <w:uiPriority w:val="0"/>
    <w:rPr>
      <w:rFonts w:eastAsia="仿宋_GB2312"/>
      <w:kern w:val="2"/>
      <w:sz w:val="18"/>
      <w:lang w:val="en-US" w:eastAsia="zh-CN"/>
    </w:rPr>
  </w:style>
  <w:style w:type="character" w:customStyle="1" w:styleId="566">
    <w:name w:val="标书正文格式 Char"/>
    <w:qFormat/>
    <w:uiPriority w:val="0"/>
    <w:rPr>
      <w:rFonts w:eastAsia="楷体_GB2312"/>
      <w:kern w:val="2"/>
      <w:sz w:val="24"/>
      <w:szCs w:val="24"/>
      <w:lang w:bidi="ar-SA"/>
    </w:rPr>
  </w:style>
  <w:style w:type="character" w:customStyle="1" w:styleId="567">
    <w:name w:val="称呼 Char"/>
    <w:link w:val="22"/>
    <w:qFormat/>
    <w:uiPriority w:val="0"/>
    <w:rPr>
      <w:rFonts w:ascii="仿宋_GB2312" w:eastAsia="仿宋_GB2312"/>
      <w:kern w:val="2"/>
      <w:sz w:val="28"/>
    </w:rPr>
  </w:style>
  <w:style w:type="paragraph" w:customStyle="1" w:styleId="568">
    <w:name w:val="Char Char Char 字元 字元"/>
    <w:basedOn w:val="1"/>
    <w:qFormat/>
    <w:uiPriority w:val="0"/>
    <w:pPr>
      <w:adjustRightInd/>
      <w:spacing w:line="360" w:lineRule="auto"/>
      <w:ind w:firstLine="200" w:firstLineChars="200"/>
    </w:pPr>
    <w:rPr>
      <w:szCs w:val="20"/>
    </w:rPr>
  </w:style>
  <w:style w:type="character" w:customStyle="1" w:styleId="569">
    <w:name w:val="HTML 预设格式 Char1"/>
    <w:qFormat/>
    <w:uiPriority w:val="0"/>
    <w:rPr>
      <w:rFonts w:ascii="Courier New" w:hAnsi="Courier New" w:eastAsia="宋体" w:cs="Courier New"/>
      <w:sz w:val="20"/>
      <w:szCs w:val="20"/>
    </w:rPr>
  </w:style>
  <w:style w:type="paragraph" w:customStyle="1" w:styleId="570">
    <w:name w:val="Char2 Char Char Char2"/>
    <w:basedOn w:val="1"/>
    <w:qFormat/>
    <w:uiPriority w:val="0"/>
    <w:rPr>
      <w:rFonts w:ascii="仿宋_GB2312" w:eastAsia="仿宋_GB2312"/>
      <w:b/>
      <w:sz w:val="32"/>
      <w:szCs w:val="32"/>
    </w:rPr>
  </w:style>
  <w:style w:type="paragraph" w:customStyle="1" w:styleId="57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7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Char2 Char Char Char1"/>
    <w:basedOn w:val="1"/>
    <w:qFormat/>
    <w:uiPriority w:val="6"/>
    <w:rPr>
      <w:rFonts w:ascii="仿宋_GB2312" w:eastAsia="仿宋_GB2312"/>
      <w:b/>
      <w:sz w:val="32"/>
      <w:szCs w:val="32"/>
    </w:rPr>
  </w:style>
  <w:style w:type="character" w:customStyle="1" w:styleId="575">
    <w:name w:val="标题 5 Char"/>
    <w:link w:val="9"/>
    <w:qFormat/>
    <w:uiPriority w:val="9"/>
    <w:rPr>
      <w:b/>
      <w:bCs/>
      <w:kern w:val="2"/>
      <w:sz w:val="28"/>
      <w:szCs w:val="28"/>
    </w:rPr>
  </w:style>
  <w:style w:type="paragraph" w:customStyle="1" w:styleId="57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character" w:customStyle="1" w:styleId="577">
    <w:name w:val="正文首行缩进 Char1"/>
    <w:qFormat/>
    <w:uiPriority w:val="0"/>
    <w:rPr>
      <w:rFonts w:ascii="宋体" w:hAnsi="Times New Roman" w:eastAsia="宋体" w:cs="Times New Roman"/>
      <w:snapToGrid w:val="0"/>
      <w:kern w:val="2"/>
      <w:sz w:val="24"/>
      <w:szCs w:val="21"/>
      <w:lang w:val="zh-CN"/>
    </w:rPr>
  </w:style>
  <w:style w:type="character" w:customStyle="1" w:styleId="578">
    <w:name w:val="正文样式 Char"/>
    <w:link w:val="361"/>
    <w:qFormat/>
    <w:uiPriority w:val="0"/>
    <w:rPr>
      <w:rFonts w:ascii="Calibri" w:hAnsi="Calibri"/>
      <w:sz w:val="24"/>
      <w:szCs w:val="24"/>
    </w:rPr>
  </w:style>
  <w:style w:type="paragraph" w:customStyle="1" w:styleId="57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5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1">
    <w:name w:val="_Style 5"/>
    <w:basedOn w:val="1"/>
    <w:qFormat/>
    <w:uiPriority w:val="34"/>
    <w:pPr>
      <w:adjustRightInd/>
      <w:ind w:firstLine="420" w:firstLineChars="200"/>
    </w:pPr>
    <w:rPr>
      <w:rFonts w:eastAsia="仿宋_GB2312"/>
      <w:sz w:val="28"/>
    </w:rPr>
  </w:style>
  <w:style w:type="character" w:customStyle="1" w:styleId="582">
    <w:name w:val="正文文本 Char"/>
    <w:qFormat/>
    <w:uiPriority w:val="0"/>
    <w:rPr>
      <w:rFonts w:eastAsia="宋体"/>
      <w:kern w:val="2"/>
      <w:sz w:val="24"/>
      <w:szCs w:val="24"/>
      <w:lang w:val="en-US" w:eastAsia="zh-CN" w:bidi="ar-SA"/>
    </w:rPr>
  </w:style>
  <w:style w:type="paragraph" w:customStyle="1" w:styleId="58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5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585">
    <w:name w:val="Char Char113"/>
    <w:basedOn w:val="1"/>
    <w:qFormat/>
    <w:uiPriority w:val="0"/>
    <w:pPr>
      <w:widowControl/>
      <w:spacing w:after="160" w:line="240" w:lineRule="exact"/>
      <w:jc w:val="left"/>
    </w:pPr>
    <w:rPr>
      <w:rFonts w:eastAsia="仿宋_GB2312"/>
      <w:sz w:val="28"/>
    </w:rPr>
  </w:style>
  <w:style w:type="character" w:customStyle="1" w:styleId="586">
    <w:name w:val="font91"/>
    <w:qFormat/>
    <w:uiPriority w:val="0"/>
    <w:rPr>
      <w:rFonts w:hint="eastAsia" w:ascii="仿宋" w:hAnsi="仿宋" w:eastAsia="仿宋" w:cs="仿宋"/>
      <w:color w:val="000000"/>
      <w:sz w:val="22"/>
      <w:szCs w:val="22"/>
      <w:u w:val="none"/>
    </w:rPr>
  </w:style>
  <w:style w:type="character" w:customStyle="1" w:styleId="587">
    <w:name w:val="正文文本缩进 Char"/>
    <w:qFormat/>
    <w:uiPriority w:val="0"/>
    <w:rPr>
      <w:rFonts w:ascii="宋体" w:hAnsi="宋体"/>
      <w:kern w:val="2"/>
      <w:sz w:val="24"/>
      <w:szCs w:val="24"/>
    </w:rPr>
  </w:style>
  <w:style w:type="character" w:customStyle="1" w:styleId="588">
    <w:name w:val="正文缩进 Char2"/>
    <w:link w:val="6"/>
    <w:qFormat/>
    <w:uiPriority w:val="0"/>
    <w:rPr>
      <w:rFonts w:ascii="宋体" w:eastAsia="宋体"/>
      <w:snapToGrid w:val="0"/>
      <w:color w:val="000000"/>
      <w:kern w:val="28"/>
      <w:sz w:val="28"/>
      <w:lang w:val="en-US" w:eastAsia="zh-CN" w:bidi="ar-SA"/>
    </w:rPr>
  </w:style>
  <w:style w:type="paragraph" w:customStyle="1" w:styleId="58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character" w:customStyle="1" w:styleId="590">
    <w:name w:val="px14"/>
    <w:qFormat/>
    <w:uiPriority w:val="0"/>
    <w:rPr>
      <w:rFonts w:ascii="仿宋_GB2312" w:eastAsia="微软雅黑" w:cs="Times New Roman"/>
      <w:b/>
      <w:kern w:val="2"/>
      <w:sz w:val="32"/>
      <w:szCs w:val="32"/>
      <w:lang w:val="en-US" w:eastAsia="zh-CN" w:bidi="ar-SA"/>
    </w:rPr>
  </w:style>
  <w:style w:type="character" w:customStyle="1" w:styleId="591">
    <w:name w:val="Char Char92"/>
    <w:qFormat/>
    <w:uiPriority w:val="0"/>
    <w:rPr>
      <w:rFonts w:ascii="Times New Roman" w:hAnsi="Times New Roman" w:eastAsia="宋体" w:cs="Times New Roman"/>
      <w:b/>
      <w:bCs/>
      <w:kern w:val="2"/>
      <w:sz w:val="32"/>
      <w:szCs w:val="32"/>
      <w:lang w:val="en-US" w:eastAsia="zh-CN" w:bidi="ar-SA"/>
    </w:rPr>
  </w:style>
  <w:style w:type="paragraph" w:customStyle="1" w:styleId="59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93">
    <w:name w:val="Char19"/>
    <w:basedOn w:val="1"/>
    <w:qFormat/>
    <w:uiPriority w:val="0"/>
    <w:pPr>
      <w:adjustRightInd/>
    </w:pPr>
    <w:rPr>
      <w:szCs w:val="20"/>
    </w:rPr>
  </w:style>
  <w:style w:type="character" w:customStyle="1" w:styleId="594">
    <w:name w:val="Char Char35"/>
    <w:qFormat/>
    <w:uiPriority w:val="6"/>
    <w:rPr>
      <w:rFonts w:ascii="Arial" w:hAnsi="Arial" w:eastAsia="黑体"/>
      <w:b/>
      <w:kern w:val="1"/>
      <w:sz w:val="28"/>
      <w:szCs w:val="28"/>
      <w:lang w:val="zh-CN"/>
    </w:rPr>
  </w:style>
  <w:style w:type="paragraph" w:customStyle="1" w:styleId="595">
    <w:name w:val="Char1 Char Char Char5"/>
    <w:basedOn w:val="1"/>
    <w:qFormat/>
    <w:uiPriority w:val="0"/>
    <w:pPr>
      <w:adjustRightInd/>
      <w:ind w:firstLine="200" w:firstLineChars="200"/>
    </w:pPr>
    <w:rPr>
      <w:rFonts w:ascii="Tahoma" w:hAnsi="Tahoma"/>
      <w:sz w:val="24"/>
      <w:szCs w:val="20"/>
    </w:rPr>
  </w:style>
  <w:style w:type="character" w:customStyle="1" w:styleId="596">
    <w:name w:val="h Char Char1"/>
    <w:qFormat/>
    <w:uiPriority w:val="0"/>
    <w:rPr>
      <w:rFonts w:eastAsia="宋体"/>
      <w:kern w:val="2"/>
      <w:sz w:val="18"/>
      <w:szCs w:val="18"/>
      <w:lang w:val="en-US" w:eastAsia="zh-CN" w:bidi="ar-SA"/>
    </w:rPr>
  </w:style>
  <w:style w:type="paragraph" w:customStyle="1" w:styleId="59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character" w:customStyle="1" w:styleId="598">
    <w:name w:val="font41"/>
    <w:basedOn w:val="70"/>
    <w:qFormat/>
    <w:uiPriority w:val="0"/>
    <w:rPr>
      <w:rFonts w:hint="eastAsia" w:ascii="仿宋_GB2312" w:eastAsia="仿宋_GB2312" w:cs="仿宋_GB2312"/>
      <w:color w:val="000000"/>
      <w:sz w:val="22"/>
      <w:szCs w:val="22"/>
      <w:u w:val="none"/>
    </w:rPr>
  </w:style>
  <w:style w:type="paragraph" w:customStyle="1" w:styleId="599">
    <w:name w:val="Char"/>
    <w:basedOn w:val="1"/>
    <w:qFormat/>
    <w:uiPriority w:val="0"/>
    <w:rPr>
      <w:rFonts w:ascii="仿宋_GB2312" w:eastAsia="仿宋_GB2312"/>
      <w:b/>
      <w:sz w:val="32"/>
      <w:szCs w:val="32"/>
    </w:rPr>
  </w:style>
  <w:style w:type="paragraph" w:customStyle="1" w:styleId="600">
    <w:name w:val="Char Char Char Char Char Char Char Char"/>
    <w:basedOn w:val="1"/>
    <w:qFormat/>
    <w:uiPriority w:val="0"/>
    <w:pPr>
      <w:tabs>
        <w:tab w:val="left" w:pos="360"/>
      </w:tabs>
    </w:pPr>
    <w:rPr>
      <w:sz w:val="24"/>
      <w:szCs w:val="20"/>
    </w:rPr>
  </w:style>
  <w:style w:type="character" w:customStyle="1" w:styleId="601">
    <w:name w:val="列表段落 字符"/>
    <w:qFormat/>
    <w:uiPriority w:val="99"/>
  </w:style>
  <w:style w:type="paragraph" w:customStyle="1" w:styleId="60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03">
    <w:name w:val="Char Char Char1 Char2"/>
    <w:basedOn w:val="1"/>
    <w:qFormat/>
    <w:uiPriority w:val="0"/>
    <w:rPr>
      <w:szCs w:val="20"/>
    </w:rPr>
  </w:style>
  <w:style w:type="character" w:customStyle="1" w:styleId="604">
    <w:name w:val="正文文本 字符1"/>
    <w:qFormat/>
    <w:uiPriority w:val="0"/>
    <w:rPr>
      <w:rFonts w:ascii="Calibri" w:hAnsi="Calibri" w:eastAsia="黑体" w:cs="Arial"/>
      <w:snapToGrid w:val="0"/>
      <w:kern w:val="2"/>
      <w:sz w:val="28"/>
      <w:szCs w:val="21"/>
    </w:rPr>
  </w:style>
  <w:style w:type="paragraph" w:customStyle="1" w:styleId="605">
    <w:name w:val="表文字"/>
    <w:qFormat/>
    <w:uiPriority w:val="0"/>
    <w:rPr>
      <w:rFonts w:ascii="宋体" w:hAnsi="Times New Roman" w:eastAsia="宋体" w:cs="Times New Roman"/>
      <w:kern w:val="2"/>
      <w:lang w:val="en-US" w:eastAsia="zh-CN" w:bidi="ar-SA"/>
    </w:rPr>
  </w:style>
  <w:style w:type="paragraph" w:customStyle="1" w:styleId="60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character" w:customStyle="1" w:styleId="608">
    <w:name w:val="正文文本缩进 Char3"/>
    <w:link w:val="7"/>
    <w:qFormat/>
    <w:uiPriority w:val="0"/>
    <w:rPr>
      <w:rFonts w:ascii="宋体" w:hAnsi="宋体"/>
      <w:kern w:val="2"/>
      <w:sz w:val="24"/>
      <w:szCs w:val="24"/>
    </w:rPr>
  </w:style>
  <w:style w:type="character" w:customStyle="1" w:styleId="609">
    <w:name w:val="标题 Char1"/>
    <w:qFormat/>
    <w:uiPriority w:val="0"/>
    <w:rPr>
      <w:rFonts w:ascii="Cambria" w:hAnsi="Cambria" w:eastAsia="宋体" w:cs="Times New Roman"/>
      <w:b/>
      <w:bCs/>
      <w:sz w:val="32"/>
      <w:szCs w:val="32"/>
      <w:lang w:bidi="ar-SA"/>
    </w:rPr>
  </w:style>
  <w:style w:type="paragraph" w:customStyle="1" w:styleId="610">
    <w:name w:val="索引 11"/>
    <w:basedOn w:val="1"/>
    <w:next w:val="1"/>
    <w:qFormat/>
    <w:uiPriority w:val="99"/>
    <w:pPr>
      <w:adjustRightInd/>
      <w:spacing w:line="360" w:lineRule="auto"/>
    </w:pPr>
    <w:rPr>
      <w:rFonts w:ascii="仿宋_GB2312" w:eastAsia="仿宋_GB2312"/>
      <w:sz w:val="24"/>
      <w:szCs w:val="20"/>
    </w:rPr>
  </w:style>
  <w:style w:type="paragraph" w:customStyle="1" w:styleId="611">
    <w:name w:val="Char Char Char Char11"/>
    <w:basedOn w:val="1"/>
    <w:qFormat/>
    <w:uiPriority w:val="0"/>
    <w:rPr>
      <w:rFonts w:ascii="Tahoma" w:hAnsi="Tahoma"/>
      <w:sz w:val="24"/>
      <w:szCs w:val="20"/>
    </w:rPr>
  </w:style>
  <w:style w:type="paragraph" w:customStyle="1" w:styleId="61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character" w:customStyle="1" w:styleId="613">
    <w:name w:val="tpc_content1"/>
    <w:qFormat/>
    <w:uiPriority w:val="0"/>
    <w:rPr>
      <w:sz w:val="20"/>
      <w:szCs w:val="20"/>
    </w:rPr>
  </w:style>
  <w:style w:type="character" w:customStyle="1" w:styleId="614">
    <w:name w:val="unnamed11"/>
    <w:qFormat/>
    <w:uiPriority w:val="0"/>
    <w:rPr>
      <w:sz w:val="20"/>
      <w:szCs w:val="20"/>
    </w:rPr>
  </w:style>
  <w:style w:type="paragraph" w:customStyle="1" w:styleId="615">
    <w:name w:val="Char2"/>
    <w:basedOn w:val="1"/>
    <w:qFormat/>
    <w:uiPriority w:val="0"/>
    <w:rPr>
      <w:rFonts w:ascii="仿宋_GB2312" w:eastAsia="仿宋_GB2312"/>
      <w:b/>
      <w:sz w:val="32"/>
      <w:szCs w:val="32"/>
    </w:rPr>
  </w:style>
  <w:style w:type="paragraph" w:customStyle="1" w:styleId="616">
    <w:name w:val="Char Char11 Char Char Char"/>
    <w:basedOn w:val="1"/>
    <w:qFormat/>
    <w:uiPriority w:val="0"/>
    <w:pPr>
      <w:spacing w:line="360" w:lineRule="auto"/>
    </w:pPr>
    <w:rPr>
      <w:szCs w:val="20"/>
    </w:rPr>
  </w:style>
  <w:style w:type="paragraph" w:customStyle="1" w:styleId="617">
    <w:name w:val="正文箭头"/>
    <w:basedOn w:val="234"/>
    <w:qFormat/>
    <w:uiPriority w:val="0"/>
  </w:style>
  <w:style w:type="character" w:customStyle="1" w:styleId="618">
    <w:name w:val="Char Char211"/>
    <w:qFormat/>
    <w:uiPriority w:val="0"/>
    <w:rPr>
      <w:rFonts w:eastAsia="宋体"/>
      <w:b/>
      <w:bCs/>
      <w:kern w:val="2"/>
      <w:sz w:val="21"/>
      <w:szCs w:val="24"/>
      <w:lang w:val="en-US" w:eastAsia="zh-CN" w:bidi="ar-SA"/>
    </w:rPr>
  </w:style>
  <w:style w:type="paragraph" w:customStyle="1" w:styleId="61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character" w:customStyle="1" w:styleId="620">
    <w:name w:val="h4 Char"/>
    <w:qFormat/>
    <w:uiPriority w:val="0"/>
    <w:rPr>
      <w:rFonts w:ascii="Arial" w:hAnsi="Arial" w:eastAsia="黑体"/>
      <w:b/>
      <w:bCs/>
      <w:kern w:val="2"/>
      <w:sz w:val="28"/>
      <w:szCs w:val="28"/>
      <w:lang w:val="zh-CN" w:eastAsia="zh-CN" w:bidi="ar-SA"/>
    </w:rPr>
  </w:style>
  <w:style w:type="paragraph" w:customStyle="1" w:styleId="621">
    <w:name w:val="Char Char Char Char Char Char Char Char Char Char Char Char1 Char1"/>
    <w:basedOn w:val="1"/>
    <w:qFormat/>
    <w:uiPriority w:val="6"/>
    <w:rPr>
      <w:rFonts w:ascii="Tahoma" w:hAnsi="Tahoma" w:cs="仿宋_GB2312"/>
      <w:sz w:val="24"/>
      <w:szCs w:val="20"/>
    </w:rPr>
  </w:style>
  <w:style w:type="paragraph" w:customStyle="1" w:styleId="622">
    <w:name w:val="Char Char Char Char"/>
    <w:basedOn w:val="1"/>
    <w:qFormat/>
    <w:uiPriority w:val="0"/>
    <w:rPr>
      <w:rFonts w:ascii="Tahoma" w:hAnsi="Tahoma"/>
      <w:sz w:val="24"/>
      <w:szCs w:val="20"/>
    </w:rPr>
  </w:style>
  <w:style w:type="character" w:customStyle="1" w:styleId="623">
    <w:name w:val="表格 Char Char"/>
    <w:qFormat/>
    <w:uiPriority w:val="0"/>
    <w:rPr>
      <w:rFonts w:ascii="宋体" w:hAnsi="宋体" w:eastAsia="宋体"/>
      <w:lang w:bidi="ar-SA"/>
    </w:rPr>
  </w:style>
  <w:style w:type="paragraph" w:customStyle="1" w:styleId="62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2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character" w:customStyle="1" w:styleId="626">
    <w:name w:val="普通文字 Char3"/>
    <w:qFormat/>
    <w:uiPriority w:val="0"/>
    <w:rPr>
      <w:rFonts w:ascii="宋体" w:hAnsi="Courier New" w:eastAsia="宋体"/>
      <w:kern w:val="2"/>
      <w:sz w:val="21"/>
      <w:lang w:val="en-US" w:eastAsia="zh-CN" w:bidi="ar-SA"/>
    </w:rPr>
  </w:style>
  <w:style w:type="paragraph" w:customStyle="1" w:styleId="6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character" w:customStyle="1" w:styleId="628">
    <w:name w:val="页眉 Char1"/>
    <w:qFormat/>
    <w:uiPriority w:val="0"/>
    <w:rPr>
      <w:rFonts w:eastAsia="宋体"/>
      <w:kern w:val="2"/>
      <w:sz w:val="18"/>
      <w:szCs w:val="18"/>
      <w:lang w:val="en-US" w:eastAsia="zh-CN" w:bidi="ar-SA"/>
    </w:rPr>
  </w:style>
  <w:style w:type="paragraph" w:customStyle="1" w:styleId="62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character" w:customStyle="1" w:styleId="630">
    <w:name w:val="mdeck"/>
    <w:qFormat/>
    <w:uiPriority w:val="0"/>
    <w:rPr>
      <w:rFonts w:ascii="仿宋_GB2312" w:eastAsia="微软雅黑"/>
      <w:b/>
      <w:kern w:val="2"/>
      <w:sz w:val="32"/>
      <w:szCs w:val="32"/>
      <w:lang w:val="en-US" w:eastAsia="zh-CN" w:bidi="ar-SA"/>
    </w:rPr>
  </w:style>
  <w:style w:type="paragraph" w:customStyle="1" w:styleId="631">
    <w:name w:val="Char Char1"/>
    <w:basedOn w:val="1"/>
    <w:qFormat/>
    <w:uiPriority w:val="0"/>
    <w:pPr>
      <w:widowControl/>
      <w:spacing w:after="160" w:line="240" w:lineRule="exact"/>
      <w:jc w:val="left"/>
    </w:pPr>
    <w:rPr>
      <w:rFonts w:eastAsia="仿宋_GB2312"/>
      <w:sz w:val="28"/>
    </w:rPr>
  </w:style>
  <w:style w:type="character" w:customStyle="1" w:styleId="632">
    <w:name w:val="标题 2 Char"/>
    <w:qFormat/>
    <w:uiPriority w:val="0"/>
    <w:rPr>
      <w:rFonts w:ascii="Arial" w:hAnsi="Arial" w:eastAsia="黑体"/>
      <w:b/>
      <w:kern w:val="2"/>
      <w:sz w:val="32"/>
      <w:lang w:val="en-US" w:eastAsia="zh-CN"/>
    </w:rPr>
  </w:style>
  <w:style w:type="paragraph" w:customStyle="1" w:styleId="633">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table" w:customStyle="1" w:styleId="63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5">
    <w:name w:val="gf正文1 Char"/>
    <w:qFormat/>
    <w:uiPriority w:val="0"/>
    <w:rPr>
      <w:rFonts w:ascii="宋体" w:hAnsi="宋体" w:eastAsia="宋体" w:cs="宋体"/>
      <w:kern w:val="2"/>
      <w:sz w:val="24"/>
      <w:szCs w:val="24"/>
      <w:lang w:val="en-US" w:eastAsia="zh-CN" w:bidi="ar-SA"/>
    </w:rPr>
  </w:style>
  <w:style w:type="character" w:customStyle="1" w:styleId="636">
    <w:name w:val="Char Char26"/>
    <w:qFormat/>
    <w:uiPriority w:val="6"/>
    <w:rPr>
      <w:kern w:val="1"/>
      <w:sz w:val="21"/>
      <w:szCs w:val="24"/>
    </w:rPr>
  </w:style>
  <w:style w:type="paragraph" w:customStyle="1" w:styleId="6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8">
    <w:name w:val="Char23"/>
    <w:basedOn w:val="1"/>
    <w:qFormat/>
    <w:uiPriority w:val="0"/>
    <w:rPr>
      <w:rFonts w:ascii="仿宋_GB2312" w:eastAsia="仿宋_GB2312"/>
      <w:b/>
      <w:sz w:val="32"/>
      <w:szCs w:val="32"/>
    </w:rPr>
  </w:style>
  <w:style w:type="paragraph" w:customStyle="1" w:styleId="63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character" w:customStyle="1" w:styleId="640">
    <w:name w:val="bulletintext1"/>
    <w:qFormat/>
    <w:uiPriority w:val="0"/>
    <w:rPr>
      <w:color w:val="000000"/>
      <w:sz w:val="18"/>
    </w:rPr>
  </w:style>
  <w:style w:type="character" w:customStyle="1" w:styleId="641">
    <w:name w:val="正文2 Char"/>
    <w:qFormat/>
    <w:uiPriority w:val="0"/>
    <w:rPr>
      <w:rFonts w:eastAsia="宋体"/>
      <w:kern w:val="2"/>
      <w:sz w:val="24"/>
      <w:lang w:val="en-US" w:eastAsia="zh-CN" w:bidi="ar-SA"/>
    </w:rPr>
  </w:style>
  <w:style w:type="paragraph" w:customStyle="1" w:styleId="64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4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4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5">
    <w:name w:val="Char2 Char Char"/>
    <w:basedOn w:val="1"/>
    <w:qFormat/>
    <w:uiPriority w:val="0"/>
    <w:pPr>
      <w:adjustRightInd/>
    </w:pPr>
    <w:rPr>
      <w:rFonts w:ascii="Tahoma" w:hAnsi="Tahoma"/>
      <w:sz w:val="24"/>
      <w:szCs w:val="20"/>
    </w:rPr>
  </w:style>
  <w:style w:type="paragraph" w:customStyle="1" w:styleId="64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character" w:customStyle="1" w:styleId="647">
    <w:name w:val="content"/>
    <w:qFormat/>
    <w:uiPriority w:val="0"/>
  </w:style>
  <w:style w:type="paragraph" w:customStyle="1" w:styleId="64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49">
    <w:name w:val="Char1 Char Char Char21"/>
    <w:basedOn w:val="1"/>
    <w:qFormat/>
    <w:uiPriority w:val="0"/>
    <w:rPr>
      <w:rFonts w:ascii="Tahoma" w:hAnsi="Tahoma"/>
      <w:sz w:val="24"/>
      <w:szCs w:val="20"/>
    </w:rPr>
  </w:style>
  <w:style w:type="paragraph" w:customStyle="1" w:styleId="65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51">
    <w:name w:val="四号　首行缩进"/>
    <w:basedOn w:val="1"/>
    <w:qFormat/>
    <w:uiPriority w:val="0"/>
    <w:pPr>
      <w:adjustRightInd/>
      <w:spacing w:line="360" w:lineRule="auto"/>
    </w:pPr>
    <w:rPr>
      <w:rFonts w:ascii="宋体" w:hAnsi="宋体"/>
      <w:szCs w:val="20"/>
    </w:rPr>
  </w:style>
  <w:style w:type="paragraph" w:customStyle="1" w:styleId="652">
    <w:name w:val="Char Char Char Char Char Char Char Char Char Char2"/>
    <w:basedOn w:val="1"/>
    <w:qFormat/>
    <w:uiPriority w:val="0"/>
    <w:rPr>
      <w:rFonts w:ascii="仿宋_GB2312" w:eastAsia="仿宋_GB2312"/>
      <w:b/>
      <w:sz w:val="32"/>
      <w:szCs w:val="32"/>
    </w:rPr>
  </w:style>
  <w:style w:type="character" w:customStyle="1" w:styleId="653">
    <w:name w:val="Char Char51"/>
    <w:qFormat/>
    <w:uiPriority w:val="0"/>
    <w:rPr>
      <w:rFonts w:ascii="宋体" w:hAnsi="Courier New" w:eastAsia="宋体"/>
      <w:kern w:val="2"/>
      <w:sz w:val="21"/>
      <w:lang w:val="en-US" w:eastAsia="zh-CN"/>
    </w:rPr>
  </w:style>
  <w:style w:type="paragraph" w:customStyle="1" w:styleId="65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655">
    <w:name w:val="页脚 字符1"/>
    <w:qFormat/>
    <w:locked/>
    <w:uiPriority w:val="99"/>
    <w:rPr>
      <w:kern w:val="2"/>
      <w:sz w:val="18"/>
      <w:szCs w:val="18"/>
    </w:rPr>
  </w:style>
  <w:style w:type="character" w:customStyle="1" w:styleId="656">
    <w:name w:val="纯文本 Char2"/>
    <w:semiHidden/>
    <w:qFormat/>
    <w:uiPriority w:val="99"/>
    <w:rPr>
      <w:rFonts w:ascii="宋体" w:hAnsi="Courier New" w:eastAsia="宋体" w:cs="Courier New"/>
    </w:rPr>
  </w:style>
  <w:style w:type="paragraph" w:customStyle="1" w:styleId="657">
    <w:name w:val="正文1.25"/>
    <w:basedOn w:val="1"/>
    <w:qFormat/>
    <w:uiPriority w:val="0"/>
    <w:pPr>
      <w:adjustRightInd/>
      <w:spacing w:line="300" w:lineRule="auto"/>
      <w:ind w:firstLine="480" w:firstLineChars="200"/>
    </w:pPr>
    <w:rPr>
      <w:sz w:val="24"/>
      <w:szCs w:val="20"/>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5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60">
    <w:name w:val="正文 "/>
    <w:basedOn w:val="1"/>
    <w:qFormat/>
    <w:uiPriority w:val="0"/>
    <w:pPr>
      <w:adjustRightInd w:val="0"/>
      <w:spacing w:line="318" w:lineRule="atLeast"/>
      <w:ind w:left="369" w:firstLine="369"/>
      <w:textAlignment w:val="baseline"/>
    </w:pPr>
    <w:rPr>
      <w:rFonts w:hint="eastAsia" w:ascii="宋体" w:hAnsi="Times New Roman"/>
    </w:rPr>
  </w:style>
  <w:style w:type="character" w:customStyle="1" w:styleId="661">
    <w:name w:val="标题 1 Char"/>
    <w:link w:val="3"/>
    <w:qFormat/>
    <w:uiPriority w:val="9"/>
    <w:rPr>
      <w:b/>
      <w:bCs/>
      <w:kern w:val="44"/>
      <w:sz w:val="44"/>
      <w:szCs w:val="44"/>
    </w:rPr>
  </w:style>
  <w:style w:type="paragraph" w:customStyle="1" w:styleId="662">
    <w:name w:val="Char Char Char Char Char Char Char Char Char Char Char Char1 Char2"/>
    <w:basedOn w:val="1"/>
    <w:qFormat/>
    <w:uiPriority w:val="0"/>
    <w:rPr>
      <w:rFonts w:ascii="Tahoma" w:hAnsi="Tahoma" w:cs="仿宋_GB2312"/>
      <w:sz w:val="24"/>
      <w:szCs w:val="20"/>
    </w:rPr>
  </w:style>
  <w:style w:type="paragraph" w:customStyle="1" w:styleId="663">
    <w:name w:val="MM Topic 4"/>
    <w:basedOn w:val="8"/>
    <w:qFormat/>
    <w:uiPriority w:val="0"/>
    <w:pPr>
      <w:tabs>
        <w:tab w:val="left" w:pos="2100"/>
      </w:tabs>
      <w:adjustRightInd/>
      <w:ind w:left="2100" w:hanging="420"/>
    </w:pPr>
    <w:rPr>
      <w:lang w:val="en-US"/>
    </w:rPr>
  </w:style>
  <w:style w:type="paragraph" w:customStyle="1" w:styleId="664">
    <w:name w:val="样式 标题 3h33rd level3Heading 3 - oldH3l3CTheading 3Headin..."/>
    <w:basedOn w:val="5"/>
    <w:qFormat/>
    <w:uiPriority w:val="0"/>
    <w:pPr>
      <w:snapToGrid w:val="0"/>
      <w:ind w:left="0" w:firstLine="0"/>
      <w:jc w:val="left"/>
    </w:pPr>
    <w:rPr>
      <w:rFonts w:eastAsia="黑体" w:cs="宋体"/>
      <w:sz w:val="28"/>
      <w:szCs w:val="20"/>
    </w:rPr>
  </w:style>
  <w:style w:type="character" w:customStyle="1" w:styleId="665">
    <w:name w:val="Used by Word for text of Help footnotes Char Char"/>
    <w:qFormat/>
    <w:uiPriority w:val="0"/>
    <w:rPr>
      <w:rFonts w:ascii="Times New Roman" w:hAnsi="Times New Roman" w:eastAsia="宋体" w:cs="Times New Roman"/>
      <w:sz w:val="20"/>
      <w:szCs w:val="20"/>
    </w:rPr>
  </w:style>
  <w:style w:type="paragraph" w:customStyle="1" w:styleId="666">
    <w:name w:val="Char Char1 Char Char Char1"/>
    <w:basedOn w:val="1"/>
    <w:qFormat/>
    <w:uiPriority w:val="6"/>
    <w:rPr>
      <w:rFonts w:ascii="仿宋_GB2312" w:eastAsia="仿宋_GB2312"/>
      <w:b/>
      <w:sz w:val="32"/>
      <w:szCs w:val="20"/>
    </w:rPr>
  </w:style>
  <w:style w:type="paragraph" w:customStyle="1" w:styleId="6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character" w:customStyle="1" w:styleId="668">
    <w:name w:val="font71"/>
    <w:qFormat/>
    <w:uiPriority w:val="0"/>
    <w:rPr>
      <w:rFonts w:hint="eastAsia" w:ascii="宋体" w:hAnsi="宋体" w:eastAsia="宋体" w:cs="宋体"/>
      <w:color w:val="000000"/>
      <w:sz w:val="22"/>
      <w:szCs w:val="22"/>
      <w:u w:val="none"/>
    </w:rPr>
  </w:style>
  <w:style w:type="paragraph" w:customStyle="1" w:styleId="66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67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table" w:customStyle="1" w:styleId="67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2">
    <w:name w:val="javascript"/>
    <w:qFormat/>
    <w:uiPriority w:val="0"/>
  </w:style>
  <w:style w:type="character" w:customStyle="1" w:styleId="673">
    <w:name w:val="HTML 地址 Char"/>
    <w:link w:val="30"/>
    <w:qFormat/>
    <w:uiPriority w:val="0"/>
    <w:rPr>
      <w:rFonts w:ascii="宋体" w:hAnsi="宋体"/>
      <w:i/>
      <w:iCs/>
      <w:sz w:val="24"/>
      <w:szCs w:val="24"/>
    </w:rPr>
  </w:style>
  <w:style w:type="paragraph" w:customStyle="1" w:styleId="67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75">
    <w:name w:val="三级条标题"/>
    <w:basedOn w:val="518"/>
    <w:next w:val="292"/>
    <w:qFormat/>
    <w:uiPriority w:val="0"/>
    <w:pPr>
      <w:tabs>
        <w:tab w:val="left" w:pos="2520"/>
      </w:tabs>
      <w:ind w:left="2520"/>
      <w:outlineLvl w:val="4"/>
    </w:pPr>
  </w:style>
  <w:style w:type="character" w:customStyle="1" w:styleId="676">
    <w:name w:val="正文文本 2 Char"/>
    <w:qFormat/>
    <w:uiPriority w:val="0"/>
    <w:rPr>
      <w:rFonts w:eastAsia="宋体"/>
      <w:kern w:val="2"/>
      <w:sz w:val="21"/>
      <w:szCs w:val="24"/>
      <w:lang w:val="en-US" w:eastAsia="zh-CN" w:bidi="ar-SA"/>
    </w:rPr>
  </w:style>
  <w:style w:type="paragraph" w:customStyle="1" w:styleId="677">
    <w:name w:val="List Paragraph1"/>
    <w:basedOn w:val="1"/>
    <w:qFormat/>
    <w:uiPriority w:val="0"/>
    <w:pPr>
      <w:spacing w:line="360" w:lineRule="auto"/>
      <w:ind w:firstLine="200" w:firstLineChars="200"/>
    </w:pPr>
    <w:rPr>
      <w:rFonts w:eastAsia="楷体_GB2312" w:cs="Lucida Sans"/>
      <w:sz w:val="24"/>
    </w:rPr>
  </w:style>
  <w:style w:type="paragraph" w:customStyle="1" w:styleId="678">
    <w:name w:val="Char Char1 Char Char1 Char Char1"/>
    <w:basedOn w:val="1"/>
    <w:qFormat/>
    <w:uiPriority w:val="0"/>
    <w:pPr>
      <w:tabs>
        <w:tab w:val="left" w:pos="840"/>
      </w:tabs>
      <w:ind w:left="840" w:hanging="420"/>
    </w:pPr>
    <w:rPr>
      <w:rFonts w:ascii="Tahoma" w:hAnsi="Tahoma"/>
      <w:sz w:val="24"/>
    </w:rPr>
  </w:style>
  <w:style w:type="paragraph" w:customStyle="1" w:styleId="67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character" w:customStyle="1" w:styleId="680">
    <w:name w:val="Char Char36"/>
    <w:qFormat/>
    <w:uiPriority w:val="6"/>
    <w:rPr>
      <w:rFonts w:ascii="仿宋_GB2312" w:hAnsi="仿宋_GB2312" w:eastAsia="仿宋_GB2312" w:cs="Arial"/>
      <w:b/>
      <w:kern w:val="1"/>
      <w:sz w:val="32"/>
      <w:szCs w:val="32"/>
      <w:lang w:val="zh-CN" w:eastAsia="zh-CN" w:bidi="ar-SA"/>
    </w:rPr>
  </w:style>
  <w:style w:type="paragraph" w:customStyle="1" w:styleId="681">
    <w:name w:val="修订3"/>
    <w:qFormat/>
    <w:uiPriority w:val="0"/>
    <w:rPr>
      <w:rFonts w:ascii="Times New Roman" w:hAnsi="Times New Roman" w:eastAsia="宋体" w:cs="Times New Roman"/>
      <w:kern w:val="2"/>
      <w:sz w:val="21"/>
      <w:lang w:val="en-US" w:eastAsia="zh-CN" w:bidi="ar-SA"/>
    </w:rPr>
  </w:style>
  <w:style w:type="character" w:customStyle="1" w:styleId="682">
    <w:name w:val="Char Char33"/>
    <w:qFormat/>
    <w:uiPriority w:val="6"/>
    <w:rPr>
      <w:rFonts w:ascii="Arial" w:hAnsi="Arial" w:eastAsia="黑体"/>
      <w:b/>
      <w:kern w:val="1"/>
      <w:sz w:val="24"/>
      <w:szCs w:val="24"/>
    </w:rPr>
  </w:style>
  <w:style w:type="paragraph" w:customStyle="1" w:styleId="683">
    <w:name w:val="正文 小标"/>
    <w:basedOn w:val="1"/>
    <w:qFormat/>
    <w:uiPriority w:val="0"/>
    <w:pPr>
      <w:tabs>
        <w:tab w:val="left" w:pos="0"/>
      </w:tabs>
      <w:adjustRightInd/>
      <w:spacing w:line="300" w:lineRule="auto"/>
      <w:ind w:left="425"/>
    </w:pPr>
    <w:rPr>
      <w:rFonts w:ascii="仿宋" w:hAnsi="Calibri" w:eastAsia="仿宋"/>
      <w:sz w:val="24"/>
      <w:szCs w:val="20"/>
    </w:rPr>
  </w:style>
  <w:style w:type="character" w:customStyle="1" w:styleId="684">
    <w:name w:val="样式5 Char"/>
    <w:qFormat/>
    <w:uiPriority w:val="0"/>
    <w:rPr>
      <w:rFonts w:ascii="仿宋_GB2312" w:hAnsi="仿宋" w:eastAsia="仿宋_GB2312"/>
      <w:kern w:val="2"/>
      <w:sz w:val="24"/>
      <w:szCs w:val="24"/>
    </w:rPr>
  </w:style>
  <w:style w:type="paragraph" w:customStyle="1" w:styleId="685">
    <w:name w:val="默认段落字体 Para Char"/>
    <w:basedOn w:val="1"/>
    <w:qFormat/>
    <w:uiPriority w:val="0"/>
    <w:rPr>
      <w:rFonts w:ascii="Tahoma" w:hAnsi="Tahoma"/>
      <w:sz w:val="24"/>
      <w:szCs w:val="20"/>
    </w:rPr>
  </w:style>
  <w:style w:type="character" w:customStyle="1" w:styleId="686">
    <w:name w:val="日期 Char"/>
    <w:link w:val="36"/>
    <w:qFormat/>
    <w:uiPriority w:val="0"/>
    <w:rPr>
      <w:rFonts w:ascii="宋体"/>
      <w:kern w:val="2"/>
      <w:sz w:val="24"/>
      <w:szCs w:val="21"/>
      <w:lang w:val="zh-CN"/>
    </w:rPr>
  </w:style>
  <w:style w:type="character" w:customStyle="1" w:styleId="687">
    <w:name w:val="标书1 Char"/>
    <w:qFormat/>
    <w:uiPriority w:val="0"/>
    <w:rPr>
      <w:rFonts w:eastAsia="宋体"/>
      <w:b/>
      <w:bCs/>
      <w:kern w:val="44"/>
      <w:sz w:val="44"/>
      <w:szCs w:val="44"/>
      <w:lang w:val="en-US" w:eastAsia="zh-CN" w:bidi="ar-SA"/>
    </w:rPr>
  </w:style>
  <w:style w:type="paragraph" w:customStyle="1" w:styleId="68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8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9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6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2">
    <w:name w:val="Blockquote"/>
    <w:basedOn w:val="1"/>
    <w:qFormat/>
    <w:uiPriority w:val="0"/>
    <w:pPr>
      <w:autoSpaceDE w:val="0"/>
      <w:autoSpaceDN w:val="0"/>
      <w:spacing w:before="100" w:after="100"/>
      <w:ind w:left="360" w:right="360"/>
      <w:jc w:val="left"/>
    </w:pPr>
    <w:rPr>
      <w:kern w:val="0"/>
      <w:sz w:val="24"/>
      <w:szCs w:val="20"/>
    </w:rPr>
  </w:style>
  <w:style w:type="paragraph" w:customStyle="1" w:styleId="69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9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95">
    <w:name w:val="Char1 Char Char Char4"/>
    <w:basedOn w:val="1"/>
    <w:qFormat/>
    <w:uiPriority w:val="0"/>
    <w:pPr>
      <w:adjustRightInd/>
      <w:ind w:firstLine="200" w:firstLineChars="200"/>
    </w:pPr>
    <w:rPr>
      <w:rFonts w:ascii="Tahoma" w:hAnsi="Tahoma"/>
      <w:sz w:val="24"/>
      <w:szCs w:val="20"/>
    </w:rPr>
  </w:style>
  <w:style w:type="character" w:customStyle="1" w:styleId="696">
    <w:name w:val="Ò³Ã¼ Char Char1"/>
    <w:qFormat/>
    <w:uiPriority w:val="0"/>
    <w:rPr>
      <w:rFonts w:eastAsia="宋体"/>
      <w:kern w:val="2"/>
      <w:sz w:val="18"/>
      <w:szCs w:val="18"/>
      <w:lang w:val="en-US" w:eastAsia="zh-CN" w:bidi="ar-SA"/>
    </w:rPr>
  </w:style>
  <w:style w:type="character" w:customStyle="1" w:styleId="697">
    <w:name w:val="方案正文 Char"/>
    <w:qFormat/>
    <w:uiPriority w:val="0"/>
    <w:rPr>
      <w:rFonts w:ascii="仿宋_GB2312" w:eastAsia="仿宋_GB2312"/>
      <w:b/>
      <w:color w:val="000000"/>
      <w:kern w:val="2"/>
      <w:sz w:val="24"/>
      <w:lang w:val="en-US" w:eastAsia="zh-CN" w:bidi="ar-SA"/>
    </w:rPr>
  </w:style>
  <w:style w:type="paragraph" w:customStyle="1" w:styleId="698">
    <w:name w:val="正文主体"/>
    <w:basedOn w:val="303"/>
    <w:qFormat/>
    <w:uiPriority w:val="0"/>
  </w:style>
  <w:style w:type="paragraph" w:customStyle="1" w:styleId="699">
    <w:name w:val="正文标准"/>
    <w:basedOn w:val="1"/>
    <w:qFormat/>
    <w:uiPriority w:val="0"/>
    <w:pPr>
      <w:adjustRightInd/>
      <w:spacing w:line="360" w:lineRule="auto"/>
      <w:ind w:firstLine="200" w:firstLineChars="200"/>
    </w:pPr>
    <w:rPr>
      <w:rFonts w:ascii="宋体" w:hAnsi="Calibri"/>
      <w:sz w:val="24"/>
    </w:rPr>
  </w:style>
  <w:style w:type="paragraph" w:customStyle="1" w:styleId="70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01">
    <w:name w:val="正文文字 2"/>
    <w:basedOn w:val="113"/>
    <w:next w:val="113"/>
    <w:qFormat/>
    <w:uiPriority w:val="0"/>
    <w:rPr>
      <w:rFonts w:ascii="宋体" w:eastAsia="宋体" w:cs="Times New Roman"/>
      <w:color w:val="auto"/>
    </w:rPr>
  </w:style>
  <w:style w:type="paragraph" w:customStyle="1" w:styleId="70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Table Paragraph"/>
    <w:basedOn w:val="1"/>
    <w:qFormat/>
    <w:uiPriority w:val="0"/>
    <w:pPr>
      <w:adjustRightInd/>
      <w:jc w:val="left"/>
    </w:pPr>
    <w:rPr>
      <w:rFonts w:ascii="Calibri" w:hAnsi="Calibri"/>
      <w:kern w:val="0"/>
      <w:sz w:val="22"/>
      <w:szCs w:val="22"/>
      <w:lang w:eastAsia="en-US"/>
    </w:rPr>
  </w:style>
  <w:style w:type="character" w:customStyle="1" w:styleId="704">
    <w:name w:val="Font Style82"/>
    <w:qFormat/>
    <w:uiPriority w:val="99"/>
    <w:rPr>
      <w:rFonts w:ascii="宋体" w:eastAsia="宋体" w:cs="宋体"/>
      <w:color w:val="000000"/>
      <w:sz w:val="14"/>
      <w:szCs w:val="14"/>
    </w:rPr>
  </w:style>
  <w:style w:type="paragraph" w:customStyle="1" w:styleId="7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character" w:customStyle="1" w:styleId="706">
    <w:name w:val="样式3 Char"/>
    <w:basedOn w:val="533"/>
    <w:qFormat/>
    <w:uiPriority w:val="0"/>
    <w:rPr>
      <w:rFonts w:ascii="仿宋_GB2312" w:hAnsi="仿宋" w:eastAsia="仿宋_GB2312" w:cs="仿宋_GB2312"/>
      <w:sz w:val="32"/>
      <w:szCs w:val="30"/>
      <w:lang w:val="zh-CN"/>
    </w:rPr>
  </w:style>
  <w:style w:type="character" w:customStyle="1" w:styleId="707">
    <w:name w:val="标题 4 Char"/>
    <w:qFormat/>
    <w:uiPriority w:val="0"/>
    <w:rPr>
      <w:rFonts w:ascii="Arial" w:hAnsi="Arial" w:eastAsia="黑体"/>
      <w:b/>
      <w:kern w:val="2"/>
      <w:sz w:val="28"/>
    </w:rPr>
  </w:style>
  <w:style w:type="paragraph" w:customStyle="1" w:styleId="708">
    <w:name w:val="Char2 Char Char1"/>
    <w:basedOn w:val="1"/>
    <w:qFormat/>
    <w:uiPriority w:val="6"/>
    <w:pPr>
      <w:adjustRightInd/>
    </w:pPr>
    <w:rPr>
      <w:rFonts w:ascii="Tahoma" w:hAnsi="Tahoma"/>
      <w:sz w:val="24"/>
      <w:szCs w:val="20"/>
    </w:rPr>
  </w:style>
  <w:style w:type="paragraph" w:customStyle="1" w:styleId="70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1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1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1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713">
    <w:name w:val="标准文本 Char Char"/>
    <w:link w:val="383"/>
    <w:qFormat/>
    <w:uiPriority w:val="0"/>
    <w:rPr>
      <w:rFonts w:cs="宋体"/>
      <w:kern w:val="2"/>
      <w:sz w:val="24"/>
    </w:rPr>
  </w:style>
  <w:style w:type="character" w:customStyle="1" w:styleId="714">
    <w:name w:val="纯文本 字符"/>
    <w:qFormat/>
    <w:uiPriority w:val="0"/>
    <w:rPr>
      <w:rFonts w:ascii="宋体" w:hAnsi="Courier New" w:eastAsia="宋体" w:cs="Arial"/>
      <w:snapToGrid w:val="0"/>
      <w:kern w:val="2"/>
      <w:sz w:val="21"/>
      <w:szCs w:val="21"/>
      <w:lang w:val="en-US" w:eastAsia="zh-CN" w:bidi="ar-SA"/>
    </w:rPr>
  </w:style>
  <w:style w:type="character" w:customStyle="1" w:styleId="715">
    <w:name w:val="edui-unclickable"/>
    <w:qFormat/>
    <w:uiPriority w:val="0"/>
    <w:rPr>
      <w:color w:val="808080"/>
    </w:rPr>
  </w:style>
  <w:style w:type="paragraph" w:customStyle="1" w:styleId="716">
    <w:name w:val="规划正文"/>
    <w:basedOn w:val="1"/>
    <w:qFormat/>
    <w:uiPriority w:val="0"/>
    <w:pPr>
      <w:adjustRightInd/>
      <w:spacing w:before="312" w:beforeLines="100" w:line="360" w:lineRule="auto"/>
      <w:jc w:val="left"/>
    </w:pPr>
    <w:rPr>
      <w:rFonts w:ascii="Arial" w:hAnsi="Arial" w:eastAsia="仿宋_GB2312"/>
      <w:bCs/>
      <w:sz w:val="28"/>
    </w:rPr>
  </w:style>
  <w:style w:type="character" w:customStyle="1" w:styleId="717">
    <w:name w:val="pt141"/>
    <w:qFormat/>
    <w:uiPriority w:val="0"/>
    <w:rPr>
      <w:color w:val="330066"/>
      <w:sz w:val="22"/>
      <w:szCs w:val="22"/>
    </w:rPr>
  </w:style>
  <w:style w:type="paragraph" w:customStyle="1" w:styleId="71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719">
    <w:name w:val="小标题"/>
    <w:basedOn w:val="1"/>
    <w:qFormat/>
    <w:uiPriority w:val="0"/>
    <w:pPr>
      <w:spacing w:before="120" w:line="360" w:lineRule="atLeast"/>
      <w:ind w:left="1134"/>
      <w:jc w:val="left"/>
      <w:textAlignment w:val="baseline"/>
    </w:pPr>
    <w:rPr>
      <w:rFonts w:eastAsia="黑体"/>
      <w:kern w:val="0"/>
      <w:szCs w:val="20"/>
    </w:rPr>
  </w:style>
  <w:style w:type="character" w:customStyle="1" w:styleId="720">
    <w:name w:val="标题 3 Char2"/>
    <w:qFormat/>
    <w:uiPriority w:val="0"/>
    <w:rPr>
      <w:rFonts w:eastAsia="宋体"/>
      <w:b/>
      <w:bCs/>
      <w:kern w:val="2"/>
      <w:sz w:val="32"/>
      <w:szCs w:val="32"/>
      <w:lang w:val="en-US" w:eastAsia="zh-CN" w:bidi="ar-SA"/>
    </w:rPr>
  </w:style>
  <w:style w:type="character" w:customStyle="1" w:styleId="721">
    <w:name w:val="big1"/>
    <w:qFormat/>
    <w:uiPriority w:val="0"/>
    <w:rPr>
      <w:rFonts w:hint="eastAsia" w:ascii="宋体" w:hAnsi="宋体" w:eastAsia="宋体"/>
      <w:color w:val="333333"/>
      <w:sz w:val="22"/>
      <w:szCs w:val="22"/>
    </w:rPr>
  </w:style>
  <w:style w:type="character" w:customStyle="1" w:styleId="722">
    <w:name w:val="Char Char121"/>
    <w:qFormat/>
    <w:uiPriority w:val="6"/>
    <w:rPr>
      <w:rFonts w:ascii="仿宋_GB2312" w:eastAsia="仿宋_GB2312"/>
      <w:b/>
      <w:bCs/>
      <w:kern w:val="2"/>
      <w:sz w:val="24"/>
      <w:szCs w:val="24"/>
      <w:lang w:val="zh-CN" w:eastAsia="zh-CN" w:bidi="ar-SA"/>
    </w:rPr>
  </w:style>
  <w:style w:type="character" w:customStyle="1" w:styleId="723">
    <w:name w:val="Char Char81"/>
    <w:qFormat/>
    <w:uiPriority w:val="6"/>
    <w:rPr>
      <w:rFonts w:eastAsia="宋体"/>
      <w:b/>
      <w:sz w:val="24"/>
      <w:lang w:val="en-GB" w:eastAsia="zh-CN"/>
    </w:rPr>
  </w:style>
  <w:style w:type="paragraph" w:customStyle="1" w:styleId="724">
    <w:name w:val="GP正文(首行缩进)"/>
    <w:basedOn w:val="1"/>
    <w:qFormat/>
    <w:uiPriority w:val="0"/>
    <w:pPr>
      <w:adjustRightInd/>
      <w:spacing w:line="360" w:lineRule="auto"/>
      <w:ind w:firstLine="200" w:firstLineChars="200"/>
    </w:pPr>
    <w:rPr>
      <w:rFonts w:eastAsia="仿宋_GB2312"/>
      <w:sz w:val="28"/>
      <w:szCs w:val="21"/>
    </w:rPr>
  </w:style>
  <w:style w:type="character" w:customStyle="1" w:styleId="725">
    <w:name w:val="正文非缩进 Char"/>
    <w:qFormat/>
    <w:uiPriority w:val="0"/>
    <w:rPr>
      <w:rFonts w:ascii="宋体" w:eastAsia="宋体"/>
      <w:snapToGrid w:val="0"/>
      <w:color w:val="000000"/>
      <w:kern w:val="28"/>
      <w:sz w:val="28"/>
      <w:lang w:val="en-US" w:eastAsia="zh-CN" w:bidi="ar-SA"/>
    </w:rPr>
  </w:style>
  <w:style w:type="character" w:customStyle="1" w:styleId="726">
    <w:name w:val="5正文 Char"/>
    <w:link w:val="353"/>
    <w:qFormat/>
    <w:uiPriority w:val="0"/>
    <w:rPr>
      <w:rFonts w:ascii="仿宋_GB2312" w:hAnsi="微软雅黑" w:eastAsia="仿宋_GB2312"/>
      <w:sz w:val="28"/>
      <w:szCs w:val="21"/>
    </w:rPr>
  </w:style>
  <w:style w:type="paragraph" w:customStyle="1" w:styleId="727">
    <w:name w:val="封面"/>
    <w:basedOn w:val="1"/>
    <w:qFormat/>
    <w:uiPriority w:val="0"/>
    <w:pPr>
      <w:spacing w:line="360" w:lineRule="atLeast"/>
      <w:jc w:val="right"/>
      <w:textAlignment w:val="baseline"/>
    </w:pPr>
    <w:rPr>
      <w:rFonts w:ascii="Symbol" w:hAnsi="Symbol"/>
      <w:kern w:val="0"/>
      <w:szCs w:val="20"/>
    </w:rPr>
  </w:style>
  <w:style w:type="paragraph" w:customStyle="1" w:styleId="728">
    <w:name w:val="List Paragraph*"/>
    <w:basedOn w:val="1"/>
    <w:qFormat/>
    <w:uiPriority w:val="7"/>
    <w:pPr>
      <w:adjustRightInd/>
      <w:spacing w:line="360" w:lineRule="auto"/>
      <w:ind w:firstLine="420"/>
    </w:pPr>
    <w:rPr>
      <w:rFonts w:ascii="Calibri" w:hAnsi="Calibri" w:cs="Calibri"/>
      <w:color w:val="000000"/>
      <w:kern w:val="1"/>
      <w:sz w:val="24"/>
      <w:szCs w:val="22"/>
    </w:rPr>
  </w:style>
  <w:style w:type="character" w:customStyle="1" w:styleId="729">
    <w:name w:val="edui-clickable2"/>
    <w:qFormat/>
    <w:uiPriority w:val="0"/>
    <w:rPr>
      <w:color w:val="0000FF"/>
      <w:u w:val="single"/>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32">
    <w:name w:val="列出段落1"/>
    <w:basedOn w:val="1"/>
    <w:qFormat/>
    <w:uiPriority w:val="0"/>
    <w:pPr>
      <w:adjustRightInd/>
      <w:spacing w:line="360" w:lineRule="auto"/>
      <w:ind w:firstLine="420" w:firstLineChars="200"/>
    </w:pPr>
    <w:rPr>
      <w:rFonts w:ascii="Calibri" w:hAnsi="Calibri"/>
      <w:sz w:val="24"/>
      <w:szCs w:val="22"/>
    </w:rPr>
  </w:style>
  <w:style w:type="character" w:customStyle="1" w:styleId="733">
    <w:name w:val="正文缩进 Char"/>
    <w:qFormat/>
    <w:uiPriority w:val="0"/>
    <w:rPr>
      <w:rFonts w:eastAsia="宋体"/>
      <w:kern w:val="2"/>
      <w:sz w:val="21"/>
      <w:lang w:val="en-US" w:eastAsia="zh-CN"/>
    </w:rPr>
  </w:style>
  <w:style w:type="character" w:customStyle="1" w:styleId="734">
    <w:name w:val="公文正文 Char Char"/>
    <w:link w:val="363"/>
    <w:qFormat/>
    <w:uiPriority w:val="0"/>
    <w:rPr>
      <w:rFonts w:ascii="仿宋_GB2312" w:eastAsia="仿宋_GB2312"/>
      <w:kern w:val="2"/>
      <w:sz w:val="24"/>
      <w:szCs w:val="24"/>
    </w:rPr>
  </w:style>
  <w:style w:type="character" w:customStyle="1" w:styleId="735">
    <w:name w:val="FA正文 Char Char"/>
    <w:qFormat/>
    <w:uiPriority w:val="0"/>
    <w:rPr>
      <w:rFonts w:hAnsi="宋体"/>
      <w:kern w:val="2"/>
      <w:sz w:val="24"/>
      <w:lang w:bidi="ar-SA"/>
    </w:rPr>
  </w:style>
  <w:style w:type="paragraph" w:customStyle="1" w:styleId="736">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table" w:customStyle="1" w:styleId="73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38">
    <w:name w:val="批注文字 Char1"/>
    <w:link w:val="21"/>
    <w:qFormat/>
    <w:uiPriority w:val="99"/>
    <w:rPr>
      <w:kern w:val="2"/>
      <w:sz w:val="21"/>
      <w:szCs w:val="24"/>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41">
    <w:name w:val="Char Char Char"/>
    <w:basedOn w:val="1"/>
    <w:qFormat/>
    <w:uiPriority w:val="0"/>
    <w:rPr>
      <w:rFonts w:ascii="Tahoma" w:hAnsi="Tahoma"/>
      <w:sz w:val="24"/>
      <w:szCs w:val="20"/>
    </w:rPr>
  </w:style>
  <w:style w:type="character" w:customStyle="1" w:styleId="742">
    <w:name w:val="标书1 Char1"/>
    <w:qFormat/>
    <w:uiPriority w:val="0"/>
    <w:rPr>
      <w:rFonts w:eastAsia="宋体"/>
      <w:b/>
      <w:bCs/>
      <w:kern w:val="44"/>
      <w:sz w:val="44"/>
      <w:szCs w:val="44"/>
      <w:lang w:val="en-US" w:eastAsia="zh-CN" w:bidi="ar-SA"/>
    </w:rPr>
  </w:style>
  <w:style w:type="paragraph" w:customStyle="1" w:styleId="743">
    <w:name w:val="列出段落111"/>
    <w:basedOn w:val="1"/>
    <w:qFormat/>
    <w:uiPriority w:val="34"/>
    <w:pPr>
      <w:ind w:firstLine="420" w:firstLineChars="200"/>
    </w:pPr>
  </w:style>
  <w:style w:type="paragraph" w:customStyle="1" w:styleId="744">
    <w:name w:val="Char Char1 Char Char Char Char Char Char1"/>
    <w:basedOn w:val="1"/>
    <w:qFormat/>
    <w:uiPriority w:val="0"/>
    <w:rPr>
      <w:rFonts w:ascii="仿宋_GB2312" w:eastAsia="仿宋_GB2312"/>
      <w:b/>
      <w:sz w:val="32"/>
      <w:szCs w:val="20"/>
    </w:rPr>
  </w:style>
  <w:style w:type="paragraph" w:customStyle="1" w:styleId="74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746">
    <w:name w:val="五级无标题条"/>
    <w:basedOn w:val="1"/>
    <w:qFormat/>
    <w:uiPriority w:val="0"/>
    <w:pPr>
      <w:adjustRightInd/>
    </w:pPr>
  </w:style>
  <w:style w:type="character" w:customStyle="1" w:styleId="747">
    <w:name w:val="正文文本缩进 2 Char"/>
    <w:link w:val="37"/>
    <w:qFormat/>
    <w:uiPriority w:val="0"/>
    <w:rPr>
      <w:rFonts w:ascii="宋体"/>
      <w:sz w:val="28"/>
    </w:rPr>
  </w:style>
  <w:style w:type="paragraph" w:customStyle="1" w:styleId="748">
    <w:name w:val="标准小四"/>
    <w:basedOn w:val="1"/>
    <w:qFormat/>
    <w:uiPriority w:val="0"/>
    <w:pPr>
      <w:spacing w:line="360" w:lineRule="auto"/>
      <w:ind w:firstLine="480" w:firstLineChars="200"/>
    </w:pPr>
    <w:rPr>
      <w:rFonts w:ascii="Arial" w:hAnsi="Arial"/>
      <w:sz w:val="24"/>
      <w:szCs w:val="21"/>
    </w:rPr>
  </w:style>
  <w:style w:type="character" w:customStyle="1" w:styleId="749">
    <w:name w:val="Char Char6"/>
    <w:qFormat/>
    <w:uiPriority w:val="0"/>
    <w:rPr>
      <w:rFonts w:eastAsia="宋体"/>
      <w:kern w:val="2"/>
      <w:sz w:val="21"/>
      <w:szCs w:val="24"/>
      <w:lang w:val="en-US" w:eastAsia="zh-CN" w:bidi="ar-SA"/>
    </w:rPr>
  </w:style>
  <w:style w:type="paragraph" w:customStyle="1" w:styleId="75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51">
    <w:name w:val="标题五"/>
    <w:basedOn w:val="1"/>
    <w:qFormat/>
    <w:uiPriority w:val="0"/>
    <w:pPr>
      <w:adjustRightInd/>
      <w:spacing w:before="156" w:beforeLines="50" w:line="360" w:lineRule="auto"/>
    </w:pPr>
    <w:rPr>
      <w:b/>
      <w:sz w:val="24"/>
    </w:rPr>
  </w:style>
  <w:style w:type="character" w:customStyle="1" w:styleId="752">
    <w:name w:val="Char Char29"/>
    <w:qFormat/>
    <w:uiPriority w:val="6"/>
    <w:rPr>
      <w:rFonts w:ascii="Arial" w:hAnsi="Arial" w:eastAsia="微软雅黑"/>
      <w:b/>
      <w:kern w:val="1"/>
      <w:sz w:val="44"/>
      <w:szCs w:val="32"/>
      <w:lang w:val="en-US" w:eastAsia="zh-CN" w:bidi="ar-SA"/>
    </w:rPr>
  </w:style>
  <w:style w:type="paragraph" w:customStyle="1" w:styleId="7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754">
    <w:name w:val="正文（缩进2汉字） Char"/>
    <w:link w:val="755"/>
    <w:qFormat/>
    <w:uiPriority w:val="0"/>
    <w:rPr>
      <w:rFonts w:ascii="宋体"/>
    </w:rPr>
  </w:style>
  <w:style w:type="paragraph" w:customStyle="1" w:styleId="755">
    <w:name w:val="正文（缩进2汉字）"/>
    <w:basedOn w:val="1"/>
    <w:link w:val="7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5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5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character" w:customStyle="1" w:styleId="758">
    <w:name w:val="Char Char611"/>
    <w:qFormat/>
    <w:uiPriority w:val="0"/>
    <w:rPr>
      <w:rFonts w:eastAsia="宋体"/>
      <w:kern w:val="2"/>
      <w:sz w:val="21"/>
      <w:szCs w:val="24"/>
      <w:lang w:val="en-US" w:eastAsia="zh-CN" w:bidi="ar-SA"/>
    </w:rPr>
  </w:style>
  <w:style w:type="paragraph" w:customStyle="1" w:styleId="75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character" w:customStyle="1" w:styleId="760">
    <w:name w:val="Char Char37"/>
    <w:qFormat/>
    <w:uiPriority w:val="6"/>
    <w:rPr>
      <w:b/>
      <w:kern w:val="1"/>
      <w:sz w:val="44"/>
      <w:szCs w:val="44"/>
    </w:rPr>
  </w:style>
  <w:style w:type="paragraph" w:customStyle="1" w:styleId="761">
    <w:name w:val="Normal0"/>
    <w:qFormat/>
    <w:uiPriority w:val="0"/>
    <w:rPr>
      <w:rFonts w:ascii="Times New Roman" w:hAnsi="Times New Roman" w:eastAsia="宋体" w:cs="Times New Roman"/>
      <w:lang w:val="en-US" w:eastAsia="en-US" w:bidi="ar-SA"/>
    </w:rPr>
  </w:style>
  <w:style w:type="paragraph" w:customStyle="1" w:styleId="76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764">
    <w:name w:val="Char Char213"/>
    <w:qFormat/>
    <w:uiPriority w:val="0"/>
    <w:rPr>
      <w:rFonts w:eastAsia="Century Gothic"/>
      <w:b/>
      <w:bCs/>
      <w:kern w:val="44"/>
      <w:sz w:val="32"/>
      <w:szCs w:val="44"/>
      <w:lang w:val="en-US" w:eastAsia="zh-CN" w:bidi="ar-SA"/>
    </w:rPr>
  </w:style>
  <w:style w:type="character" w:customStyle="1" w:styleId="765">
    <w:name w:val="pt9"/>
    <w:qFormat/>
    <w:uiPriority w:val="0"/>
    <w:rPr>
      <w:rFonts w:ascii="仿宋_GB2312" w:eastAsia="微软雅黑"/>
      <w:b/>
      <w:kern w:val="2"/>
      <w:sz w:val="32"/>
      <w:szCs w:val="32"/>
      <w:lang w:val="en-US" w:eastAsia="zh-CN" w:bidi="ar-SA"/>
    </w:rPr>
  </w:style>
  <w:style w:type="character" w:customStyle="1" w:styleId="766">
    <w:name w:val="PI Char1"/>
    <w:qFormat/>
    <w:uiPriority w:val="0"/>
    <w:rPr>
      <w:rFonts w:ascii="宋体" w:hAnsi="宋体"/>
      <w:kern w:val="2"/>
      <w:sz w:val="24"/>
      <w:szCs w:val="24"/>
    </w:rPr>
  </w:style>
  <w:style w:type="table" w:customStyle="1" w:styleId="76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68">
    <w:name w:val="四级条标题"/>
    <w:basedOn w:val="675"/>
    <w:next w:val="292"/>
    <w:qFormat/>
    <w:uiPriority w:val="0"/>
    <w:pPr>
      <w:tabs>
        <w:tab w:val="left" w:pos="2940"/>
      </w:tabs>
      <w:ind w:left="2940"/>
      <w:outlineLvl w:val="5"/>
    </w:pPr>
  </w:style>
  <w:style w:type="paragraph" w:customStyle="1" w:styleId="7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7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71">
    <w:name w:val="列表段落1"/>
    <w:basedOn w:val="1"/>
    <w:qFormat/>
    <w:uiPriority w:val="34"/>
    <w:pPr>
      <w:adjustRightInd/>
      <w:ind w:right="238" w:firstLine="420"/>
    </w:pPr>
    <w:rPr>
      <w:rFonts w:ascii="Calibri" w:hAnsi="Calibri"/>
      <w:sz w:val="24"/>
    </w:rPr>
  </w:style>
  <w:style w:type="paragraph" w:customStyle="1" w:styleId="77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character" w:customStyle="1" w:styleId="774">
    <w:name w:val="列出段落 Char2"/>
    <w:qFormat/>
    <w:uiPriority w:val="34"/>
    <w:rPr>
      <w:rFonts w:ascii="Calibri" w:hAnsi="Calibri"/>
      <w:kern w:val="2"/>
      <w:sz w:val="28"/>
    </w:rPr>
  </w:style>
  <w:style w:type="character" w:customStyle="1" w:styleId="775">
    <w:name w:val="表正文 Char3"/>
    <w:qFormat/>
    <w:uiPriority w:val="0"/>
    <w:rPr>
      <w:rFonts w:eastAsia="宋体"/>
    </w:rPr>
  </w:style>
  <w:style w:type="character" w:customStyle="1" w:styleId="776">
    <w:name w:val="表正文 Char1"/>
    <w:qFormat/>
    <w:uiPriority w:val="0"/>
    <w:rPr>
      <w:rFonts w:ascii="宋体" w:eastAsia="宋体"/>
      <w:snapToGrid w:val="0"/>
      <w:color w:val="000000"/>
      <w:kern w:val="28"/>
      <w:sz w:val="28"/>
    </w:rPr>
  </w:style>
  <w:style w:type="character" w:customStyle="1" w:styleId="777">
    <w:name w:val="Header Char"/>
    <w:qFormat/>
    <w:locked/>
    <w:uiPriority w:val="0"/>
    <w:rPr>
      <w:rFonts w:eastAsia="宋体"/>
      <w:kern w:val="2"/>
      <w:sz w:val="18"/>
      <w:szCs w:val="18"/>
      <w:lang w:val="en-US" w:eastAsia="zh-CN" w:bidi="ar-SA"/>
    </w:rPr>
  </w:style>
  <w:style w:type="paragraph" w:customStyle="1" w:styleId="778">
    <w:name w:val="MM Topic 3"/>
    <w:basedOn w:val="5"/>
    <w:qFormat/>
    <w:uiPriority w:val="0"/>
    <w:pPr>
      <w:tabs>
        <w:tab w:val="left" w:pos="1680"/>
      </w:tabs>
      <w:adjustRightInd/>
      <w:ind w:left="1680" w:hanging="420"/>
    </w:pPr>
  </w:style>
  <w:style w:type="paragraph" w:customStyle="1" w:styleId="779">
    <w:name w:val="默认段落字体 Para Char Char Char Char"/>
    <w:basedOn w:val="1"/>
    <w:qFormat/>
    <w:uiPriority w:val="0"/>
    <w:pPr>
      <w:spacing w:line="360" w:lineRule="auto"/>
    </w:pPr>
    <w:rPr>
      <w:szCs w:val="20"/>
    </w:rPr>
  </w:style>
  <w:style w:type="paragraph" w:customStyle="1" w:styleId="780">
    <w:name w:val="!大节"/>
    <w:basedOn w:val="4"/>
    <w:qFormat/>
    <w:uiPriority w:val="0"/>
    <w:pPr>
      <w:spacing w:before="260" w:after="260" w:line="415" w:lineRule="auto"/>
      <w:ind w:left="420" w:hanging="420"/>
    </w:pPr>
    <w:rPr>
      <w:rFonts w:ascii="Arial" w:hAnsi="Arial" w:eastAsia="微软雅黑"/>
      <w:lang w:val="en-US"/>
    </w:rPr>
  </w:style>
  <w:style w:type="character" w:customStyle="1" w:styleId="781">
    <w:name w:val="H5 Char"/>
    <w:qFormat/>
    <w:uiPriority w:val="0"/>
    <w:rPr>
      <w:b/>
      <w:bCs/>
      <w:kern w:val="2"/>
      <w:sz w:val="28"/>
      <w:szCs w:val="28"/>
    </w:rPr>
  </w:style>
  <w:style w:type="character" w:customStyle="1" w:styleId="782">
    <w:name w:val="hui3"/>
    <w:qFormat/>
    <w:uiPriority w:val="0"/>
    <w:rPr>
      <w:color w:val="333333"/>
    </w:rPr>
  </w:style>
  <w:style w:type="paragraph" w:customStyle="1" w:styleId="78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4"/>
    <w:basedOn w:val="1"/>
    <w:next w:val="37"/>
    <w:qFormat/>
    <w:uiPriority w:val="0"/>
    <w:pPr>
      <w:spacing w:after="120" w:line="480" w:lineRule="auto"/>
      <w:ind w:left="420" w:leftChars="200"/>
    </w:pPr>
    <w:rPr>
      <w:sz w:val="24"/>
      <w:szCs w:val="20"/>
    </w:rPr>
  </w:style>
  <w:style w:type="paragraph" w:customStyle="1" w:styleId="78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78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7">
    <w:name w:val="规范正文"/>
    <w:basedOn w:val="1"/>
    <w:qFormat/>
    <w:uiPriority w:val="0"/>
    <w:pPr>
      <w:tabs>
        <w:tab w:val="left" w:pos="840"/>
      </w:tabs>
      <w:spacing w:before="156" w:beforeLines="50" w:line="360" w:lineRule="auto"/>
      <w:ind w:left="840" w:hanging="420"/>
      <w:textAlignment w:val="baseline"/>
    </w:pPr>
    <w:rPr>
      <w:szCs w:val="20"/>
    </w:rPr>
  </w:style>
  <w:style w:type="character" w:customStyle="1" w:styleId="788">
    <w:name w:val="Char Char21"/>
    <w:qFormat/>
    <w:uiPriority w:val="6"/>
    <w:rPr>
      <w:rFonts w:ascii="宋体" w:hAnsi="宋体"/>
      <w:kern w:val="1"/>
      <w:sz w:val="24"/>
      <w:szCs w:val="21"/>
      <w:lang w:val="zh-CN"/>
    </w:rPr>
  </w:style>
  <w:style w:type="paragraph" w:customStyle="1" w:styleId="78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character" w:customStyle="1" w:styleId="790">
    <w:name w:val="Char Char1211"/>
    <w:qFormat/>
    <w:uiPriority w:val="0"/>
    <w:rPr>
      <w:rFonts w:ascii="仿宋_GB2312" w:eastAsia="仿宋_GB2312"/>
      <w:b/>
      <w:bCs/>
      <w:kern w:val="2"/>
      <w:sz w:val="24"/>
      <w:szCs w:val="24"/>
      <w:lang w:val="zh-CN" w:eastAsia="zh-CN" w:bidi="ar-SA"/>
    </w:rPr>
  </w:style>
  <w:style w:type="paragraph" w:customStyle="1" w:styleId="791">
    <w:name w:val="正文表标题"/>
    <w:next w:val="292"/>
    <w:qFormat/>
    <w:uiPriority w:val="0"/>
    <w:pPr>
      <w:tabs>
        <w:tab w:val="left" w:pos="840"/>
      </w:tabs>
      <w:ind w:left="840" w:hanging="420"/>
      <w:jc w:val="center"/>
    </w:pPr>
    <w:rPr>
      <w:rFonts w:ascii="黑体" w:hAnsi="Times New Roman" w:eastAsia="黑体" w:cs="Times New Roman"/>
      <w:sz w:val="21"/>
      <w:lang w:val="en-US" w:eastAsia="zh-CN" w:bidi="ar-SA"/>
    </w:rPr>
  </w:style>
  <w:style w:type="character" w:customStyle="1" w:styleId="792">
    <w:name w:val="正文文本缩进 3 Char1"/>
    <w:semiHidden/>
    <w:qFormat/>
    <w:uiPriority w:val="99"/>
    <w:rPr>
      <w:rFonts w:ascii="Times New Roman" w:hAnsi="Times New Roman" w:eastAsia="宋体" w:cs="Times New Roman"/>
      <w:sz w:val="16"/>
      <w:szCs w:val="16"/>
    </w:rPr>
  </w:style>
  <w:style w:type="paragraph" w:customStyle="1" w:styleId="793">
    <w:name w:val="样式 标题 3H3 + 两端对齐"/>
    <w:basedOn w:val="5"/>
    <w:qFormat/>
    <w:uiPriority w:val="0"/>
    <w:pPr>
      <w:keepLines w:val="0"/>
      <w:spacing w:before="0" w:after="0" w:line="240" w:lineRule="auto"/>
      <w:jc w:val="left"/>
    </w:pPr>
    <w:rPr>
      <w:rFonts w:cs="宋体"/>
      <w:sz w:val="21"/>
      <w:szCs w:val="20"/>
    </w:rPr>
  </w:style>
  <w:style w:type="paragraph" w:customStyle="1" w:styleId="79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character" w:customStyle="1" w:styleId="795">
    <w:name w:val="普通文字 Char Char1"/>
    <w:qFormat/>
    <w:uiPriority w:val="0"/>
    <w:rPr>
      <w:rFonts w:ascii="宋体" w:hAnsi="Courier New"/>
      <w:kern w:val="2"/>
      <w:sz w:val="21"/>
    </w:rPr>
  </w:style>
  <w:style w:type="paragraph" w:customStyle="1" w:styleId="796">
    <w:name w:val="Char111"/>
    <w:basedOn w:val="1"/>
    <w:qFormat/>
    <w:uiPriority w:val="0"/>
    <w:rPr>
      <w:rFonts w:ascii="仿宋_GB2312" w:eastAsia="仿宋_GB2312"/>
      <w:b/>
      <w:sz w:val="32"/>
      <w:szCs w:val="32"/>
    </w:rPr>
  </w:style>
  <w:style w:type="paragraph" w:customStyle="1" w:styleId="797">
    <w:name w:val="Char3 Char Char Char"/>
    <w:basedOn w:val="1"/>
    <w:qFormat/>
    <w:uiPriority w:val="0"/>
    <w:pPr>
      <w:widowControl/>
      <w:adjustRightInd/>
      <w:spacing w:after="160" w:line="240" w:lineRule="exact"/>
      <w:jc w:val="left"/>
    </w:pPr>
    <w:rPr>
      <w:szCs w:val="20"/>
    </w:rPr>
  </w:style>
  <w:style w:type="paragraph" w:customStyle="1" w:styleId="79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character" w:customStyle="1" w:styleId="799">
    <w:name w:val="Char Char212"/>
    <w:qFormat/>
    <w:uiPriority w:val="0"/>
    <w:rPr>
      <w:rFonts w:eastAsia="宋体"/>
      <w:b/>
      <w:bCs/>
      <w:kern w:val="2"/>
      <w:sz w:val="21"/>
      <w:szCs w:val="24"/>
      <w:lang w:val="en-US" w:eastAsia="zh-CN" w:bidi="ar-SA"/>
    </w:rPr>
  </w:style>
  <w:style w:type="character" w:customStyle="1" w:styleId="800">
    <w:name w:val="my正文 Char"/>
    <w:link w:val="309"/>
    <w:qFormat/>
    <w:locked/>
    <w:uiPriority w:val="0"/>
    <w:rPr>
      <w:rFonts w:ascii="Tahoma" w:hAnsi="Tahoma"/>
      <w:sz w:val="24"/>
      <w:szCs w:val="24"/>
    </w:rPr>
  </w:style>
  <w:style w:type="character" w:customStyle="1" w:styleId="801">
    <w:name w:val="tw4winError"/>
    <w:qFormat/>
    <w:uiPriority w:val="0"/>
    <w:rPr>
      <w:rFonts w:ascii="Courier New" w:hAnsi="Courier New" w:cs="Courier New"/>
      <w:color w:val="00FF00"/>
      <w:sz w:val="40"/>
      <w:szCs w:val="40"/>
    </w:rPr>
  </w:style>
  <w:style w:type="character" w:customStyle="1" w:styleId="802">
    <w:name w:val="标题 1 Char Char"/>
    <w:qFormat/>
    <w:uiPriority w:val="0"/>
    <w:rPr>
      <w:rFonts w:hint="eastAsia" w:ascii="宋体" w:hAnsi="宋体" w:eastAsia="宋体"/>
      <w:b/>
      <w:spacing w:val="-2"/>
      <w:sz w:val="24"/>
      <w:lang w:val="en-US" w:eastAsia="zh-CN" w:bidi="ar-SA"/>
    </w:rPr>
  </w:style>
  <w:style w:type="paragraph" w:customStyle="1" w:styleId="803">
    <w:name w:val="Char Char Char1 Char1"/>
    <w:basedOn w:val="1"/>
    <w:qFormat/>
    <w:uiPriority w:val="6"/>
    <w:rPr>
      <w:szCs w:val="20"/>
    </w:rPr>
  </w:style>
  <w:style w:type="character" w:customStyle="1" w:styleId="804">
    <w:name w:val="批注文字 Char2"/>
    <w:qFormat/>
    <w:uiPriority w:val="99"/>
    <w:rPr>
      <w:rFonts w:ascii="Times New Roman" w:hAnsi="Times New Roman" w:eastAsia="宋体" w:cs="Times New Roman"/>
      <w:snapToGrid w:val="0"/>
      <w:kern w:val="0"/>
      <w:szCs w:val="24"/>
    </w:rPr>
  </w:style>
  <w:style w:type="paragraph" w:customStyle="1" w:styleId="8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806">
    <w:name w:val="Body Text 2*"/>
    <w:basedOn w:val="1"/>
    <w:qFormat/>
    <w:uiPriority w:val="6"/>
    <w:pPr>
      <w:widowControl/>
      <w:adjustRightInd/>
      <w:ind w:left="720" w:hanging="720"/>
    </w:pPr>
    <w:rPr>
      <w:color w:val="000000"/>
      <w:kern w:val="0"/>
      <w:sz w:val="24"/>
      <w:szCs w:val="20"/>
      <w:lang w:val="en-GB"/>
    </w:rPr>
  </w:style>
  <w:style w:type="character" w:customStyle="1" w:styleId="807">
    <w:name w:val="tw4winExternal"/>
    <w:qFormat/>
    <w:uiPriority w:val="0"/>
    <w:rPr>
      <w:rFonts w:ascii="Courier New" w:hAnsi="Courier New" w:cs="Courier New"/>
      <w:color w:val="808080"/>
      <w:lang w:val="en-US" w:eastAsia="zh-CN"/>
    </w:rPr>
  </w:style>
  <w:style w:type="paragraph" w:customStyle="1" w:styleId="808">
    <w:name w:val="Char1 Char Char Char2"/>
    <w:basedOn w:val="1"/>
    <w:qFormat/>
    <w:uiPriority w:val="0"/>
    <w:pPr>
      <w:adjustRightInd/>
      <w:ind w:firstLine="200" w:firstLineChars="200"/>
    </w:pPr>
    <w:rPr>
      <w:rFonts w:ascii="Tahoma" w:hAnsi="Tahoma"/>
      <w:sz w:val="24"/>
      <w:szCs w:val="20"/>
    </w:rPr>
  </w:style>
  <w:style w:type="paragraph" w:customStyle="1" w:styleId="80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character" w:customStyle="1" w:styleId="810">
    <w:name w:val="副标题 Char2"/>
    <w:qFormat/>
    <w:uiPriority w:val="0"/>
    <w:rPr>
      <w:rFonts w:ascii="Cambria" w:hAnsi="Cambria" w:eastAsia="宋体" w:cs="Times New Roman"/>
      <w:b/>
      <w:bCs/>
      <w:snapToGrid w:val="0"/>
      <w:kern w:val="28"/>
      <w:sz w:val="32"/>
      <w:szCs w:val="32"/>
    </w:rPr>
  </w:style>
  <w:style w:type="paragraph" w:customStyle="1" w:styleId="8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13">
    <w:name w:val="P1"/>
    <w:basedOn w:val="1"/>
    <w:qFormat/>
    <w:uiPriority w:val="0"/>
    <w:pPr>
      <w:adjustRightInd/>
      <w:spacing w:line="288" w:lineRule="auto"/>
      <w:ind w:firstLine="425" w:firstLineChars="200"/>
    </w:pPr>
  </w:style>
  <w:style w:type="character" w:customStyle="1" w:styleId="814">
    <w:name w:val="日期 Char1"/>
    <w:semiHidden/>
    <w:qFormat/>
    <w:uiPriority w:val="99"/>
    <w:rPr>
      <w:rFonts w:ascii="Times New Roman" w:hAnsi="Times New Roman" w:eastAsia="宋体" w:cs="Times New Roman"/>
      <w:szCs w:val="24"/>
    </w:rPr>
  </w:style>
  <w:style w:type="paragraph" w:customStyle="1" w:styleId="81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1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17">
    <w:name w:val="默认段落字体 Para Char Char Char1 Char"/>
    <w:basedOn w:val="1"/>
    <w:qFormat/>
    <w:uiPriority w:val="0"/>
    <w:pPr>
      <w:spacing w:line="240" w:lineRule="atLeast"/>
      <w:ind w:left="420" w:firstLine="420"/>
    </w:pPr>
    <w:rPr>
      <w:sz w:val="24"/>
    </w:rPr>
  </w:style>
  <w:style w:type="paragraph" w:customStyle="1" w:styleId="818">
    <w:name w:val="1正文"/>
    <w:basedOn w:val="1"/>
    <w:qFormat/>
    <w:uiPriority w:val="0"/>
    <w:pPr>
      <w:adjustRightInd/>
      <w:spacing w:line="360" w:lineRule="auto"/>
      <w:ind w:firstLine="200" w:firstLineChars="200"/>
    </w:pPr>
    <w:rPr>
      <w:rFonts w:ascii="仿宋_GB2312" w:hAnsi="Arial" w:eastAsia="仿宋"/>
      <w:sz w:val="28"/>
      <w:szCs w:val="28"/>
    </w:rPr>
  </w:style>
  <w:style w:type="character" w:customStyle="1" w:styleId="819">
    <w:name w:val="称呼 Char1"/>
    <w:qFormat/>
    <w:uiPriority w:val="0"/>
    <w:rPr>
      <w:rFonts w:ascii="Times New Roman" w:hAnsi="Times New Roman" w:eastAsia="宋体" w:cs="Times New Roman"/>
      <w:szCs w:val="24"/>
    </w:rPr>
  </w:style>
  <w:style w:type="paragraph" w:customStyle="1" w:styleId="820">
    <w:name w:val="列出段落5"/>
    <w:basedOn w:val="1"/>
    <w:qFormat/>
    <w:uiPriority w:val="0"/>
    <w:pPr>
      <w:spacing w:line="360" w:lineRule="auto"/>
      <w:ind w:firstLine="200" w:firstLineChars="200"/>
    </w:pPr>
    <w:rPr>
      <w:rFonts w:eastAsia="楷体_GB2312" w:cs="Lucida Sans"/>
      <w:sz w:val="24"/>
    </w:rPr>
  </w:style>
  <w:style w:type="character" w:customStyle="1" w:styleId="821">
    <w:name w:val="交叉引用"/>
    <w:qFormat/>
    <w:uiPriority w:val="1"/>
    <w:rPr>
      <w:rFonts w:ascii="Arial" w:hAnsi="Arial" w:eastAsia="黑体"/>
      <w:snapToGrid w:val="0"/>
      <w:color w:val="0000FF"/>
      <w:kern w:val="0"/>
      <w:sz w:val="20"/>
      <w:szCs w:val="21"/>
      <w:u w:val="single"/>
      <w:lang w:val="en-US" w:eastAsia="zh-CN"/>
    </w:rPr>
  </w:style>
  <w:style w:type="paragraph" w:customStyle="1" w:styleId="822">
    <w:name w:val="3级标题"/>
    <w:basedOn w:val="505"/>
    <w:qFormat/>
    <w:uiPriority w:val="0"/>
    <w:pPr>
      <w:outlineLvl w:val="2"/>
    </w:pPr>
  </w:style>
  <w:style w:type="character" w:customStyle="1" w:styleId="823">
    <w:name w:val="Char Char34"/>
    <w:qFormat/>
    <w:uiPriority w:val="6"/>
    <w:rPr>
      <w:b/>
      <w:kern w:val="1"/>
      <w:sz w:val="28"/>
      <w:szCs w:val="28"/>
    </w:rPr>
  </w:style>
  <w:style w:type="character" w:customStyle="1" w:styleId="824">
    <w:name w:val="Char Char30"/>
    <w:qFormat/>
    <w:uiPriority w:val="6"/>
    <w:rPr>
      <w:rFonts w:ascii="Arial" w:hAnsi="Arial" w:eastAsia="黑体"/>
      <w:kern w:val="1"/>
      <w:sz w:val="21"/>
      <w:szCs w:val="21"/>
    </w:rPr>
  </w:style>
  <w:style w:type="paragraph" w:customStyle="1" w:styleId="8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26">
    <w:name w:val="列出段落2"/>
    <w:basedOn w:val="1"/>
    <w:qFormat/>
    <w:uiPriority w:val="0"/>
    <w:pPr>
      <w:adjustRightInd/>
      <w:ind w:firstLine="420" w:firstLineChars="200"/>
    </w:pPr>
    <w:rPr>
      <w:rFonts w:ascii="宋体" w:hAnsi="宋体"/>
      <w:sz w:val="24"/>
    </w:rPr>
  </w:style>
  <w:style w:type="paragraph" w:customStyle="1" w:styleId="827">
    <w:name w:val="表格 内容"/>
    <w:basedOn w:val="828"/>
    <w:qFormat/>
    <w:uiPriority w:val="0"/>
    <w:rPr>
      <w:b w:val="0"/>
      <w:sz w:val="20"/>
    </w:rPr>
  </w:style>
  <w:style w:type="paragraph" w:customStyle="1" w:styleId="8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8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830">
    <w:name w:val="彩色列表 - 强调文字颜色 12"/>
    <w:basedOn w:val="1"/>
    <w:qFormat/>
    <w:uiPriority w:val="0"/>
    <w:pPr>
      <w:adjustRightInd/>
      <w:ind w:firstLine="420" w:firstLineChars="200"/>
    </w:pPr>
    <w:rPr>
      <w:rFonts w:ascii="Calibri" w:hAnsi="Calibri"/>
      <w:szCs w:val="22"/>
    </w:rPr>
  </w:style>
  <w:style w:type="character" w:customStyle="1" w:styleId="831">
    <w:name w:val="Char Char24"/>
    <w:qFormat/>
    <w:uiPriority w:val="6"/>
    <w:rPr>
      <w:kern w:val="1"/>
      <w:sz w:val="21"/>
    </w:rPr>
  </w:style>
  <w:style w:type="paragraph" w:customStyle="1" w:styleId="8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character" w:customStyle="1" w:styleId="833">
    <w:name w:val="Char Char161"/>
    <w:qFormat/>
    <w:uiPriority w:val="0"/>
    <w:rPr>
      <w:rFonts w:eastAsia="宋体"/>
      <w:b/>
      <w:kern w:val="2"/>
      <w:sz w:val="32"/>
      <w:lang w:val="en-US" w:eastAsia="zh-CN"/>
    </w:rPr>
  </w:style>
  <w:style w:type="paragraph" w:customStyle="1" w:styleId="834">
    <w:name w:val="五级条标题"/>
    <w:basedOn w:val="768"/>
    <w:next w:val="292"/>
    <w:qFormat/>
    <w:uiPriority w:val="0"/>
    <w:pPr>
      <w:tabs>
        <w:tab w:val="left" w:pos="3360"/>
      </w:tabs>
      <w:ind w:left="3360"/>
      <w:outlineLvl w:val="6"/>
    </w:pPr>
  </w:style>
  <w:style w:type="character" w:customStyle="1" w:styleId="835">
    <w:name w:val="myp1111"/>
    <w:qFormat/>
    <w:uiPriority w:val="0"/>
    <w:rPr>
      <w:rFonts w:hint="default" w:ascii="ˎ̥" w:hAnsi="ˎ̥"/>
      <w:color w:val="000000"/>
      <w:sz w:val="20"/>
      <w:szCs w:val="20"/>
      <w:u w:val="none"/>
    </w:rPr>
  </w:style>
  <w:style w:type="paragraph" w:customStyle="1" w:styleId="83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37">
    <w:name w:val="样式 样式2 + 左侧:  1 字符 右侧:  1 字符"/>
    <w:basedOn w:val="306"/>
    <w:qFormat/>
    <w:uiPriority w:val="0"/>
    <w:pPr>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38">
    <w:name w:val="样式 左侧:  0.85 厘米 首行缩进:  0.85 厘米"/>
    <w:basedOn w:val="1"/>
    <w:qFormat/>
    <w:uiPriority w:val="0"/>
    <w:pPr>
      <w:adjustRightInd/>
      <w:spacing w:line="360" w:lineRule="auto"/>
      <w:ind w:firstLine="482"/>
    </w:pPr>
    <w:rPr>
      <w:rFonts w:cs="宋体"/>
      <w:sz w:val="24"/>
      <w:szCs w:val="20"/>
    </w:rPr>
  </w:style>
  <w:style w:type="character" w:customStyle="1" w:styleId="839">
    <w:name w:val="标题 6 Char1"/>
    <w:qFormat/>
    <w:uiPriority w:val="0"/>
    <w:rPr>
      <w:rFonts w:ascii="Arial" w:hAnsi="Arial" w:eastAsia="黑体" w:cs="Times New Roman"/>
      <w:b/>
      <w:sz w:val="24"/>
      <w:szCs w:val="20"/>
      <w:lang w:bidi="ar-SA"/>
    </w:rPr>
  </w:style>
  <w:style w:type="paragraph" w:customStyle="1" w:styleId="84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4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character" w:customStyle="1" w:styleId="842">
    <w:name w:val="正文首行缩进两字 Char"/>
    <w:qFormat/>
    <w:uiPriority w:val="0"/>
    <w:rPr>
      <w:sz w:val="24"/>
      <w:szCs w:val="24"/>
      <w:lang w:val="en-US" w:eastAsia="zh-CN" w:bidi="ar-SA"/>
    </w:rPr>
  </w:style>
  <w:style w:type="paragraph" w:customStyle="1" w:styleId="84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44">
    <w:name w:val="_Style 11"/>
    <w:basedOn w:val="1"/>
    <w:qFormat/>
    <w:uiPriority w:val="34"/>
    <w:pPr>
      <w:adjustRightInd/>
      <w:ind w:firstLine="420" w:firstLineChars="200"/>
    </w:pPr>
    <w:rPr>
      <w:rFonts w:eastAsia="仿宋_GB2312"/>
      <w:sz w:val="28"/>
    </w:rPr>
  </w:style>
  <w:style w:type="character" w:customStyle="1" w:styleId="845">
    <w:name w:val="Ò³Ã¼ Char Char"/>
    <w:qFormat/>
    <w:uiPriority w:val="0"/>
    <w:rPr>
      <w:rFonts w:eastAsia="宋体"/>
      <w:kern w:val="2"/>
      <w:sz w:val="18"/>
      <w:lang w:val="en-US" w:eastAsia="zh-CN" w:bidi="ar-SA"/>
    </w:rPr>
  </w:style>
  <w:style w:type="paragraph" w:customStyle="1" w:styleId="84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7">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848">
    <w:name w:val="Char Char Char Char Char Char Char"/>
    <w:basedOn w:val="1"/>
    <w:qFormat/>
    <w:uiPriority w:val="0"/>
    <w:rPr>
      <w:rFonts w:ascii="仿宋_GB2312" w:eastAsia="仿宋_GB2312"/>
      <w:b/>
      <w:sz w:val="32"/>
      <w:szCs w:val="32"/>
    </w:rPr>
  </w:style>
  <w:style w:type="paragraph" w:customStyle="1" w:styleId="84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character" w:customStyle="1" w:styleId="850">
    <w:name w:val="纯文本 Char"/>
    <w:link w:val="33"/>
    <w:qFormat/>
    <w:uiPriority w:val="0"/>
    <w:rPr>
      <w:rFonts w:ascii="宋体" w:hAnsi="Courier New" w:eastAsia="宋体" w:cs="Arial"/>
      <w:snapToGrid w:val="0"/>
      <w:kern w:val="2"/>
      <w:sz w:val="21"/>
      <w:szCs w:val="21"/>
      <w:lang w:val="en-US" w:eastAsia="zh-CN" w:bidi="ar-SA"/>
    </w:rPr>
  </w:style>
  <w:style w:type="paragraph" w:customStyle="1" w:styleId="85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53">
    <w:name w:val="默认段落字体 Para Char Char Char Char Char Char Char"/>
    <w:basedOn w:val="1"/>
    <w:qFormat/>
    <w:uiPriority w:val="0"/>
    <w:rPr>
      <w:rFonts w:eastAsia="仿宋_GB2312"/>
      <w:sz w:val="28"/>
      <w:szCs w:val="20"/>
    </w:rPr>
  </w:style>
  <w:style w:type="paragraph" w:customStyle="1" w:styleId="854">
    <w:name w:val="trademark"/>
    <w:qFormat/>
    <w:uiPriority w:val="0"/>
    <w:pPr>
      <w:spacing w:after="60"/>
    </w:pPr>
    <w:rPr>
      <w:rFonts w:ascii="Futura Bk" w:hAnsi="Futura Bk" w:eastAsia="宋体" w:cs="Times New Roman"/>
      <w:sz w:val="15"/>
      <w:lang w:val="en-US" w:eastAsia="en-US" w:bidi="ar-SA"/>
    </w:rPr>
  </w:style>
  <w:style w:type="character" w:customStyle="1" w:styleId="855">
    <w:name w:val="No Spacing Char"/>
    <w:link w:val="856"/>
    <w:qFormat/>
    <w:uiPriority w:val="1"/>
    <w:rPr>
      <w:sz w:val="22"/>
      <w:szCs w:val="22"/>
      <w:lang w:val="en-US" w:eastAsia="zh-CN" w:bidi="ar-SA"/>
    </w:rPr>
  </w:style>
  <w:style w:type="paragraph" w:customStyle="1" w:styleId="856">
    <w:name w:val="无间隔1"/>
    <w:link w:val="855"/>
    <w:qFormat/>
    <w:uiPriority w:val="1"/>
    <w:rPr>
      <w:rFonts w:ascii="Times New Roman" w:hAnsi="Times New Roman" w:eastAsia="宋体" w:cs="Times New Roman"/>
      <w:sz w:val="22"/>
      <w:szCs w:val="22"/>
      <w:lang w:val="en-US" w:eastAsia="zh-CN" w:bidi="ar-SA"/>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character" w:customStyle="1" w:styleId="859">
    <w:name w:val="样式 宋体"/>
    <w:qFormat/>
    <w:uiPriority w:val="0"/>
    <w:rPr>
      <w:rFonts w:ascii="宋体" w:hAnsi="宋体"/>
      <w:sz w:val="24"/>
    </w:rPr>
  </w:style>
  <w:style w:type="paragraph" w:customStyle="1" w:styleId="86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character" w:customStyle="1" w:styleId="861">
    <w:name w:val="此正文 Char"/>
    <w:link w:val="425"/>
    <w:qFormat/>
    <w:uiPriority w:val="0"/>
    <w:rPr>
      <w:kern w:val="2"/>
      <w:sz w:val="24"/>
      <w:szCs w:val="24"/>
    </w:rPr>
  </w:style>
  <w:style w:type="paragraph" w:customStyle="1" w:styleId="862">
    <w:name w:val="标书表格字体格式"/>
    <w:next w:val="175"/>
    <w:qFormat/>
    <w:uiPriority w:val="0"/>
    <w:rPr>
      <w:rFonts w:ascii="Times New Roman" w:hAnsi="Times New Roman" w:eastAsia="宋体" w:cs="Times New Roman"/>
      <w:kern w:val="2"/>
      <w:sz w:val="21"/>
      <w:szCs w:val="24"/>
      <w:lang w:val="en-US" w:eastAsia="zh-CN" w:bidi="ar-SA"/>
    </w:rPr>
  </w:style>
  <w:style w:type="paragraph" w:customStyle="1" w:styleId="863">
    <w:name w:val="_Style 12"/>
    <w:basedOn w:val="20"/>
    <w:qFormat/>
    <w:uiPriority w:val="0"/>
    <w:pPr>
      <w:snapToGrid w:val="0"/>
      <w:spacing w:line="360" w:lineRule="auto"/>
    </w:pPr>
  </w:style>
  <w:style w:type="character" w:customStyle="1" w:styleId="864">
    <w:name w:val="Heading 7 Char"/>
    <w:qFormat/>
    <w:locked/>
    <w:uiPriority w:val="0"/>
    <w:rPr>
      <w:rFonts w:ascii="宋体" w:hAnsi="宋体" w:eastAsia="宋体"/>
      <w:b/>
      <w:bCs/>
      <w:kern w:val="2"/>
      <w:sz w:val="24"/>
      <w:szCs w:val="24"/>
      <w:lang w:val="en-US" w:eastAsia="zh-CN" w:bidi="ar-SA"/>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character" w:customStyle="1" w:styleId="866">
    <w:name w:val="正文首行缩进 Char Char Char Char Char"/>
    <w:qFormat/>
    <w:uiPriority w:val="0"/>
    <w:rPr>
      <w:rFonts w:ascii="宋体"/>
      <w:kern w:val="2"/>
      <w:sz w:val="24"/>
      <w:lang w:val="zh-CN"/>
    </w:rPr>
  </w:style>
  <w:style w:type="paragraph" w:customStyle="1" w:styleId="8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6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9">
    <w:name w:val="正文4"/>
    <w:basedOn w:val="1"/>
    <w:qFormat/>
    <w:uiPriority w:val="0"/>
    <w:pPr>
      <w:tabs>
        <w:tab w:val="left" w:pos="720"/>
      </w:tabs>
      <w:adjustRightInd/>
      <w:spacing w:before="60" w:after="60" w:line="360" w:lineRule="auto"/>
      <w:ind w:left="575" w:leftChars="400" w:hanging="175" w:hangingChars="175"/>
    </w:pPr>
    <w:rPr>
      <w:sz w:val="24"/>
    </w:rPr>
  </w:style>
  <w:style w:type="character" w:customStyle="1" w:styleId="870">
    <w:name w:val="unnamed31"/>
    <w:qFormat/>
    <w:uiPriority w:val="0"/>
    <w:rPr>
      <w:rFonts w:ascii="Tahoma" w:hAnsi="Tahoma" w:eastAsia="宋体"/>
      <w:b/>
      <w:kern w:val="2"/>
      <w:sz w:val="24"/>
      <w:szCs w:val="32"/>
      <w:u w:val="none"/>
      <w:lang w:val="en-US" w:eastAsia="zh-CN" w:bidi="ar-SA"/>
    </w:rPr>
  </w:style>
  <w:style w:type="paragraph" w:customStyle="1" w:styleId="8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character" w:customStyle="1" w:styleId="872">
    <w:name w:val="正文文本 2 字符"/>
    <w:qFormat/>
    <w:uiPriority w:val="0"/>
    <w:rPr>
      <w:rFonts w:ascii="Arial" w:hAnsi="Arial" w:eastAsia="宋体"/>
      <w:kern w:val="2"/>
      <w:sz w:val="24"/>
      <w:szCs w:val="24"/>
      <w:lang w:val="en-US" w:eastAsia="zh-CN" w:bidi="ar-SA"/>
    </w:rPr>
  </w:style>
  <w:style w:type="table" w:customStyle="1" w:styleId="87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7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876">
    <w:name w:val="页脚 字符"/>
    <w:qFormat/>
    <w:uiPriority w:val="99"/>
    <w:rPr>
      <w:kern w:val="2"/>
      <w:sz w:val="18"/>
      <w:szCs w:val="18"/>
    </w:rPr>
  </w:style>
  <w:style w:type="character" w:customStyle="1" w:styleId="877">
    <w:name w:val="正文文本 3 Char1"/>
    <w:semiHidden/>
    <w:qFormat/>
    <w:uiPriority w:val="99"/>
    <w:rPr>
      <w:rFonts w:ascii="Times New Roman" w:hAnsi="Times New Roman" w:eastAsia="宋体" w:cs="Times New Roman"/>
      <w:sz w:val="16"/>
      <w:szCs w:val="16"/>
    </w:rPr>
  </w:style>
  <w:style w:type="character" w:customStyle="1" w:styleId="878">
    <w:name w:val="公文正文 Char"/>
    <w:qFormat/>
    <w:uiPriority w:val="0"/>
    <w:rPr>
      <w:rFonts w:ascii="仿宋_GB2312" w:eastAsia="仿宋_GB2312"/>
      <w:kern w:val="2"/>
      <w:sz w:val="24"/>
      <w:szCs w:val="24"/>
      <w:lang w:val="en-US" w:eastAsia="zh-CN" w:bidi="ar-SA"/>
    </w:rPr>
  </w:style>
  <w:style w:type="paragraph" w:customStyle="1" w:styleId="8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8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88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883">
    <w:name w:val="表格"/>
    <w:basedOn w:val="1"/>
    <w:qFormat/>
    <w:uiPriority w:val="0"/>
    <w:pPr>
      <w:snapToGrid w:val="0"/>
      <w:ind w:firstLine="42" w:firstLineChars="21"/>
    </w:pPr>
    <w:rPr>
      <w:rFonts w:ascii="宋体" w:hAnsi="宋体"/>
      <w:kern w:val="0"/>
      <w:sz w:val="20"/>
      <w:szCs w:val="20"/>
    </w:rPr>
  </w:style>
  <w:style w:type="paragraph" w:customStyle="1" w:styleId="88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8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character" w:customStyle="1" w:styleId="887">
    <w:name w:val="Char Char25"/>
    <w:qFormat/>
    <w:uiPriority w:val="6"/>
    <w:rPr>
      <w:rFonts w:ascii="宋体" w:hAnsi="宋体"/>
      <w:kern w:val="1"/>
      <w:sz w:val="24"/>
      <w:lang w:val="zh-CN"/>
    </w:rPr>
  </w:style>
  <w:style w:type="character" w:customStyle="1" w:styleId="888">
    <w:name w:val="二级标题 Char Char"/>
    <w:qFormat/>
    <w:uiPriority w:val="0"/>
    <w:rPr>
      <w:rFonts w:ascii="宋体" w:hAnsi="宋体" w:eastAsia="宋体"/>
      <w:b/>
      <w:snapToGrid w:val="0"/>
      <w:kern w:val="2"/>
      <w:sz w:val="24"/>
      <w:szCs w:val="24"/>
      <w:lang w:val="en-US" w:eastAsia="zh-CN" w:bidi="ar-SA"/>
    </w:rPr>
  </w:style>
  <w:style w:type="paragraph" w:customStyle="1" w:styleId="88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90">
    <w:name w:val="_Style 8"/>
    <w:basedOn w:val="1"/>
    <w:qFormat/>
    <w:uiPriority w:val="34"/>
    <w:pPr>
      <w:adjustRightInd/>
      <w:ind w:firstLine="420" w:firstLineChars="200"/>
    </w:pPr>
    <w:rPr>
      <w:rFonts w:eastAsia="仿宋_GB2312"/>
      <w:sz w:val="28"/>
    </w:rPr>
  </w:style>
  <w:style w:type="character" w:customStyle="1" w:styleId="891">
    <w:name w:val="tw4winJump"/>
    <w:qFormat/>
    <w:uiPriority w:val="0"/>
    <w:rPr>
      <w:rFonts w:ascii="Courier New" w:hAnsi="Courier New" w:cs="Courier New"/>
      <w:color w:val="008080"/>
      <w:lang w:val="en-US" w:eastAsia="zh-CN"/>
    </w:rPr>
  </w:style>
  <w:style w:type="character" w:customStyle="1" w:styleId="892">
    <w:name w:val="批注框文本 Char1"/>
    <w:qFormat/>
    <w:uiPriority w:val="0"/>
    <w:rPr>
      <w:rFonts w:ascii="Times New Roman" w:hAnsi="Times New Roman" w:eastAsia="宋体" w:cs="Times New Roman"/>
      <w:sz w:val="18"/>
      <w:szCs w:val="18"/>
    </w:rPr>
  </w:style>
  <w:style w:type="character" w:customStyle="1" w:styleId="893">
    <w:name w:val="批注框文本 字符"/>
    <w:qFormat/>
    <w:uiPriority w:val="0"/>
    <w:rPr>
      <w:rFonts w:ascii="Arial" w:hAnsi="Arial" w:eastAsia="黑体" w:cs="Arial"/>
      <w:snapToGrid w:val="0"/>
      <w:kern w:val="0"/>
      <w:sz w:val="18"/>
      <w:szCs w:val="18"/>
    </w:rPr>
  </w:style>
  <w:style w:type="character" w:customStyle="1" w:styleId="894">
    <w:name w:val="style36"/>
    <w:basedOn w:val="70"/>
    <w:qFormat/>
    <w:uiPriority w:val="0"/>
    <w:rPr>
      <w:rFonts w:ascii="Arial" w:hAnsi="Arial" w:eastAsia="黑体" w:cs="Arial"/>
      <w:snapToGrid w:val="0"/>
      <w:kern w:val="0"/>
      <w:szCs w:val="21"/>
    </w:rPr>
  </w:style>
  <w:style w:type="character" w:customStyle="1" w:styleId="895">
    <w:name w:val="纯文本 Char Char Char"/>
    <w:qFormat/>
    <w:uiPriority w:val="0"/>
    <w:rPr>
      <w:rFonts w:ascii="宋体" w:hAnsi="Courier New" w:eastAsia="宋体"/>
      <w:kern w:val="2"/>
      <w:sz w:val="21"/>
      <w:lang w:val="en-US" w:eastAsia="zh-CN" w:bidi="ar-SA"/>
    </w:rPr>
  </w:style>
  <w:style w:type="character" w:customStyle="1" w:styleId="896">
    <w:name w:val="f141"/>
    <w:qFormat/>
    <w:uiPriority w:val="0"/>
    <w:rPr>
      <w:rFonts w:ascii="Tahoma" w:hAnsi="Tahoma" w:eastAsia="宋体"/>
      <w:b/>
      <w:kern w:val="2"/>
      <w:sz w:val="21"/>
      <w:szCs w:val="21"/>
      <w:lang w:val="en-US" w:eastAsia="zh-CN" w:bidi="ar-SA"/>
    </w:rPr>
  </w:style>
  <w:style w:type="paragraph" w:customStyle="1" w:styleId="8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98">
    <w:name w:val="默认段落字体 Para Char Char Char Char Char Char Char Char Char1 Char Char Char Char"/>
    <w:basedOn w:val="1"/>
    <w:qFormat/>
    <w:uiPriority w:val="0"/>
    <w:pPr>
      <w:adjustRightInd/>
    </w:pPr>
    <w:rPr>
      <w:rFonts w:ascii="Tahoma" w:hAnsi="Tahoma"/>
      <w:sz w:val="24"/>
      <w:szCs w:val="20"/>
    </w:rPr>
  </w:style>
  <w:style w:type="character" w:customStyle="1" w:styleId="899">
    <w:name w:val="dandyren_title1"/>
    <w:qFormat/>
    <w:uiPriority w:val="0"/>
    <w:rPr>
      <w:b/>
      <w:bCs/>
      <w:color w:val="FF6633"/>
      <w:sz w:val="18"/>
      <w:szCs w:val="18"/>
    </w:rPr>
  </w:style>
  <w:style w:type="character" w:customStyle="1" w:styleId="900">
    <w:name w:val="Char Char16"/>
    <w:qFormat/>
    <w:uiPriority w:val="6"/>
    <w:rPr>
      <w:kern w:val="1"/>
      <w:sz w:val="18"/>
      <w:szCs w:val="18"/>
    </w:rPr>
  </w:style>
  <w:style w:type="character" w:customStyle="1" w:styleId="901">
    <w:name w:val="Item List Char"/>
    <w:link w:val="902"/>
    <w:qFormat/>
    <w:uiPriority w:val="0"/>
    <w:rPr>
      <w:rFonts w:ascii="Arial"/>
      <w:bCs/>
      <w:sz w:val="21"/>
      <w:szCs w:val="21"/>
      <w:lang w:val="en-US" w:eastAsia="zh-CN" w:bidi="ar-SA"/>
    </w:rPr>
  </w:style>
  <w:style w:type="paragraph" w:customStyle="1" w:styleId="902">
    <w:name w:val="Item List"/>
    <w:link w:val="90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90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4">
    <w:name w:val="正文 内标 序号标"/>
    <w:basedOn w:val="94"/>
    <w:qFormat/>
    <w:uiPriority w:val="0"/>
    <w:pPr>
      <w:tabs>
        <w:tab w:val="left" w:pos="0"/>
      </w:tabs>
      <w:adjustRightInd/>
      <w:spacing w:before="0"/>
      <w:ind w:firstLine="482"/>
    </w:pPr>
    <w:rPr>
      <w:rFonts w:ascii="微软雅黑" w:hAnsi="微软雅黑"/>
      <w:sz w:val="24"/>
      <w:szCs w:val="24"/>
    </w:rPr>
  </w:style>
  <w:style w:type="paragraph" w:customStyle="1" w:styleId="90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90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07">
    <w:name w:val="Char24"/>
    <w:basedOn w:val="1"/>
    <w:qFormat/>
    <w:uiPriority w:val="0"/>
    <w:rPr>
      <w:rFonts w:ascii="仿宋_GB2312" w:eastAsia="仿宋_GB2312"/>
      <w:b/>
      <w:sz w:val="32"/>
      <w:szCs w:val="32"/>
    </w:rPr>
  </w:style>
  <w:style w:type="paragraph" w:customStyle="1" w:styleId="908">
    <w:name w:val="0"/>
    <w:basedOn w:val="1"/>
    <w:qFormat/>
    <w:uiPriority w:val="0"/>
    <w:pPr>
      <w:widowControl/>
    </w:pPr>
    <w:rPr>
      <w:kern w:val="0"/>
      <w:sz w:val="24"/>
      <w:szCs w:val="20"/>
    </w:rPr>
  </w:style>
  <w:style w:type="character" w:customStyle="1" w:styleId="909">
    <w:name w:val="myp11"/>
    <w:qFormat/>
    <w:uiPriority w:val="0"/>
    <w:rPr>
      <w:rFonts w:ascii="仿宋_GB2312" w:eastAsia="微软雅黑"/>
      <w:b/>
      <w:kern w:val="2"/>
      <w:sz w:val="32"/>
      <w:szCs w:val="32"/>
      <w:lang w:val="en-US" w:eastAsia="zh-CN" w:bidi="ar-SA"/>
    </w:rPr>
  </w:style>
  <w:style w:type="paragraph" w:customStyle="1" w:styleId="910">
    <w:name w:val="FA正文"/>
    <w:basedOn w:val="1"/>
    <w:qFormat/>
    <w:uiPriority w:val="0"/>
    <w:pPr>
      <w:spacing w:line="360" w:lineRule="auto"/>
      <w:ind w:firstLine="480" w:firstLineChars="200"/>
    </w:pPr>
    <w:rPr>
      <w:rFonts w:hAnsi="宋体"/>
      <w:sz w:val="24"/>
      <w:szCs w:val="20"/>
    </w:rPr>
  </w:style>
  <w:style w:type="paragraph" w:customStyle="1" w:styleId="9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12">
    <w:name w:val="批注框文本 Char Char"/>
    <w:basedOn w:val="1"/>
    <w:qFormat/>
    <w:uiPriority w:val="0"/>
    <w:pPr>
      <w:adjustRightInd/>
    </w:pPr>
    <w:rPr>
      <w:sz w:val="18"/>
      <w:szCs w:val="20"/>
    </w:rPr>
  </w:style>
  <w:style w:type="paragraph" w:customStyle="1" w:styleId="91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914">
    <w:name w:val="_Style 947"/>
    <w:basedOn w:val="1"/>
    <w:next w:val="110"/>
    <w:qFormat/>
    <w:uiPriority w:val="34"/>
    <w:pPr>
      <w:adjustRightInd/>
      <w:ind w:firstLine="420" w:firstLineChars="200"/>
    </w:pPr>
  </w:style>
  <w:style w:type="character" w:customStyle="1" w:styleId="915">
    <w:name w:val="Char Char7"/>
    <w:semiHidden/>
    <w:qFormat/>
    <w:uiPriority w:val="0"/>
    <w:rPr>
      <w:rFonts w:eastAsia="宋体"/>
      <w:kern w:val="2"/>
      <w:sz w:val="21"/>
      <w:szCs w:val="24"/>
      <w:lang w:val="en-US" w:eastAsia="zh-CN" w:bidi="ar-SA"/>
    </w:rPr>
  </w:style>
  <w:style w:type="character" w:customStyle="1" w:styleId="916">
    <w:name w:val="question-title2"/>
    <w:qFormat/>
    <w:uiPriority w:val="6"/>
    <w:rPr>
      <w:rFonts w:ascii="Arial" w:hAnsi="Arial" w:eastAsia="黑体" w:cs="Arial"/>
      <w:snapToGrid w:val="0"/>
      <w:kern w:val="0"/>
      <w:szCs w:val="21"/>
    </w:rPr>
  </w:style>
  <w:style w:type="paragraph" w:customStyle="1" w:styleId="91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9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19">
    <w:name w:val="16"/>
    <w:qFormat/>
    <w:uiPriority w:val="0"/>
    <w:rPr>
      <w:rFonts w:hint="eastAsia" w:ascii="宋体" w:hAnsi="宋体" w:eastAsia="宋体"/>
      <w:color w:val="000000"/>
      <w:sz w:val="20"/>
      <w:szCs w:val="20"/>
    </w:rPr>
  </w:style>
  <w:style w:type="paragraph" w:customStyle="1" w:styleId="9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character" w:customStyle="1" w:styleId="921">
    <w:name w:val="t21"/>
    <w:qFormat/>
    <w:uiPriority w:val="0"/>
    <w:rPr>
      <w:rFonts w:ascii="仿宋_GB2312" w:eastAsia="微软雅黑"/>
      <w:b/>
      <w:kern w:val="2"/>
      <w:sz w:val="23"/>
      <w:szCs w:val="23"/>
      <w:lang w:val="en-US" w:eastAsia="zh-CN" w:bidi="ar-SA"/>
    </w:rPr>
  </w:style>
  <w:style w:type="paragraph" w:customStyle="1" w:styleId="92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character" w:customStyle="1" w:styleId="923">
    <w:name w:val="Char Char20"/>
    <w:qFormat/>
    <w:uiPriority w:val="6"/>
    <w:rPr>
      <w:kern w:val="1"/>
      <w:sz w:val="24"/>
    </w:rPr>
  </w:style>
  <w:style w:type="character" w:customStyle="1" w:styleId="924">
    <w:name w:val="纯文本 Char_0"/>
    <w:link w:val="156"/>
    <w:qFormat/>
    <w:uiPriority w:val="0"/>
    <w:rPr>
      <w:rFonts w:ascii="宋体" w:hAnsi="Courier New"/>
      <w:kern w:val="2"/>
      <w:sz w:val="21"/>
      <w:szCs w:val="21"/>
      <w:lang w:val="en-US" w:eastAsia="zh-CN"/>
    </w:rPr>
  </w:style>
  <w:style w:type="paragraph" w:customStyle="1" w:styleId="925">
    <w:name w:val="Char Char Char1"/>
    <w:basedOn w:val="1"/>
    <w:qFormat/>
    <w:uiPriority w:val="6"/>
    <w:pPr>
      <w:widowControl/>
      <w:spacing w:after="160" w:line="240" w:lineRule="exact"/>
      <w:jc w:val="left"/>
    </w:pPr>
    <w:rPr>
      <w:rFonts w:ascii="Verdana" w:hAnsi="Verdana"/>
      <w:kern w:val="0"/>
      <w:sz w:val="20"/>
      <w:szCs w:val="20"/>
      <w:lang w:eastAsia="en-US"/>
    </w:rPr>
  </w:style>
  <w:style w:type="character" w:customStyle="1" w:styleId="926">
    <w:name w:val="HTML 地址 Char1"/>
    <w:qFormat/>
    <w:uiPriority w:val="0"/>
    <w:rPr>
      <w:rFonts w:ascii="Times New Roman" w:hAnsi="Times New Roman" w:eastAsia="宋体" w:cs="Times New Roman"/>
      <w:i/>
      <w:iCs/>
      <w:szCs w:val="24"/>
    </w:rPr>
  </w:style>
  <w:style w:type="paragraph" w:customStyle="1" w:styleId="92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character" w:customStyle="1" w:styleId="928">
    <w:name w:val="Char Char27"/>
    <w:qFormat/>
    <w:uiPriority w:val="6"/>
    <w:rPr>
      <w:rFonts w:ascii="宋体" w:hAnsi="宋体" w:eastAsia="宋体"/>
      <w:color w:val="000000"/>
      <w:kern w:val="1"/>
      <w:sz w:val="28"/>
      <w:lang w:val="en-US" w:eastAsia="zh-CN" w:bidi="ar-SA"/>
    </w:rPr>
  </w:style>
  <w:style w:type="character" w:customStyle="1" w:styleId="929">
    <w:name w:val="题注 Char"/>
    <w:link w:val="18"/>
    <w:qFormat/>
    <w:uiPriority w:val="0"/>
    <w:rPr>
      <w:b/>
      <w:kern w:val="2"/>
      <w:sz w:val="28"/>
    </w:rPr>
  </w:style>
  <w:style w:type="paragraph" w:customStyle="1" w:styleId="93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93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2">
    <w:name w:val="列表内容"/>
    <w:basedOn w:val="1"/>
    <w:next w:val="1"/>
    <w:qFormat/>
    <w:uiPriority w:val="0"/>
    <w:pPr>
      <w:widowControl/>
      <w:tabs>
        <w:tab w:val="left" w:pos="840"/>
      </w:tabs>
      <w:ind w:left="840" w:hanging="420"/>
      <w:jc w:val="left"/>
    </w:pPr>
    <w:rPr>
      <w:kern w:val="0"/>
      <w:sz w:val="18"/>
    </w:rPr>
  </w:style>
  <w:style w:type="paragraph" w:customStyle="1" w:styleId="933">
    <w:name w:val="Char Char Char Char Char Char Char Char2"/>
    <w:basedOn w:val="1"/>
    <w:qFormat/>
    <w:uiPriority w:val="0"/>
    <w:pPr>
      <w:tabs>
        <w:tab w:val="left" w:pos="360"/>
      </w:tabs>
    </w:pPr>
    <w:rPr>
      <w:sz w:val="24"/>
      <w:szCs w:val="20"/>
    </w:rPr>
  </w:style>
  <w:style w:type="paragraph" w:customStyle="1" w:styleId="934">
    <w:name w:val="Char Char1 Char Char Char Char Char Char2"/>
    <w:basedOn w:val="1"/>
    <w:qFormat/>
    <w:uiPriority w:val="0"/>
    <w:rPr>
      <w:rFonts w:ascii="仿宋_GB2312" w:eastAsia="仿宋_GB2312"/>
      <w:b/>
      <w:sz w:val="32"/>
      <w:szCs w:val="20"/>
    </w:rPr>
  </w:style>
  <w:style w:type="character" w:customStyle="1" w:styleId="935">
    <w:name w:val="Char Char23"/>
    <w:qFormat/>
    <w:uiPriority w:val="6"/>
    <w:rPr>
      <w:color w:val="0000FF"/>
      <w:sz w:val="21"/>
    </w:rPr>
  </w:style>
  <w:style w:type="paragraph" w:customStyle="1" w:styleId="936">
    <w:name w:val="Char Char Char Char Char Char Char Char Char Char Char Char1 Char"/>
    <w:basedOn w:val="1"/>
    <w:qFormat/>
    <w:uiPriority w:val="0"/>
    <w:rPr>
      <w:rFonts w:ascii="Tahoma" w:hAnsi="Tahoma" w:cs="仿宋_GB2312"/>
      <w:sz w:val="24"/>
      <w:szCs w:val="20"/>
    </w:rPr>
  </w:style>
  <w:style w:type="character" w:customStyle="1" w:styleId="937">
    <w:name w:val="font11"/>
    <w:basedOn w:val="70"/>
    <w:qFormat/>
    <w:uiPriority w:val="0"/>
    <w:rPr>
      <w:rFonts w:hint="default" w:ascii="Times New Roman" w:hAnsi="Times New Roman" w:cs="Times New Roman"/>
      <w:color w:val="000000"/>
      <w:sz w:val="22"/>
      <w:szCs w:val="22"/>
      <w:u w:val="none"/>
    </w:rPr>
  </w:style>
  <w:style w:type="paragraph" w:customStyle="1" w:styleId="9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9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4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character" w:customStyle="1" w:styleId="942">
    <w:name w:val="Bold"/>
    <w:qFormat/>
    <w:uiPriority w:val="0"/>
    <w:rPr>
      <w:rFonts w:ascii="Arial" w:hAnsi="Arial" w:eastAsia="黑体" w:cs="Times New Roman"/>
      <w:b/>
      <w:kern w:val="2"/>
      <w:sz w:val="32"/>
      <w:szCs w:val="32"/>
      <w:lang w:val="en-US" w:eastAsia="zh-CN" w:bidi="ar-SA"/>
    </w:rPr>
  </w:style>
  <w:style w:type="paragraph" w:customStyle="1" w:styleId="943">
    <w:name w:val="_Style 94"/>
    <w:basedOn w:val="1"/>
    <w:next w:val="110"/>
    <w:qFormat/>
    <w:uiPriority w:val="34"/>
    <w:pPr>
      <w:adjustRightInd/>
      <w:spacing w:line="360" w:lineRule="auto"/>
      <w:ind w:firstLine="200" w:firstLineChars="200"/>
    </w:pPr>
    <w:rPr>
      <w:rFonts w:ascii="Calibri" w:hAnsi="Calibri"/>
      <w:sz w:val="28"/>
      <w:szCs w:val="20"/>
    </w:rPr>
  </w:style>
  <w:style w:type="paragraph" w:customStyle="1" w:styleId="944">
    <w:name w:val="样式3"/>
    <w:basedOn w:val="306"/>
    <w:qFormat/>
    <w:uiPriority w:val="0"/>
    <w:pPr>
      <w:spacing w:before="312" w:beforeLines="100"/>
      <w:jc w:val="left"/>
    </w:pPr>
  </w:style>
  <w:style w:type="paragraph" w:customStyle="1" w:styleId="945">
    <w:name w:val="正文文字格式"/>
    <w:basedOn w:val="1"/>
    <w:qFormat/>
    <w:uiPriority w:val="0"/>
    <w:pPr>
      <w:adjustRightInd/>
      <w:spacing w:line="460" w:lineRule="exact"/>
      <w:ind w:firstLine="505"/>
      <w:jc w:val="left"/>
    </w:pPr>
    <w:rPr>
      <w:rFonts w:ascii="宋体"/>
      <w:kern w:val="24"/>
      <w:sz w:val="24"/>
      <w:szCs w:val="20"/>
    </w:rPr>
  </w:style>
  <w:style w:type="character" w:customStyle="1" w:styleId="946">
    <w:name w:val="签名 Char"/>
    <w:link w:val="43"/>
    <w:qFormat/>
    <w:uiPriority w:val="0"/>
    <w:rPr>
      <w:rFonts w:eastAsia="仿宋_GB2312"/>
      <w:sz w:val="24"/>
    </w:rPr>
  </w:style>
  <w:style w:type="paragraph" w:customStyle="1" w:styleId="947">
    <w:name w:val="MM Topic 1"/>
    <w:basedOn w:val="3"/>
    <w:qFormat/>
    <w:uiPriority w:val="0"/>
    <w:pPr>
      <w:tabs>
        <w:tab w:val="left" w:pos="840"/>
      </w:tabs>
      <w:adjustRightInd/>
      <w:ind w:left="840" w:hanging="420"/>
    </w:pPr>
  </w:style>
  <w:style w:type="character" w:customStyle="1" w:styleId="948">
    <w:name w:val="文档结构图 Char"/>
    <w:qFormat/>
    <w:uiPriority w:val="0"/>
    <w:rPr>
      <w:rFonts w:eastAsia="宋体"/>
      <w:kern w:val="2"/>
      <w:sz w:val="21"/>
      <w:szCs w:val="24"/>
      <w:lang w:val="en-US" w:eastAsia="zh-CN" w:bidi="ar-SA"/>
    </w:rPr>
  </w:style>
  <w:style w:type="character" w:customStyle="1" w:styleId="949">
    <w:name w:val="脚注文本 Char1"/>
    <w:qFormat/>
    <w:uiPriority w:val="0"/>
    <w:rPr>
      <w:rFonts w:ascii="Times New Roman" w:hAnsi="Times New Roman" w:eastAsia="宋体" w:cs="Times New Roman"/>
      <w:sz w:val="18"/>
      <w:szCs w:val="18"/>
    </w:rPr>
  </w:style>
  <w:style w:type="paragraph" w:customStyle="1" w:styleId="95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51">
    <w:name w:val="彩色列表 - 强调文字颜色 11"/>
    <w:basedOn w:val="1"/>
    <w:qFormat/>
    <w:uiPriority w:val="0"/>
    <w:pPr>
      <w:adjustRightInd/>
      <w:ind w:firstLine="420" w:firstLineChars="200"/>
    </w:pPr>
    <w:rPr>
      <w:rFonts w:ascii="Calibri" w:hAnsi="Calibri"/>
      <w:szCs w:val="22"/>
    </w:rPr>
  </w:style>
  <w:style w:type="paragraph" w:customStyle="1" w:styleId="9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53">
    <w:name w:val="Char1 Char Char Char3"/>
    <w:basedOn w:val="1"/>
    <w:qFormat/>
    <w:uiPriority w:val="0"/>
    <w:pPr>
      <w:adjustRightInd/>
      <w:ind w:firstLine="200" w:firstLineChars="200"/>
    </w:pPr>
    <w:rPr>
      <w:rFonts w:ascii="Tahoma" w:hAnsi="Tahoma"/>
      <w:sz w:val="24"/>
      <w:szCs w:val="20"/>
    </w:rPr>
  </w:style>
  <w:style w:type="paragraph" w:customStyle="1" w:styleId="954">
    <w:name w:val="Char1"/>
    <w:basedOn w:val="1"/>
    <w:qFormat/>
    <w:uiPriority w:val="0"/>
    <w:rPr>
      <w:rFonts w:ascii="仿宋_GB2312" w:eastAsia="仿宋_GB2312"/>
      <w:b/>
      <w:sz w:val="32"/>
      <w:szCs w:val="32"/>
    </w:rPr>
  </w:style>
  <w:style w:type="paragraph" w:customStyle="1" w:styleId="955">
    <w:name w:val="Char Char Char Char Char Char Char2"/>
    <w:basedOn w:val="1"/>
    <w:qFormat/>
    <w:uiPriority w:val="0"/>
    <w:rPr>
      <w:rFonts w:ascii="仿宋_GB2312" w:eastAsia="仿宋_GB2312"/>
      <w:b/>
      <w:sz w:val="32"/>
      <w:szCs w:val="32"/>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Char Char41"/>
    <w:qFormat/>
    <w:uiPriority w:val="0"/>
    <w:rPr>
      <w:rFonts w:eastAsia="宋体"/>
      <w:b/>
      <w:sz w:val="24"/>
      <w:lang w:val="en-GB" w:eastAsia="zh-CN" w:bidi="ar-SA"/>
    </w:rPr>
  </w:style>
  <w:style w:type="paragraph" w:customStyle="1" w:styleId="958">
    <w:name w:val="Char2 Char Char2"/>
    <w:basedOn w:val="1"/>
    <w:qFormat/>
    <w:uiPriority w:val="0"/>
    <w:pPr>
      <w:adjustRightInd/>
    </w:pPr>
    <w:rPr>
      <w:rFonts w:ascii="Tahoma" w:hAnsi="Tahoma"/>
      <w:sz w:val="24"/>
      <w:szCs w:val="20"/>
    </w:rPr>
  </w:style>
  <w:style w:type="character" w:customStyle="1" w:styleId="959">
    <w:name w:val="Char Char17"/>
    <w:qFormat/>
    <w:uiPriority w:val="6"/>
    <w:rPr>
      <w:rFonts w:eastAsia="仿宋_GB2312"/>
      <w:sz w:val="24"/>
    </w:rPr>
  </w:style>
  <w:style w:type="character" w:customStyle="1" w:styleId="960">
    <w:name w:val="标题 1 字符"/>
    <w:qFormat/>
    <w:uiPriority w:val="9"/>
    <w:rPr>
      <w:rFonts w:ascii="Arial" w:hAnsi="Arial" w:eastAsia="黑体" w:cs="Arial"/>
      <w:b/>
      <w:bCs/>
      <w:snapToGrid w:val="0"/>
      <w:kern w:val="44"/>
      <w:sz w:val="44"/>
      <w:szCs w:val="44"/>
    </w:rPr>
  </w:style>
  <w:style w:type="character" w:customStyle="1" w:styleId="961">
    <w:name w:val="普通文字 Char1 Char"/>
    <w:qFormat/>
    <w:uiPriority w:val="0"/>
    <w:rPr>
      <w:rFonts w:ascii="宋体" w:hAnsi="Courier New" w:eastAsia="宋体"/>
      <w:kern w:val="2"/>
      <w:sz w:val="21"/>
      <w:szCs w:val="24"/>
      <w:lang w:val="en-US" w:eastAsia="zh-CN" w:bidi="ar-SA"/>
    </w:rPr>
  </w:style>
  <w:style w:type="character" w:customStyle="1" w:styleId="962">
    <w:name w:val="hei16b1"/>
    <w:qFormat/>
    <w:uiPriority w:val="0"/>
    <w:rPr>
      <w:rFonts w:hint="default" w:ascii="Arial" w:hAnsi="Arial" w:cs="Arial"/>
      <w:b/>
      <w:bCs/>
      <w:color w:val="000000"/>
      <w:sz w:val="24"/>
      <w:szCs w:val="24"/>
    </w:rPr>
  </w:style>
  <w:style w:type="paragraph" w:customStyle="1" w:styleId="963">
    <w:name w:val="Char3 Char Char Char1"/>
    <w:basedOn w:val="1"/>
    <w:qFormat/>
    <w:uiPriority w:val="6"/>
    <w:pPr>
      <w:widowControl/>
      <w:adjustRightInd/>
      <w:spacing w:after="160" w:line="240" w:lineRule="exact"/>
      <w:jc w:val="left"/>
    </w:pPr>
    <w:rPr>
      <w:szCs w:val="20"/>
    </w:rPr>
  </w:style>
  <w:style w:type="paragraph" w:customStyle="1" w:styleId="9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character" w:customStyle="1" w:styleId="965">
    <w:name w:val="标书表格字体格式 Char"/>
    <w:qFormat/>
    <w:uiPriority w:val="0"/>
    <w:rPr>
      <w:kern w:val="2"/>
      <w:sz w:val="21"/>
      <w:szCs w:val="24"/>
      <w:lang w:bidi="ar-SA"/>
    </w:rPr>
  </w:style>
  <w:style w:type="character" w:customStyle="1" w:styleId="966">
    <w:name w:val="正文文本 3 Char"/>
    <w:link w:val="23"/>
    <w:qFormat/>
    <w:uiPriority w:val="0"/>
    <w:rPr>
      <w:kern w:val="2"/>
      <w:sz w:val="21"/>
    </w:rPr>
  </w:style>
  <w:style w:type="character" w:customStyle="1" w:styleId="967">
    <w:name w:val="签名 Char1"/>
    <w:qFormat/>
    <w:uiPriority w:val="0"/>
    <w:rPr>
      <w:rFonts w:ascii="Times New Roman" w:hAnsi="Times New Roman" w:eastAsia="宋体" w:cs="Times New Roman"/>
      <w:szCs w:val="24"/>
    </w:rPr>
  </w:style>
  <w:style w:type="paragraph" w:customStyle="1" w:styleId="968">
    <w:name w:val="表格内文字"/>
    <w:basedOn w:val="1"/>
    <w:qFormat/>
    <w:uiPriority w:val="0"/>
    <w:pPr>
      <w:widowControl w:val="0"/>
      <w:adjustRightInd w:val="0"/>
      <w:snapToGrid w:val="0"/>
      <w:spacing w:before="80" w:line="240" w:lineRule="exact"/>
      <w:jc w:val="center"/>
      <w:textAlignment w:val="auto"/>
    </w:pPr>
    <w:rPr>
      <w:snapToGrid w:val="0"/>
      <w:spacing w:val="6"/>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94</Pages>
  <Words>15252</Words>
  <Characters>16870</Characters>
  <TotalTime>24</TotalTime>
  <ScaleCrop>false</ScaleCrop>
  <LinksUpToDate>false</LinksUpToDate>
  <CharactersWithSpaces>17464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2023-12-25T15:59:00Z</dcterms:created>
  <dc:creator>Administrator</dc:creator>
  <cp:lastModifiedBy>尚卷卷</cp:lastModifiedBy>
  <cp:lastPrinted>2024-06-17T00:32:00Z</cp:lastPrinted>
  <dcterms:modified xsi:type="dcterms:W3CDTF">2024-12-13T02:38:18Z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F56DD77C8A824FFBBD3B24C4D23D943E_13</vt:lpwstr>
  </property>
</Properties>
</file>