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733EC">
      <w:pPr>
        <w:pStyle w:val="81"/>
        <w:ind w:firstLine="480"/>
        <w:rPr>
          <w:rFonts w:ascii="仿宋" w:hAnsi="仿宋" w:eastAsia="仿宋" w:cs="仿宋"/>
        </w:rPr>
      </w:pPr>
    </w:p>
    <w:p w14:paraId="21268296">
      <w:pPr>
        <w:pStyle w:val="81"/>
        <w:ind w:firstLine="480"/>
        <w:rPr>
          <w:rFonts w:ascii="仿宋" w:hAnsi="仿宋" w:eastAsia="仿宋" w:cs="仿宋"/>
        </w:rPr>
      </w:pPr>
    </w:p>
    <w:p w14:paraId="3A53EC1D">
      <w:pPr>
        <w:pStyle w:val="5"/>
        <w:jc w:val="center"/>
        <w:rPr>
          <w:rFonts w:ascii="仿宋" w:eastAsia="仿宋" w:cs="仿宋"/>
          <w:sz w:val="48"/>
          <w:szCs w:val="36"/>
        </w:rPr>
      </w:pPr>
      <w:r>
        <w:rPr>
          <w:rFonts w:hint="eastAsia" w:ascii="仿宋" w:eastAsia="仿宋" w:cs="仿宋"/>
          <w:sz w:val="48"/>
          <w:szCs w:val="36"/>
        </w:rPr>
        <w:t>城厢街道新桥头社区老年过渡房物业管理服务采购项目</w:t>
      </w:r>
    </w:p>
    <w:p w14:paraId="78309E12">
      <w:pPr>
        <w:jc w:val="center"/>
      </w:pPr>
    </w:p>
    <w:p w14:paraId="3A38ABE8">
      <w:pPr>
        <w:adjustRightInd/>
        <w:spacing w:line="360" w:lineRule="auto"/>
        <w:jc w:val="center"/>
        <w:rPr>
          <w:rFonts w:ascii="仿宋" w:hAnsi="仿宋" w:eastAsia="仿宋" w:cs="仿宋"/>
          <w:b/>
          <w:bCs/>
          <w:sz w:val="52"/>
          <w:szCs w:val="52"/>
        </w:rPr>
      </w:pPr>
    </w:p>
    <w:p w14:paraId="67BCAC3D">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交易文件</w:t>
      </w:r>
    </w:p>
    <w:p w14:paraId="58D26F1C">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14:paraId="69D088E2">
      <w:pPr>
        <w:adjustRightInd/>
        <w:spacing w:line="360" w:lineRule="auto"/>
        <w:jc w:val="center"/>
        <w:rPr>
          <w:rFonts w:ascii="仿宋" w:hAnsi="仿宋" w:eastAsia="仿宋" w:cs="仿宋"/>
          <w:bCs/>
          <w:sz w:val="32"/>
          <w:szCs w:val="16"/>
        </w:rPr>
      </w:pPr>
    </w:p>
    <w:p w14:paraId="1D51A355">
      <w:pPr>
        <w:adjustRightInd/>
        <w:spacing w:line="360" w:lineRule="auto"/>
        <w:jc w:val="center"/>
        <w:rPr>
          <w:rFonts w:ascii="仿宋" w:hAnsi="仿宋" w:eastAsia="仿宋" w:cs="仿宋"/>
          <w:bCs/>
          <w:sz w:val="48"/>
          <w:szCs w:val="52"/>
        </w:rPr>
      </w:pPr>
      <w:r>
        <w:rPr>
          <w:rFonts w:hint="eastAsia" w:ascii="仿宋" w:hAnsi="仿宋" w:eastAsia="仿宋" w:cs="仿宋"/>
          <w:bCs/>
          <w:sz w:val="32"/>
          <w:szCs w:val="16"/>
        </w:rPr>
        <w:t>编号：HXXS2024-GK-XCY129</w:t>
      </w:r>
    </w:p>
    <w:p w14:paraId="4A0957B7">
      <w:pPr>
        <w:spacing w:line="360" w:lineRule="auto"/>
        <w:jc w:val="center"/>
        <w:rPr>
          <w:rFonts w:ascii="仿宋" w:hAnsi="仿宋" w:eastAsia="仿宋" w:cs="仿宋"/>
          <w:sz w:val="32"/>
          <w:szCs w:val="32"/>
        </w:rPr>
      </w:pPr>
    </w:p>
    <w:p w14:paraId="51F18F5A">
      <w:pPr>
        <w:pStyle w:val="6"/>
        <w:rPr>
          <w:rFonts w:ascii="仿宋" w:hAnsi="仿宋" w:eastAsia="仿宋" w:cs="仿宋"/>
        </w:rPr>
      </w:pPr>
    </w:p>
    <w:p w14:paraId="065685A7">
      <w:pPr>
        <w:pStyle w:val="28"/>
        <w:rPr>
          <w:rFonts w:ascii="仿宋" w:hAnsi="仿宋" w:eastAsia="仿宋" w:cs="仿宋"/>
        </w:rPr>
      </w:pPr>
    </w:p>
    <w:p w14:paraId="5A7321C4">
      <w:pPr>
        <w:pStyle w:val="76"/>
        <w:ind w:firstLine="344"/>
        <w:rPr>
          <w:rFonts w:ascii="仿宋" w:hAnsi="仿宋" w:eastAsia="仿宋" w:cs="仿宋"/>
        </w:rPr>
      </w:pPr>
    </w:p>
    <w:p w14:paraId="6C58846A">
      <w:pPr>
        <w:pStyle w:val="28"/>
        <w:rPr>
          <w:rFonts w:ascii="仿宋" w:hAnsi="仿宋" w:eastAsia="仿宋" w:cs="仿宋"/>
        </w:rPr>
      </w:pPr>
    </w:p>
    <w:p w14:paraId="600674D5">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杭州萧山城厢新桥头股份经济联合社</w:t>
      </w:r>
    </w:p>
    <w:p w14:paraId="6BD88B78">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浙江华夏工程管理有限公司</w:t>
      </w:r>
    </w:p>
    <w:p w14:paraId="22C068AD">
      <w:pPr>
        <w:snapToGrid w:val="0"/>
        <w:spacing w:line="360" w:lineRule="auto"/>
        <w:jc w:val="center"/>
        <w:rPr>
          <w:rFonts w:ascii="仿宋" w:hAnsi="仿宋" w:eastAsia="仿宋" w:cs="仿宋"/>
          <w:sz w:val="24"/>
        </w:rPr>
      </w:pPr>
      <w:r>
        <w:rPr>
          <w:rFonts w:hint="eastAsia" w:ascii="仿宋" w:hAnsi="仿宋" w:eastAsia="仿宋" w:cs="仿宋"/>
          <w:bCs/>
          <w:sz w:val="32"/>
          <w:szCs w:val="32"/>
        </w:rPr>
        <w:t>2024年</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w:t>
      </w:r>
    </w:p>
    <w:p w14:paraId="57ADFCED">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4FFFF59E">
      <w:pPr>
        <w:spacing w:line="360" w:lineRule="auto"/>
        <w:jc w:val="center"/>
        <w:rPr>
          <w:rFonts w:ascii="仿宋" w:hAnsi="仿宋" w:eastAsia="仿宋" w:cs="仿宋"/>
          <w:sz w:val="24"/>
        </w:rPr>
      </w:pPr>
    </w:p>
    <w:p w14:paraId="1A05A8C7">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6DCFF1F">
      <w:pPr>
        <w:spacing w:line="360" w:lineRule="auto"/>
        <w:rPr>
          <w:rFonts w:ascii="仿宋" w:hAnsi="仿宋" w:eastAsia="仿宋" w:cs="仿宋"/>
          <w:sz w:val="32"/>
          <w:szCs w:val="32"/>
        </w:rPr>
      </w:pPr>
    </w:p>
    <w:p w14:paraId="249BF4B5">
      <w:pPr>
        <w:spacing w:line="360" w:lineRule="auto"/>
        <w:rPr>
          <w:rFonts w:ascii="仿宋" w:hAnsi="仿宋" w:eastAsia="仿宋" w:cs="仿宋"/>
          <w:sz w:val="32"/>
          <w:szCs w:val="32"/>
        </w:rPr>
      </w:pPr>
    </w:p>
    <w:p w14:paraId="5A7043E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交易公告</w:t>
      </w:r>
    </w:p>
    <w:p w14:paraId="225AD97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响应人须知</w:t>
      </w:r>
    </w:p>
    <w:p w14:paraId="66C7878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0DF2EB5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7849216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0195386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5578C1A4">
      <w:pPr>
        <w:spacing w:line="360" w:lineRule="auto"/>
        <w:ind w:firstLine="549" w:firstLineChars="229"/>
        <w:rPr>
          <w:rFonts w:ascii="仿宋" w:hAnsi="仿宋" w:eastAsia="仿宋" w:cs="仿宋"/>
          <w:sz w:val="24"/>
        </w:rPr>
      </w:pPr>
      <w:bookmarkStart w:id="1" w:name="_Hlt91233176"/>
      <w:bookmarkEnd w:id="1"/>
      <w:bookmarkStart w:id="2" w:name="_Toc91899869"/>
    </w:p>
    <w:p w14:paraId="520DCB1C">
      <w:pPr>
        <w:spacing w:line="360" w:lineRule="auto"/>
        <w:ind w:firstLine="549" w:firstLineChars="229"/>
        <w:rPr>
          <w:rFonts w:ascii="仿宋" w:hAnsi="仿宋" w:eastAsia="仿宋" w:cs="仿宋"/>
          <w:sz w:val="24"/>
        </w:rPr>
      </w:pPr>
    </w:p>
    <w:p w14:paraId="1998E083">
      <w:pPr>
        <w:spacing w:line="360" w:lineRule="auto"/>
        <w:ind w:firstLine="549" w:firstLineChars="229"/>
        <w:rPr>
          <w:rFonts w:ascii="仿宋" w:hAnsi="仿宋" w:eastAsia="仿宋" w:cs="仿宋"/>
          <w:sz w:val="24"/>
        </w:rPr>
      </w:pPr>
    </w:p>
    <w:p w14:paraId="3A11B74A">
      <w:pPr>
        <w:spacing w:line="360" w:lineRule="auto"/>
        <w:ind w:firstLine="549" w:firstLineChars="229"/>
        <w:rPr>
          <w:rFonts w:ascii="仿宋" w:hAnsi="仿宋" w:eastAsia="仿宋" w:cs="仿宋"/>
          <w:sz w:val="24"/>
        </w:rPr>
      </w:pPr>
    </w:p>
    <w:p w14:paraId="1C24B8EE">
      <w:pPr>
        <w:spacing w:line="360" w:lineRule="auto"/>
        <w:ind w:firstLine="549" w:firstLineChars="229"/>
        <w:rPr>
          <w:rFonts w:ascii="仿宋" w:hAnsi="仿宋" w:eastAsia="仿宋" w:cs="仿宋"/>
          <w:sz w:val="24"/>
        </w:rPr>
      </w:pPr>
    </w:p>
    <w:p w14:paraId="27C9600D">
      <w:pPr>
        <w:spacing w:line="360" w:lineRule="auto"/>
        <w:ind w:firstLine="549" w:firstLineChars="229"/>
        <w:rPr>
          <w:rFonts w:ascii="仿宋" w:hAnsi="仿宋" w:eastAsia="仿宋" w:cs="仿宋"/>
          <w:sz w:val="24"/>
        </w:rPr>
      </w:pPr>
    </w:p>
    <w:p w14:paraId="6BACD569">
      <w:pPr>
        <w:spacing w:line="360" w:lineRule="auto"/>
        <w:ind w:firstLine="549" w:firstLineChars="229"/>
        <w:rPr>
          <w:rFonts w:ascii="仿宋" w:hAnsi="仿宋" w:eastAsia="仿宋" w:cs="仿宋"/>
          <w:sz w:val="24"/>
        </w:rPr>
      </w:pPr>
    </w:p>
    <w:p w14:paraId="3635AC22">
      <w:pPr>
        <w:spacing w:line="360" w:lineRule="auto"/>
        <w:ind w:firstLine="549" w:firstLineChars="229"/>
        <w:rPr>
          <w:rFonts w:ascii="仿宋" w:hAnsi="仿宋" w:eastAsia="仿宋" w:cs="仿宋"/>
          <w:sz w:val="24"/>
        </w:rPr>
      </w:pPr>
    </w:p>
    <w:p w14:paraId="3F8ADD5A">
      <w:pPr>
        <w:spacing w:line="360" w:lineRule="auto"/>
        <w:ind w:firstLine="549" w:firstLineChars="229"/>
        <w:rPr>
          <w:rFonts w:ascii="仿宋" w:hAnsi="仿宋" w:eastAsia="仿宋" w:cs="仿宋"/>
          <w:sz w:val="24"/>
        </w:rPr>
      </w:pPr>
    </w:p>
    <w:p w14:paraId="6F2FCF6E">
      <w:pPr>
        <w:spacing w:line="360" w:lineRule="auto"/>
        <w:ind w:firstLine="549" w:firstLineChars="229"/>
        <w:rPr>
          <w:rFonts w:ascii="仿宋" w:hAnsi="仿宋" w:eastAsia="仿宋" w:cs="仿宋"/>
          <w:sz w:val="24"/>
        </w:rPr>
      </w:pPr>
    </w:p>
    <w:p w14:paraId="1D2D4736">
      <w:pPr>
        <w:spacing w:line="360" w:lineRule="auto"/>
        <w:ind w:firstLine="549" w:firstLineChars="229"/>
        <w:rPr>
          <w:rFonts w:ascii="仿宋" w:hAnsi="仿宋" w:eastAsia="仿宋" w:cs="仿宋"/>
          <w:sz w:val="24"/>
        </w:rPr>
      </w:pPr>
    </w:p>
    <w:p w14:paraId="16284805">
      <w:pPr>
        <w:spacing w:line="360" w:lineRule="auto"/>
        <w:ind w:firstLine="549" w:firstLineChars="229"/>
        <w:rPr>
          <w:rFonts w:ascii="仿宋" w:hAnsi="仿宋" w:eastAsia="仿宋" w:cs="仿宋"/>
          <w:sz w:val="24"/>
        </w:rPr>
      </w:pPr>
    </w:p>
    <w:p w14:paraId="5E5DC226">
      <w:pPr>
        <w:spacing w:line="360" w:lineRule="auto"/>
        <w:ind w:firstLine="549" w:firstLineChars="229"/>
        <w:rPr>
          <w:rFonts w:ascii="仿宋" w:hAnsi="仿宋" w:eastAsia="仿宋" w:cs="仿宋"/>
          <w:sz w:val="24"/>
        </w:rPr>
      </w:pPr>
    </w:p>
    <w:p w14:paraId="252E9BE6">
      <w:pPr>
        <w:spacing w:line="360" w:lineRule="auto"/>
        <w:rPr>
          <w:rFonts w:ascii="仿宋" w:hAnsi="仿宋" w:eastAsia="仿宋" w:cs="仿宋"/>
          <w:sz w:val="24"/>
        </w:rPr>
      </w:pPr>
    </w:p>
    <w:p w14:paraId="61FDFCFA">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交易公告</w:t>
      </w:r>
    </w:p>
    <w:p w14:paraId="5BD08203">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4"/>
        </w:rPr>
      </w:pPr>
      <w:r>
        <w:rPr>
          <w:rFonts w:hint="eastAsia" w:ascii="仿宋" w:hAnsi="仿宋" w:eastAsia="仿宋" w:cs="仿宋"/>
          <w:sz w:val="24"/>
        </w:rPr>
        <w:t>项目概况</w:t>
      </w:r>
    </w:p>
    <w:p w14:paraId="2B4508A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城厢街道新桥头社区老年过渡房物业管理服务采购项目</w:t>
      </w:r>
      <w:r>
        <w:rPr>
          <w:rFonts w:hint="eastAsia" w:ascii="仿宋" w:hAnsi="仿宋" w:eastAsia="仿宋" w:cs="仿宋"/>
          <w:sz w:val="24"/>
        </w:rPr>
        <w:t>的潜在响应人应在乐采云平台（</w:t>
      </w:r>
      <w:r>
        <w:fldChar w:fldCharType="begin"/>
      </w:r>
      <w:r>
        <w:instrText xml:space="preserve"> HYPERLINK "https://www.zcygov.cn/）获取（下载）招标文件，并于2021年" </w:instrText>
      </w:r>
      <w:r>
        <w:fldChar w:fldCharType="separate"/>
      </w:r>
      <w:r>
        <w:rPr>
          <w:rStyle w:val="73"/>
          <w:rFonts w:hint="eastAsia" w:ascii="仿宋" w:hAnsi="仿宋" w:eastAsia="仿宋" w:cs="仿宋"/>
          <w:color w:val="auto"/>
          <w:kern w:val="2"/>
          <w:sz w:val="24"/>
          <w:szCs w:val="24"/>
        </w:rPr>
        <w:t>https://middle.lecaiyun.com/）获取（下载）交易文件，并于</w:t>
      </w:r>
      <w:r>
        <w:rPr>
          <w:rFonts w:hint="eastAsia" w:ascii="仿宋" w:hAnsi="仿宋" w:eastAsia="仿宋" w:cs="仿宋"/>
          <w:sz w:val="24"/>
          <w:u w:val="single"/>
        </w:rPr>
        <w:t>2024年</w:t>
      </w:r>
      <w:r>
        <w:rPr>
          <w:rFonts w:hint="eastAsia" w:ascii="仿宋" w:hAnsi="仿宋" w:eastAsia="仿宋" w:cs="仿宋"/>
          <w:sz w:val="24"/>
          <w:u w:val="single"/>
          <w:lang w:eastAsia="zh-CN"/>
        </w:rPr>
        <w:t>10月24日</w:t>
      </w:r>
      <w:r>
        <w:rPr>
          <w:rFonts w:hint="eastAsia" w:ascii="仿宋" w:hAnsi="仿宋" w:eastAsia="仿宋" w:cs="仿宋"/>
          <w:sz w:val="24"/>
          <w:u w:val="single"/>
        </w:rPr>
        <w:t>14点30分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递交（上传）响应文件。</w:t>
      </w:r>
    </w:p>
    <w:p w14:paraId="77649126">
      <w:pPr>
        <w:spacing w:line="360" w:lineRule="auto"/>
        <w:rPr>
          <w:rFonts w:ascii="仿宋" w:hAnsi="仿宋" w:eastAsia="仿宋" w:cs="仿宋"/>
          <w:b/>
          <w:sz w:val="24"/>
        </w:rPr>
      </w:pPr>
      <w:r>
        <w:rPr>
          <w:rFonts w:hint="eastAsia" w:ascii="仿宋" w:hAnsi="仿宋" w:eastAsia="仿宋" w:cs="仿宋"/>
          <w:b/>
          <w:sz w:val="24"/>
        </w:rPr>
        <w:t>一、项目基本情况</w:t>
      </w:r>
    </w:p>
    <w:p w14:paraId="67F1A5A3">
      <w:pPr>
        <w:spacing w:line="360" w:lineRule="auto"/>
        <w:ind w:firstLine="482" w:firstLineChars="200"/>
        <w:rPr>
          <w:rFonts w:hint="default" w:ascii="仿宋" w:hAnsi="仿宋" w:eastAsia="仿宋" w:cs="仿宋"/>
          <w:bCs/>
          <w:sz w:val="24"/>
          <w:u w:val="single"/>
          <w:lang w:val="en-US" w:eastAsia="zh-CN"/>
        </w:rPr>
      </w:pPr>
      <w:r>
        <w:rPr>
          <w:rFonts w:hint="eastAsia" w:ascii="仿宋" w:hAnsi="仿宋" w:eastAsia="仿宋" w:cs="仿宋"/>
          <w:b/>
          <w:sz w:val="24"/>
        </w:rPr>
        <w:t>项目编号：</w:t>
      </w:r>
      <w:r>
        <w:rPr>
          <w:rFonts w:hint="eastAsia" w:ascii="仿宋" w:hAnsi="仿宋" w:eastAsia="仿宋" w:cs="仿宋"/>
          <w:bCs/>
          <w:sz w:val="24"/>
        </w:rPr>
        <w:t>HXXS2024-GK-XCY</w:t>
      </w:r>
      <w:r>
        <w:rPr>
          <w:rFonts w:hint="eastAsia" w:ascii="仿宋" w:hAnsi="仿宋" w:eastAsia="仿宋" w:cs="仿宋"/>
          <w:bCs/>
          <w:sz w:val="24"/>
          <w:lang w:val="en-US" w:eastAsia="zh-CN"/>
        </w:rPr>
        <w:t>129</w:t>
      </w:r>
    </w:p>
    <w:p w14:paraId="64ABD344">
      <w:pPr>
        <w:spacing w:line="360" w:lineRule="auto"/>
        <w:ind w:firstLine="482" w:firstLineChars="200"/>
        <w:rPr>
          <w:rFonts w:ascii="仿宋" w:hAnsi="仿宋" w:eastAsia="仿宋" w:cs="仿宋"/>
          <w:bCs/>
          <w:sz w:val="24"/>
        </w:rPr>
      </w:pPr>
      <w:r>
        <w:rPr>
          <w:rFonts w:hint="eastAsia" w:ascii="仿宋" w:hAnsi="仿宋" w:eastAsia="仿宋" w:cs="仿宋"/>
          <w:b/>
          <w:sz w:val="24"/>
        </w:rPr>
        <w:t>项目名称：</w:t>
      </w:r>
      <w:r>
        <w:rPr>
          <w:rFonts w:hint="eastAsia" w:ascii="仿宋" w:hAnsi="仿宋" w:eastAsia="仿宋" w:cs="仿宋"/>
          <w:bCs/>
          <w:sz w:val="24"/>
        </w:rPr>
        <w:t>城厢街道新桥头社区老年过渡房物业管理服务采购项目</w:t>
      </w:r>
    </w:p>
    <w:p w14:paraId="4C75C2C9">
      <w:pPr>
        <w:spacing w:line="360" w:lineRule="auto"/>
        <w:ind w:firstLine="480"/>
        <w:rPr>
          <w:rFonts w:ascii="仿宋" w:hAnsi="仿宋" w:eastAsia="仿宋" w:cs="仿宋"/>
          <w:bCs/>
          <w:sz w:val="24"/>
        </w:rPr>
      </w:pPr>
      <w:r>
        <w:rPr>
          <w:rFonts w:hint="eastAsia" w:ascii="仿宋" w:hAnsi="仿宋" w:eastAsia="仿宋" w:cs="仿宋"/>
          <w:b/>
          <w:sz w:val="24"/>
        </w:rPr>
        <w:t>预算金额（元）：</w:t>
      </w:r>
      <w:r>
        <w:rPr>
          <w:rFonts w:hint="eastAsia" w:ascii="仿宋" w:hAnsi="仿宋" w:eastAsia="仿宋" w:cs="仿宋"/>
          <w:bCs/>
          <w:sz w:val="24"/>
          <w:lang w:eastAsia="zh-CN"/>
        </w:rPr>
        <w:t>1680000</w:t>
      </w:r>
      <w:r>
        <w:rPr>
          <w:rFonts w:hint="eastAsia" w:ascii="仿宋" w:hAnsi="仿宋" w:eastAsia="仿宋" w:cs="仿宋"/>
          <w:bCs/>
          <w:sz w:val="24"/>
        </w:rPr>
        <w:t xml:space="preserve"> </w:t>
      </w:r>
    </w:p>
    <w:p w14:paraId="4C73B94A">
      <w:pPr>
        <w:spacing w:line="360" w:lineRule="auto"/>
        <w:ind w:firstLine="48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lang w:eastAsia="zh-CN"/>
        </w:rPr>
        <w:t>1680000</w:t>
      </w:r>
    </w:p>
    <w:p w14:paraId="798F8860">
      <w:pPr>
        <w:spacing w:line="360" w:lineRule="auto"/>
        <w:ind w:firstLine="480"/>
        <w:rPr>
          <w:rFonts w:ascii="仿宋" w:hAnsi="仿宋" w:eastAsia="仿宋" w:cs="仿宋"/>
          <w:sz w:val="24"/>
          <w:u w:val="single"/>
        </w:rPr>
      </w:pPr>
      <w:r>
        <w:rPr>
          <w:rFonts w:hint="eastAsia" w:ascii="仿宋" w:hAnsi="仿宋" w:eastAsia="仿宋" w:cs="仿宋"/>
          <w:b/>
          <w:sz w:val="24"/>
        </w:rPr>
        <w:t>交易需求：</w:t>
      </w:r>
      <w:r>
        <w:rPr>
          <w:rFonts w:hint="eastAsia" w:ascii="仿宋" w:hAnsi="仿宋" w:eastAsia="仿宋" w:cs="仿宋"/>
          <w:bCs/>
          <w:sz w:val="24"/>
        </w:rPr>
        <w:t>城厢街道新桥头社区老年过渡房物业管理服务</w:t>
      </w:r>
      <w:r>
        <w:rPr>
          <w:rFonts w:hint="eastAsia" w:ascii="仿宋" w:hAnsi="仿宋" w:eastAsia="仿宋" w:cs="仿宋"/>
          <w:sz w:val="24"/>
        </w:rPr>
        <w:t>，详见第三部分交易需求。</w:t>
      </w:r>
    </w:p>
    <w:p w14:paraId="526E035F">
      <w:pPr>
        <w:spacing w:line="360" w:lineRule="auto"/>
        <w:ind w:firstLine="480"/>
        <w:rPr>
          <w:rFonts w:ascii="仿宋" w:hAnsi="仿宋" w:eastAsia="仿宋" w:cs="仿宋"/>
          <w:bCs/>
          <w:sz w:val="24"/>
        </w:rPr>
      </w:pPr>
      <w:r>
        <w:rPr>
          <w:rFonts w:hint="eastAsia" w:ascii="仿宋" w:hAnsi="仿宋" w:eastAsia="仿宋" w:cs="仿宋"/>
          <w:b/>
          <w:sz w:val="24"/>
        </w:rPr>
        <w:t>主要内容：</w:t>
      </w:r>
      <w:r>
        <w:rPr>
          <w:rFonts w:hint="eastAsia" w:ascii="仿宋" w:hAnsi="仿宋" w:eastAsia="仿宋" w:cs="仿宋"/>
          <w:bCs/>
          <w:sz w:val="24"/>
        </w:rPr>
        <w:t>城厢街道新桥头社区老年过渡房物业管理服务</w:t>
      </w:r>
      <w:r>
        <w:rPr>
          <w:rFonts w:hint="eastAsia" w:ascii="仿宋" w:hAnsi="仿宋" w:eastAsia="仿宋" w:cs="仿宋"/>
          <w:sz w:val="24"/>
        </w:rPr>
        <w:t>，</w:t>
      </w:r>
      <w:r>
        <w:rPr>
          <w:rFonts w:hint="eastAsia" w:ascii="仿宋" w:hAnsi="仿宋" w:eastAsia="仿宋" w:cs="仿宋"/>
          <w:bCs/>
          <w:sz w:val="24"/>
        </w:rPr>
        <w:t>详见第三部分交易需求。</w:t>
      </w:r>
    </w:p>
    <w:p w14:paraId="4095C0B7">
      <w:pPr>
        <w:spacing w:line="360" w:lineRule="auto"/>
        <w:ind w:firstLine="480"/>
        <w:rPr>
          <w:rFonts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rPr>
        <w:t>详见第三部分交易需求</w:t>
      </w:r>
    </w:p>
    <w:p w14:paraId="5BFA0E62">
      <w:pPr>
        <w:spacing w:line="360" w:lineRule="auto"/>
        <w:ind w:firstLine="480"/>
        <w:rPr>
          <w:rFonts w:ascii="仿宋" w:hAnsi="仿宋" w:eastAsia="仿宋" w:cs="仿宋"/>
          <w:b/>
          <w:sz w:val="24"/>
        </w:rPr>
      </w:pPr>
      <w:r>
        <w:rPr>
          <w:rFonts w:hint="eastAsia" w:ascii="仿宋" w:hAnsi="仿宋" w:eastAsia="仿宋" w:cs="仿宋"/>
          <w:b/>
          <w:sz w:val="24"/>
        </w:rPr>
        <w:t>本项目接受联合体：（√）是；（ ）否。</w:t>
      </w:r>
    </w:p>
    <w:p w14:paraId="0A846B04">
      <w:pPr>
        <w:spacing w:line="360" w:lineRule="auto"/>
        <w:rPr>
          <w:rFonts w:ascii="仿宋" w:hAnsi="仿宋" w:eastAsia="仿宋" w:cs="仿宋"/>
          <w:b/>
          <w:sz w:val="24"/>
        </w:rPr>
      </w:pPr>
      <w:r>
        <w:rPr>
          <w:rFonts w:hint="eastAsia" w:ascii="仿宋" w:hAnsi="仿宋" w:eastAsia="仿宋" w:cs="仿宋"/>
          <w:b/>
          <w:sz w:val="24"/>
        </w:rPr>
        <w:t>二、申请人的资格要求：</w:t>
      </w:r>
    </w:p>
    <w:p w14:paraId="245E9EE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3E1A505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2.落实政府采购政策需满足的资格要求：无</w:t>
      </w:r>
    </w:p>
    <w:p w14:paraId="77CB912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14:paraId="00367E8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3FC0CE">
      <w:pPr>
        <w:spacing w:line="360" w:lineRule="auto"/>
        <w:rPr>
          <w:rFonts w:ascii="仿宋" w:hAnsi="仿宋" w:eastAsia="仿宋" w:cs="仿宋"/>
          <w:b/>
          <w:sz w:val="24"/>
        </w:rPr>
      </w:pPr>
      <w:r>
        <w:rPr>
          <w:rFonts w:hint="eastAsia" w:ascii="仿宋" w:hAnsi="仿宋" w:eastAsia="仿宋" w:cs="仿宋"/>
          <w:b/>
          <w:sz w:val="24"/>
        </w:rPr>
        <w:t xml:space="preserve">三、获取交易文件 </w:t>
      </w:r>
    </w:p>
    <w:p w14:paraId="2592B986">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eastAsia="zh-CN"/>
        </w:rPr>
        <w:t>10月24日</w:t>
      </w:r>
      <w:r>
        <w:rPr>
          <w:rFonts w:hint="eastAsia" w:ascii="仿宋" w:hAnsi="仿宋" w:eastAsia="仿宋" w:cs="仿宋"/>
          <w:sz w:val="24"/>
        </w:rPr>
        <w:t>，每天上午00:00至12:00 ，下午12:00至23:59（北京时间，线上获取法定节假日均可，线下获取文件法定节假日除外）</w:t>
      </w:r>
    </w:p>
    <w:p w14:paraId="400A74DE">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乐采云平台（https://middle.lecaiyun.com/）</w:t>
      </w:r>
    </w:p>
    <w:p w14:paraId="0B3EEE72">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供应商登录乐采云平台（https://middle.lecaiyun.com/）在线申请获取采购文件（进入“项目采购”应用，在获取采购文件菜单中选择项目，申请获取采购文件）。</w:t>
      </w:r>
    </w:p>
    <w:p w14:paraId="6A379C61">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A0ED2C9">
      <w:pPr>
        <w:spacing w:line="360" w:lineRule="auto"/>
        <w:rPr>
          <w:rFonts w:ascii="仿宋" w:hAnsi="仿宋" w:eastAsia="仿宋" w:cs="仿宋"/>
          <w:b/>
          <w:sz w:val="24"/>
        </w:rPr>
      </w:pPr>
      <w:r>
        <w:rPr>
          <w:rFonts w:hint="eastAsia" w:ascii="仿宋" w:hAnsi="仿宋" w:eastAsia="仿宋" w:cs="仿宋"/>
          <w:b/>
          <w:sz w:val="24"/>
        </w:rPr>
        <w:t>四、提交响应文件截止时间、交易时间和地点</w:t>
      </w:r>
    </w:p>
    <w:p w14:paraId="324BA6F7">
      <w:pPr>
        <w:spacing w:line="360" w:lineRule="auto"/>
        <w:ind w:firstLine="482" w:firstLineChars="200"/>
        <w:rPr>
          <w:rFonts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2024年</w:t>
      </w:r>
      <w:r>
        <w:rPr>
          <w:rFonts w:hint="eastAsia" w:ascii="仿宋" w:hAnsi="仿宋" w:eastAsia="仿宋" w:cs="仿宋"/>
          <w:sz w:val="24"/>
          <w:u w:val="single"/>
          <w:lang w:eastAsia="zh-CN"/>
        </w:rPr>
        <w:t>10月24日</w:t>
      </w:r>
      <w:r>
        <w:rPr>
          <w:rFonts w:hint="eastAsia" w:ascii="仿宋" w:hAnsi="仿宋" w:eastAsia="仿宋" w:cs="仿宋"/>
          <w:sz w:val="24"/>
          <w:u w:val="single"/>
        </w:rPr>
        <w:t>14点30分</w:t>
      </w:r>
      <w:r>
        <w:rPr>
          <w:rFonts w:hint="eastAsia" w:ascii="仿宋" w:hAnsi="仿宋" w:eastAsia="仿宋" w:cs="仿宋"/>
          <w:sz w:val="24"/>
        </w:rPr>
        <w:t>（北京时间）</w:t>
      </w:r>
    </w:p>
    <w:p w14:paraId="4E013623">
      <w:pPr>
        <w:spacing w:line="360" w:lineRule="auto"/>
        <w:ind w:firstLine="482" w:firstLineChars="200"/>
        <w:rPr>
          <w:rFonts w:ascii="仿宋" w:hAnsi="仿宋" w:eastAsia="仿宋" w:cs="仿宋"/>
          <w:b/>
          <w:sz w:val="24"/>
        </w:rPr>
      </w:pPr>
      <w:r>
        <w:rPr>
          <w:rFonts w:hint="eastAsia" w:ascii="仿宋" w:hAnsi="仿宋" w:eastAsia="仿宋" w:cs="仿宋"/>
          <w:b/>
          <w:sz w:val="24"/>
        </w:rPr>
        <w:t>响应地点（网址）：</w:t>
      </w:r>
      <w:r>
        <w:rPr>
          <w:rFonts w:hint="eastAsia" w:ascii="仿宋" w:hAnsi="仿宋" w:eastAsia="仿宋" w:cs="仿宋"/>
          <w:sz w:val="24"/>
        </w:rPr>
        <w:t>乐采云平台（https://middle.lecaiyun.com/）</w:t>
      </w:r>
    </w:p>
    <w:p w14:paraId="4A101C9A">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交易时间：</w:t>
      </w:r>
      <w:r>
        <w:rPr>
          <w:rFonts w:hint="eastAsia" w:ascii="仿宋" w:hAnsi="仿宋" w:eastAsia="仿宋" w:cs="仿宋"/>
          <w:sz w:val="24"/>
          <w:u w:val="single"/>
        </w:rPr>
        <w:t>2024年</w:t>
      </w:r>
      <w:r>
        <w:rPr>
          <w:rFonts w:hint="eastAsia" w:ascii="仿宋" w:hAnsi="仿宋" w:eastAsia="仿宋" w:cs="仿宋"/>
          <w:sz w:val="24"/>
          <w:u w:val="single"/>
          <w:lang w:eastAsia="zh-CN"/>
        </w:rPr>
        <w:t>10月24日</w:t>
      </w:r>
      <w:r>
        <w:rPr>
          <w:rFonts w:hint="eastAsia" w:ascii="仿宋" w:hAnsi="仿宋" w:eastAsia="仿宋" w:cs="仿宋"/>
          <w:sz w:val="24"/>
          <w:u w:val="single"/>
        </w:rPr>
        <w:t>14点30分</w:t>
      </w:r>
    </w:p>
    <w:p w14:paraId="27D3935B">
      <w:pPr>
        <w:spacing w:line="360" w:lineRule="auto"/>
        <w:ind w:firstLine="482" w:firstLineChars="200"/>
        <w:rPr>
          <w:rFonts w:ascii="仿宋" w:hAnsi="仿宋" w:eastAsia="仿宋" w:cs="仿宋"/>
          <w:sz w:val="24"/>
        </w:rPr>
      </w:pPr>
      <w:r>
        <w:rPr>
          <w:rFonts w:hint="eastAsia" w:ascii="仿宋" w:hAnsi="仿宋" w:eastAsia="仿宋" w:cs="仿宋"/>
          <w:b/>
          <w:sz w:val="24"/>
        </w:rPr>
        <w:t>交易地点（网址）：</w:t>
      </w:r>
      <w:r>
        <w:rPr>
          <w:rFonts w:hint="eastAsia" w:ascii="仿宋" w:hAnsi="仿宋" w:eastAsia="仿宋" w:cs="仿宋"/>
          <w:sz w:val="24"/>
        </w:rPr>
        <w:t>乐采云平台（https://middle.lecaiyun.com/）</w:t>
      </w:r>
    </w:p>
    <w:p w14:paraId="06B0EA6E">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204C97D5">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62ECDA3D">
      <w:pPr>
        <w:spacing w:line="360" w:lineRule="auto"/>
        <w:rPr>
          <w:rFonts w:ascii="仿宋" w:hAnsi="仿宋" w:eastAsia="仿宋" w:cs="仿宋"/>
          <w:b/>
          <w:sz w:val="24"/>
        </w:rPr>
      </w:pPr>
      <w:r>
        <w:rPr>
          <w:rFonts w:hint="eastAsia" w:ascii="仿宋" w:hAnsi="仿宋" w:eastAsia="仿宋" w:cs="仿宋"/>
          <w:b/>
          <w:sz w:val="24"/>
        </w:rPr>
        <w:t>六、其他补充事宜</w:t>
      </w:r>
    </w:p>
    <w:p w14:paraId="6E3FB1F5">
      <w:pPr>
        <w:spacing w:line="360" w:lineRule="auto"/>
        <w:ind w:firstLine="480" w:firstLineChars="200"/>
        <w:rPr>
          <w:rFonts w:ascii="仿宋" w:hAnsi="仿宋" w:eastAsia="仿宋" w:cs="仿宋"/>
          <w:sz w:val="24"/>
        </w:rPr>
      </w:pPr>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采购代理机构提出质疑。质疑供应商对交易发起人、采购代理机构的答复不满意或者交易发起人、采购代理机构未在规定的时间内作出答复的，可以在答复期满后十五个工作日内向同级政府采购监督管理部门投诉。质疑函范本、投诉书范本请到浙江政府采购网下载专区下载。</w:t>
      </w:r>
    </w:p>
    <w:p w14:paraId="3397E7FA">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2）电子招投标的说明：①电子招投标：本项目以数据电文形式，依托“乐采云平台（https://middle.lecaiyun.com/）”进行交易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交易文件的供应商进行投标活动； ⑥对未按上述方式获取交易文件的供应商对该文件提出的质疑，交易发起人或采购代理机构将不予处理；⑦不提供交易文件纸质版；⑧响应文件的传输递交：响应人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响应人仅提交备份响应文件，未在电子交易平台传输递交响应文件的，投标无效；⑩具体操作指南：详见政采云平台“服务中心-帮助文档-项目采购-操作流程-电子招投标-政府采购项目电子交易管理操作指南-供应商”。</w:t>
      </w:r>
    </w:p>
    <w:p w14:paraId="2A9CB410">
      <w:pPr>
        <w:spacing w:line="360" w:lineRule="auto"/>
        <w:rPr>
          <w:rFonts w:ascii="仿宋" w:hAnsi="仿宋" w:eastAsia="仿宋" w:cs="仿宋"/>
          <w:b/>
          <w:sz w:val="24"/>
        </w:rPr>
      </w:pPr>
      <w:r>
        <w:rPr>
          <w:rFonts w:hint="eastAsia" w:ascii="仿宋" w:hAnsi="仿宋" w:eastAsia="仿宋" w:cs="仿宋"/>
          <w:b/>
          <w:sz w:val="24"/>
        </w:rPr>
        <w:t>七、对本次交易提出询问、质疑、投诉，请按以下方式联系</w:t>
      </w:r>
    </w:p>
    <w:p w14:paraId="1D4FFAAB">
      <w:pPr>
        <w:widowControl/>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1.交易发起人信息</w:t>
      </w:r>
    </w:p>
    <w:p w14:paraId="7AEA31F5">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名称：杭州萧山城厢新桥头股份经济联合社</w:t>
      </w:r>
    </w:p>
    <w:p w14:paraId="52401932">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地址：城厢街道新桥头社区49号</w:t>
      </w:r>
    </w:p>
    <w:p w14:paraId="50078CB9">
      <w:pPr>
        <w:spacing w:line="360" w:lineRule="auto"/>
        <w:ind w:firstLine="480" w:firstLineChars="200"/>
        <w:jc w:val="left"/>
        <w:rPr>
          <w:rFonts w:ascii="仿宋" w:hAnsi="仿宋" w:eastAsia="仿宋" w:cs="仿宋"/>
          <w:sz w:val="24"/>
          <w:szCs w:val="28"/>
        </w:rPr>
      </w:pPr>
      <w:bookmarkStart w:id="11" w:name="_Toc28359009"/>
      <w:bookmarkStart w:id="12" w:name="_Toc28359086"/>
      <w:r>
        <w:rPr>
          <w:rFonts w:hint="eastAsia" w:ascii="仿宋" w:hAnsi="仿宋" w:eastAsia="仿宋" w:cs="仿宋"/>
          <w:sz w:val="24"/>
          <w:szCs w:val="28"/>
        </w:rPr>
        <w:t>项目联系人（询问）：李建军</w:t>
      </w:r>
    </w:p>
    <w:p w14:paraId="3B6FC011">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项目联系方式（询问）：15868117701</w:t>
      </w:r>
    </w:p>
    <w:p w14:paraId="40036BFA">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2.代理机构信息</w:t>
      </w:r>
      <w:bookmarkEnd w:id="11"/>
      <w:bookmarkEnd w:id="12"/>
    </w:p>
    <w:p w14:paraId="6A0E9135">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名称：浙江华夏工程管理有限公司</w:t>
      </w:r>
    </w:p>
    <w:p w14:paraId="01241E03">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地址：杭州市萧山区北干街道金城路540号心意广场3幢1802室</w:t>
      </w:r>
    </w:p>
    <w:p w14:paraId="2DB252D8">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项目联系人（询问）：尚赛</w:t>
      </w:r>
    </w:p>
    <w:p w14:paraId="76066292">
      <w:pPr>
        <w:spacing w:line="360" w:lineRule="auto"/>
        <w:ind w:firstLine="480" w:firstLineChars="200"/>
        <w:jc w:val="left"/>
        <w:rPr>
          <w:rFonts w:ascii="仿宋" w:hAnsi="仿宋" w:eastAsia="仿宋" w:cs="仿宋"/>
          <w:bCs/>
          <w:snapToGrid w:val="0"/>
          <w:kern w:val="28"/>
          <w:sz w:val="24"/>
        </w:rPr>
      </w:pPr>
      <w:r>
        <w:rPr>
          <w:rFonts w:hint="eastAsia" w:ascii="仿宋" w:hAnsi="仿宋" w:eastAsia="仿宋" w:cs="仿宋"/>
          <w:sz w:val="24"/>
          <w:szCs w:val="28"/>
        </w:rPr>
        <w:t>项目联系方式（询问）：</w:t>
      </w:r>
      <w:r>
        <w:rPr>
          <w:rFonts w:hint="eastAsia" w:ascii="仿宋" w:hAnsi="仿宋" w:eastAsia="仿宋" w:cs="仿宋"/>
          <w:bCs/>
          <w:snapToGrid w:val="0"/>
          <w:kern w:val="28"/>
          <w:sz w:val="24"/>
        </w:rPr>
        <w:t>15957154344</w:t>
      </w:r>
    </w:p>
    <w:p w14:paraId="2BA5465E">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质疑联系人：李桂飞</w:t>
      </w:r>
    </w:p>
    <w:p w14:paraId="4B32E233">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质疑联系方式：</w:t>
      </w:r>
      <w:r>
        <w:rPr>
          <w:rFonts w:hint="eastAsia" w:ascii="仿宋" w:hAnsi="仿宋" w:eastAsia="仿宋" w:cs="仿宋"/>
          <w:bCs/>
          <w:snapToGrid w:val="0"/>
          <w:kern w:val="28"/>
          <w:sz w:val="24"/>
        </w:rPr>
        <w:t>0571-57572683</w:t>
      </w:r>
    </w:p>
    <w:p w14:paraId="7D98653F">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若对项目采购电子交易系统操作有疑问，可登录乐采云平台（https://middle.lecaiyun.com/），点击右侧咨询小采，获取采小蜜智能服务管家帮助，或拨打政采云服务热线400-881-7190获取热线服务帮助。</w:t>
      </w:r>
    </w:p>
    <w:p w14:paraId="1C6183C9">
      <w:pPr>
        <w:spacing w:line="360" w:lineRule="auto"/>
        <w:ind w:firstLine="480" w:firstLineChars="200"/>
        <w:rPr>
          <w:rFonts w:ascii="仿宋" w:hAnsi="仿宋" w:eastAsia="仿宋" w:cs="仿宋"/>
          <w:b/>
          <w:sz w:val="36"/>
          <w:szCs w:val="20"/>
        </w:rPr>
      </w:pPr>
      <w:r>
        <w:rPr>
          <w:rFonts w:hint="eastAsia" w:ascii="仿宋" w:hAnsi="仿宋" w:eastAsia="仿宋" w:cs="仿宋"/>
          <w:sz w:val="24"/>
        </w:rPr>
        <w:t>CA问题联系电话（人工）：汇信CA 400-888-4636；天谷CA 400-087-8198。</w:t>
      </w:r>
    </w:p>
    <w:p w14:paraId="02659245">
      <w:pPr>
        <w:pStyle w:val="37"/>
        <w:spacing w:line="360" w:lineRule="auto"/>
        <w:jc w:val="center"/>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响应人须知</w:t>
      </w:r>
      <w:bookmarkEnd w:id="9"/>
    </w:p>
    <w:p w14:paraId="4E27EA69">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5"/>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254B0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34477C8A">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348B8700">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014AED1E">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D2F5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D7439F9">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2D1B5E20">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11E3BBC6">
            <w:pPr>
              <w:spacing w:line="360" w:lineRule="auto"/>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kern w:val="0"/>
                <w:sz w:val="24"/>
              </w:rPr>
              <w:t xml:space="preserve">B </w:t>
            </w:r>
            <w:r>
              <w:rPr>
                <w:rFonts w:hint="eastAsia" w:ascii="仿宋" w:hAnsi="仿宋" w:eastAsia="仿宋" w:cs="仿宋"/>
                <w:bCs/>
                <w:sz w:val="24"/>
              </w:rPr>
              <w:t>服务类。</w:t>
            </w:r>
          </w:p>
        </w:tc>
      </w:tr>
      <w:tr w14:paraId="3A19B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D88612B">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7E249BB5">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53D54F54">
            <w:pPr>
              <w:spacing w:line="360" w:lineRule="auto"/>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kern w:val="0"/>
                <w:sz w:val="24"/>
              </w:rPr>
              <w:t>B</w:t>
            </w:r>
            <w:r>
              <w:rPr>
                <w:rFonts w:hint="eastAsia" w:ascii="仿宋" w:hAnsi="仿宋" w:eastAsia="仿宋" w:cs="仿宋"/>
                <w:bCs/>
                <w:sz w:val="24"/>
              </w:rPr>
              <w:t>不同意分包。</w:t>
            </w:r>
          </w:p>
        </w:tc>
      </w:tr>
      <w:tr w14:paraId="13531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57C12B2">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20731E2E">
            <w:pPr>
              <w:snapToGrid w:val="0"/>
              <w:spacing w:line="360" w:lineRule="auto"/>
              <w:jc w:val="center"/>
              <w:rPr>
                <w:rFonts w:ascii="仿宋" w:hAnsi="仿宋" w:eastAsia="仿宋" w:cs="仿宋"/>
                <w:b/>
                <w:sz w:val="24"/>
              </w:rPr>
            </w:pPr>
            <w:r>
              <w:rPr>
                <w:rFonts w:hint="eastAsia" w:ascii="仿宋" w:hAnsi="仿宋" w:eastAsia="仿宋" w:cs="仿宋"/>
                <w:b/>
                <w:sz w:val="24"/>
              </w:rPr>
              <w:t>交易前答疑会或现场考察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3150B14A">
            <w:pPr>
              <w:spacing w:line="360" w:lineRule="auto"/>
              <w:rPr>
                <w:rFonts w:ascii="仿宋" w:hAnsi="仿宋" w:eastAsia="仿宋" w:cs="仿宋"/>
                <w:bCs/>
                <w:sz w:val="24"/>
                <w:szCs w:val="20"/>
              </w:rPr>
            </w:pPr>
            <w:r>
              <w:rPr>
                <w:rFonts w:hint="eastAsia" w:ascii="仿宋" w:hAnsi="仿宋" w:eastAsia="仿宋" w:cs="仿宋"/>
                <w:bCs/>
                <w:sz w:val="24"/>
              </w:rPr>
              <w:t>（√）</w:t>
            </w:r>
            <w:r>
              <w:rPr>
                <w:rFonts w:hint="eastAsia" w:ascii="仿宋" w:hAnsi="仿宋" w:eastAsia="仿宋" w:cs="仿宋"/>
                <w:bCs/>
                <w:kern w:val="0"/>
                <w:sz w:val="24"/>
              </w:rPr>
              <w:t>A</w:t>
            </w:r>
            <w:r>
              <w:rPr>
                <w:rFonts w:hint="eastAsia" w:ascii="仿宋" w:hAnsi="仿宋" w:eastAsia="仿宋" w:cs="仿宋"/>
                <w:bCs/>
                <w:sz w:val="24"/>
              </w:rPr>
              <w:t>不组织。</w:t>
            </w:r>
          </w:p>
        </w:tc>
      </w:tr>
      <w:tr w14:paraId="040C3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ECD03F1">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74B9DF46">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0E8E48E2">
            <w:pPr>
              <w:spacing w:line="360" w:lineRule="auto"/>
              <w:rPr>
                <w:rFonts w:ascii="仿宋" w:hAnsi="仿宋" w:eastAsia="仿宋" w:cs="仿宋"/>
                <w:b/>
                <w:sz w:val="24"/>
              </w:rPr>
            </w:pPr>
            <w:r>
              <w:rPr>
                <w:rFonts w:hint="eastAsia" w:ascii="仿宋" w:hAnsi="仿宋" w:eastAsia="仿宋" w:cs="仿宋"/>
                <w:bCs/>
                <w:sz w:val="24"/>
              </w:rPr>
              <w:t>（√）A不要求提供</w:t>
            </w:r>
          </w:p>
        </w:tc>
      </w:tr>
      <w:tr w14:paraId="083C4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2"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D013AFD">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4F045009">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7109645C">
            <w:pPr>
              <w:snapToGrid w:val="0"/>
              <w:spacing w:line="360" w:lineRule="auto"/>
              <w:rPr>
                <w:rFonts w:ascii="仿宋" w:hAnsi="仿宋" w:eastAsia="仿宋" w:cs="仿宋"/>
                <w:bCs/>
                <w:kern w:val="0"/>
                <w:sz w:val="24"/>
                <w:lang w:val="zh-CN"/>
              </w:rPr>
            </w:pPr>
            <w:r>
              <w:rPr>
                <w:rFonts w:hint="eastAsia" w:ascii="仿宋" w:hAnsi="仿宋" w:eastAsia="仿宋" w:cs="仿宋"/>
                <w:bCs/>
                <w:sz w:val="24"/>
              </w:rPr>
              <w:t>（√）不演示</w:t>
            </w:r>
          </w:p>
        </w:tc>
      </w:tr>
      <w:tr w14:paraId="3C4A7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5CA3655F">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8" w:type="dxa"/>
            <w:vMerge w:val="restart"/>
            <w:tcBorders>
              <w:top w:val="single" w:color="000000" w:sz="8" w:space="0"/>
              <w:left w:val="single" w:color="auto" w:sz="4" w:space="0"/>
              <w:right w:val="single" w:color="000000" w:sz="8" w:space="0"/>
            </w:tcBorders>
            <w:vAlign w:val="center"/>
          </w:tcPr>
          <w:p w14:paraId="5FB4443D">
            <w:pPr>
              <w:snapToGrid w:val="0"/>
              <w:spacing w:line="360" w:lineRule="auto"/>
              <w:jc w:val="center"/>
              <w:rPr>
                <w:rFonts w:ascii="仿宋" w:hAnsi="仿宋" w:eastAsia="仿宋" w:cs="仿宋"/>
                <w:bCs/>
                <w:sz w:val="24"/>
              </w:rPr>
            </w:pPr>
            <w:r>
              <w:rPr>
                <w:rFonts w:hint="eastAsia" w:ascii="仿宋" w:hAnsi="仿宋" w:eastAsia="仿宋" w:cs="仿宋"/>
                <w:b/>
                <w:sz w:val="24"/>
              </w:rPr>
              <w:t>响应人应当提供的资格、资信证明文件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47642ABC">
            <w:pPr>
              <w:spacing w:line="360" w:lineRule="auto"/>
              <w:rPr>
                <w:rFonts w:ascii="仿宋" w:hAnsi="仿宋" w:eastAsia="仿宋" w:cs="仿宋"/>
                <w:bCs/>
                <w:sz w:val="24"/>
              </w:rPr>
            </w:pPr>
            <w:r>
              <w:rPr>
                <w:rFonts w:hint="eastAsia" w:ascii="仿宋" w:hAnsi="仿宋" w:eastAsia="仿宋" w:cs="仿宋"/>
                <w:bCs/>
                <w:sz w:val="24"/>
              </w:rPr>
              <w:t>（1）资格证明文件：见交易文件第二部分11.1。</w:t>
            </w:r>
          </w:p>
          <w:p w14:paraId="581FEAAF">
            <w:pPr>
              <w:spacing w:line="360" w:lineRule="auto"/>
              <w:rPr>
                <w:rFonts w:ascii="仿宋" w:hAnsi="仿宋" w:eastAsia="仿宋" w:cs="仿宋"/>
                <w:bCs/>
                <w:snapToGrid w:val="0"/>
                <w:kern w:val="0"/>
                <w:szCs w:val="21"/>
                <w:lang w:val="zh-CN"/>
              </w:rPr>
            </w:pPr>
            <w:r>
              <w:rPr>
                <w:rFonts w:hint="eastAsia" w:ascii="仿宋" w:hAnsi="仿宋" w:eastAsia="仿宋" w:cs="仿宋"/>
                <w:bCs/>
                <w:kern w:val="0"/>
                <w:sz w:val="24"/>
                <w:lang w:val="zh-CN"/>
              </w:rPr>
              <w:t>响应人未提供有效的资格证明文件的，视为响应人不具备交易文件中规定的资格要求，响应无效。</w:t>
            </w:r>
          </w:p>
        </w:tc>
      </w:tr>
      <w:tr w14:paraId="5E617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4E4F103C">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73674CB2">
            <w:pPr>
              <w:snapToGrid w:val="0"/>
              <w:spacing w:line="360" w:lineRule="auto"/>
              <w:jc w:val="center"/>
              <w:rPr>
                <w:rFonts w:ascii="仿宋" w:hAnsi="仿宋" w:eastAsia="仿宋" w:cs="仿宋"/>
                <w:bCs/>
                <w:sz w:val="24"/>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52611BFF">
            <w:pPr>
              <w:spacing w:line="360" w:lineRule="auto"/>
              <w:rPr>
                <w:rFonts w:ascii="仿宋" w:hAnsi="仿宋" w:eastAsia="仿宋" w:cs="仿宋"/>
                <w:sz w:val="24"/>
                <w:lang w:val="zh-CN"/>
              </w:rPr>
            </w:pPr>
            <w:r>
              <w:rPr>
                <w:rFonts w:hint="eastAsia" w:ascii="仿宋" w:hAnsi="仿宋" w:eastAsia="仿宋" w:cs="仿宋"/>
                <w:sz w:val="24"/>
              </w:rPr>
              <w:t>（2）资信证明文件：根据交易文件第四部分评标标准提供。</w:t>
            </w:r>
          </w:p>
        </w:tc>
      </w:tr>
      <w:tr w14:paraId="0B8A3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3" w:hRule="atLeast"/>
          <w:jc w:val="center"/>
        </w:trPr>
        <w:tc>
          <w:tcPr>
            <w:tcW w:w="545" w:type="dxa"/>
            <w:tcBorders>
              <w:top w:val="single" w:color="auto" w:sz="4" w:space="0"/>
              <w:left w:val="single" w:color="auto" w:sz="4" w:space="0"/>
              <w:right w:val="single" w:color="auto" w:sz="4" w:space="0"/>
            </w:tcBorders>
            <w:vAlign w:val="center"/>
          </w:tcPr>
          <w:p w14:paraId="65A0FAB7">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auto" w:sz="4" w:space="0"/>
              <w:right w:val="single" w:color="000000" w:sz="8" w:space="0"/>
            </w:tcBorders>
            <w:vAlign w:val="center"/>
          </w:tcPr>
          <w:p w14:paraId="79EA8519">
            <w:pPr>
              <w:snapToGrid w:val="0"/>
              <w:spacing w:line="360" w:lineRule="auto"/>
              <w:jc w:val="center"/>
              <w:rPr>
                <w:rFonts w:ascii="仿宋" w:hAnsi="仿宋" w:eastAsia="仿宋" w:cs="仿宋"/>
                <w:bCs/>
                <w:sz w:val="24"/>
              </w:rPr>
            </w:pPr>
            <w:r>
              <w:rPr>
                <w:rFonts w:hint="eastAsia" w:ascii="仿宋" w:hAnsi="仿宋" w:eastAsia="仿宋" w:cs="仿宋"/>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3CB205D1">
            <w:pPr>
              <w:spacing w:line="360" w:lineRule="auto"/>
              <w:ind w:firstLine="480" w:firstLineChars="200"/>
              <w:rPr>
                <w:rFonts w:ascii="仿宋" w:hAnsi="仿宋" w:eastAsia="仿宋" w:cs="仿宋"/>
                <w:bCs/>
                <w:kern w:val="0"/>
                <w:sz w:val="24"/>
                <w:lang w:val="zh-CN"/>
              </w:rPr>
            </w:pPr>
            <w:r>
              <w:rPr>
                <w:rFonts w:hint="eastAsia" w:ascii="仿宋" w:hAnsi="仿宋" w:eastAsia="仿宋" w:cs="仿宋"/>
                <w:bCs/>
                <w:kern w:val="0"/>
                <w:sz w:val="24"/>
                <w:lang w:val="zh-CN"/>
              </w:rPr>
              <w:t>有关本项目实施所需的所有费用（含税费）均计入报价。</w:t>
            </w:r>
            <w:r>
              <w:rPr>
                <w:rFonts w:hint="eastAsia" w:ascii="仿宋" w:hAnsi="仿宋" w:eastAsia="仿宋" w:cs="仿宋"/>
                <w:bCs/>
                <w:kern w:val="0"/>
                <w:sz w:val="24"/>
              </w:rPr>
              <w:t>开标一览表（报价表）是报价的唯一载体</w:t>
            </w:r>
            <w:r>
              <w:rPr>
                <w:rFonts w:hint="eastAsia" w:ascii="仿宋" w:hAnsi="仿宋" w:eastAsia="仿宋" w:cs="仿宋"/>
                <w:bCs/>
                <w:kern w:val="0"/>
                <w:sz w:val="24"/>
                <w:lang w:val="zh-CN"/>
              </w:rPr>
              <w:t>。交易文件未列明，而响应人认为必需的费用也需列入报价。</w:t>
            </w:r>
          </w:p>
          <w:p w14:paraId="08F5234E">
            <w:pPr>
              <w:spacing w:line="360" w:lineRule="auto"/>
              <w:rPr>
                <w:rFonts w:ascii="仿宋" w:hAnsi="仿宋" w:eastAsia="仿宋" w:cs="仿宋"/>
                <w:bCs/>
                <w:kern w:val="0"/>
                <w:sz w:val="24"/>
                <w:lang w:val="zh-CN"/>
              </w:rPr>
            </w:pPr>
            <w:r>
              <w:rPr>
                <w:rFonts w:hint="eastAsia" w:ascii="仿宋" w:hAnsi="仿宋" w:eastAsia="仿宋" w:cs="仿宋"/>
                <w:bCs/>
                <w:kern w:val="0"/>
                <w:sz w:val="24"/>
                <w:lang w:val="zh-CN"/>
              </w:rPr>
              <w:t>响应报价出现下列情形的，响应无效：</w:t>
            </w:r>
          </w:p>
          <w:p w14:paraId="406B7459">
            <w:pPr>
              <w:spacing w:line="360" w:lineRule="auto"/>
              <w:ind w:firstLine="480" w:firstLineChars="200"/>
              <w:rPr>
                <w:rFonts w:ascii="仿宋" w:hAnsi="仿宋" w:eastAsia="仿宋" w:cs="仿宋"/>
                <w:bCs/>
                <w:kern w:val="0"/>
                <w:sz w:val="24"/>
                <w:lang w:val="zh-CN"/>
              </w:rPr>
            </w:pPr>
            <w:r>
              <w:rPr>
                <w:rFonts w:hint="eastAsia" w:ascii="仿宋" w:hAnsi="仿宋" w:eastAsia="仿宋" w:cs="仿宋"/>
                <w:bCs/>
                <w:kern w:val="0"/>
                <w:sz w:val="24"/>
                <w:lang w:val="zh-CN"/>
              </w:rPr>
              <w:t>响应文件出现不是唯一的、有选择性响应报价的；</w:t>
            </w:r>
          </w:p>
          <w:p w14:paraId="1970B725">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报价明显低于其他通过符合性审查响应人的报价，有可能影响产品质量或者不能诚信履约的，未能按要求提供书面说明或者提交相关证明材料证明其报价合理性的;</w:t>
            </w:r>
          </w:p>
          <w:p w14:paraId="148344D7">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响应人对根据修正原则修正后的报价不确认的。</w:t>
            </w:r>
          </w:p>
          <w:p w14:paraId="608D466B">
            <w:pPr>
              <w:spacing w:line="360" w:lineRule="auto"/>
              <w:ind w:firstLine="480" w:firstLineChars="200"/>
              <w:rPr>
                <w:rFonts w:ascii="仿宋" w:hAnsi="仿宋" w:eastAsia="仿宋" w:cs="仿宋"/>
                <w:bCs/>
              </w:rPr>
            </w:pPr>
            <w:r>
              <w:rPr>
                <w:rFonts w:hint="eastAsia" w:ascii="仿宋" w:hAnsi="仿宋" w:eastAsia="仿宋" w:cs="仿宋"/>
                <w:bCs/>
                <w:kern w:val="0"/>
                <w:sz w:val="24"/>
              </w:rPr>
              <w:t>资格文件、商务技术文件与报价文件未分开制作</w:t>
            </w:r>
            <w:r>
              <w:rPr>
                <w:rFonts w:hint="eastAsia" w:ascii="仿宋" w:hAnsi="仿宋" w:eastAsia="仿宋" w:cs="仿宋"/>
                <w:bCs/>
                <w:sz w:val="24"/>
              </w:rPr>
              <w:t>。</w:t>
            </w:r>
          </w:p>
        </w:tc>
      </w:tr>
      <w:tr w14:paraId="301E5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19BFC042">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8" w:type="dxa"/>
            <w:tcBorders>
              <w:top w:val="single" w:color="000000" w:sz="8" w:space="0"/>
              <w:left w:val="single" w:color="000000" w:sz="2" w:space="0"/>
              <w:bottom w:val="single" w:color="000000" w:sz="8" w:space="0"/>
              <w:right w:val="single" w:color="000000" w:sz="8" w:space="0"/>
            </w:tcBorders>
            <w:vAlign w:val="center"/>
          </w:tcPr>
          <w:p w14:paraId="0411AD27">
            <w:pPr>
              <w:snapToGrid w:val="0"/>
              <w:spacing w:line="360" w:lineRule="auto"/>
              <w:jc w:val="center"/>
              <w:rPr>
                <w:rFonts w:ascii="仿宋" w:hAnsi="仿宋" w:eastAsia="仿宋" w:cs="仿宋"/>
                <w:b/>
                <w:sz w:val="24"/>
              </w:rPr>
            </w:pPr>
            <w:r>
              <w:rPr>
                <w:rFonts w:hint="eastAsia" w:ascii="仿宋" w:hAnsi="仿宋" w:eastAsia="仿宋" w:cs="仿宋"/>
                <w:b/>
                <w:sz w:val="24"/>
              </w:rPr>
              <w:t>备份响应文件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48DF21B0">
            <w:pPr>
              <w:pStyle w:val="37"/>
              <w:spacing w:line="360" w:lineRule="auto"/>
              <w:rPr>
                <w:rFonts w:ascii="仿宋" w:hAnsi="仿宋" w:eastAsia="仿宋" w:cs="仿宋"/>
                <w:kern w:val="28"/>
                <w:sz w:val="24"/>
              </w:rPr>
            </w:pPr>
            <w:r>
              <w:rPr>
                <w:rFonts w:hint="eastAsia" w:ascii="仿宋" w:hAnsi="仿宋" w:eastAsia="仿宋" w:cs="仿宋"/>
                <w:kern w:val="28"/>
                <w:sz w:val="24"/>
                <w:szCs w:val="24"/>
              </w:rPr>
              <w:t>备份文件是否收取：不收取。</w:t>
            </w:r>
          </w:p>
        </w:tc>
      </w:tr>
      <w:tr w14:paraId="0399E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3979288">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7B012841">
            <w:pPr>
              <w:snapToGrid w:val="0"/>
              <w:spacing w:line="360" w:lineRule="auto"/>
              <w:jc w:val="center"/>
              <w:rPr>
                <w:rFonts w:ascii="仿宋" w:hAnsi="仿宋" w:eastAsia="仿宋" w:cs="仿宋"/>
                <w:b/>
                <w:sz w:val="24"/>
              </w:rPr>
            </w:pPr>
            <w:r>
              <w:rPr>
                <w:rFonts w:hint="eastAsia" w:ascii="仿宋" w:hAnsi="仿宋" w:eastAsia="仿宋" w:cs="仿宋"/>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0905CEB1">
            <w:pPr>
              <w:pStyle w:val="37"/>
              <w:spacing w:line="360" w:lineRule="auto"/>
              <w:ind w:hanging="4"/>
              <w:rPr>
                <w:rFonts w:ascii="仿宋" w:hAnsi="仿宋" w:eastAsia="仿宋" w:cs="仿宋"/>
                <w:b/>
                <w:sz w:val="24"/>
                <w:szCs w:val="24"/>
              </w:rPr>
            </w:pPr>
            <w:r>
              <w:rPr>
                <w:rFonts w:hint="eastAsia" w:ascii="仿宋" w:hAnsi="仿宋" w:eastAsia="仿宋" w:cs="仿宋"/>
                <w:sz w:val="24"/>
              </w:rPr>
              <w:t>由采购人支付。</w:t>
            </w:r>
          </w:p>
        </w:tc>
      </w:tr>
      <w:tr w14:paraId="0F97D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6565FF1">
            <w:pPr>
              <w:snapToGrid w:val="0"/>
              <w:spacing w:line="360" w:lineRule="auto"/>
              <w:jc w:val="center"/>
              <w:rPr>
                <w:rFonts w:ascii="仿宋" w:hAnsi="仿宋" w:eastAsia="仿宋" w:cs="仿宋"/>
                <w:b/>
                <w:sz w:val="24"/>
              </w:rPr>
            </w:pPr>
            <w:r>
              <w:rPr>
                <w:rFonts w:hint="eastAsia" w:ascii="仿宋" w:hAnsi="仿宋" w:eastAsia="仿宋" w:cs="仿宋"/>
                <w:bCs/>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17E2E1F2">
            <w:pPr>
              <w:snapToGrid w:val="0"/>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2F024458">
            <w:pPr>
              <w:pStyle w:val="37"/>
              <w:spacing w:line="360" w:lineRule="auto"/>
              <w:ind w:hanging="4"/>
              <w:rPr>
                <w:rFonts w:ascii="仿宋" w:hAnsi="仿宋" w:eastAsia="仿宋" w:cs="仿宋"/>
                <w:sz w:val="24"/>
              </w:rPr>
            </w:pPr>
            <w:r>
              <w:rPr>
                <w:rFonts w:hint="eastAsia" w:ascii="仿宋" w:hAnsi="仿宋" w:eastAsia="仿宋" w:cs="仿宋"/>
                <w:sz w:val="24"/>
              </w:rPr>
              <w:t>履约保证金：收取1%，合同签订后支付，履约完成后无息退还。</w:t>
            </w:r>
          </w:p>
          <w:p w14:paraId="0FAA410F">
            <w:pPr>
              <w:pStyle w:val="17"/>
              <w:spacing w:line="360" w:lineRule="auto"/>
              <w:ind w:firstLine="0"/>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tc>
      </w:tr>
      <w:tr w14:paraId="7E6E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6CC0417">
            <w:pPr>
              <w:snapToGrid w:val="0"/>
              <w:spacing w:line="360" w:lineRule="auto"/>
              <w:jc w:val="center"/>
              <w:rPr>
                <w:rFonts w:ascii="仿宋" w:hAnsi="仿宋" w:eastAsia="仿宋" w:cs="仿宋"/>
                <w:bCs/>
                <w:sz w:val="24"/>
              </w:rPr>
            </w:pPr>
            <w:r>
              <w:rPr>
                <w:rFonts w:hint="eastAsia" w:ascii="仿宋" w:hAnsi="仿宋" w:eastAsia="仿宋" w:cs="仿宋"/>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21BFDEC3">
            <w:pPr>
              <w:snapToGrid w:val="0"/>
              <w:spacing w:line="360" w:lineRule="auto"/>
              <w:jc w:val="center"/>
              <w:rPr>
                <w:rFonts w:ascii="仿宋" w:hAnsi="仿宋" w:eastAsia="仿宋" w:cs="仿宋"/>
                <w:b/>
                <w:sz w:val="24"/>
              </w:rPr>
            </w:pPr>
            <w:r>
              <w:rPr>
                <w:rFonts w:hint="eastAsia" w:ascii="仿宋" w:hAnsi="仿宋" w:eastAsia="仿宋" w:cs="仿宋"/>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4643C265">
            <w:pPr>
              <w:pStyle w:val="37"/>
              <w:spacing w:line="360" w:lineRule="auto"/>
              <w:ind w:hanging="4"/>
              <w:rPr>
                <w:rFonts w:ascii="仿宋" w:hAnsi="仿宋" w:eastAsia="仿宋" w:cs="仿宋"/>
                <w:sz w:val="24"/>
              </w:rPr>
            </w:pPr>
            <w:r>
              <w:rPr>
                <w:rFonts w:hint="eastAsia" w:ascii="仿宋" w:hAnsi="仿宋" w:eastAsia="仿宋" w:cs="仿宋"/>
                <w:sz w:val="24"/>
              </w:rPr>
              <w:t>本项目由交易发起人进行资格文件及信用信息查询。</w:t>
            </w:r>
          </w:p>
        </w:tc>
      </w:tr>
      <w:tr w14:paraId="62244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C729A6A">
            <w:pPr>
              <w:snapToGrid w:val="0"/>
              <w:spacing w:line="360" w:lineRule="auto"/>
              <w:jc w:val="center"/>
              <w:rPr>
                <w:rFonts w:ascii="仿宋" w:hAnsi="仿宋" w:eastAsia="仿宋" w:cs="仿宋"/>
                <w:bCs/>
                <w:sz w:val="24"/>
              </w:rPr>
            </w:pPr>
            <w:r>
              <w:rPr>
                <w:rFonts w:hint="eastAsia" w:ascii="仿宋" w:hAnsi="仿宋" w:eastAsia="仿宋" w:cs="仿宋"/>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60352456">
            <w:pPr>
              <w:snapToGrid w:val="0"/>
              <w:spacing w:line="360" w:lineRule="auto"/>
              <w:jc w:val="center"/>
              <w:rPr>
                <w:rFonts w:ascii="仿宋" w:hAnsi="仿宋" w:eastAsia="仿宋" w:cs="仿宋"/>
                <w:b/>
                <w:sz w:val="24"/>
              </w:rPr>
            </w:pPr>
            <w:r>
              <w:rPr>
                <w:rFonts w:hint="eastAsia" w:ascii="仿宋" w:hAnsi="仿宋" w:eastAsia="仿宋" w:cs="仿宋"/>
                <w:b/>
                <w:sz w:val="24"/>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219ED2A6">
            <w:pPr>
              <w:snapToGrid w:val="0"/>
              <w:spacing w:line="360" w:lineRule="auto"/>
              <w:rPr>
                <w:rFonts w:ascii="仿宋" w:hAnsi="仿宋" w:eastAsia="仿宋" w:cs="仿宋"/>
                <w:sz w:val="24"/>
              </w:rPr>
            </w:pPr>
            <w:r>
              <w:rPr>
                <w:rFonts w:hint="eastAsia" w:ascii="仿宋" w:hAnsi="仿宋" w:eastAsia="仿宋" w:cs="仿宋"/>
                <w:sz w:val="24"/>
              </w:rPr>
              <w:t>交易发起人、代理机构质疑接收人、联系方式：详见公告</w:t>
            </w:r>
          </w:p>
          <w:p w14:paraId="096ED676">
            <w:pPr>
              <w:snapToGrid w:val="0"/>
              <w:spacing w:line="400" w:lineRule="exact"/>
              <w:rPr>
                <w:rFonts w:ascii="仿宋" w:hAnsi="仿宋" w:eastAsia="仿宋" w:cs="仿宋"/>
                <w:b/>
                <w:sz w:val="24"/>
              </w:rPr>
            </w:pPr>
            <w:r>
              <w:rPr>
                <w:rFonts w:hint="eastAsia" w:ascii="仿宋" w:hAnsi="仿宋" w:eastAsia="仿宋" w:cs="仿宋"/>
                <w:b/>
                <w:sz w:val="24"/>
              </w:rPr>
              <w:t>如通过邮箱方式发送质疑，须提交符合法规及招标文件要求的质疑文件（参考附件2），盖章扫描后发送，质疑的受理按答复主体划分以交易发起人或采购机构邮箱回复确认受理为准。</w:t>
            </w:r>
          </w:p>
          <w:p w14:paraId="469B2C99">
            <w:pPr>
              <w:snapToGrid w:val="0"/>
              <w:spacing w:line="400" w:lineRule="exact"/>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本项目涉及资格条件、采购需求、评分办法及采购过程中有关现场考察或开标前答疑会事项由交易发起人进行答复。</w:t>
            </w:r>
          </w:p>
          <w:p w14:paraId="666C0B2E">
            <w:pPr>
              <w:pStyle w:val="37"/>
              <w:spacing w:line="360" w:lineRule="auto"/>
              <w:ind w:hanging="4"/>
              <w:rPr>
                <w:rFonts w:ascii="仿宋" w:hAnsi="仿宋" w:eastAsia="仿宋" w:cs="仿宋"/>
                <w:sz w:val="24"/>
              </w:rPr>
            </w:pPr>
            <w:r>
              <w:rPr>
                <w:rFonts w:hint="eastAsia" w:ascii="仿宋" w:hAnsi="仿宋" w:eastAsia="仿宋" w:cs="仿宋"/>
                <w:sz w:val="24"/>
              </w:rPr>
              <w:t>涉及流程组织等相关事项，由采购机构进行答复。</w:t>
            </w:r>
          </w:p>
        </w:tc>
      </w:tr>
      <w:tr w14:paraId="17277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53328F6">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02E0C0AF">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4E0C1F4A">
            <w:pPr>
              <w:spacing w:line="360" w:lineRule="auto"/>
              <w:ind w:firstLine="482" w:firstLineChars="200"/>
              <w:rPr>
                <w:rFonts w:ascii="仿宋" w:hAnsi="仿宋" w:eastAsia="仿宋" w:cs="仿宋"/>
                <w:snapToGrid w:val="0"/>
                <w:kern w:val="28"/>
                <w:sz w:val="24"/>
              </w:rPr>
            </w:pPr>
            <w:r>
              <w:rPr>
                <w:rFonts w:hint="eastAsia" w:ascii="仿宋" w:hAnsi="仿宋" w:eastAsia="仿宋" w:cs="仿宋"/>
                <w:b/>
                <w:sz w:val="24"/>
              </w:rPr>
              <w:t>本项目通用总则条款与前附表等专用特别规定有冲突之处，以专用条款（特别规定）为准。</w:t>
            </w:r>
          </w:p>
        </w:tc>
      </w:tr>
    </w:tbl>
    <w:p w14:paraId="7F3BD840">
      <w:pPr>
        <w:snapToGrid w:val="0"/>
        <w:spacing w:line="360" w:lineRule="auto"/>
        <w:jc w:val="center"/>
        <w:rPr>
          <w:rFonts w:ascii="仿宋" w:hAnsi="仿宋" w:eastAsia="仿宋" w:cs="仿宋"/>
          <w:b/>
          <w:sz w:val="32"/>
          <w:szCs w:val="20"/>
        </w:rPr>
      </w:pPr>
    </w:p>
    <w:bookmarkEnd w:id="10"/>
    <w:p w14:paraId="30ADBAC5">
      <w:pPr>
        <w:rPr>
          <w:rFonts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br w:type="page"/>
      </w:r>
    </w:p>
    <w:p w14:paraId="34E3FD50">
      <w:pPr>
        <w:adjustRightInd/>
        <w:spacing w:line="440" w:lineRule="exact"/>
        <w:jc w:val="center"/>
        <w:outlineLvl w:val="0"/>
        <w:rPr>
          <w:rFonts w:ascii="仿宋" w:hAnsi="仿宋" w:eastAsia="仿宋" w:cs="仿宋"/>
          <w:b/>
          <w:sz w:val="32"/>
          <w:szCs w:val="20"/>
        </w:rPr>
      </w:pPr>
      <w:r>
        <w:rPr>
          <w:rFonts w:hint="eastAsia" w:ascii="仿宋" w:hAnsi="仿宋" w:eastAsia="仿宋" w:cs="仿宋"/>
          <w:b/>
          <w:sz w:val="32"/>
          <w:szCs w:val="20"/>
        </w:rPr>
        <w:t>一、总则</w:t>
      </w:r>
    </w:p>
    <w:p w14:paraId="699D96BA">
      <w:pPr>
        <w:snapToGrid w:val="0"/>
        <w:spacing w:line="440" w:lineRule="exact"/>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14:paraId="12578EB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本交易文件适用于该项目的交易、响应、交易会、资格审查及信用信息查询、评审、定标、合同、验收等行为（法律、法规另有规定的，从其规定）。</w:t>
      </w:r>
    </w:p>
    <w:p w14:paraId="66868F68">
      <w:pPr>
        <w:adjustRightInd/>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2.定义</w:t>
      </w:r>
    </w:p>
    <w:p w14:paraId="1F3F2449">
      <w:pPr>
        <w:spacing w:line="440" w:lineRule="exact"/>
        <w:ind w:firstLine="480" w:firstLineChars="200"/>
        <w:rPr>
          <w:rFonts w:ascii="仿宋" w:hAnsi="仿宋" w:eastAsia="仿宋" w:cs="仿宋"/>
          <w:sz w:val="24"/>
        </w:rPr>
      </w:pPr>
      <w:r>
        <w:rPr>
          <w:rFonts w:hint="eastAsia" w:ascii="仿宋" w:hAnsi="仿宋" w:eastAsia="仿宋" w:cs="仿宋"/>
          <w:sz w:val="24"/>
        </w:rPr>
        <w:t>2.1 “交易发起人”系指交易公告中载明的本项目的业主。</w:t>
      </w:r>
    </w:p>
    <w:p w14:paraId="4620C71D">
      <w:pPr>
        <w:spacing w:line="440" w:lineRule="exact"/>
        <w:ind w:firstLine="480" w:firstLineChars="200"/>
        <w:rPr>
          <w:rFonts w:ascii="仿宋" w:hAnsi="仿宋" w:eastAsia="仿宋" w:cs="仿宋"/>
          <w:sz w:val="24"/>
        </w:rPr>
      </w:pPr>
      <w:r>
        <w:rPr>
          <w:rFonts w:hint="eastAsia" w:ascii="仿宋" w:hAnsi="仿宋" w:eastAsia="仿宋" w:cs="仿宋"/>
          <w:sz w:val="24"/>
        </w:rPr>
        <w:t>2.2 “代理机构”系指交易公告中载明的本项目的代理机构。</w:t>
      </w:r>
    </w:p>
    <w:p w14:paraId="592D7B51">
      <w:pPr>
        <w:spacing w:line="440" w:lineRule="exact"/>
        <w:ind w:firstLine="480" w:firstLineChars="200"/>
        <w:rPr>
          <w:rFonts w:ascii="仿宋" w:hAnsi="仿宋" w:eastAsia="仿宋" w:cs="仿宋"/>
          <w:sz w:val="24"/>
        </w:rPr>
      </w:pPr>
      <w:r>
        <w:rPr>
          <w:rFonts w:hint="eastAsia" w:ascii="仿宋" w:hAnsi="仿宋" w:eastAsia="仿宋" w:cs="仿宋"/>
          <w:sz w:val="24"/>
        </w:rPr>
        <w:t>2.3 “响应人”系指是指响应招标、参加投标竞争的法人、其他组织或者自然人。</w:t>
      </w:r>
    </w:p>
    <w:p w14:paraId="171368BA">
      <w:pPr>
        <w:spacing w:line="440" w:lineRule="exact"/>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C36FB73">
      <w:pPr>
        <w:spacing w:line="440" w:lineRule="exact"/>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4）。</w:t>
      </w:r>
    </w:p>
    <w:p w14:paraId="31DD3485">
      <w:pPr>
        <w:spacing w:line="440" w:lineRule="exact"/>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3719667">
      <w:pPr>
        <w:spacing w:line="440" w:lineRule="exact"/>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Cs/>
          <w:sz w:val="24"/>
        </w:rPr>
        <w:t>√</w:t>
      </w:r>
      <w:r>
        <w:rPr>
          <w:rFonts w:hint="eastAsia" w:ascii="仿宋" w:hAnsi="仿宋" w:eastAsia="仿宋" w:cs="仿宋"/>
          <w:sz w:val="24"/>
        </w:rPr>
        <w:t>）” 系指适用本项目的要求，“（  ）”系指不适用本项目的要求。</w:t>
      </w:r>
    </w:p>
    <w:p w14:paraId="66D992E7">
      <w:pPr>
        <w:spacing w:line="440" w:lineRule="exact"/>
        <w:ind w:firstLine="482" w:firstLineChars="2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1FD051AD">
      <w:pPr>
        <w:spacing w:line="440" w:lineRule="exact"/>
        <w:ind w:firstLine="480" w:firstLineChars="200"/>
        <w:rPr>
          <w:rFonts w:ascii="仿宋" w:hAnsi="仿宋" w:eastAsia="仿宋" w:cs="仿宋"/>
          <w:sz w:val="24"/>
        </w:rPr>
      </w:pPr>
      <w:r>
        <w:rPr>
          <w:rFonts w:hint="eastAsia" w:ascii="仿宋" w:hAnsi="仿宋" w:eastAsia="仿宋" w:cs="仿宋"/>
          <w:sz w:val="24"/>
        </w:rPr>
        <w:t>3.1 支持绿色发展</w:t>
      </w:r>
    </w:p>
    <w:p w14:paraId="33CABB62">
      <w:pPr>
        <w:spacing w:line="440" w:lineRule="exact"/>
        <w:ind w:firstLine="480" w:firstLineChars="200"/>
        <w:rPr>
          <w:rFonts w:ascii="仿宋" w:hAnsi="仿宋" w:eastAsia="仿宋" w:cs="仿宋"/>
          <w:b/>
          <w:strike/>
          <w:sz w:val="24"/>
        </w:rPr>
      </w:pPr>
      <w:r>
        <w:rPr>
          <w:rFonts w:hint="eastAsia" w:ascii="仿宋" w:hAnsi="仿宋" w:eastAsia="仿宋" w:cs="仿宋"/>
          <w:sz w:val="24"/>
        </w:rPr>
        <w:t>3.1.1交易发起人拟采购的产品属于品目清单范围的，交易发起人及其委托的采购代理机构将依据国家确定的认证机构出具的、处于有效期之内的节能产品、环境标志产品认证证书，对获得证书的产品实施政府优先采购或强制采购。响应人须按交易文件要求提供相关产品认证证书。</w:t>
      </w:r>
    </w:p>
    <w:p w14:paraId="5DFD8C23">
      <w:pPr>
        <w:spacing w:line="440" w:lineRule="exact"/>
        <w:ind w:firstLine="482" w:firstLineChars="200"/>
        <w:rPr>
          <w:rFonts w:ascii="仿宋" w:hAnsi="仿宋" w:eastAsia="仿宋" w:cs="仿宋"/>
          <w:b/>
          <w:sz w:val="24"/>
        </w:rPr>
      </w:pPr>
      <w:r>
        <w:rPr>
          <w:rFonts w:hint="eastAsia" w:ascii="仿宋" w:hAnsi="仿宋" w:eastAsia="仿宋" w:cs="仿宋"/>
          <w:b/>
          <w:sz w:val="24"/>
        </w:rPr>
        <w:t>4.询问、质疑、投诉</w:t>
      </w:r>
    </w:p>
    <w:p w14:paraId="3C775242">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6CD284BB">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w:t>
      </w:r>
      <w:r>
        <w:rPr>
          <w:rFonts w:hint="eastAsia" w:ascii="仿宋" w:hAnsi="仿宋" w:eastAsia="仿宋" w:cs="仿宋"/>
          <w:sz w:val="24"/>
        </w:rPr>
        <w:t>交易发起人</w:t>
      </w:r>
      <w:r>
        <w:rPr>
          <w:rFonts w:hint="eastAsia" w:ascii="仿宋" w:hAnsi="仿宋" w:eastAsia="仿宋" w:cs="仿宋"/>
          <w:kern w:val="0"/>
          <w:sz w:val="24"/>
          <w:lang w:val="zh-CN"/>
        </w:rPr>
        <w:t>或者采购代理机构应当在3个工作日内对供应商依法提出的询问作出答复，但答复的内容不得涉及商业秘密。供应商提出的询问超出</w:t>
      </w:r>
      <w:r>
        <w:rPr>
          <w:rFonts w:hint="eastAsia" w:ascii="仿宋" w:hAnsi="仿宋" w:eastAsia="仿宋" w:cs="仿宋"/>
          <w:sz w:val="24"/>
        </w:rPr>
        <w:t>交易发起人</w:t>
      </w:r>
      <w:r>
        <w:rPr>
          <w:rFonts w:hint="eastAsia" w:ascii="仿宋" w:hAnsi="仿宋" w:eastAsia="仿宋" w:cs="仿宋"/>
          <w:kern w:val="0"/>
          <w:sz w:val="24"/>
          <w:lang w:val="zh-CN"/>
        </w:rPr>
        <w:t>对采购代理机构委托授权范围的，采购代理机构应当告知供应商向</w:t>
      </w:r>
      <w:r>
        <w:rPr>
          <w:rFonts w:hint="eastAsia" w:ascii="仿宋" w:hAnsi="仿宋" w:eastAsia="仿宋" w:cs="仿宋"/>
          <w:sz w:val="24"/>
        </w:rPr>
        <w:t>交易发起人</w:t>
      </w:r>
      <w:r>
        <w:rPr>
          <w:rFonts w:hint="eastAsia" w:ascii="仿宋" w:hAnsi="仿宋" w:eastAsia="仿宋" w:cs="仿宋"/>
          <w:kern w:val="0"/>
          <w:sz w:val="24"/>
          <w:lang w:val="zh-CN"/>
        </w:rPr>
        <w:t>提出。</w:t>
      </w:r>
    </w:p>
    <w:p w14:paraId="7736B9DC">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2DE9E90F">
      <w:pPr>
        <w:pStyle w:val="37"/>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.1提出质疑的供应商应当是参与所质疑项目采购活动的供应商。潜在供应商已依法获取其可质疑的交易文件的，可以对该文件提出质疑。</w:t>
      </w:r>
    </w:p>
    <w:p w14:paraId="5B0797B2">
      <w:pPr>
        <w:pStyle w:val="37"/>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14:paraId="612EAB30">
      <w:pPr>
        <w:pStyle w:val="17"/>
        <w:spacing w:line="440" w:lineRule="exact"/>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4.2.2.1对交易文件提出质疑的，质疑期限为供应商获得交易文件之日或者交易文件公告期限届满之日起计算。</w:t>
      </w:r>
    </w:p>
    <w:p w14:paraId="231B96BC">
      <w:pPr>
        <w:pStyle w:val="37"/>
        <w:spacing w:line="440" w:lineRule="exact"/>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D2BAD91">
      <w:pPr>
        <w:pStyle w:val="37"/>
        <w:spacing w:line="440" w:lineRule="exact"/>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F2DBD68">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4.2.3供应商提出质疑应当提交质疑函和必要的证明材料。质疑函应当包括下列内容：</w:t>
      </w:r>
    </w:p>
    <w:p w14:paraId="125F4F53">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510ED5AC">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E1AFCD6">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7A80216E">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4.2.3.4事实依据；</w:t>
      </w:r>
    </w:p>
    <w:p w14:paraId="610B9083">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2A25B99F">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5F30F311">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7BC69661">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14:paraId="0142C35E">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4.2.4</w:t>
      </w:r>
      <w:r>
        <w:rPr>
          <w:rFonts w:hint="eastAsia" w:ascii="仿宋" w:hAnsi="仿宋" w:eastAsia="仿宋" w:cs="仿宋"/>
          <w:sz w:val="24"/>
        </w:rPr>
        <w:t>交易发起人</w:t>
      </w:r>
      <w:r>
        <w:rPr>
          <w:rFonts w:hint="eastAsia" w:ascii="仿宋" w:hAnsi="仿宋" w:eastAsia="仿宋" w:cs="仿宋"/>
          <w:kern w:val="0"/>
          <w:sz w:val="24"/>
          <w:lang w:val="zh-CN"/>
        </w:rPr>
        <w:t>或者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仿宋" w:hAnsi="仿宋" w:eastAsia="仿宋" w:cs="仿宋"/>
          <w:sz w:val="24"/>
        </w:rPr>
        <w:t>交易发起人</w:t>
      </w:r>
      <w:r>
        <w:rPr>
          <w:rFonts w:hint="eastAsia" w:ascii="仿宋" w:hAnsi="仿宋" w:eastAsia="仿宋" w:cs="仿宋"/>
          <w:kern w:val="0"/>
          <w:sz w:val="24"/>
          <w:lang w:val="zh-CN"/>
        </w:rPr>
        <w:t>或者代理机构在质疑回复后5个工作日内，在浙江政府采购网的“其他公告”栏目公开质疑答复，答复内容应当完整。质疑函作为附件上传。</w:t>
      </w:r>
    </w:p>
    <w:p w14:paraId="58B99985">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4.2.5询问或者质疑事项可能影响采购结果的，</w:t>
      </w:r>
      <w:r>
        <w:rPr>
          <w:rFonts w:hint="eastAsia" w:ascii="仿宋" w:hAnsi="仿宋" w:eastAsia="仿宋" w:cs="仿宋"/>
          <w:sz w:val="24"/>
        </w:rPr>
        <w:t>交易发起人</w:t>
      </w:r>
      <w:r>
        <w:rPr>
          <w:rFonts w:hint="eastAsia" w:ascii="仿宋" w:hAnsi="仿宋" w:eastAsia="仿宋" w:cs="仿宋"/>
          <w:kern w:val="0"/>
          <w:sz w:val="24"/>
          <w:lang w:val="zh-CN"/>
        </w:rPr>
        <w:t>应当暂停签订合同，已经签订合同的，应当中止履行合同。</w:t>
      </w:r>
    </w:p>
    <w:p w14:paraId="627F4B16">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4.3供应商投诉</w:t>
      </w:r>
    </w:p>
    <w:p w14:paraId="6B24B814">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4.3.1质疑供应商对</w:t>
      </w:r>
      <w:r>
        <w:rPr>
          <w:rFonts w:hint="eastAsia" w:ascii="仿宋" w:hAnsi="仿宋" w:eastAsia="仿宋" w:cs="仿宋"/>
          <w:sz w:val="24"/>
        </w:rPr>
        <w:t>交易发起人</w:t>
      </w:r>
      <w:r>
        <w:rPr>
          <w:rFonts w:hint="eastAsia" w:ascii="仿宋" w:hAnsi="仿宋" w:eastAsia="仿宋" w:cs="仿宋"/>
          <w:kern w:val="0"/>
          <w:sz w:val="24"/>
          <w:lang w:val="zh-CN"/>
        </w:rPr>
        <w:t>、代理机构的答复不满意或者</w:t>
      </w:r>
      <w:r>
        <w:rPr>
          <w:rFonts w:hint="eastAsia" w:ascii="仿宋" w:hAnsi="仿宋" w:eastAsia="仿宋" w:cs="仿宋"/>
          <w:sz w:val="24"/>
        </w:rPr>
        <w:t>交易发起人</w:t>
      </w:r>
      <w:r>
        <w:rPr>
          <w:rFonts w:hint="eastAsia" w:ascii="仿宋" w:hAnsi="仿宋" w:eastAsia="仿宋" w:cs="仿宋"/>
          <w:kern w:val="0"/>
          <w:sz w:val="24"/>
          <w:lang w:val="zh-CN"/>
        </w:rPr>
        <w:t>、代理机构未在规定的时间内作出答复的，可以在答复期满后十五个工作日内向同级政府采购监督管理部门提出投诉。</w:t>
      </w:r>
    </w:p>
    <w:p w14:paraId="33B41247">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4.3.2供应商投诉的事项不得超出已质疑事项的范围，基于质疑答复内容提出的投诉事项除外。</w:t>
      </w:r>
    </w:p>
    <w:p w14:paraId="3F360B9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4.3.3供应商投诉应当有明确的请求和必要的证明材料。</w:t>
      </w:r>
    </w:p>
    <w:p w14:paraId="63F12BAC">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4.3.5 以联合体形式参加政府采购活动的，其投诉应当由组成联合体的所有供应商共同提出。</w:t>
      </w:r>
    </w:p>
    <w:p w14:paraId="77D944B8">
      <w:pPr>
        <w:autoSpaceDE w:val="0"/>
        <w:autoSpaceDN w:val="0"/>
        <w:snapToGrid w:val="0"/>
        <w:spacing w:line="440" w:lineRule="exact"/>
        <w:ind w:firstLine="480" w:firstLineChars="200"/>
        <w:jc w:val="left"/>
        <w:rPr>
          <w:rFonts w:ascii="仿宋" w:hAnsi="仿宋" w:eastAsia="仿宋" w:cs="仿宋"/>
          <w:sz w:val="18"/>
          <w:szCs w:val="18"/>
        </w:rPr>
      </w:pPr>
      <w:r>
        <w:rPr>
          <w:rFonts w:hint="eastAsia" w:ascii="仿宋" w:hAnsi="仿宋" w:eastAsia="仿宋" w:cs="仿宋"/>
          <w:kern w:val="0"/>
          <w:sz w:val="24"/>
          <w:lang w:val="zh-CN"/>
        </w:rPr>
        <w:t>投诉书范本及制作说明详见附件3。</w:t>
      </w:r>
    </w:p>
    <w:p w14:paraId="24C31095">
      <w:pPr>
        <w:adjustRightInd/>
        <w:spacing w:line="440" w:lineRule="exact"/>
        <w:jc w:val="center"/>
        <w:outlineLvl w:val="0"/>
        <w:rPr>
          <w:rFonts w:ascii="仿宋" w:hAnsi="仿宋" w:eastAsia="仿宋" w:cs="仿宋"/>
          <w:b/>
          <w:sz w:val="32"/>
          <w:szCs w:val="20"/>
        </w:rPr>
      </w:pPr>
      <w:r>
        <w:rPr>
          <w:rFonts w:hint="eastAsia" w:ascii="仿宋" w:hAnsi="仿宋" w:eastAsia="仿宋" w:cs="仿宋"/>
          <w:b/>
          <w:sz w:val="32"/>
          <w:szCs w:val="20"/>
        </w:rPr>
        <w:t>二、交易文件的构成、澄清、修改</w:t>
      </w:r>
    </w:p>
    <w:p w14:paraId="29FA3F5D">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5.交易文件的构成</w:t>
      </w:r>
    </w:p>
    <w:p w14:paraId="2175799C">
      <w:pPr>
        <w:pStyle w:val="37"/>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5214B866">
      <w:pPr>
        <w:pStyle w:val="37"/>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5.1.1交易公告；</w:t>
      </w:r>
    </w:p>
    <w:p w14:paraId="630A0436">
      <w:pPr>
        <w:pStyle w:val="37"/>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5.1.2响应人须知；</w:t>
      </w:r>
    </w:p>
    <w:p w14:paraId="192ACE9A">
      <w:pPr>
        <w:pStyle w:val="37"/>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5.1.3采购需求；</w:t>
      </w:r>
    </w:p>
    <w:p w14:paraId="60C5344D">
      <w:pPr>
        <w:pStyle w:val="37"/>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5.1.4评审办法；</w:t>
      </w:r>
    </w:p>
    <w:p w14:paraId="12A7BB23">
      <w:pPr>
        <w:pStyle w:val="37"/>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5.1.5拟签订的合同文本；</w:t>
      </w:r>
    </w:p>
    <w:p w14:paraId="3342E10F">
      <w:pPr>
        <w:pStyle w:val="37"/>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41B1C67">
      <w:pPr>
        <w:spacing w:line="440" w:lineRule="exact"/>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澄清或者修改的内容为交易文件的组成部分</w:t>
      </w:r>
      <w:r>
        <w:rPr>
          <w:rFonts w:hint="eastAsia" w:ascii="仿宋" w:hAnsi="仿宋" w:eastAsia="仿宋" w:cs="仿宋"/>
          <w:sz w:val="24"/>
        </w:rPr>
        <w:t>。</w:t>
      </w:r>
    </w:p>
    <w:p w14:paraId="2DBCB8EC">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3BAB9F47">
      <w:pPr>
        <w:pStyle w:val="87"/>
        <w:snapToGrid w:val="0"/>
        <w:spacing w:before="0" w:line="440" w:lineRule="exact"/>
        <w:ind w:firstLine="480"/>
        <w:rPr>
          <w:rFonts w:ascii="仿宋" w:hAnsi="仿宋" w:eastAsia="仿宋" w:cs="仿宋"/>
        </w:rPr>
      </w:pPr>
      <w:r>
        <w:rPr>
          <w:rFonts w:hint="eastAsia" w:ascii="仿宋" w:hAnsi="仿宋" w:eastAsia="仿宋" w:cs="仿宋"/>
        </w:rPr>
        <w:t>6.1已获取交易文件的潜在响应人，若有问题需要澄清，应于响应截止时间前，以书面形式向代理机构提出。</w:t>
      </w:r>
    </w:p>
    <w:p w14:paraId="7CB21AD2">
      <w:pPr>
        <w:pStyle w:val="87"/>
        <w:snapToGrid w:val="0"/>
        <w:spacing w:line="440" w:lineRule="exact"/>
        <w:ind w:firstLine="480"/>
        <w:rPr>
          <w:rFonts w:ascii="仿宋" w:hAnsi="仿宋" w:eastAsia="仿宋" w:cs="仿宋"/>
          <w:sz w:val="18"/>
          <w:szCs w:val="18"/>
        </w:rPr>
      </w:pPr>
      <w:r>
        <w:rPr>
          <w:rFonts w:hint="eastAsia" w:ascii="仿宋" w:hAnsi="仿宋" w:eastAsia="仿宋" w:cs="仿宋"/>
        </w:rPr>
        <w:t>6.2 代理机构对交易文件进行澄清或修改的，将同时通过电子交易平台通知已获取交易文件的潜在响应人。依法应当公告的，将按规定公告，同时视情况延长响应截止时间和开标时间。该澄清或者修改的内容为交易文件的组成部分。</w:t>
      </w:r>
    </w:p>
    <w:p w14:paraId="7BF88E71">
      <w:pPr>
        <w:adjustRightInd/>
        <w:spacing w:line="440" w:lineRule="exact"/>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2F1D2893">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7.交易文件的获取</w:t>
      </w:r>
    </w:p>
    <w:p w14:paraId="33DB452C">
      <w:pPr>
        <w:spacing w:line="44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详见交易公告中获取交易文件的时间期限、地点、方式及交易文件售价。</w:t>
      </w:r>
    </w:p>
    <w:p w14:paraId="7F2ACFDC">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14:paraId="250EB18C">
      <w:pPr>
        <w:pStyle w:val="37"/>
        <w:spacing w:line="440" w:lineRule="exact"/>
        <w:ind w:firstLine="480" w:firstLineChars="200"/>
        <w:rPr>
          <w:rFonts w:ascii="仿宋" w:hAnsi="仿宋" w:eastAsia="仿宋" w:cs="仿宋"/>
          <w:sz w:val="24"/>
          <w:szCs w:val="24"/>
        </w:rPr>
      </w:pPr>
      <w:r>
        <w:rPr>
          <w:rFonts w:hint="eastAsia" w:ascii="仿宋" w:hAnsi="仿宋" w:eastAsia="仿宋" w:cs="仿宋"/>
          <w:sz w:val="24"/>
        </w:rPr>
        <w:t>交易发起人</w:t>
      </w:r>
      <w:r>
        <w:rPr>
          <w:rFonts w:hint="eastAsia" w:ascii="仿宋" w:hAnsi="仿宋" w:eastAsia="仿宋" w:cs="仿宋"/>
          <w:sz w:val="24"/>
          <w:szCs w:val="24"/>
        </w:rPr>
        <w:t>组织潜在响应人现场考察或者召开开标前答疑会的，潜在响应人按第二部分响应人须知前附表的规定参加现场考察或者开标前答疑会。</w:t>
      </w:r>
    </w:p>
    <w:p w14:paraId="167207CB">
      <w:pPr>
        <w:pStyle w:val="37"/>
        <w:spacing w:line="440" w:lineRule="exact"/>
        <w:ind w:firstLine="482" w:firstLineChars="200"/>
        <w:rPr>
          <w:rFonts w:ascii="仿宋" w:hAnsi="仿宋" w:eastAsia="仿宋" w:cs="仿宋"/>
          <w:b/>
          <w:szCs w:val="24"/>
        </w:rPr>
      </w:pPr>
      <w:r>
        <w:rPr>
          <w:rFonts w:hint="eastAsia" w:ascii="仿宋" w:hAnsi="仿宋" w:eastAsia="仿宋" w:cs="仿宋"/>
          <w:b/>
          <w:kern w:val="28"/>
          <w:sz w:val="24"/>
          <w:szCs w:val="24"/>
        </w:rPr>
        <w:t>9.投标保证金</w:t>
      </w:r>
    </w:p>
    <w:p w14:paraId="79FCFD76">
      <w:pPr>
        <w:pStyle w:val="17"/>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本项目不需缴纳交易保证金。</w:t>
      </w:r>
    </w:p>
    <w:p w14:paraId="4F668E7C">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10.响应文件的语言</w:t>
      </w:r>
    </w:p>
    <w:p w14:paraId="53C0D3CC">
      <w:pPr>
        <w:autoSpaceDE w:val="0"/>
        <w:autoSpaceDN w:val="0"/>
        <w:spacing w:line="440" w:lineRule="exact"/>
        <w:ind w:firstLine="480" w:firstLineChars="200"/>
        <w:rPr>
          <w:rFonts w:ascii="仿宋" w:hAnsi="仿宋" w:eastAsia="仿宋" w:cs="仿宋"/>
          <w:sz w:val="24"/>
          <w:lang w:val="zh-CN"/>
        </w:rPr>
      </w:pPr>
      <w:r>
        <w:rPr>
          <w:rFonts w:hint="eastAsia" w:ascii="仿宋" w:hAnsi="仿宋" w:eastAsia="仿宋" w:cs="仿宋"/>
          <w:sz w:val="24"/>
        </w:rPr>
        <w:t>响应文件及响应人与交易有关的来往通知、函件和文件均应使用中文。</w:t>
      </w:r>
    </w:p>
    <w:p w14:paraId="469EA60D">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11.响应文件的组成</w:t>
      </w:r>
    </w:p>
    <w:p w14:paraId="3F5A499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AD8E3B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7B34A60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11.1.2落实政府采购政策需满足的资格要求；</w:t>
      </w:r>
    </w:p>
    <w:p w14:paraId="71D5735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11.1.3本项目的特定资格要求。</w:t>
      </w:r>
    </w:p>
    <w:p w14:paraId="7A28CED7">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r>
        <w:rPr>
          <w:rFonts w:hint="eastAsia" w:ascii="仿宋" w:hAnsi="仿宋" w:eastAsia="仿宋" w:cs="仿宋"/>
          <w:sz w:val="24"/>
          <w:lang w:val="zh-CN"/>
        </w:rPr>
        <w:t>：</w:t>
      </w:r>
    </w:p>
    <w:p w14:paraId="2FE5DE6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53133BC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1C05D0A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11.2.3符合性审查资料；</w:t>
      </w:r>
    </w:p>
    <w:p w14:paraId="3006405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14:paraId="703BD71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11.2.5投标标的清单；</w:t>
      </w:r>
    </w:p>
    <w:p w14:paraId="1879117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11.2.6商务技术偏离表；</w:t>
      </w:r>
    </w:p>
    <w:p w14:paraId="0702F07E">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243DE29C">
      <w:pPr>
        <w:snapToGrid w:val="0"/>
        <w:spacing w:line="440" w:lineRule="exact"/>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72BB468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11.3.1交易一览表（报价表）；</w:t>
      </w:r>
    </w:p>
    <w:p w14:paraId="3CC5B7B1">
      <w:pPr>
        <w:spacing w:line="440" w:lineRule="exact"/>
        <w:ind w:firstLine="482" w:firstLineChars="200"/>
        <w:rPr>
          <w:rFonts w:ascii="仿宋" w:hAnsi="仿宋" w:eastAsia="仿宋" w:cs="仿宋"/>
          <w:b/>
          <w:sz w:val="24"/>
        </w:rPr>
      </w:pPr>
      <w:r>
        <w:rPr>
          <w:rFonts w:hint="eastAsia" w:ascii="仿宋" w:hAnsi="仿宋" w:eastAsia="仿宋" w:cs="仿宋"/>
          <w:b/>
          <w:sz w:val="24"/>
        </w:rPr>
        <w:t>响应文件含有交易发起人不能接受的附加条件的，投标无效；</w:t>
      </w:r>
    </w:p>
    <w:p w14:paraId="3B0FC621">
      <w:pPr>
        <w:spacing w:line="440" w:lineRule="exact"/>
        <w:ind w:firstLine="482" w:firstLineChars="200"/>
        <w:rPr>
          <w:rFonts w:ascii="仿宋" w:hAnsi="仿宋" w:eastAsia="仿宋" w:cs="仿宋"/>
          <w:b/>
          <w:sz w:val="24"/>
          <w:szCs w:val="21"/>
        </w:rPr>
      </w:pPr>
      <w:r>
        <w:rPr>
          <w:rFonts w:hint="eastAsia" w:ascii="仿宋" w:hAnsi="仿宋" w:eastAsia="仿宋" w:cs="仿宋"/>
          <w:b/>
          <w:sz w:val="24"/>
        </w:rPr>
        <w:t>响应人提供虚假材料投标的，投标无效。</w:t>
      </w:r>
    </w:p>
    <w:p w14:paraId="7593C99A">
      <w:pPr>
        <w:pStyle w:val="87"/>
        <w:snapToGrid w:val="0"/>
        <w:spacing w:before="0" w:line="440" w:lineRule="exact"/>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响应文件的编制</w:t>
      </w:r>
    </w:p>
    <w:p w14:paraId="0EAD3FF2">
      <w:pPr>
        <w:spacing w:line="440" w:lineRule="exact"/>
        <w:ind w:firstLine="480" w:firstLineChars="200"/>
        <w:rPr>
          <w:rFonts w:ascii="仿宋" w:hAnsi="仿宋" w:eastAsia="仿宋" w:cs="仿宋"/>
          <w:b/>
          <w:sz w:val="24"/>
        </w:rPr>
      </w:pPr>
      <w:r>
        <w:rPr>
          <w:rFonts w:hint="eastAsia" w:ascii="仿宋" w:hAnsi="仿宋" w:eastAsia="仿宋" w:cs="仿宋"/>
          <w:kern w:val="0"/>
          <w:sz w:val="24"/>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4DCBE653">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12.2响应人进行电子投标应安装客户端软件—“政采云电子交易客户端”，并按照交易文件和电子交易平台的要求编制并加密响应文件。响应人未按规定加密的响应文件，电子交易平台将拒收并提示。</w:t>
      </w:r>
    </w:p>
    <w:p w14:paraId="79D74F5D">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8E47BBF">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13.响应文件的签署、盖章</w:t>
      </w:r>
    </w:p>
    <w:p w14:paraId="59005433">
      <w:pPr>
        <w:pStyle w:val="87"/>
        <w:snapToGrid w:val="0"/>
        <w:spacing w:before="0" w:line="440" w:lineRule="exact"/>
        <w:ind w:firstLine="480"/>
        <w:rPr>
          <w:rFonts w:ascii="仿宋" w:hAnsi="仿宋" w:eastAsia="仿宋" w:cs="仿宋"/>
          <w:b/>
        </w:rPr>
      </w:pPr>
      <w:r>
        <w:rPr>
          <w:rFonts w:hint="eastAsia" w:ascii="仿宋" w:hAnsi="仿宋" w:eastAsia="仿宋" w:cs="仿宋"/>
          <w:szCs w:val="24"/>
        </w:rPr>
        <w:t>13.1响应文件按照交易文件第六部分格式要</w:t>
      </w:r>
      <w:r>
        <w:rPr>
          <w:rFonts w:hint="eastAsia" w:ascii="仿宋" w:hAnsi="仿宋" w:eastAsia="仿宋" w:cs="仿宋"/>
        </w:rPr>
        <w:t>求进行签署、盖章。</w:t>
      </w:r>
      <w:r>
        <w:rPr>
          <w:rFonts w:hint="eastAsia" w:ascii="仿宋" w:hAnsi="仿宋" w:eastAsia="仿宋" w:cs="仿宋"/>
          <w:b/>
        </w:rPr>
        <w:t>▲响应人的响应文件未按照交易文件要求签署、盖章的，其投标无效</w:t>
      </w:r>
      <w:r>
        <w:rPr>
          <w:rFonts w:hint="eastAsia" w:ascii="仿宋" w:hAnsi="仿宋" w:eastAsia="仿宋" w:cs="仿宋"/>
          <w:szCs w:val="24"/>
        </w:rPr>
        <w:t>。</w:t>
      </w:r>
    </w:p>
    <w:p w14:paraId="79214887">
      <w:pPr>
        <w:pStyle w:val="87"/>
        <w:snapToGrid w:val="0"/>
        <w:spacing w:before="0" w:line="440" w:lineRule="exact"/>
        <w:ind w:firstLine="480"/>
        <w:rPr>
          <w:rFonts w:ascii="仿宋" w:hAnsi="仿宋" w:eastAsia="仿宋" w:cs="仿宋"/>
        </w:rPr>
      </w:pPr>
      <w:r>
        <w:rPr>
          <w:rFonts w:hint="eastAsia" w:ascii="仿宋" w:hAnsi="仿宋" w:eastAsia="仿宋" w:cs="仿宋"/>
        </w:rPr>
        <w:t>13.2为确保网上操作合法、有效和安全，响应人应当在投标截止时间前完成在“政府采购云平台”的身份认证，确保在电子投标过程中能够对相关数据电文进行加密和使用电子签名。</w:t>
      </w:r>
    </w:p>
    <w:p w14:paraId="11B1F584">
      <w:pPr>
        <w:pStyle w:val="87"/>
        <w:snapToGrid w:val="0"/>
        <w:spacing w:before="0" w:line="440" w:lineRule="exact"/>
        <w:ind w:firstLine="480"/>
        <w:rPr>
          <w:rFonts w:ascii="仿宋" w:hAnsi="仿宋" w:eastAsia="仿宋" w:cs="仿宋"/>
          <w:szCs w:val="24"/>
        </w:rPr>
      </w:pPr>
      <w:r>
        <w:rPr>
          <w:rFonts w:hint="eastAsia" w:ascii="仿宋" w:hAnsi="仿宋" w:eastAsia="仿宋" w:cs="仿宋"/>
        </w:rPr>
        <w:t>13.3交易文件对响应文件签署、盖章的要求适用于电子签名。</w:t>
      </w:r>
    </w:p>
    <w:p w14:paraId="50645E7F">
      <w:pPr>
        <w:pStyle w:val="87"/>
        <w:spacing w:before="0" w:line="440" w:lineRule="exact"/>
        <w:ind w:firstLine="482"/>
        <w:rPr>
          <w:rFonts w:ascii="仿宋" w:hAnsi="仿宋" w:eastAsia="仿宋" w:cs="仿宋"/>
          <w:b/>
          <w:szCs w:val="24"/>
        </w:rPr>
      </w:pPr>
      <w:r>
        <w:rPr>
          <w:rFonts w:hint="eastAsia" w:ascii="仿宋" w:hAnsi="仿宋" w:eastAsia="仿宋" w:cs="仿宋"/>
          <w:b/>
          <w:szCs w:val="24"/>
        </w:rPr>
        <w:t>14.响应文件的提交、补充、修改、撤回</w:t>
      </w:r>
    </w:p>
    <w:p w14:paraId="0DC95E59">
      <w:pPr>
        <w:pStyle w:val="87"/>
        <w:spacing w:before="0" w:line="440" w:lineRule="exact"/>
        <w:ind w:firstLine="480"/>
        <w:rPr>
          <w:rFonts w:ascii="仿宋" w:hAnsi="仿宋" w:eastAsia="仿宋" w:cs="仿宋"/>
          <w:szCs w:val="24"/>
        </w:rPr>
      </w:pPr>
      <w:r>
        <w:rPr>
          <w:rFonts w:hint="eastAsia" w:ascii="仿宋" w:hAnsi="仿宋" w:eastAsia="仿宋" w:cs="仿宋"/>
          <w:szCs w:val="24"/>
        </w:rPr>
        <w:t>14.1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9C9047A">
      <w:pPr>
        <w:pStyle w:val="87"/>
        <w:spacing w:before="0" w:line="440" w:lineRule="exact"/>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14.2电子交易平台收到响应文件，将妥善保存并即时向供应商发出确认回执通知。在投标截止时间前，除供应商补充、修改或者撤回响应文件外，任何单位和个人不得解密或提取响应文件。</w:t>
      </w:r>
    </w:p>
    <w:p w14:paraId="7EC4EBFE">
      <w:pPr>
        <w:pStyle w:val="87"/>
        <w:spacing w:before="0" w:line="440" w:lineRule="exact"/>
        <w:ind w:firstLine="480"/>
        <w:rPr>
          <w:rFonts w:ascii="仿宋" w:hAnsi="仿宋" w:eastAsia="仿宋" w:cs="仿宋"/>
          <w:szCs w:val="24"/>
        </w:rPr>
      </w:pPr>
      <w:r>
        <w:rPr>
          <w:rFonts w:hint="eastAsia" w:ascii="仿宋" w:hAnsi="仿宋" w:eastAsia="仿宋" w:cs="仿宋"/>
          <w:szCs w:val="24"/>
        </w:rPr>
        <w:t>14.3</w:t>
      </w:r>
      <w:r>
        <w:rPr>
          <w:rFonts w:hint="eastAsia" w:ascii="仿宋" w:hAnsi="仿宋" w:eastAsia="仿宋" w:cs="仿宋"/>
        </w:rPr>
        <w:t>交易发起人</w:t>
      </w:r>
      <w:r>
        <w:rPr>
          <w:rFonts w:hint="eastAsia" w:ascii="仿宋" w:hAnsi="仿宋" w:eastAsia="仿宋" w:cs="仿宋"/>
          <w:szCs w:val="24"/>
        </w:rPr>
        <w:t>、代理机构可以视情况延长响应文件提交的截止时间。在上述情况下，代理机构与响应人以前在投标截止期方面的全部权利、责任和义务，将适用于延长至新的投标截止期。</w:t>
      </w:r>
    </w:p>
    <w:p w14:paraId="1BDBCBC5">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15.备份响应文件</w:t>
      </w:r>
    </w:p>
    <w:p w14:paraId="3E373CFC">
      <w:pPr>
        <w:pStyle w:val="37"/>
        <w:spacing w:line="440" w:lineRule="exact"/>
        <w:ind w:firstLine="480" w:firstLineChars="200"/>
        <w:rPr>
          <w:rFonts w:ascii="仿宋" w:hAnsi="仿宋" w:eastAsia="仿宋" w:cs="仿宋"/>
          <w:b/>
          <w:sz w:val="24"/>
          <w:szCs w:val="24"/>
        </w:rPr>
      </w:pPr>
      <w:r>
        <w:rPr>
          <w:rFonts w:hint="eastAsia" w:ascii="仿宋" w:hAnsi="仿宋" w:eastAsia="仿宋" w:cs="仿宋"/>
          <w:sz w:val="24"/>
          <w:szCs w:val="24"/>
        </w:rPr>
        <w:t>15.1响应人在电子交易平台传输递交响应文件后，还可以在投标截止时间前直接提交或者以邮政快递方式递交备份响应文件1份，</w:t>
      </w:r>
      <w:r>
        <w:rPr>
          <w:rFonts w:hint="eastAsia" w:ascii="仿宋" w:hAnsi="仿宋" w:eastAsia="仿宋" w:cs="仿宋"/>
          <w:b/>
          <w:sz w:val="24"/>
          <w:szCs w:val="24"/>
        </w:rPr>
        <w:t>但交易发起人、代理机构不强制或变相强制响应人提交备份响应文件。</w:t>
      </w:r>
    </w:p>
    <w:p w14:paraId="01FCED5D">
      <w:pPr>
        <w:pStyle w:val="37"/>
        <w:spacing w:line="440" w:lineRule="exact"/>
        <w:ind w:firstLine="480" w:firstLineChars="200"/>
        <w:rPr>
          <w:rFonts w:ascii="仿宋" w:hAnsi="仿宋" w:eastAsia="仿宋" w:cs="仿宋"/>
          <w:b/>
          <w:sz w:val="24"/>
          <w:szCs w:val="24"/>
        </w:rPr>
      </w:pPr>
      <w:r>
        <w:rPr>
          <w:rFonts w:hint="eastAsia" w:ascii="仿宋" w:hAnsi="仿宋" w:eastAsia="仿宋" w:cs="仿宋"/>
          <w:sz w:val="24"/>
          <w:szCs w:val="24"/>
        </w:rPr>
        <w:t>15.2备份响应文件须在“政采云投标客户端”制作生成，并储存在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298E2AB">
      <w:pPr>
        <w:pStyle w:val="37"/>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15.3直接提交备份响应文件的，响应人应于投标截止时间前在交易公告中载明的开标地点将备份响应文件提交给代理机构，代理机构将拒绝接受逾期送达的备份响应文件。</w:t>
      </w:r>
    </w:p>
    <w:p w14:paraId="02893C83">
      <w:pPr>
        <w:pStyle w:val="37"/>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响应文件的，响应人应先将备份响应文件按要求密封和标记，再进行邮政快递包装后邮寄。备份响应文件须在投标截止时间之前送达交易文件第二部分响应人须知前附表规定的备份响应文件送达地点；送达时间以签收人签收时间为准。代理机构将拒绝接受逾期送达的备份响应文件。邮寄过程中，电子备份响应文件发生泄露、遗失、损坏或延期送达等情况的，由响应人自行负责。</w:t>
      </w:r>
    </w:p>
    <w:p w14:paraId="576FAAC2">
      <w:pPr>
        <w:pStyle w:val="37"/>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15.5响应人仅提交备份响应文件，未在电子交易平台传输递交响应文件的，投标无效。</w:t>
      </w:r>
    </w:p>
    <w:p w14:paraId="6D1D5279">
      <w:pPr>
        <w:pStyle w:val="87"/>
        <w:spacing w:before="0" w:line="440" w:lineRule="exact"/>
        <w:ind w:firstLine="482"/>
        <w:rPr>
          <w:rFonts w:ascii="仿宋" w:hAnsi="仿宋" w:eastAsia="仿宋" w:cs="仿宋"/>
          <w:b/>
          <w:szCs w:val="24"/>
        </w:rPr>
      </w:pPr>
      <w:r>
        <w:rPr>
          <w:rFonts w:hint="eastAsia" w:ascii="仿宋" w:hAnsi="仿宋" w:eastAsia="仿宋" w:cs="仿宋"/>
          <w:b/>
          <w:szCs w:val="24"/>
        </w:rPr>
        <w:t>16.响应文件的无效处理</w:t>
      </w:r>
    </w:p>
    <w:p w14:paraId="0964AA21">
      <w:pPr>
        <w:pStyle w:val="28"/>
        <w:spacing w:line="440" w:lineRule="exact"/>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102F6CDB">
      <w:pPr>
        <w:pStyle w:val="87"/>
        <w:spacing w:before="0" w:line="440" w:lineRule="exact"/>
        <w:ind w:firstLine="482"/>
        <w:rPr>
          <w:rFonts w:ascii="仿宋" w:hAnsi="仿宋" w:eastAsia="仿宋" w:cs="仿宋"/>
          <w:b/>
          <w:szCs w:val="24"/>
        </w:rPr>
      </w:pPr>
      <w:r>
        <w:rPr>
          <w:rFonts w:hint="eastAsia" w:ascii="仿宋" w:hAnsi="仿宋" w:eastAsia="仿宋" w:cs="仿宋"/>
          <w:b/>
          <w:szCs w:val="24"/>
        </w:rPr>
        <w:t>17.投标有效期</w:t>
      </w:r>
    </w:p>
    <w:p w14:paraId="2A3455FE">
      <w:pPr>
        <w:spacing w:line="440" w:lineRule="exact"/>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17.1投标有效期为从提交响应文件的截止之日起90天。▲</w:t>
      </w:r>
      <w:r>
        <w:rPr>
          <w:rFonts w:hint="eastAsia" w:ascii="仿宋" w:hAnsi="仿宋" w:eastAsia="仿宋" w:cs="仿宋"/>
          <w:b/>
          <w:sz w:val="24"/>
          <w:szCs w:val="20"/>
        </w:rPr>
        <w:t>响应人的响应文件中承</w:t>
      </w:r>
      <w:r>
        <w:rPr>
          <w:rFonts w:hint="eastAsia" w:ascii="仿宋" w:hAnsi="仿宋" w:eastAsia="仿宋" w:cs="仿宋"/>
          <w:b/>
          <w:sz w:val="24"/>
          <w:szCs w:val="21"/>
        </w:rPr>
        <w:t>诺的投标有效期少于交易文件中载明的投标有效期的，投标无效。</w:t>
      </w:r>
    </w:p>
    <w:p w14:paraId="4DA32278">
      <w:pPr>
        <w:pStyle w:val="87"/>
        <w:spacing w:before="0" w:line="440" w:lineRule="exact"/>
        <w:ind w:firstLine="480"/>
        <w:rPr>
          <w:rFonts w:ascii="仿宋" w:hAnsi="仿宋" w:eastAsia="仿宋" w:cs="仿宋"/>
        </w:rPr>
      </w:pPr>
      <w:r>
        <w:rPr>
          <w:rFonts w:hint="eastAsia" w:ascii="仿宋" w:hAnsi="仿宋" w:eastAsia="仿宋" w:cs="仿宋"/>
        </w:rPr>
        <w:t>17.2响应文件合格投递后，自投标截止日期起，在投标有效期内有效。</w:t>
      </w:r>
    </w:p>
    <w:p w14:paraId="5674373D">
      <w:pPr>
        <w:spacing w:line="440" w:lineRule="exact"/>
        <w:ind w:firstLine="480" w:firstLineChars="200"/>
        <w:rPr>
          <w:rFonts w:ascii="仿宋" w:hAnsi="仿宋" w:eastAsia="仿宋" w:cs="仿宋"/>
          <w:sz w:val="24"/>
          <w:szCs w:val="20"/>
        </w:rPr>
      </w:pPr>
      <w:r>
        <w:rPr>
          <w:rFonts w:hint="eastAsia" w:ascii="仿宋" w:hAnsi="仿宋" w:eastAsia="仿宋" w:cs="仿宋"/>
          <w:sz w:val="24"/>
          <w:szCs w:val="20"/>
        </w:rPr>
        <w:t>17.3在原定投标有效期满之前，如果出现特殊情况，代理机构可以以书面形式通知响应人延长投标有效期。响应人同意延长的，不得要求或被允许修改其响应文件，响应人拒绝延长的，其投标无效。</w:t>
      </w:r>
    </w:p>
    <w:p w14:paraId="122B569E">
      <w:pPr>
        <w:pStyle w:val="87"/>
        <w:spacing w:before="0" w:line="440" w:lineRule="exact"/>
        <w:ind w:firstLine="0" w:firstLineChars="0"/>
        <w:jc w:val="center"/>
        <w:rPr>
          <w:rFonts w:ascii="仿宋" w:hAnsi="仿宋" w:eastAsia="仿宋" w:cs="仿宋"/>
          <w:b/>
          <w:sz w:val="32"/>
        </w:rPr>
      </w:pPr>
      <w:r>
        <w:rPr>
          <w:rFonts w:hint="eastAsia" w:ascii="仿宋" w:hAnsi="仿宋" w:eastAsia="仿宋" w:cs="仿宋"/>
          <w:b/>
          <w:sz w:val="32"/>
        </w:rPr>
        <w:t>四、开标、资格审查与信用信息查询</w:t>
      </w:r>
    </w:p>
    <w:p w14:paraId="2ABD07EE">
      <w:pPr>
        <w:pStyle w:val="238"/>
        <w:spacing w:before="0" w:line="440" w:lineRule="exact"/>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19164870">
      <w:pPr>
        <w:pStyle w:val="238"/>
        <w:spacing w:before="0" w:line="440" w:lineRule="exact"/>
        <w:ind w:left="0" w:firstLine="480" w:firstLineChars="200"/>
        <w:contextualSpacing/>
        <w:rPr>
          <w:rFonts w:ascii="仿宋" w:hAnsi="仿宋" w:eastAsia="仿宋" w:cs="仿宋"/>
          <w:sz w:val="24"/>
        </w:rPr>
      </w:pPr>
      <w:r>
        <w:rPr>
          <w:rFonts w:hint="eastAsia" w:ascii="仿宋" w:hAnsi="仿宋" w:eastAsia="仿宋" w:cs="仿宋"/>
          <w:sz w:val="24"/>
        </w:rPr>
        <w:t>18.1代理机构按照交易文件规定的时间通过电子交易平台组织开标，所有响应人均应当准时在线参加。响应人不足3家的，不得开标。</w:t>
      </w:r>
    </w:p>
    <w:p w14:paraId="30103421">
      <w:pPr>
        <w:pStyle w:val="238"/>
        <w:spacing w:before="0" w:line="440" w:lineRule="exact"/>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18.2开标时，电子交易平台按开标时间自动提取所有响应文件。代理机构依托电子交易平台发起开始解密指令，响应人按照平台提示和交易文件的规定在半小时内完成在线解密。</w:t>
      </w:r>
    </w:p>
    <w:p w14:paraId="5AEAD680">
      <w:pPr>
        <w:pStyle w:val="238"/>
        <w:spacing w:before="0" w:line="440" w:lineRule="exact"/>
        <w:ind w:left="0" w:firstLine="480" w:firstLineChars="200"/>
        <w:contextualSpacing/>
        <w:rPr>
          <w:rFonts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响应文件未按时解密，响应人提供了备份响应文件的，以备份响应文件作为依据，否则视为响应文件撤回。响应文件已按时解密的，备份响应文件自动失效。</w:t>
      </w:r>
    </w:p>
    <w:p w14:paraId="66929582">
      <w:pPr>
        <w:widowControl/>
        <w:spacing w:line="440" w:lineRule="exact"/>
        <w:ind w:firstLine="482" w:firstLineChars="200"/>
        <w:jc w:val="left"/>
        <w:rPr>
          <w:rFonts w:ascii="仿宋" w:hAnsi="仿宋" w:eastAsia="仿宋" w:cs="仿宋"/>
          <w:b/>
          <w:sz w:val="24"/>
          <w:szCs w:val="20"/>
        </w:rPr>
      </w:pPr>
      <w:r>
        <w:rPr>
          <w:rFonts w:hint="eastAsia" w:ascii="仿宋" w:hAnsi="仿宋" w:eastAsia="仿宋" w:cs="仿宋"/>
          <w:b/>
          <w:sz w:val="24"/>
          <w:szCs w:val="20"/>
        </w:rPr>
        <w:t>19.资格审查</w:t>
      </w:r>
    </w:p>
    <w:p w14:paraId="78765C64">
      <w:pPr>
        <w:pStyle w:val="87"/>
        <w:spacing w:before="0" w:line="440" w:lineRule="exact"/>
        <w:ind w:firstLine="480"/>
        <w:rPr>
          <w:rFonts w:ascii="仿宋" w:hAnsi="仿宋" w:eastAsia="仿宋" w:cs="仿宋"/>
          <w:kern w:val="0"/>
          <w:szCs w:val="24"/>
        </w:rPr>
      </w:pPr>
      <w:r>
        <w:rPr>
          <w:rFonts w:hint="eastAsia" w:ascii="仿宋" w:hAnsi="仿宋" w:eastAsia="仿宋" w:cs="仿宋"/>
          <w:kern w:val="0"/>
          <w:szCs w:val="24"/>
        </w:rPr>
        <w:t>19.1开标后，</w:t>
      </w:r>
      <w:r>
        <w:rPr>
          <w:rFonts w:hint="eastAsia" w:ascii="仿宋" w:hAnsi="仿宋" w:eastAsia="仿宋" w:cs="仿宋"/>
        </w:rPr>
        <w:t>交易发起人</w:t>
      </w:r>
      <w:r>
        <w:rPr>
          <w:rFonts w:hint="eastAsia" w:ascii="仿宋" w:hAnsi="仿宋" w:eastAsia="仿宋" w:cs="仿宋"/>
          <w:kern w:val="0"/>
          <w:szCs w:val="24"/>
        </w:rPr>
        <w:t>或代理机构将依法对响应人的资格进行审查。</w:t>
      </w:r>
    </w:p>
    <w:p w14:paraId="0F24CECF">
      <w:pPr>
        <w:snapToGrid w:val="0"/>
        <w:spacing w:line="440" w:lineRule="exact"/>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交易发起人或代理机构依据法律法规和交易文件的规定，对响应人的基本资格条件、特定资格条件进行审查。</w:t>
      </w:r>
    </w:p>
    <w:p w14:paraId="311CB534">
      <w:pPr>
        <w:pStyle w:val="87"/>
        <w:spacing w:before="0" w:line="440" w:lineRule="exact"/>
        <w:ind w:firstLine="480"/>
        <w:rPr>
          <w:rFonts w:ascii="仿宋" w:hAnsi="仿宋" w:eastAsia="仿宋" w:cs="仿宋"/>
        </w:rPr>
      </w:pPr>
      <w:r>
        <w:rPr>
          <w:rFonts w:hint="eastAsia" w:ascii="仿宋" w:hAnsi="仿宋" w:eastAsia="仿宋" w:cs="仿宋"/>
          <w:kern w:val="0"/>
          <w:szCs w:val="24"/>
        </w:rPr>
        <w:t>19.3响应人未按照交易文件要求提供与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响应人不具备交易文件中规定的资格要求，其投标无效。</w:t>
      </w:r>
    </w:p>
    <w:p w14:paraId="0AA3E639">
      <w:pPr>
        <w:pStyle w:val="87"/>
        <w:spacing w:before="0" w:line="440" w:lineRule="exact"/>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4对未通过资格审查的响应人，交易发起人或代理机构告知其未通过的原因。</w:t>
      </w:r>
    </w:p>
    <w:p w14:paraId="5FCB45BE">
      <w:pPr>
        <w:pStyle w:val="87"/>
        <w:spacing w:before="0" w:line="440" w:lineRule="exact"/>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5合格响应人不足3家的，不再评标。</w:t>
      </w:r>
    </w:p>
    <w:p w14:paraId="25A92C64">
      <w:pPr>
        <w:pStyle w:val="87"/>
        <w:spacing w:before="0" w:line="440" w:lineRule="exact"/>
        <w:ind w:firstLine="482"/>
        <w:rPr>
          <w:rFonts w:ascii="仿宋" w:hAnsi="仿宋" w:eastAsia="仿宋" w:cs="仿宋"/>
          <w:b/>
          <w:szCs w:val="24"/>
        </w:rPr>
      </w:pPr>
      <w:r>
        <w:rPr>
          <w:rFonts w:hint="eastAsia" w:ascii="仿宋" w:hAnsi="仿宋" w:eastAsia="仿宋" w:cs="仿宋"/>
          <w:b/>
          <w:szCs w:val="24"/>
        </w:rPr>
        <w:t>20.信用信息查询</w:t>
      </w:r>
    </w:p>
    <w:p w14:paraId="48EF583A">
      <w:pPr>
        <w:pStyle w:val="87"/>
        <w:spacing w:before="0" w:line="440" w:lineRule="exact"/>
        <w:ind w:firstLine="480"/>
        <w:rPr>
          <w:rFonts w:ascii="仿宋" w:hAnsi="仿宋" w:eastAsia="仿宋" w:cs="仿宋"/>
          <w:kern w:val="0"/>
          <w:szCs w:val="24"/>
        </w:rPr>
      </w:pPr>
      <w:r>
        <w:rPr>
          <w:rFonts w:hint="eastAsia" w:ascii="仿宋" w:hAnsi="仿宋" w:eastAsia="仿宋" w:cs="仿宋"/>
          <w:kern w:val="0"/>
          <w:szCs w:val="24"/>
        </w:rPr>
        <w:t>20.1信用信息查询渠道及截止时间：代理机构将通过“信用中国”网站(www.creditchina.gov.cn)、中国政府采购网(www.ccgp.gov.cn)渠道查询响应人投标截止时间当天的信用记录。</w:t>
      </w:r>
    </w:p>
    <w:p w14:paraId="71227DB3">
      <w:pPr>
        <w:pStyle w:val="87"/>
        <w:spacing w:before="0" w:line="440" w:lineRule="exact"/>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20.2信用信息查询记录和证据留存的具体方式：现场查询的响应人的信用记录、查询结果经确认后将与采购文件一起存档。</w:t>
      </w:r>
    </w:p>
    <w:p w14:paraId="2F860513">
      <w:pPr>
        <w:pStyle w:val="87"/>
        <w:spacing w:before="0" w:line="440" w:lineRule="exact"/>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20.3信用信息的使用规则：经查询列入失信被执行人名单、重大税收违法案件当事人名单、政府采购严重违法失信行为记录名单的响应人将被拒绝参与政府采购活动。</w:t>
      </w:r>
    </w:p>
    <w:p w14:paraId="3603E373">
      <w:pPr>
        <w:pStyle w:val="87"/>
        <w:spacing w:before="0" w:line="440" w:lineRule="exact"/>
        <w:ind w:firstLine="480"/>
        <w:rPr>
          <w:rFonts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825CE07">
      <w:pPr>
        <w:snapToGrid w:val="0"/>
        <w:spacing w:line="440" w:lineRule="exact"/>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04160247">
      <w:pPr>
        <w:spacing w:line="440" w:lineRule="exact"/>
        <w:ind w:firstLine="482" w:firstLineChars="200"/>
        <w:rPr>
          <w:rFonts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sz w:val="24"/>
        </w:rPr>
        <w:t>评标委员会将根据交易文件和有关规定，履行评标工作职责，并按照评标方法及评分标准，全面衡量各响应人对交易文件的响应情况。对实质上响应交易文件的响应人，按照评审因素的量化指标排出推荐成交的响应人的先后顺序，并按顺序提出授标建议。</w:t>
      </w:r>
      <w:r>
        <w:rPr>
          <w:rFonts w:hint="eastAsia" w:ascii="仿宋" w:hAnsi="仿宋" w:eastAsia="仿宋" w:cs="仿宋"/>
          <w:b/>
          <w:sz w:val="24"/>
        </w:rPr>
        <w:t>详见交易文件第四部分评审办法。</w:t>
      </w:r>
    </w:p>
    <w:p w14:paraId="5106E6B9">
      <w:pPr>
        <w:snapToGrid w:val="0"/>
        <w:spacing w:line="440" w:lineRule="exact"/>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0BC56AC9">
      <w:pPr>
        <w:pStyle w:val="28"/>
        <w:spacing w:line="440" w:lineRule="exact"/>
        <w:ind w:firstLine="482"/>
        <w:rPr>
          <w:rFonts w:ascii="仿宋" w:hAnsi="仿宋" w:eastAsia="仿宋" w:cs="仿宋"/>
          <w:b/>
        </w:rPr>
      </w:pPr>
      <w:r>
        <w:rPr>
          <w:rFonts w:hint="eastAsia" w:ascii="仿宋" w:hAnsi="仿宋" w:eastAsia="仿宋" w:cs="仿宋"/>
          <w:b/>
        </w:rPr>
        <w:t>22.确定中标供应商</w:t>
      </w:r>
    </w:p>
    <w:p w14:paraId="11EBEF8C">
      <w:pPr>
        <w:pStyle w:val="87"/>
        <w:snapToGrid w:val="0"/>
        <w:spacing w:before="0" w:line="440" w:lineRule="exact"/>
        <w:ind w:firstLine="480"/>
        <w:rPr>
          <w:rFonts w:ascii="仿宋" w:hAnsi="仿宋" w:eastAsia="仿宋" w:cs="仿宋"/>
          <w:b/>
          <w:szCs w:val="24"/>
        </w:rPr>
      </w:pPr>
      <w:r>
        <w:rPr>
          <w:rFonts w:hint="eastAsia" w:ascii="仿宋" w:hAnsi="仿宋" w:eastAsia="仿宋" w:cs="仿宋"/>
        </w:rPr>
        <w:t>交易发起人</w:t>
      </w:r>
      <w:r>
        <w:rPr>
          <w:rFonts w:hint="eastAsia" w:ascii="仿宋" w:hAnsi="仿宋" w:eastAsia="仿宋" w:cs="仿宋"/>
          <w:szCs w:val="24"/>
        </w:rPr>
        <w:t>将自收到评审报告之日起5个工作日内通过电子交易平台在评审报告推荐的成交候选人成交顺序确定成交供应商。</w:t>
      </w:r>
    </w:p>
    <w:p w14:paraId="7D41CEB6">
      <w:pPr>
        <w:pStyle w:val="87"/>
        <w:snapToGrid w:val="0"/>
        <w:spacing w:before="0" w:line="440" w:lineRule="exact"/>
        <w:ind w:firstLine="482"/>
        <w:rPr>
          <w:rFonts w:ascii="仿宋" w:hAnsi="仿宋" w:eastAsia="仿宋" w:cs="仿宋"/>
          <w:b/>
          <w:szCs w:val="24"/>
        </w:rPr>
      </w:pPr>
      <w:r>
        <w:rPr>
          <w:rFonts w:hint="eastAsia" w:ascii="仿宋" w:hAnsi="仿宋" w:eastAsia="仿宋" w:cs="仿宋"/>
          <w:b/>
          <w:szCs w:val="24"/>
        </w:rPr>
        <w:t>23.成交通知与成交结果公告</w:t>
      </w:r>
    </w:p>
    <w:p w14:paraId="05673BE6">
      <w:pPr>
        <w:spacing w:line="440" w:lineRule="exact"/>
        <w:ind w:firstLine="480" w:firstLineChars="200"/>
        <w:rPr>
          <w:rFonts w:ascii="仿宋" w:hAnsi="仿宋" w:eastAsia="仿宋" w:cs="仿宋"/>
          <w:sz w:val="24"/>
        </w:rPr>
      </w:pPr>
      <w:r>
        <w:rPr>
          <w:rFonts w:hint="eastAsia" w:ascii="仿宋" w:hAnsi="仿宋" w:eastAsia="仿宋" w:cs="仿宋"/>
          <w:sz w:val="24"/>
        </w:rPr>
        <w:t>23.1自成交人确定之日起2个工作日内，代理机构通过电子交易平台向成交人发出成交通知书，同时编制发布采购结果公告。代理机构也可以以纸质形式进行成交通知。</w:t>
      </w:r>
    </w:p>
    <w:p w14:paraId="742F1C48">
      <w:pPr>
        <w:spacing w:line="440" w:lineRule="exact"/>
        <w:ind w:firstLine="480" w:firstLineChars="200"/>
        <w:rPr>
          <w:rFonts w:ascii="仿宋" w:hAnsi="仿宋" w:eastAsia="仿宋" w:cs="仿宋"/>
          <w:sz w:val="24"/>
        </w:rPr>
      </w:pPr>
      <w:r>
        <w:rPr>
          <w:rFonts w:hint="eastAsia" w:ascii="仿宋" w:hAnsi="仿宋" w:eastAsia="仿宋" w:cs="仿宋"/>
          <w:sz w:val="24"/>
        </w:rPr>
        <w:t>23.2成交结果公告内容包括交易发起人及其委托的代理机构的名称、地址、联系方式，项目名称和项目编号，成交人名称、地址和成交金额，主要成交标的的名称、规格型号、数量、单价、服务要求，开标记录、未成交情况说明、成交公告期限以及评审专家名单、评分汇总及明细。</w:t>
      </w:r>
    </w:p>
    <w:p w14:paraId="5DEBFC21">
      <w:pPr>
        <w:pStyle w:val="87"/>
        <w:snapToGrid w:val="0"/>
        <w:spacing w:line="440" w:lineRule="exact"/>
        <w:ind w:left="120" w:leftChars="57" w:firstLine="360" w:firstLineChars="150"/>
        <w:rPr>
          <w:rFonts w:ascii="仿宋" w:hAnsi="仿宋" w:eastAsia="仿宋" w:cs="仿宋"/>
          <w:b/>
          <w:sz w:val="32"/>
        </w:rPr>
      </w:pPr>
      <w:r>
        <w:rPr>
          <w:rFonts w:hint="eastAsia" w:ascii="仿宋" w:hAnsi="仿宋" w:eastAsia="仿宋" w:cs="仿宋"/>
          <w:szCs w:val="24"/>
        </w:rPr>
        <w:t>23.3公告期限为1个工作日。</w:t>
      </w:r>
    </w:p>
    <w:p w14:paraId="5182BB20">
      <w:pPr>
        <w:snapToGrid w:val="0"/>
        <w:spacing w:line="440" w:lineRule="exact"/>
        <w:jc w:val="center"/>
        <w:rPr>
          <w:rFonts w:ascii="仿宋" w:hAnsi="仿宋" w:eastAsia="仿宋" w:cs="仿宋"/>
          <w:b/>
          <w:sz w:val="32"/>
        </w:rPr>
      </w:pPr>
      <w:r>
        <w:rPr>
          <w:rFonts w:hint="eastAsia" w:ascii="仿宋" w:hAnsi="仿宋" w:eastAsia="仿宋" w:cs="仿宋"/>
          <w:b/>
          <w:sz w:val="32"/>
        </w:rPr>
        <w:t>七、合同授予</w:t>
      </w:r>
    </w:p>
    <w:p w14:paraId="024E7859">
      <w:pPr>
        <w:pStyle w:val="28"/>
        <w:spacing w:line="440" w:lineRule="exact"/>
        <w:ind w:firstLine="482"/>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2948EBD">
      <w:pPr>
        <w:pStyle w:val="28"/>
        <w:spacing w:line="440" w:lineRule="exact"/>
        <w:ind w:firstLine="482"/>
        <w:rPr>
          <w:rFonts w:ascii="仿宋" w:hAnsi="仿宋" w:eastAsia="仿宋" w:cs="仿宋"/>
          <w:b/>
        </w:rPr>
      </w:pPr>
      <w:r>
        <w:rPr>
          <w:rFonts w:hint="eastAsia" w:ascii="仿宋" w:hAnsi="仿宋" w:eastAsia="仿宋" w:cs="仿宋"/>
          <w:b/>
        </w:rPr>
        <w:t>25.合同的签订</w:t>
      </w:r>
    </w:p>
    <w:p w14:paraId="79857225">
      <w:pPr>
        <w:pStyle w:val="87"/>
        <w:snapToGrid w:val="0"/>
        <w:spacing w:before="0" w:line="440" w:lineRule="exact"/>
        <w:ind w:firstLine="480"/>
        <w:rPr>
          <w:rFonts w:ascii="仿宋" w:hAnsi="仿宋" w:eastAsia="仿宋" w:cs="仿宋"/>
        </w:rPr>
      </w:pPr>
      <w:r>
        <w:rPr>
          <w:rFonts w:hint="eastAsia" w:ascii="仿宋" w:hAnsi="仿宋" w:eastAsia="仿宋" w:cs="仿宋"/>
        </w:rPr>
        <w:t>25.1 交易发起人与成交人应当通过电子交易平台在成交通知书发出之日起二十日内，按照交易文件确定的事项签订政府采购合同，并在合同签订之日起2个工作日内依法发布合同公告。</w:t>
      </w:r>
    </w:p>
    <w:p w14:paraId="6378C446">
      <w:pPr>
        <w:pStyle w:val="87"/>
        <w:snapToGrid w:val="0"/>
        <w:spacing w:before="0" w:line="440" w:lineRule="exact"/>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w:t>
      </w:r>
      <w:r>
        <w:rPr>
          <w:rFonts w:hint="eastAsia" w:ascii="仿宋" w:hAnsi="仿宋" w:eastAsia="仿宋" w:cs="仿宋"/>
        </w:rPr>
        <w:t>交易发起人</w:t>
      </w:r>
      <w:r>
        <w:rPr>
          <w:rFonts w:hint="eastAsia" w:ascii="仿宋" w:hAnsi="仿宋" w:eastAsia="仿宋" w:cs="仿宋"/>
          <w:kern w:val="0"/>
          <w:lang w:val="zh-CN"/>
        </w:rPr>
        <w:t>代表签订合同。如成交人为联合体的，由联合体成员各方法定代表人或其授权代表与</w:t>
      </w:r>
      <w:r>
        <w:rPr>
          <w:rFonts w:hint="eastAsia" w:ascii="仿宋" w:hAnsi="仿宋" w:eastAsia="仿宋" w:cs="仿宋"/>
        </w:rPr>
        <w:t>交易发起人</w:t>
      </w:r>
      <w:r>
        <w:rPr>
          <w:rFonts w:hint="eastAsia" w:ascii="仿宋" w:hAnsi="仿宋" w:eastAsia="仿宋" w:cs="仿宋"/>
          <w:kern w:val="0"/>
          <w:lang w:val="zh-CN"/>
        </w:rPr>
        <w:t>代表签订合同。</w:t>
      </w:r>
    </w:p>
    <w:p w14:paraId="3811563A">
      <w:pPr>
        <w:pStyle w:val="87"/>
        <w:snapToGrid w:val="0"/>
        <w:spacing w:before="0" w:line="440" w:lineRule="exact"/>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21193250">
      <w:pPr>
        <w:pStyle w:val="87"/>
        <w:snapToGrid w:val="0"/>
        <w:spacing w:before="0" w:line="440" w:lineRule="exact"/>
        <w:ind w:firstLine="480"/>
        <w:rPr>
          <w:rFonts w:ascii="仿宋" w:hAnsi="仿宋" w:eastAsia="仿宋" w:cs="仿宋"/>
        </w:rPr>
      </w:pPr>
      <w:r>
        <w:rPr>
          <w:rFonts w:hint="eastAsia" w:ascii="仿宋" w:hAnsi="仿宋" w:eastAsia="仿宋" w:cs="仿宋"/>
        </w:rPr>
        <w:t>25.4成交供应商拒绝与交易发起人签订合同的，交易发起人可以按照评审报告推荐的中标或者成交候选人名单排序，确定下一候选人为成交供应商，也可以重新开展政府采购活动。</w:t>
      </w:r>
    </w:p>
    <w:p w14:paraId="6B69E50E">
      <w:pPr>
        <w:pStyle w:val="87"/>
        <w:snapToGrid w:val="0"/>
        <w:spacing w:before="0" w:line="440" w:lineRule="exact"/>
        <w:ind w:firstLine="480"/>
        <w:rPr>
          <w:rFonts w:ascii="仿宋" w:hAnsi="仿宋" w:eastAsia="仿宋" w:cs="仿宋"/>
        </w:rPr>
      </w:pPr>
      <w:r>
        <w:rPr>
          <w:rFonts w:hint="eastAsia" w:ascii="仿宋" w:hAnsi="仿宋" w:eastAsia="仿宋" w:cs="仿宋"/>
        </w:rPr>
        <w:t>25.5采购合同由交易发起人与中标供应商根据交易文件、响应文件等内容通过政府采购电子交易平台在线签订，自动备案。</w:t>
      </w:r>
    </w:p>
    <w:p w14:paraId="38A38BF4">
      <w:pPr>
        <w:pStyle w:val="28"/>
        <w:spacing w:line="440" w:lineRule="exact"/>
        <w:ind w:firstLine="482"/>
        <w:rPr>
          <w:rFonts w:ascii="仿宋" w:hAnsi="仿宋" w:eastAsia="仿宋" w:cs="仿宋"/>
          <w:b/>
        </w:rPr>
      </w:pPr>
      <w:r>
        <w:rPr>
          <w:rFonts w:hint="eastAsia" w:ascii="仿宋" w:hAnsi="仿宋" w:eastAsia="仿宋" w:cs="仿宋"/>
          <w:b/>
        </w:rPr>
        <w:t>26.履约保证金</w:t>
      </w:r>
    </w:p>
    <w:p w14:paraId="2E01BFA5">
      <w:pPr>
        <w:spacing w:line="440" w:lineRule="exact"/>
        <w:ind w:firstLine="480" w:firstLineChars="200"/>
        <w:rPr>
          <w:rFonts w:ascii="仿宋" w:hAnsi="仿宋" w:eastAsia="仿宋" w:cs="仿宋"/>
          <w:sz w:val="24"/>
          <w:szCs w:val="20"/>
        </w:rPr>
      </w:pPr>
      <w:r>
        <w:rPr>
          <w:rFonts w:hint="eastAsia" w:ascii="仿宋" w:hAnsi="仿宋" w:eastAsia="仿宋" w:cs="仿宋"/>
          <w:kern w:val="0"/>
          <w:sz w:val="24"/>
        </w:rPr>
        <w:t>拟</w:t>
      </w:r>
      <w:r>
        <w:rPr>
          <w:rFonts w:hint="eastAsia" w:ascii="仿宋" w:hAnsi="仿宋" w:eastAsia="仿宋" w:cs="仿宋"/>
          <w:sz w:val="24"/>
          <w:szCs w:val="20"/>
        </w:rPr>
        <w:t>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14:paraId="25F9048F">
      <w:pPr>
        <w:spacing w:line="440" w:lineRule="exact"/>
        <w:ind w:firstLine="480" w:firstLineChars="200"/>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14:paraId="4810A7B1">
      <w:pPr>
        <w:tabs>
          <w:tab w:val="left" w:pos="0"/>
        </w:tabs>
        <w:spacing w:line="440" w:lineRule="exact"/>
        <w:ind w:firstLine="480" w:firstLineChars="200"/>
        <w:rPr>
          <w:rFonts w:ascii="仿宋" w:hAnsi="仿宋" w:eastAsia="仿宋" w:cs="仿宋"/>
          <w:b/>
          <w:sz w:val="32"/>
        </w:rPr>
      </w:pPr>
      <w:r>
        <w:rPr>
          <w:rFonts w:hint="eastAsia" w:ascii="仿宋" w:hAnsi="仿宋" w:eastAsia="仿宋" w:cs="仿宋"/>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60CD4">
      <w:pPr>
        <w:snapToGrid w:val="0"/>
        <w:spacing w:line="440" w:lineRule="exact"/>
        <w:jc w:val="center"/>
        <w:rPr>
          <w:rFonts w:ascii="仿宋" w:hAnsi="仿宋" w:eastAsia="仿宋" w:cs="仿宋"/>
          <w:b/>
          <w:sz w:val="24"/>
        </w:rPr>
      </w:pPr>
      <w:r>
        <w:rPr>
          <w:rFonts w:hint="eastAsia" w:ascii="仿宋" w:hAnsi="仿宋" w:eastAsia="仿宋" w:cs="仿宋"/>
          <w:b/>
          <w:sz w:val="32"/>
        </w:rPr>
        <w:t>八、电子交易活动的中止</w:t>
      </w:r>
    </w:p>
    <w:p w14:paraId="511BCB32">
      <w:pPr>
        <w:pStyle w:val="87"/>
        <w:snapToGrid w:val="0"/>
        <w:spacing w:before="0" w:line="440" w:lineRule="exact"/>
        <w:ind w:firstLine="482"/>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采购过程中出现以下情形，导致电子交易平台无法正常运行，或者无法保证电子交易的公平、公正和安全时，代理机构可中止电子交易活动：</w:t>
      </w:r>
    </w:p>
    <w:p w14:paraId="6A59816C">
      <w:pPr>
        <w:pStyle w:val="87"/>
        <w:snapToGrid w:val="0"/>
        <w:spacing w:before="0" w:line="440" w:lineRule="exact"/>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45BD02ED">
      <w:pPr>
        <w:pStyle w:val="87"/>
        <w:snapToGrid w:val="0"/>
        <w:spacing w:before="0" w:line="440" w:lineRule="exact"/>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486E504B">
      <w:pPr>
        <w:pStyle w:val="87"/>
        <w:snapToGrid w:val="0"/>
        <w:spacing w:before="0" w:line="440" w:lineRule="exact"/>
        <w:ind w:firstLine="480"/>
        <w:rPr>
          <w:rFonts w:ascii="仿宋" w:hAnsi="仿宋" w:eastAsia="仿宋" w:cs="仿宋"/>
        </w:rPr>
      </w:pPr>
      <w:r>
        <w:rPr>
          <w:rFonts w:hint="eastAsia" w:ascii="仿宋" w:hAnsi="仿宋" w:eastAsia="仿宋" w:cs="仿宋"/>
        </w:rPr>
        <w:t>27.3电子交易平台发现严重安全漏洞，有潜在泄密危险的；</w:t>
      </w:r>
    </w:p>
    <w:p w14:paraId="71E26584">
      <w:pPr>
        <w:pStyle w:val="87"/>
        <w:snapToGrid w:val="0"/>
        <w:spacing w:before="0" w:line="440" w:lineRule="exact"/>
        <w:ind w:firstLine="480"/>
        <w:rPr>
          <w:rFonts w:ascii="仿宋" w:hAnsi="仿宋" w:eastAsia="仿宋" w:cs="仿宋"/>
        </w:rPr>
      </w:pPr>
      <w:r>
        <w:rPr>
          <w:rFonts w:hint="eastAsia" w:ascii="仿宋" w:hAnsi="仿宋" w:eastAsia="仿宋" w:cs="仿宋"/>
        </w:rPr>
        <w:t xml:space="preserve">27.4病毒发作导致不能进行正常操作的； </w:t>
      </w:r>
    </w:p>
    <w:p w14:paraId="33D69EDF">
      <w:pPr>
        <w:pStyle w:val="87"/>
        <w:snapToGrid w:val="0"/>
        <w:spacing w:before="0" w:line="440" w:lineRule="exact"/>
        <w:ind w:firstLine="480"/>
        <w:rPr>
          <w:rFonts w:ascii="仿宋" w:hAnsi="仿宋" w:eastAsia="仿宋" w:cs="仿宋"/>
        </w:rPr>
      </w:pPr>
      <w:r>
        <w:rPr>
          <w:rFonts w:hint="eastAsia" w:ascii="仿宋" w:hAnsi="仿宋" w:eastAsia="仿宋" w:cs="仿宋"/>
        </w:rPr>
        <w:t>27.5其他无法保证电子交易的公平、公正和安全的情况。</w:t>
      </w:r>
    </w:p>
    <w:p w14:paraId="50285E0A">
      <w:pPr>
        <w:pStyle w:val="87"/>
        <w:snapToGrid w:val="0"/>
        <w:spacing w:line="440" w:lineRule="exact"/>
        <w:ind w:firstLine="480"/>
        <w:rPr>
          <w:rFonts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61DC4467">
      <w:pPr>
        <w:snapToGrid w:val="0"/>
        <w:spacing w:line="440" w:lineRule="exact"/>
        <w:jc w:val="center"/>
        <w:rPr>
          <w:rFonts w:ascii="仿宋" w:hAnsi="仿宋" w:eastAsia="仿宋" w:cs="仿宋"/>
          <w:b/>
          <w:sz w:val="32"/>
        </w:rPr>
      </w:pPr>
      <w:r>
        <w:rPr>
          <w:rFonts w:hint="eastAsia" w:ascii="仿宋" w:hAnsi="仿宋" w:eastAsia="仿宋" w:cs="仿宋"/>
          <w:b/>
          <w:sz w:val="32"/>
        </w:rPr>
        <w:t>九、验收</w:t>
      </w:r>
    </w:p>
    <w:p w14:paraId="3F64880A">
      <w:pPr>
        <w:pStyle w:val="28"/>
        <w:spacing w:line="440" w:lineRule="exact"/>
        <w:ind w:firstLine="482"/>
        <w:rPr>
          <w:rFonts w:ascii="仿宋" w:hAnsi="仿宋" w:eastAsia="仿宋" w:cs="仿宋"/>
          <w:b/>
        </w:rPr>
      </w:pPr>
      <w:r>
        <w:rPr>
          <w:rFonts w:hint="eastAsia" w:ascii="仿宋" w:hAnsi="仿宋" w:eastAsia="仿宋" w:cs="仿宋"/>
          <w:b/>
        </w:rPr>
        <w:t>29.验收</w:t>
      </w:r>
    </w:p>
    <w:p w14:paraId="5D6F9C4E">
      <w:pPr>
        <w:tabs>
          <w:tab w:val="left" w:pos="0"/>
        </w:tabs>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29.1</w:t>
      </w:r>
      <w:r>
        <w:rPr>
          <w:rFonts w:hint="eastAsia" w:ascii="仿宋" w:hAnsi="仿宋" w:eastAsia="仿宋" w:cs="仿宋"/>
          <w:sz w:val="24"/>
        </w:rPr>
        <w:t>交易发起人</w:t>
      </w:r>
      <w:r>
        <w:rPr>
          <w:rFonts w:hint="eastAsia" w:ascii="仿宋" w:hAnsi="仿宋" w:eastAsia="仿宋" w:cs="仿宋"/>
          <w:kern w:val="0"/>
          <w:sz w:val="24"/>
        </w:rPr>
        <w:t>应当组织对供应商履约的验收。验收采用</w:t>
      </w:r>
      <w:r>
        <w:rPr>
          <w:rFonts w:hint="eastAsia" w:ascii="仿宋" w:hAnsi="仿宋" w:eastAsia="仿宋" w:cs="仿宋"/>
          <w:sz w:val="24"/>
        </w:rPr>
        <w:t>交易发起人</w:t>
      </w:r>
      <w:r>
        <w:rPr>
          <w:rFonts w:hint="eastAsia" w:ascii="仿宋" w:hAnsi="仿宋" w:eastAsia="仿宋" w:cs="仿宋"/>
          <w:kern w:val="0"/>
          <w:sz w:val="24"/>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41FBE7FD">
      <w:pPr>
        <w:tabs>
          <w:tab w:val="left" w:pos="0"/>
        </w:tabs>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联系电话: 0571-83587785/0571-82816012  联系地址: 萧山区通惠北路2-1号302室</w:t>
      </w:r>
    </w:p>
    <w:p w14:paraId="013925B2">
      <w:pPr>
        <w:tabs>
          <w:tab w:val="left" w:pos="0"/>
        </w:tabs>
        <w:spacing w:line="440" w:lineRule="exact"/>
        <w:ind w:firstLine="480" w:firstLineChars="200"/>
        <w:jc w:val="left"/>
        <w:rPr>
          <w:rFonts w:ascii="仿宋" w:hAnsi="仿宋" w:eastAsia="仿宋" w:cs="仿宋"/>
          <w:b/>
          <w:sz w:val="36"/>
          <w:szCs w:val="36"/>
        </w:rPr>
      </w:pPr>
      <w:r>
        <w:rPr>
          <w:rFonts w:hint="eastAsia" w:ascii="仿宋" w:hAnsi="仿宋" w:eastAsia="仿宋" w:cs="仿宋"/>
          <w:kern w:val="0"/>
          <w:sz w:val="24"/>
        </w:rPr>
        <w:t>29.2</w:t>
      </w:r>
      <w:r>
        <w:rPr>
          <w:rFonts w:hint="eastAsia" w:ascii="仿宋" w:hAnsi="仿宋" w:eastAsia="仿宋" w:cs="仿宋"/>
          <w:sz w:val="24"/>
        </w:rPr>
        <w:t>交易发起人</w:t>
      </w:r>
      <w:r>
        <w:rPr>
          <w:rFonts w:hint="eastAsia" w:ascii="仿宋" w:hAnsi="仿宋" w:eastAsia="仿宋" w:cs="仿宋"/>
          <w:kern w:val="0"/>
          <w:sz w:val="24"/>
        </w:rPr>
        <w:t>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13"/>
      <w:bookmarkEnd w:id="14"/>
      <w:bookmarkEnd w:id="15"/>
      <w:bookmarkStart w:id="16" w:name="第四部分"/>
    </w:p>
    <w:p w14:paraId="0E51AD28">
      <w:pPr>
        <w:spacing w:line="360" w:lineRule="auto"/>
        <w:jc w:val="center"/>
        <w:outlineLvl w:val="0"/>
        <w:rPr>
          <w:rFonts w:ascii="仿宋" w:hAnsi="仿宋" w:eastAsia="仿宋" w:cs="仿宋"/>
          <w:b/>
          <w:sz w:val="36"/>
          <w:szCs w:val="36"/>
        </w:rPr>
      </w:pPr>
    </w:p>
    <w:p w14:paraId="3F2FF74F">
      <w:pPr>
        <w:spacing w:line="360" w:lineRule="auto"/>
        <w:jc w:val="center"/>
        <w:outlineLvl w:val="0"/>
        <w:rPr>
          <w:rFonts w:ascii="仿宋" w:hAnsi="仿宋" w:eastAsia="仿宋" w:cs="仿宋"/>
          <w:b/>
          <w:sz w:val="36"/>
          <w:szCs w:val="36"/>
        </w:rPr>
      </w:pPr>
    </w:p>
    <w:p w14:paraId="559CE140">
      <w:pPr>
        <w:jc w:val="left"/>
        <w:rPr>
          <w:rFonts w:ascii="仿宋" w:hAnsi="仿宋" w:eastAsia="仿宋" w:cs="仿宋"/>
          <w:b/>
          <w:sz w:val="36"/>
          <w:szCs w:val="36"/>
        </w:rPr>
      </w:pPr>
      <w:r>
        <w:rPr>
          <w:rFonts w:hint="eastAsia" w:ascii="仿宋" w:hAnsi="仿宋" w:eastAsia="仿宋" w:cs="仿宋"/>
          <w:b/>
          <w:sz w:val="36"/>
          <w:szCs w:val="36"/>
        </w:rPr>
        <w:br w:type="page"/>
      </w:r>
    </w:p>
    <w:p w14:paraId="1ED5D27A">
      <w:pPr>
        <w:jc w:val="center"/>
        <w:rPr>
          <w:rFonts w:ascii="仿宋" w:hAnsi="仿宋" w:eastAsia="仿宋" w:cs="仿宋"/>
          <w:b/>
          <w:sz w:val="36"/>
          <w:szCs w:val="36"/>
        </w:rPr>
      </w:pPr>
      <w:r>
        <w:rPr>
          <w:rFonts w:hint="eastAsia" w:ascii="仿宋" w:hAnsi="仿宋" w:eastAsia="仿宋" w:cs="仿宋"/>
          <w:b/>
          <w:sz w:val="36"/>
          <w:szCs w:val="36"/>
        </w:rPr>
        <w:t>第三部分   交易需求</w:t>
      </w:r>
    </w:p>
    <w:p w14:paraId="40D53891">
      <w:pPr>
        <w:snapToGrid w:val="0"/>
        <w:spacing w:line="360" w:lineRule="auto"/>
        <w:jc w:val="center"/>
        <w:rPr>
          <w:rFonts w:ascii="仿宋" w:hAnsi="仿宋" w:eastAsia="仿宋" w:cs="仿宋"/>
          <w:sz w:val="18"/>
          <w:szCs w:val="18"/>
        </w:rPr>
      </w:pPr>
    </w:p>
    <w:p w14:paraId="5D0A1BF3">
      <w:pPr>
        <w:snapToGrid w:val="0"/>
        <w:spacing w:line="360" w:lineRule="auto"/>
        <w:jc w:val="center"/>
        <w:rPr>
          <w:rFonts w:ascii="仿宋" w:hAnsi="仿宋" w:eastAsia="仿宋" w:cs="仿宋"/>
          <w:sz w:val="24"/>
        </w:rPr>
      </w:pPr>
      <w:r>
        <w:rPr>
          <w:rFonts w:hint="eastAsia" w:ascii="仿宋" w:hAnsi="仿宋" w:eastAsia="仿宋" w:cs="仿宋"/>
          <w:sz w:val="24"/>
        </w:rPr>
        <w:t>属于实质性要求条款的，请用符号“▲”标明，否则属于非实质性要求。</w:t>
      </w:r>
    </w:p>
    <w:p w14:paraId="032CA23D">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tbl>
      <w:tblPr>
        <w:tblStyle w:val="65"/>
        <w:tblpPr w:leftFromText="180" w:rightFromText="180" w:vertAnchor="text" w:tblpXSpec="center" w:tblpY="12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581"/>
        <w:gridCol w:w="2115"/>
        <w:gridCol w:w="885"/>
        <w:gridCol w:w="1005"/>
        <w:gridCol w:w="1818"/>
      </w:tblGrid>
      <w:tr w14:paraId="23C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6" w:type="dxa"/>
            <w:vAlign w:val="center"/>
          </w:tcPr>
          <w:p w14:paraId="60951276">
            <w:pPr>
              <w:widowControl/>
              <w:jc w:val="center"/>
              <w:rPr>
                <w:rFonts w:ascii="仿宋" w:hAnsi="仿宋" w:eastAsia="仿宋" w:cs="仿宋"/>
                <w:kern w:val="0"/>
                <w:sz w:val="24"/>
              </w:rPr>
            </w:pPr>
            <w:r>
              <w:rPr>
                <w:rFonts w:hint="eastAsia" w:ascii="仿宋" w:hAnsi="仿宋" w:eastAsia="仿宋" w:cs="仿宋"/>
                <w:kern w:val="0"/>
                <w:sz w:val="24"/>
              </w:rPr>
              <w:t>标项</w:t>
            </w:r>
          </w:p>
        </w:tc>
        <w:tc>
          <w:tcPr>
            <w:tcW w:w="2581" w:type="dxa"/>
            <w:vAlign w:val="center"/>
          </w:tcPr>
          <w:p w14:paraId="40794AEF">
            <w:pPr>
              <w:widowControl/>
              <w:jc w:val="center"/>
              <w:rPr>
                <w:rFonts w:ascii="仿宋" w:hAnsi="仿宋" w:eastAsia="仿宋" w:cs="仿宋"/>
                <w:kern w:val="0"/>
                <w:sz w:val="24"/>
                <w:lang w:val="zh-CN"/>
              </w:rPr>
            </w:pPr>
            <w:r>
              <w:rPr>
                <w:rFonts w:hint="eastAsia" w:ascii="仿宋" w:hAnsi="仿宋" w:eastAsia="仿宋" w:cs="仿宋"/>
                <w:kern w:val="0"/>
                <w:sz w:val="24"/>
                <w:lang w:val="zh-CN"/>
              </w:rPr>
              <w:t>名称</w:t>
            </w:r>
          </w:p>
        </w:tc>
        <w:tc>
          <w:tcPr>
            <w:tcW w:w="2115" w:type="dxa"/>
            <w:vAlign w:val="center"/>
          </w:tcPr>
          <w:p w14:paraId="4CBFA6C6">
            <w:pPr>
              <w:widowControl/>
              <w:jc w:val="center"/>
              <w:rPr>
                <w:rFonts w:ascii="仿宋" w:hAnsi="仿宋" w:eastAsia="仿宋" w:cs="仿宋"/>
                <w:kern w:val="0"/>
                <w:sz w:val="24"/>
                <w:lang w:val="zh-CN"/>
              </w:rPr>
            </w:pPr>
            <w:r>
              <w:rPr>
                <w:rFonts w:hint="eastAsia" w:ascii="仿宋" w:hAnsi="仿宋" w:eastAsia="仿宋" w:cs="仿宋"/>
                <w:kern w:val="0"/>
                <w:sz w:val="24"/>
                <w:lang w:val="zh-CN"/>
              </w:rPr>
              <w:t>具体服务及技术要求</w:t>
            </w:r>
          </w:p>
        </w:tc>
        <w:tc>
          <w:tcPr>
            <w:tcW w:w="885" w:type="dxa"/>
            <w:vAlign w:val="center"/>
          </w:tcPr>
          <w:p w14:paraId="5BF11775">
            <w:pPr>
              <w:widowControl/>
              <w:jc w:val="center"/>
              <w:rPr>
                <w:rFonts w:ascii="仿宋" w:hAnsi="仿宋" w:eastAsia="仿宋" w:cs="仿宋"/>
                <w:kern w:val="0"/>
                <w:sz w:val="24"/>
                <w:lang w:val="zh-CN"/>
              </w:rPr>
            </w:pPr>
            <w:r>
              <w:rPr>
                <w:rFonts w:hint="eastAsia" w:ascii="仿宋" w:hAnsi="仿宋" w:eastAsia="仿宋" w:cs="仿宋"/>
                <w:kern w:val="0"/>
                <w:sz w:val="24"/>
                <w:lang w:val="zh-CN"/>
              </w:rPr>
              <w:t>数量</w:t>
            </w:r>
          </w:p>
        </w:tc>
        <w:tc>
          <w:tcPr>
            <w:tcW w:w="1005" w:type="dxa"/>
            <w:vAlign w:val="center"/>
          </w:tcPr>
          <w:p w14:paraId="2E7F546A">
            <w:pPr>
              <w:widowControl/>
              <w:jc w:val="center"/>
              <w:rPr>
                <w:rFonts w:ascii="仿宋" w:hAnsi="仿宋" w:eastAsia="仿宋" w:cs="仿宋"/>
                <w:kern w:val="0"/>
                <w:sz w:val="24"/>
                <w:lang w:val="zh-CN"/>
              </w:rPr>
            </w:pPr>
            <w:r>
              <w:rPr>
                <w:rFonts w:hint="eastAsia" w:ascii="仿宋" w:hAnsi="仿宋" w:eastAsia="仿宋" w:cs="仿宋"/>
                <w:kern w:val="0"/>
                <w:sz w:val="24"/>
                <w:lang w:val="zh-CN"/>
              </w:rPr>
              <w:t>单位</w:t>
            </w:r>
          </w:p>
        </w:tc>
        <w:tc>
          <w:tcPr>
            <w:tcW w:w="1818" w:type="dxa"/>
            <w:vAlign w:val="center"/>
          </w:tcPr>
          <w:p w14:paraId="14C16887">
            <w:pPr>
              <w:widowControl/>
              <w:jc w:val="center"/>
              <w:rPr>
                <w:rFonts w:ascii="仿宋" w:hAnsi="仿宋" w:eastAsia="仿宋" w:cs="仿宋"/>
                <w:kern w:val="0"/>
                <w:sz w:val="24"/>
                <w:lang w:val="zh-CN"/>
              </w:rPr>
            </w:pPr>
            <w:r>
              <w:rPr>
                <w:rFonts w:hint="eastAsia" w:ascii="仿宋" w:hAnsi="仿宋" w:eastAsia="仿宋" w:cs="仿宋"/>
                <w:kern w:val="0"/>
                <w:sz w:val="24"/>
                <w:lang w:val="zh-CN"/>
              </w:rPr>
              <w:t>备注</w:t>
            </w:r>
          </w:p>
        </w:tc>
      </w:tr>
      <w:tr w14:paraId="4351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6" w:type="dxa"/>
            <w:vAlign w:val="center"/>
          </w:tcPr>
          <w:p w14:paraId="6864FB96">
            <w:pPr>
              <w:widowControl/>
              <w:jc w:val="center"/>
              <w:rPr>
                <w:rFonts w:ascii="仿宋" w:hAnsi="仿宋" w:eastAsia="仿宋" w:cs="仿宋"/>
                <w:kern w:val="0"/>
                <w:sz w:val="24"/>
              </w:rPr>
            </w:pPr>
            <w:r>
              <w:rPr>
                <w:rFonts w:hint="eastAsia" w:ascii="仿宋" w:hAnsi="仿宋" w:eastAsia="仿宋" w:cs="仿宋"/>
                <w:kern w:val="0"/>
                <w:sz w:val="24"/>
              </w:rPr>
              <w:t>1</w:t>
            </w:r>
          </w:p>
        </w:tc>
        <w:tc>
          <w:tcPr>
            <w:tcW w:w="2581" w:type="dxa"/>
            <w:vAlign w:val="center"/>
          </w:tcPr>
          <w:p w14:paraId="6111C532">
            <w:pPr>
              <w:widowControl/>
              <w:jc w:val="center"/>
              <w:rPr>
                <w:rFonts w:ascii="仿宋" w:hAnsi="仿宋" w:eastAsia="仿宋" w:cs="仿宋"/>
                <w:kern w:val="0"/>
                <w:sz w:val="24"/>
              </w:rPr>
            </w:pPr>
            <w:r>
              <w:rPr>
                <w:rFonts w:hint="eastAsia" w:ascii="仿宋" w:hAnsi="仿宋" w:eastAsia="仿宋" w:cs="仿宋"/>
                <w:kern w:val="0"/>
                <w:sz w:val="24"/>
              </w:rPr>
              <w:t>城厢街道新桥头社区老年过渡房物业管理服务采购项目</w:t>
            </w:r>
          </w:p>
        </w:tc>
        <w:tc>
          <w:tcPr>
            <w:tcW w:w="2115" w:type="dxa"/>
            <w:vAlign w:val="center"/>
          </w:tcPr>
          <w:p w14:paraId="0973EFA6">
            <w:pPr>
              <w:widowControl/>
              <w:jc w:val="center"/>
              <w:rPr>
                <w:rFonts w:ascii="仿宋" w:hAnsi="仿宋" w:eastAsia="仿宋" w:cs="仿宋"/>
                <w:kern w:val="0"/>
                <w:sz w:val="24"/>
              </w:rPr>
            </w:pPr>
            <w:r>
              <w:rPr>
                <w:rFonts w:hint="eastAsia" w:ascii="仿宋" w:hAnsi="仿宋" w:eastAsia="仿宋" w:cs="仿宋"/>
                <w:kern w:val="0"/>
                <w:sz w:val="24"/>
              </w:rPr>
              <w:t>详见招标需求</w:t>
            </w:r>
          </w:p>
        </w:tc>
        <w:tc>
          <w:tcPr>
            <w:tcW w:w="885" w:type="dxa"/>
            <w:vAlign w:val="center"/>
          </w:tcPr>
          <w:p w14:paraId="347C7588">
            <w:pPr>
              <w:widowControl/>
              <w:jc w:val="center"/>
              <w:rPr>
                <w:rFonts w:ascii="仿宋" w:hAnsi="仿宋" w:eastAsia="仿宋" w:cs="仿宋"/>
                <w:kern w:val="0"/>
                <w:sz w:val="24"/>
              </w:rPr>
            </w:pPr>
            <w:r>
              <w:rPr>
                <w:rFonts w:hint="eastAsia" w:ascii="仿宋" w:hAnsi="仿宋" w:eastAsia="仿宋" w:cs="仿宋"/>
                <w:kern w:val="0"/>
                <w:sz w:val="24"/>
              </w:rPr>
              <w:t>1</w:t>
            </w:r>
          </w:p>
        </w:tc>
        <w:tc>
          <w:tcPr>
            <w:tcW w:w="1005" w:type="dxa"/>
            <w:vAlign w:val="center"/>
          </w:tcPr>
          <w:p w14:paraId="046E3EBB">
            <w:pPr>
              <w:widowControl/>
              <w:jc w:val="center"/>
              <w:rPr>
                <w:rFonts w:ascii="仿宋" w:hAnsi="仿宋" w:eastAsia="仿宋" w:cs="仿宋"/>
                <w:kern w:val="0"/>
                <w:sz w:val="24"/>
              </w:rPr>
            </w:pPr>
            <w:r>
              <w:rPr>
                <w:rFonts w:hint="eastAsia" w:ascii="仿宋" w:hAnsi="仿宋" w:eastAsia="仿宋" w:cs="仿宋"/>
                <w:kern w:val="0"/>
                <w:sz w:val="24"/>
              </w:rPr>
              <w:t>项</w:t>
            </w:r>
          </w:p>
        </w:tc>
        <w:tc>
          <w:tcPr>
            <w:tcW w:w="1818" w:type="dxa"/>
            <w:vAlign w:val="center"/>
          </w:tcPr>
          <w:p w14:paraId="2711B62B">
            <w:pPr>
              <w:widowControl/>
              <w:jc w:val="center"/>
              <w:rPr>
                <w:rFonts w:ascii="仿宋" w:hAnsi="仿宋" w:eastAsia="仿宋" w:cs="仿宋"/>
                <w:kern w:val="0"/>
                <w:sz w:val="24"/>
              </w:rPr>
            </w:pPr>
          </w:p>
        </w:tc>
      </w:tr>
    </w:tbl>
    <w:p w14:paraId="2F329AD7">
      <w:pPr>
        <w:spacing w:line="360" w:lineRule="auto"/>
        <w:ind w:firstLine="161" w:firstLineChars="100"/>
        <w:jc w:val="center"/>
        <w:rPr>
          <w:rFonts w:ascii="仿宋" w:hAnsi="仿宋" w:eastAsia="仿宋" w:cs="仿宋"/>
          <w:b/>
          <w:sz w:val="16"/>
          <w:szCs w:val="16"/>
        </w:rPr>
      </w:pPr>
    </w:p>
    <w:p w14:paraId="6EF15F22">
      <w:p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二、交易需求</w:t>
      </w:r>
    </w:p>
    <w:p w14:paraId="426AD84D">
      <w:pPr>
        <w:pStyle w:val="620"/>
        <w:spacing w:line="360" w:lineRule="auto"/>
        <w:ind w:firstLine="0"/>
        <w:rPr>
          <w:rFonts w:ascii="仿宋" w:hAnsi="仿宋" w:eastAsia="仿宋" w:cs="仿宋"/>
          <w:b/>
          <w:bCs/>
          <w:i/>
          <w:iCs/>
          <w:sz w:val="24"/>
          <w:lang w:eastAsia="zh-CN"/>
        </w:rPr>
      </w:pPr>
      <w:r>
        <w:rPr>
          <w:rFonts w:hint="eastAsia" w:ascii="仿宋" w:hAnsi="仿宋" w:eastAsia="仿宋" w:cs="仿宋"/>
          <w:b/>
          <w:bCs/>
          <w:i/>
          <w:iCs/>
          <w:sz w:val="24"/>
          <w:lang w:val="en-US" w:eastAsia="zh-CN"/>
        </w:rPr>
        <w:t>1</w:t>
      </w:r>
      <w:r>
        <w:rPr>
          <w:rFonts w:hint="eastAsia" w:ascii="仿宋" w:hAnsi="仿宋" w:eastAsia="仿宋" w:cs="仿宋"/>
          <w:b/>
          <w:bCs/>
          <w:i/>
          <w:iCs/>
          <w:sz w:val="24"/>
          <w:lang w:eastAsia="zh-CN"/>
        </w:rPr>
        <w:t>、项目概况：</w:t>
      </w:r>
    </w:p>
    <w:p w14:paraId="3AB4CA18">
      <w:pPr>
        <w:pStyle w:val="87"/>
        <w:snapToGrid w:val="0"/>
        <w:spacing w:before="0"/>
        <w:ind w:firstLine="480"/>
        <w:rPr>
          <w:rFonts w:ascii="仿宋" w:hAnsi="仿宋" w:eastAsia="仿宋" w:cs="仿宋_GB2312"/>
        </w:rPr>
      </w:pPr>
      <w:r>
        <w:rPr>
          <w:rFonts w:hint="eastAsia"/>
        </w:rPr>
        <w:t>1</w:t>
      </w:r>
      <w:r>
        <w:rPr>
          <w:rFonts w:hint="eastAsia" w:ascii="仿宋" w:hAnsi="仿宋" w:eastAsia="仿宋" w:cs="仿宋_GB2312"/>
        </w:rPr>
        <w:t>、技术需求</w:t>
      </w:r>
    </w:p>
    <w:p w14:paraId="6ADE880A">
      <w:pPr>
        <w:pStyle w:val="87"/>
        <w:snapToGrid w:val="0"/>
        <w:spacing w:before="0"/>
        <w:ind w:firstLine="480"/>
        <w:rPr>
          <w:rFonts w:ascii="仿宋" w:hAnsi="仿宋" w:eastAsia="仿宋" w:cs="仿宋_GB2312"/>
        </w:rPr>
      </w:pPr>
      <w:r>
        <w:rPr>
          <w:rFonts w:hint="eastAsia" w:ascii="仿宋" w:hAnsi="仿宋" w:eastAsia="仿宋" w:cs="仿宋_GB2312"/>
        </w:rPr>
        <w:t>一、</w:t>
      </w:r>
      <w:r>
        <w:rPr>
          <w:rFonts w:hint="eastAsia" w:ascii="仿宋" w:hAnsi="仿宋" w:eastAsia="仿宋"/>
          <w:b/>
          <w:color w:val="000000"/>
        </w:rPr>
        <w:t>▲</w:t>
      </w:r>
      <w:r>
        <w:rPr>
          <w:rFonts w:hint="eastAsia" w:ascii="仿宋" w:hAnsi="仿宋" w:eastAsia="仿宋" w:cs="仿宋_GB2312"/>
        </w:rPr>
        <w:t>人员配置要求：服务人员总人数不得少于10人。</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616"/>
        <w:gridCol w:w="2834"/>
      </w:tblGrid>
      <w:tr w14:paraId="6D4A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50" w:type="dxa"/>
            <w:vAlign w:val="bottom"/>
          </w:tcPr>
          <w:p w14:paraId="3CE50C7B">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序号</w:t>
            </w:r>
          </w:p>
        </w:tc>
        <w:tc>
          <w:tcPr>
            <w:tcW w:w="4616" w:type="dxa"/>
            <w:vAlign w:val="bottom"/>
          </w:tcPr>
          <w:p w14:paraId="526A48E3">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名称</w:t>
            </w:r>
          </w:p>
        </w:tc>
        <w:tc>
          <w:tcPr>
            <w:tcW w:w="2834" w:type="dxa"/>
            <w:vAlign w:val="bottom"/>
          </w:tcPr>
          <w:p w14:paraId="67EE5A72">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数量</w:t>
            </w:r>
          </w:p>
        </w:tc>
      </w:tr>
      <w:tr w14:paraId="1BFA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0" w:type="dxa"/>
            <w:vAlign w:val="bottom"/>
          </w:tcPr>
          <w:p w14:paraId="2E53A908">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1</w:t>
            </w:r>
          </w:p>
        </w:tc>
        <w:tc>
          <w:tcPr>
            <w:tcW w:w="4616" w:type="dxa"/>
            <w:vAlign w:val="bottom"/>
          </w:tcPr>
          <w:p w14:paraId="79A73886">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食堂人员</w:t>
            </w:r>
          </w:p>
        </w:tc>
        <w:tc>
          <w:tcPr>
            <w:tcW w:w="2834" w:type="dxa"/>
            <w:vAlign w:val="bottom"/>
          </w:tcPr>
          <w:p w14:paraId="3ABC3092">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4名</w:t>
            </w:r>
          </w:p>
        </w:tc>
      </w:tr>
      <w:tr w14:paraId="457A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0" w:type="dxa"/>
            <w:vAlign w:val="bottom"/>
          </w:tcPr>
          <w:p w14:paraId="169BF5A8">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2</w:t>
            </w:r>
          </w:p>
        </w:tc>
        <w:tc>
          <w:tcPr>
            <w:tcW w:w="4616" w:type="dxa"/>
            <w:vAlign w:val="bottom"/>
          </w:tcPr>
          <w:p w14:paraId="2EAD8F76">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保安</w:t>
            </w:r>
          </w:p>
        </w:tc>
        <w:tc>
          <w:tcPr>
            <w:tcW w:w="2834" w:type="dxa"/>
            <w:vAlign w:val="bottom"/>
          </w:tcPr>
          <w:p w14:paraId="5D7F867F">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3名</w:t>
            </w:r>
          </w:p>
        </w:tc>
      </w:tr>
      <w:tr w14:paraId="222F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0" w:type="dxa"/>
            <w:vAlign w:val="bottom"/>
          </w:tcPr>
          <w:p w14:paraId="02EDEBC0">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3</w:t>
            </w:r>
          </w:p>
        </w:tc>
        <w:tc>
          <w:tcPr>
            <w:tcW w:w="4616" w:type="dxa"/>
            <w:vAlign w:val="bottom"/>
          </w:tcPr>
          <w:p w14:paraId="499348AF">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保洁员</w:t>
            </w:r>
          </w:p>
        </w:tc>
        <w:tc>
          <w:tcPr>
            <w:tcW w:w="2834" w:type="dxa"/>
            <w:vAlign w:val="bottom"/>
          </w:tcPr>
          <w:p w14:paraId="170EC795">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2名</w:t>
            </w:r>
          </w:p>
        </w:tc>
      </w:tr>
      <w:tr w14:paraId="17E1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50" w:type="dxa"/>
            <w:vAlign w:val="bottom"/>
          </w:tcPr>
          <w:p w14:paraId="1DEC8EB2">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4</w:t>
            </w:r>
          </w:p>
        </w:tc>
        <w:tc>
          <w:tcPr>
            <w:tcW w:w="4616" w:type="dxa"/>
            <w:vAlign w:val="bottom"/>
          </w:tcPr>
          <w:p w14:paraId="1E1FDA1B">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水电工兼管理员</w:t>
            </w:r>
          </w:p>
        </w:tc>
        <w:tc>
          <w:tcPr>
            <w:tcW w:w="2834" w:type="dxa"/>
            <w:vAlign w:val="bottom"/>
          </w:tcPr>
          <w:p w14:paraId="2CFD08B6">
            <w:pPr>
              <w:pStyle w:val="87"/>
              <w:snapToGrid w:val="0"/>
              <w:spacing w:before="0"/>
              <w:ind w:left="0" w:leftChars="0" w:firstLine="0" w:firstLineChars="0"/>
              <w:jc w:val="center"/>
              <w:rPr>
                <w:rFonts w:ascii="仿宋" w:hAnsi="仿宋" w:eastAsia="仿宋" w:cs="仿宋_GB2312"/>
              </w:rPr>
            </w:pPr>
            <w:r>
              <w:rPr>
                <w:rFonts w:hint="eastAsia" w:ascii="仿宋" w:hAnsi="仿宋" w:eastAsia="仿宋" w:cs="仿宋_GB2312"/>
              </w:rPr>
              <w:t>1名</w:t>
            </w:r>
          </w:p>
        </w:tc>
      </w:tr>
    </w:tbl>
    <w:p w14:paraId="71BE6588">
      <w:pPr>
        <w:pStyle w:val="87"/>
        <w:snapToGrid w:val="0"/>
        <w:spacing w:before="0"/>
        <w:ind w:firstLine="480"/>
        <w:rPr>
          <w:rFonts w:ascii="仿宋" w:hAnsi="仿宋" w:eastAsia="仿宋" w:cs="仿宋_GB2312"/>
        </w:rPr>
      </w:pPr>
      <w:r>
        <w:rPr>
          <w:rFonts w:hint="eastAsia" w:ascii="仿宋" w:hAnsi="仿宋" w:eastAsia="仿宋" w:cs="仿宋_GB2312"/>
        </w:rPr>
        <w:t>二、物业服务要求及人员要求：</w:t>
      </w:r>
    </w:p>
    <w:p w14:paraId="02F0D811">
      <w:pPr>
        <w:pStyle w:val="87"/>
        <w:snapToGrid w:val="0"/>
        <w:spacing w:before="0"/>
        <w:ind w:firstLine="480"/>
        <w:rPr>
          <w:rFonts w:ascii="仿宋" w:hAnsi="仿宋" w:eastAsia="仿宋" w:cs="仿宋_GB2312"/>
        </w:rPr>
      </w:pPr>
      <w:r>
        <w:rPr>
          <w:rFonts w:hint="eastAsia" w:ascii="仿宋" w:hAnsi="仿宋" w:eastAsia="仿宋" w:cs="仿宋_GB2312"/>
        </w:rPr>
        <w:t>（1）保安：工作时间为每天两班，每班一人，每班12小时，一人休息。需萧山户籍人员，男性。</w:t>
      </w:r>
    </w:p>
    <w:p w14:paraId="0B19983C">
      <w:pPr>
        <w:pStyle w:val="87"/>
        <w:snapToGrid w:val="0"/>
        <w:spacing w:before="0"/>
        <w:ind w:firstLine="480"/>
        <w:rPr>
          <w:rFonts w:ascii="仿宋" w:hAnsi="仿宋" w:eastAsia="仿宋" w:cs="仿宋_GB2312"/>
        </w:rPr>
      </w:pPr>
      <w:r>
        <w:rPr>
          <w:rFonts w:hint="eastAsia" w:ascii="仿宋" w:hAnsi="仿宋" w:eastAsia="仿宋" w:cs="仿宋_GB2312"/>
        </w:rPr>
        <w:t>职责：负责出入口的管理，监控查看，以及老年房内应急呼叫系统的应对等。</w:t>
      </w:r>
    </w:p>
    <w:p w14:paraId="04441D3D">
      <w:pPr>
        <w:pStyle w:val="87"/>
        <w:snapToGrid w:val="0"/>
        <w:spacing w:before="0"/>
        <w:ind w:firstLine="480"/>
        <w:rPr>
          <w:rFonts w:ascii="仿宋" w:hAnsi="仿宋" w:eastAsia="仿宋" w:cs="仿宋_GB2312"/>
        </w:rPr>
      </w:pPr>
      <w:r>
        <w:rPr>
          <w:rFonts w:hint="eastAsia" w:ascii="仿宋" w:hAnsi="仿宋" w:eastAsia="仿宋" w:cs="仿宋_GB2312"/>
        </w:rPr>
        <w:t>（2）保洁员：工作时间为上午6点30分至10点30分，下午2点至下午16点30分。</w:t>
      </w:r>
    </w:p>
    <w:p w14:paraId="0CF744A9">
      <w:pPr>
        <w:pStyle w:val="87"/>
        <w:snapToGrid w:val="0"/>
        <w:spacing w:before="0"/>
        <w:ind w:firstLine="480"/>
        <w:rPr>
          <w:rFonts w:ascii="仿宋" w:hAnsi="仿宋" w:eastAsia="仿宋" w:cs="仿宋_GB2312"/>
        </w:rPr>
      </w:pPr>
      <w:r>
        <w:rPr>
          <w:rFonts w:hint="eastAsia" w:ascii="仿宋" w:hAnsi="仿宋" w:eastAsia="仿宋" w:cs="仿宋_GB2312"/>
        </w:rPr>
        <w:t>职责：对老年房所有公共区域（含白馆、老年活动室）的地面清扫，门窗、桌椅及其他保洁设施的日常保洁，堆积物的清理，以及垃圾收集至指定位置等。</w:t>
      </w:r>
    </w:p>
    <w:p w14:paraId="725C20EF">
      <w:pPr>
        <w:pStyle w:val="87"/>
        <w:snapToGrid w:val="0"/>
        <w:spacing w:before="0"/>
        <w:ind w:firstLine="480"/>
        <w:rPr>
          <w:rFonts w:ascii="仿宋" w:hAnsi="仿宋" w:eastAsia="仿宋" w:cs="仿宋_GB2312"/>
        </w:rPr>
      </w:pPr>
      <w:r>
        <w:rPr>
          <w:rFonts w:hint="eastAsia" w:ascii="仿宋" w:hAnsi="仿宋" w:eastAsia="仿宋" w:cs="仿宋_GB2312"/>
        </w:rPr>
        <w:t>（3）水电工兼管理员：工作时间为上午8点至下午17点，每星期休息一天。需萧山户籍人员、持有电工操作证、男性。</w:t>
      </w:r>
    </w:p>
    <w:p w14:paraId="68469277">
      <w:pPr>
        <w:pStyle w:val="87"/>
        <w:snapToGrid w:val="0"/>
        <w:spacing w:before="0"/>
        <w:ind w:firstLine="480"/>
        <w:rPr>
          <w:rFonts w:ascii="仿宋" w:hAnsi="仿宋" w:eastAsia="仿宋" w:cs="仿宋_GB2312"/>
        </w:rPr>
      </w:pPr>
      <w:r>
        <w:rPr>
          <w:rFonts w:hint="eastAsia" w:ascii="仿宋" w:hAnsi="仿宋" w:eastAsia="仿宋" w:cs="仿宋_GB2312"/>
        </w:rPr>
        <w:t>职责：负责所有弱电、强电、自来水等设施的维修和保养，对保安、保洁员的管理，每季度对每户老年房过渡房水电表的抄录并将数据移送给社区负责人，遇突发性维修任务，白天晚上需半小时到现场维修，休息天时段内也需到场维修，不准推延。</w:t>
      </w:r>
    </w:p>
    <w:p w14:paraId="71427FAB">
      <w:pPr>
        <w:pStyle w:val="87"/>
        <w:snapToGrid w:val="0"/>
        <w:spacing w:before="0"/>
        <w:ind w:firstLine="480"/>
        <w:rPr>
          <w:rFonts w:ascii="仿宋" w:hAnsi="仿宋" w:eastAsia="仿宋" w:cs="仿宋_GB2312"/>
        </w:rPr>
      </w:pPr>
      <w:r>
        <w:rPr>
          <w:rFonts w:hint="eastAsia" w:ascii="仿宋" w:hAnsi="仿宋" w:eastAsia="仿宋" w:cs="仿宋_GB2312"/>
        </w:rPr>
        <w:t>三、食堂服务要求及人员要求</w:t>
      </w:r>
    </w:p>
    <w:p w14:paraId="2A2F97FC">
      <w:pPr>
        <w:pStyle w:val="87"/>
        <w:snapToGrid w:val="0"/>
        <w:spacing w:before="0"/>
        <w:ind w:firstLine="480"/>
        <w:rPr>
          <w:rFonts w:ascii="仿宋" w:hAnsi="仿宋" w:eastAsia="仿宋" w:cs="仿宋_GB2312"/>
        </w:rPr>
      </w:pPr>
      <w:r>
        <w:rPr>
          <w:rFonts w:hint="eastAsia" w:ascii="仿宋" w:hAnsi="仿宋" w:eastAsia="仿宋" w:cs="仿宋_GB2312"/>
        </w:rPr>
        <w:t>负责约70人左右(不包括物业人员)食堂的菜品定点采购、加工烹饪、现场服务、卫生管理以及成本费用控制等。</w:t>
      </w:r>
    </w:p>
    <w:p w14:paraId="434BBB7A">
      <w:pPr>
        <w:pStyle w:val="87"/>
        <w:snapToGrid w:val="0"/>
        <w:spacing w:before="0"/>
        <w:ind w:firstLine="480"/>
        <w:rPr>
          <w:rFonts w:ascii="仿宋" w:hAnsi="仿宋" w:eastAsia="仿宋" w:cs="仿宋_GB2312"/>
        </w:rPr>
      </w:pPr>
      <w:r>
        <w:rPr>
          <w:rFonts w:hint="eastAsia" w:ascii="仿宋" w:hAnsi="仿宋" w:eastAsia="仿宋" w:cs="仿宋_GB2312"/>
        </w:rPr>
        <w:t>1、服务要求</w:t>
      </w:r>
    </w:p>
    <w:p w14:paraId="0B72ED9A">
      <w:pPr>
        <w:pStyle w:val="87"/>
        <w:snapToGrid w:val="0"/>
        <w:spacing w:before="0"/>
        <w:ind w:firstLine="480"/>
        <w:rPr>
          <w:rFonts w:ascii="仿宋" w:hAnsi="仿宋" w:eastAsia="仿宋" w:cs="仿宋_GB2312"/>
        </w:rPr>
      </w:pPr>
      <w:r>
        <w:rPr>
          <w:rFonts w:hint="eastAsia" w:ascii="仿宋" w:hAnsi="仿宋" w:eastAsia="仿宋" w:cs="仿宋_GB2312"/>
        </w:rPr>
        <w:t>（1）严把食品采购关，不使用“三无”产品及过期、腐烂、霉变、变质食品，每天做好台帐，大宗食品必须定点采购。</w:t>
      </w:r>
    </w:p>
    <w:p w14:paraId="2D1632AA">
      <w:pPr>
        <w:pStyle w:val="87"/>
        <w:snapToGrid w:val="0"/>
        <w:spacing w:before="0"/>
        <w:ind w:firstLine="480"/>
        <w:rPr>
          <w:rFonts w:ascii="仿宋" w:hAnsi="仿宋" w:eastAsia="仿宋" w:cs="仿宋_GB2312"/>
        </w:rPr>
      </w:pPr>
      <w:r>
        <w:rPr>
          <w:rFonts w:hint="eastAsia" w:ascii="仿宋" w:hAnsi="仿宋" w:eastAsia="仿宋" w:cs="仿宋_GB2312"/>
        </w:rPr>
        <w:t>（2）严格执行餐具消毒制度，所有餐具按规程清洗并消毒，做到无污迹、水迹，做好消毒记录备查。</w:t>
      </w:r>
    </w:p>
    <w:p w14:paraId="43ABA33C">
      <w:pPr>
        <w:pStyle w:val="87"/>
        <w:snapToGrid w:val="0"/>
        <w:spacing w:before="0"/>
        <w:ind w:firstLine="480"/>
        <w:rPr>
          <w:rFonts w:ascii="仿宋" w:hAnsi="仿宋" w:eastAsia="仿宋" w:cs="仿宋_GB2312"/>
        </w:rPr>
      </w:pPr>
      <w:r>
        <w:rPr>
          <w:rFonts w:hint="eastAsia" w:ascii="仿宋" w:hAnsi="仿宋" w:eastAsia="仿宋" w:cs="仿宋_GB2312"/>
        </w:rPr>
        <w:t>（3）品尝菜品要用勺、筷，不用手拿取，冷菜制作装配必须严格按冷菜厨房卫生要求进行，不得超范围使用食品添加剂。</w:t>
      </w:r>
    </w:p>
    <w:p w14:paraId="3496096B">
      <w:pPr>
        <w:pStyle w:val="87"/>
        <w:snapToGrid w:val="0"/>
        <w:spacing w:before="0"/>
        <w:ind w:firstLine="480"/>
        <w:rPr>
          <w:rFonts w:ascii="仿宋" w:hAnsi="仿宋" w:eastAsia="仿宋" w:cs="仿宋_GB2312"/>
        </w:rPr>
      </w:pPr>
      <w:r>
        <w:rPr>
          <w:rFonts w:hint="eastAsia" w:ascii="仿宋" w:hAnsi="仿宋" w:eastAsia="仿宋" w:cs="仿宋_GB2312"/>
        </w:rPr>
        <w:t>（4）用剩的各类原料及食品要随时进行相应的保藏，保证再生产及销售的卫生和安全。</w:t>
      </w:r>
    </w:p>
    <w:p w14:paraId="3AE9AA4F">
      <w:pPr>
        <w:pStyle w:val="87"/>
        <w:snapToGrid w:val="0"/>
        <w:spacing w:before="0"/>
        <w:ind w:firstLine="480"/>
        <w:rPr>
          <w:rFonts w:ascii="仿宋" w:hAnsi="仿宋" w:eastAsia="仿宋" w:cs="仿宋_GB2312"/>
        </w:rPr>
      </w:pPr>
      <w:r>
        <w:rPr>
          <w:rFonts w:hint="eastAsia" w:ascii="仿宋" w:hAnsi="仿宋" w:eastAsia="仿宋" w:cs="仿宋_GB2312"/>
        </w:rPr>
        <w:t>（5）认真检查待加工食品，严禁将不合格的原料安排重新加工。</w:t>
      </w:r>
    </w:p>
    <w:p w14:paraId="6E64797C">
      <w:pPr>
        <w:pStyle w:val="87"/>
        <w:snapToGrid w:val="0"/>
        <w:spacing w:before="0"/>
        <w:ind w:firstLine="480"/>
        <w:rPr>
          <w:rFonts w:ascii="仿宋" w:hAnsi="仿宋" w:eastAsia="仿宋" w:cs="仿宋_GB2312"/>
        </w:rPr>
      </w:pPr>
      <w:r>
        <w:rPr>
          <w:rFonts w:hint="eastAsia" w:ascii="仿宋" w:hAnsi="仿宋" w:eastAsia="仿宋" w:cs="仿宋_GB2312"/>
        </w:rPr>
        <w:t>（6）每餐开餐前对工作用手布进行消毒清洗。</w:t>
      </w:r>
    </w:p>
    <w:p w14:paraId="733B4F70">
      <w:pPr>
        <w:pStyle w:val="87"/>
        <w:snapToGrid w:val="0"/>
        <w:spacing w:before="0"/>
        <w:ind w:firstLine="480"/>
        <w:rPr>
          <w:rFonts w:ascii="仿宋" w:hAnsi="仿宋" w:eastAsia="仿宋" w:cs="仿宋_GB2312"/>
        </w:rPr>
      </w:pPr>
      <w:r>
        <w:rPr>
          <w:rFonts w:hint="eastAsia" w:ascii="仿宋" w:hAnsi="仿宋" w:eastAsia="仿宋" w:cs="仿宋_GB2312"/>
        </w:rPr>
        <w:t>（7）每餐对菜品进行48小时留样，每份样品不少125克，并作好记录。</w:t>
      </w:r>
    </w:p>
    <w:p w14:paraId="59B20C76">
      <w:pPr>
        <w:pStyle w:val="87"/>
        <w:snapToGrid w:val="0"/>
        <w:spacing w:before="0"/>
        <w:ind w:firstLine="480"/>
        <w:rPr>
          <w:rFonts w:ascii="仿宋" w:hAnsi="仿宋" w:eastAsia="仿宋" w:cs="仿宋_GB2312"/>
        </w:rPr>
      </w:pPr>
      <w:r>
        <w:rPr>
          <w:rFonts w:hint="eastAsia" w:ascii="仿宋" w:hAnsi="仿宋" w:eastAsia="仿宋" w:cs="仿宋_GB2312"/>
        </w:rPr>
        <w:t>（8）不提供生、冷食品，隔餐食品重新回炉加热，所有食品煮透，蔬菜充分漂净，去除农药残留，确保100%的食品卫生安全。</w:t>
      </w:r>
    </w:p>
    <w:p w14:paraId="2BE51360">
      <w:pPr>
        <w:pStyle w:val="87"/>
        <w:snapToGrid w:val="0"/>
        <w:spacing w:before="0"/>
        <w:ind w:firstLine="480"/>
        <w:rPr>
          <w:rFonts w:ascii="仿宋" w:hAnsi="仿宋" w:eastAsia="仿宋" w:cs="仿宋_GB2312"/>
        </w:rPr>
      </w:pPr>
      <w:r>
        <w:rPr>
          <w:rFonts w:hint="eastAsia" w:ascii="仿宋" w:hAnsi="仿宋" w:eastAsia="仿宋" w:cs="仿宋_GB2312"/>
        </w:rPr>
        <w:t>（9）在对原料进行加工生产的过程中，严格按生产规程厨房食品原料保藏制度和厨房卫生制度的规定要求进行，准确把握菜点的成熟度，保证各类出品符合杀菌标准及其他质量要求。</w:t>
      </w:r>
    </w:p>
    <w:p w14:paraId="0484D010">
      <w:pPr>
        <w:pStyle w:val="87"/>
        <w:snapToGrid w:val="0"/>
        <w:spacing w:before="0"/>
        <w:ind w:firstLine="480"/>
        <w:rPr>
          <w:rFonts w:ascii="仿宋" w:hAnsi="仿宋" w:eastAsia="仿宋" w:cs="仿宋_GB2312"/>
        </w:rPr>
      </w:pPr>
      <w:r>
        <w:rPr>
          <w:rFonts w:hint="eastAsia" w:ascii="仿宋" w:hAnsi="仿宋" w:eastAsia="仿宋" w:cs="仿宋_GB2312"/>
        </w:rPr>
        <w:t>（10）用剩的各类原料及食品要随时进行相应的保藏，减少原料和成品变质造成的损失保证，再次利用的卫生和安全。</w:t>
      </w:r>
    </w:p>
    <w:p w14:paraId="5617C163">
      <w:pPr>
        <w:pStyle w:val="87"/>
        <w:snapToGrid w:val="0"/>
        <w:spacing w:before="0"/>
        <w:ind w:firstLine="480"/>
        <w:rPr>
          <w:rFonts w:ascii="仿宋" w:hAnsi="仿宋" w:eastAsia="仿宋" w:cs="仿宋_GB2312"/>
        </w:rPr>
      </w:pPr>
      <w:r>
        <w:rPr>
          <w:rFonts w:hint="eastAsia" w:ascii="仿宋" w:hAnsi="仿宋" w:eastAsia="仿宋" w:cs="仿宋_GB2312"/>
        </w:rPr>
        <w:t>（11）上班前要洗刷灶具，并对材料（包括肉）和汤锅水进行调换、过滤或烧煮。</w:t>
      </w:r>
    </w:p>
    <w:p w14:paraId="6D9B24D2">
      <w:pPr>
        <w:pStyle w:val="87"/>
        <w:snapToGrid w:val="0"/>
        <w:spacing w:before="0"/>
        <w:ind w:firstLine="480"/>
        <w:rPr>
          <w:rFonts w:ascii="仿宋" w:hAnsi="仿宋" w:eastAsia="仿宋" w:cs="仿宋_GB2312"/>
        </w:rPr>
      </w:pPr>
      <w:r>
        <w:rPr>
          <w:rFonts w:hint="eastAsia" w:ascii="仿宋" w:hAnsi="仿宋" w:eastAsia="仿宋" w:cs="仿宋_GB2312"/>
        </w:rPr>
        <w:t>（12）保持地面和工作台面的整齐、清洁、无污物、无油垢。养成良好的卫生工作习惯，不得将水、汤汁倒在地面上，以保持地面干燥。</w:t>
      </w:r>
    </w:p>
    <w:p w14:paraId="3CB81F57">
      <w:pPr>
        <w:pStyle w:val="87"/>
        <w:snapToGrid w:val="0"/>
        <w:spacing w:before="0"/>
        <w:ind w:firstLine="480"/>
        <w:rPr>
          <w:rFonts w:ascii="仿宋" w:hAnsi="仿宋" w:eastAsia="仿宋" w:cs="仿宋_GB2312"/>
        </w:rPr>
      </w:pPr>
      <w:r>
        <w:rPr>
          <w:rFonts w:hint="eastAsia" w:ascii="仿宋" w:hAnsi="仿宋" w:eastAsia="仿宋" w:cs="仿宋_GB2312"/>
        </w:rPr>
        <w:t>（13）应根据季节变化，更换时令菜，经常更换菜肴品种，变化烹饪方法和菜系，推陈出新，必要时调剂更换厨师以达到菜肴的更新；每周推出特色主打菜式，养生菜式等，做到菜品公布。</w:t>
      </w:r>
    </w:p>
    <w:p w14:paraId="5C64D592">
      <w:pPr>
        <w:pStyle w:val="87"/>
        <w:snapToGrid w:val="0"/>
        <w:spacing w:before="0"/>
        <w:ind w:firstLine="480"/>
        <w:rPr>
          <w:rFonts w:ascii="仿宋" w:hAnsi="仿宋" w:eastAsia="仿宋" w:cs="仿宋_GB2312"/>
        </w:rPr>
      </w:pPr>
      <w:r>
        <w:rPr>
          <w:rFonts w:hint="eastAsia" w:ascii="仿宋" w:hAnsi="仿宋" w:eastAsia="仿宋" w:cs="仿宋_GB2312"/>
        </w:rPr>
        <w:t>（14）根据每日预计用餐人数，制定原料申购的标准规格，控制申购量；准确全面询价，把好原料采购定价关、质量关、数量关。</w:t>
      </w:r>
    </w:p>
    <w:p w14:paraId="36E8674B">
      <w:pPr>
        <w:pStyle w:val="87"/>
        <w:snapToGrid w:val="0"/>
        <w:spacing w:before="0"/>
        <w:ind w:firstLine="480"/>
        <w:rPr>
          <w:rFonts w:ascii="仿宋" w:hAnsi="仿宋" w:eastAsia="仿宋" w:cs="仿宋_GB2312"/>
        </w:rPr>
      </w:pPr>
      <w:r>
        <w:rPr>
          <w:rFonts w:hint="eastAsia" w:ascii="仿宋" w:hAnsi="仿宋" w:eastAsia="仿宋" w:cs="仿宋_GB2312"/>
        </w:rPr>
        <w:t>2、 人员配备与工作职责</w:t>
      </w:r>
    </w:p>
    <w:p w14:paraId="176503A8">
      <w:pPr>
        <w:pStyle w:val="87"/>
        <w:snapToGrid w:val="0"/>
        <w:spacing w:before="0"/>
        <w:ind w:firstLine="480"/>
        <w:rPr>
          <w:rFonts w:ascii="仿宋" w:hAnsi="仿宋" w:eastAsia="仿宋" w:cs="仿宋_GB2312"/>
        </w:rPr>
      </w:pPr>
      <w:r>
        <w:rPr>
          <w:rFonts w:hint="eastAsia" w:ascii="仿宋" w:hAnsi="仿宋" w:eastAsia="仿宋" w:cs="仿宋_GB2312"/>
        </w:rPr>
        <w:t>①、设食堂（餐厅）主管1人</w:t>
      </w:r>
    </w:p>
    <w:p w14:paraId="600372F5">
      <w:pPr>
        <w:pStyle w:val="87"/>
        <w:snapToGrid w:val="0"/>
        <w:spacing w:before="0"/>
        <w:ind w:firstLine="480"/>
        <w:rPr>
          <w:rFonts w:ascii="仿宋" w:hAnsi="仿宋" w:eastAsia="仿宋" w:cs="仿宋_GB2312"/>
        </w:rPr>
      </w:pPr>
      <w:r>
        <w:rPr>
          <w:rFonts w:hint="eastAsia" w:ascii="仿宋" w:hAnsi="仿宋" w:eastAsia="仿宋" w:cs="仿宋_GB2312"/>
        </w:rPr>
        <w:t>（1）要求：具有健康证，能全面负责食堂管理工作，能组织协调各岗位工作；身体健康，具有健康证，工作认真负责并定期接受培训；上岗时佩戴统一标志，按要求穿戴统一制服，仪容仪表规范整齐；文明工作，训练有素，言语规范，认真负责。</w:t>
      </w:r>
    </w:p>
    <w:p w14:paraId="180E3975">
      <w:pPr>
        <w:pStyle w:val="87"/>
        <w:snapToGrid w:val="0"/>
        <w:spacing w:before="0"/>
        <w:ind w:firstLine="480"/>
        <w:rPr>
          <w:rFonts w:ascii="仿宋" w:hAnsi="仿宋" w:eastAsia="仿宋" w:cs="仿宋_GB2312"/>
        </w:rPr>
      </w:pPr>
      <w:r>
        <w:rPr>
          <w:rFonts w:hint="eastAsia" w:ascii="仿宋" w:hAnsi="仿宋" w:eastAsia="仿宋" w:cs="仿宋_GB2312"/>
        </w:rPr>
        <w:t>（2）职责：全面负责食堂管理工作，组织协调各岗位工作，确保服务顺利开展。</w:t>
      </w:r>
    </w:p>
    <w:p w14:paraId="17373FFB">
      <w:pPr>
        <w:pStyle w:val="87"/>
        <w:snapToGrid w:val="0"/>
        <w:spacing w:before="0"/>
        <w:ind w:firstLine="480"/>
        <w:rPr>
          <w:rFonts w:ascii="仿宋" w:hAnsi="仿宋" w:eastAsia="仿宋" w:cs="仿宋_GB2312"/>
        </w:rPr>
      </w:pPr>
      <w:r>
        <w:rPr>
          <w:rFonts w:hint="eastAsia" w:ascii="仿宋" w:hAnsi="仿宋" w:eastAsia="仿宋" w:cs="仿宋_GB2312"/>
        </w:rPr>
        <w:t>②、 厨房人员工作职责</w:t>
      </w:r>
    </w:p>
    <w:p w14:paraId="5ECE59FD">
      <w:pPr>
        <w:pStyle w:val="87"/>
        <w:snapToGrid w:val="0"/>
        <w:spacing w:before="0"/>
        <w:ind w:firstLine="480"/>
        <w:rPr>
          <w:rFonts w:ascii="仿宋" w:hAnsi="仿宋" w:eastAsia="仿宋" w:cs="仿宋_GB2312"/>
        </w:rPr>
      </w:pPr>
      <w:r>
        <w:rPr>
          <w:rFonts w:hint="eastAsia" w:ascii="仿宋" w:hAnsi="仿宋" w:eastAsia="仿宋" w:cs="仿宋_GB2312"/>
        </w:rPr>
        <w:t>（1）要求：具备相应的专业技能，身体健康，具有健康证，工作认真负责并定期接受培训；上岗时佩戴统一标志，按要求穿戴统一制服，仪容仪表规范整齐；文明工作，训练有素，言语规范，认真负责</w:t>
      </w:r>
    </w:p>
    <w:p w14:paraId="539272BD">
      <w:pPr>
        <w:pStyle w:val="87"/>
        <w:snapToGrid w:val="0"/>
        <w:spacing w:before="0"/>
        <w:ind w:firstLine="480"/>
        <w:rPr>
          <w:rFonts w:ascii="仿宋" w:hAnsi="仿宋" w:eastAsia="仿宋" w:cs="仿宋_GB2312"/>
        </w:rPr>
      </w:pPr>
      <w:r>
        <w:rPr>
          <w:rFonts w:hint="eastAsia" w:ascii="仿宋" w:hAnsi="仿宋" w:eastAsia="仿宋" w:cs="仿宋_GB2312"/>
        </w:rPr>
        <w:t>（2）职责：负责用餐安排、食堂管理、餐厅现场服务等，保证食品质量。</w:t>
      </w:r>
    </w:p>
    <w:p w14:paraId="4F324704">
      <w:pPr>
        <w:pStyle w:val="87"/>
        <w:snapToGrid w:val="0"/>
        <w:spacing w:before="0"/>
        <w:ind w:firstLine="480"/>
        <w:rPr>
          <w:rFonts w:ascii="仿宋" w:hAnsi="仿宋" w:eastAsia="仿宋" w:cs="仿宋_GB2312"/>
        </w:rPr>
      </w:pPr>
      <w:r>
        <w:rPr>
          <w:rFonts w:hint="eastAsia" w:ascii="仿宋" w:hAnsi="仿宋" w:eastAsia="仿宋" w:cs="仿宋_GB2312"/>
        </w:rPr>
        <w:t>注：采购人只负责提供场地和水电费</w:t>
      </w:r>
    </w:p>
    <w:p w14:paraId="0A120C0B">
      <w:pPr>
        <w:adjustRightInd/>
        <w:spacing w:line="360" w:lineRule="auto"/>
        <w:ind w:firstLine="480" w:firstLineChars="200"/>
        <w:rPr>
          <w:rFonts w:ascii="仿宋" w:hAnsi="仿宋" w:eastAsia="仿宋" w:cs="仿宋"/>
          <w:color w:val="000000"/>
          <w:sz w:val="24"/>
        </w:rPr>
      </w:pPr>
    </w:p>
    <w:p w14:paraId="1EB36F3F">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2、商务需求</w:t>
      </w:r>
    </w:p>
    <w:p w14:paraId="69C7F418">
      <w:pPr>
        <w:pStyle w:val="87"/>
        <w:snapToGrid w:val="0"/>
        <w:spacing w:before="0"/>
        <w:ind w:firstLine="480"/>
        <w:rPr>
          <w:rFonts w:ascii="仿宋" w:hAnsi="仿宋" w:eastAsia="仿宋" w:cs="仿宋_GB2312"/>
        </w:rPr>
      </w:pPr>
      <w:r>
        <w:rPr>
          <w:rFonts w:hint="eastAsia" w:ascii="仿宋" w:hAnsi="仿宋" w:eastAsia="仿宋" w:cs="仿宋_GB2312"/>
        </w:rPr>
        <w:t>2.1、服务时间及地点</w:t>
      </w:r>
    </w:p>
    <w:p w14:paraId="57B74732">
      <w:pPr>
        <w:pStyle w:val="87"/>
        <w:snapToGrid w:val="0"/>
        <w:spacing w:before="0"/>
        <w:ind w:firstLine="480"/>
        <w:rPr>
          <w:rFonts w:ascii="仿宋" w:hAnsi="仿宋" w:eastAsia="仿宋" w:cs="仿宋_GB2312"/>
        </w:rPr>
      </w:pPr>
      <w:r>
        <w:rPr>
          <w:rFonts w:hint="eastAsia" w:ascii="仿宋" w:hAnsi="仿宋" w:eastAsia="仿宋" w:cs="仿宋_GB2312"/>
        </w:rPr>
        <w:t>(1)</w:t>
      </w:r>
      <w:r>
        <w:rPr>
          <w:rFonts w:hint="eastAsia" w:ascii="仿宋" w:hAnsi="仿宋" w:eastAsia="仿宋"/>
          <w:b/>
          <w:color w:val="000000"/>
        </w:rPr>
        <w:t>▲</w:t>
      </w:r>
      <w:r>
        <w:rPr>
          <w:rFonts w:hint="eastAsia" w:ascii="仿宋" w:hAnsi="仿宋" w:eastAsia="仿宋" w:cs="仿宋_GB2312"/>
        </w:rPr>
        <w:t>物业服务期限：</w:t>
      </w:r>
      <w:r>
        <w:rPr>
          <w:rFonts w:hint="eastAsia" w:ascii="仿宋" w:hAnsi="仿宋" w:eastAsia="仿宋" w:cs="仿宋_GB2312"/>
          <w:lang w:val="en-US" w:eastAsia="zh-CN"/>
        </w:rPr>
        <w:t>3</w:t>
      </w:r>
      <w:r>
        <w:rPr>
          <w:rFonts w:hint="eastAsia" w:ascii="仿宋" w:hAnsi="仿宋" w:eastAsia="仿宋" w:cs="仿宋_GB2312"/>
        </w:rPr>
        <w:t>年（具体日期根据招标进度以合同签订生效日为准</w:t>
      </w:r>
      <w:r>
        <w:rPr>
          <w:rFonts w:hint="eastAsia" w:ascii="仿宋" w:hAnsi="仿宋" w:eastAsia="仿宋" w:cs="仿宋_GB2312"/>
          <w:lang w:eastAsia="zh-CN"/>
        </w:rPr>
        <w:t>，合同一年一签</w:t>
      </w:r>
      <w:r>
        <w:rPr>
          <w:rFonts w:hint="eastAsia" w:ascii="仿宋" w:hAnsi="仿宋" w:eastAsia="仿宋" w:cs="仿宋_GB2312"/>
        </w:rPr>
        <w:t>）。</w:t>
      </w:r>
    </w:p>
    <w:p w14:paraId="77FDED27">
      <w:pPr>
        <w:pStyle w:val="87"/>
        <w:snapToGrid w:val="0"/>
        <w:spacing w:before="0"/>
        <w:ind w:firstLine="480"/>
        <w:rPr>
          <w:rFonts w:ascii="仿宋" w:hAnsi="仿宋" w:eastAsia="仿宋" w:cs="仿宋_GB2312"/>
        </w:rPr>
      </w:pPr>
      <w:r>
        <w:rPr>
          <w:rFonts w:hint="eastAsia" w:ascii="仿宋" w:hAnsi="仿宋" w:eastAsia="仿宋" w:cs="仿宋_GB2312"/>
        </w:rPr>
        <w:t>(2)物业服务合同一年一签订，签订下一年合同需通过上一年度考核，每年签订合同金额为合同金额的</w:t>
      </w:r>
      <w:r>
        <w:rPr>
          <w:rFonts w:hint="eastAsia" w:ascii="仿宋" w:hAnsi="仿宋" w:eastAsia="仿宋" w:cs="仿宋_GB2312"/>
          <w:lang w:val="en-US" w:eastAsia="zh-CN"/>
        </w:rPr>
        <w:t>三</w:t>
      </w:r>
      <w:r>
        <w:rPr>
          <w:rFonts w:hint="eastAsia" w:ascii="仿宋" w:hAnsi="仿宋" w:eastAsia="仿宋" w:cs="仿宋_GB2312"/>
        </w:rPr>
        <w:t>分之一。合同履行完毕后，在未找到接替公司前，中标人应延续1-2个月的服务，费用按原</w:t>
      </w:r>
      <w:bookmarkStart w:id="389" w:name="_GoBack"/>
      <w:bookmarkEnd w:id="389"/>
      <w:r>
        <w:rPr>
          <w:rFonts w:hint="eastAsia" w:ascii="仿宋" w:hAnsi="仿宋" w:eastAsia="仿宋" w:cs="仿宋_GB2312"/>
        </w:rPr>
        <w:t>合同签订的管理月度费用标准支付。</w:t>
      </w:r>
    </w:p>
    <w:p w14:paraId="4A09B98B">
      <w:pPr>
        <w:pStyle w:val="87"/>
        <w:snapToGrid w:val="0"/>
        <w:spacing w:before="0"/>
        <w:ind w:firstLine="480"/>
        <w:rPr>
          <w:rFonts w:ascii="仿宋" w:hAnsi="仿宋" w:eastAsia="仿宋" w:cs="仿宋_GB2312"/>
        </w:rPr>
      </w:pPr>
      <w:r>
        <w:rPr>
          <w:rFonts w:hint="eastAsia" w:ascii="仿宋" w:hAnsi="仿宋" w:eastAsia="仿宋" w:cs="仿宋_GB2312"/>
        </w:rPr>
        <w:t>(3)服务地点：杭州市萧山区城厢街道新桥头社区</w:t>
      </w:r>
    </w:p>
    <w:p w14:paraId="2AF4B512">
      <w:pPr>
        <w:pStyle w:val="87"/>
        <w:snapToGrid w:val="0"/>
        <w:spacing w:before="0"/>
        <w:ind w:firstLine="480"/>
        <w:rPr>
          <w:rFonts w:ascii="仿宋" w:hAnsi="仿宋" w:eastAsia="仿宋" w:cs="仿宋_GB2312"/>
        </w:rPr>
      </w:pPr>
      <w:r>
        <w:rPr>
          <w:rFonts w:hint="eastAsia" w:ascii="仿宋" w:hAnsi="仿宋" w:eastAsia="仿宋" w:cs="仿宋_GB2312"/>
        </w:rPr>
        <w:t>2.2、付款方式</w:t>
      </w:r>
    </w:p>
    <w:p w14:paraId="4D8F6888">
      <w:pPr>
        <w:pStyle w:val="87"/>
        <w:snapToGrid w:val="0"/>
        <w:spacing w:before="0"/>
        <w:ind w:firstLine="482"/>
        <w:rPr>
          <w:rFonts w:ascii="仿宋" w:hAnsi="仿宋" w:eastAsia="仿宋" w:cs="仿宋_GB2312"/>
        </w:rPr>
      </w:pPr>
      <w:r>
        <w:rPr>
          <w:rFonts w:hint="eastAsia" w:ascii="仿宋" w:hAnsi="仿宋" w:eastAsia="仿宋"/>
          <w:b/>
          <w:color w:val="000000"/>
        </w:rPr>
        <w:t>▲</w:t>
      </w:r>
      <w:r>
        <w:rPr>
          <w:rFonts w:hint="eastAsia" w:ascii="仿宋" w:hAnsi="仿宋" w:eastAsia="仿宋" w:cs="仿宋_GB2312"/>
        </w:rPr>
        <w:t>物业服务费根据考核结果支付，每季度支付一次，支付时间为季度末。</w:t>
      </w:r>
    </w:p>
    <w:p w14:paraId="479D7A5F">
      <w:pPr>
        <w:pStyle w:val="27"/>
        <w:rPr>
          <w:rFonts w:ascii="仿宋" w:hAnsi="仿宋" w:eastAsia="仿宋" w:cs="仿宋"/>
          <w:szCs w:val="24"/>
        </w:rPr>
      </w:pPr>
      <w:r>
        <w:rPr>
          <w:rFonts w:hint="eastAsia" w:ascii="仿宋" w:hAnsi="仿宋" w:eastAsia="仿宋" w:cs="仿宋_GB2312"/>
          <w:lang w:val="en-US"/>
        </w:rPr>
        <w:t>2.3、中标人中标后不得分包转包。</w:t>
      </w:r>
    </w:p>
    <w:p w14:paraId="0F93F2DC">
      <w:pPr>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17" w:name="_Toc184312131"/>
      <w:bookmarkEnd w:id="17"/>
      <w:bookmarkStart w:id="18" w:name="_Toc184312071"/>
      <w:bookmarkEnd w:id="18"/>
      <w:bookmarkStart w:id="19" w:name="_Toc184314467"/>
      <w:bookmarkEnd w:id="19"/>
      <w:bookmarkStart w:id="20" w:name="_Toc184314427"/>
      <w:bookmarkEnd w:id="20"/>
      <w:bookmarkStart w:id="21" w:name="_Toc184313289"/>
      <w:bookmarkEnd w:id="21"/>
      <w:bookmarkStart w:id="22" w:name="_Toc184310328"/>
      <w:bookmarkEnd w:id="22"/>
      <w:bookmarkStart w:id="23" w:name="_Toc184313260"/>
      <w:bookmarkEnd w:id="23"/>
      <w:bookmarkStart w:id="24" w:name="_Toc184314415"/>
      <w:bookmarkEnd w:id="24"/>
      <w:bookmarkStart w:id="25" w:name="_Toc184314425"/>
      <w:bookmarkEnd w:id="25"/>
      <w:bookmarkStart w:id="26" w:name="_Toc184308108"/>
      <w:bookmarkEnd w:id="26"/>
      <w:bookmarkStart w:id="27" w:name="_Toc184314453"/>
      <w:bookmarkEnd w:id="27"/>
      <w:bookmarkStart w:id="28" w:name="_Toc184313241"/>
      <w:bookmarkEnd w:id="28"/>
      <w:bookmarkStart w:id="29" w:name="_Toc184313250"/>
      <w:bookmarkEnd w:id="29"/>
      <w:bookmarkStart w:id="30" w:name="_Toc184310306"/>
      <w:bookmarkEnd w:id="30"/>
      <w:bookmarkStart w:id="31" w:name="_Toc184313297"/>
      <w:bookmarkEnd w:id="31"/>
      <w:bookmarkStart w:id="32" w:name="_Toc184314441"/>
      <w:bookmarkEnd w:id="32"/>
      <w:bookmarkStart w:id="33" w:name="_Toc184308085"/>
      <w:bookmarkEnd w:id="33"/>
      <w:bookmarkStart w:id="34" w:name="_Toc184308078"/>
      <w:bookmarkEnd w:id="34"/>
      <w:bookmarkStart w:id="35" w:name="_Toc184313280"/>
      <w:bookmarkEnd w:id="35"/>
      <w:bookmarkStart w:id="36" w:name="_Toc184310280"/>
      <w:bookmarkEnd w:id="36"/>
      <w:bookmarkStart w:id="37" w:name="_Toc184313254"/>
      <w:bookmarkEnd w:id="37"/>
      <w:bookmarkStart w:id="38" w:name="_Toc184312128"/>
      <w:bookmarkEnd w:id="38"/>
      <w:bookmarkStart w:id="39" w:name="_Toc184313284"/>
      <w:bookmarkEnd w:id="39"/>
      <w:bookmarkStart w:id="40" w:name="_Toc184310324"/>
      <w:bookmarkEnd w:id="40"/>
      <w:bookmarkStart w:id="41" w:name="_Toc184310311"/>
      <w:bookmarkEnd w:id="41"/>
      <w:bookmarkStart w:id="42" w:name="_Toc184308100"/>
      <w:bookmarkEnd w:id="42"/>
      <w:bookmarkStart w:id="43" w:name="_Toc184314423"/>
      <w:bookmarkEnd w:id="43"/>
      <w:bookmarkStart w:id="44" w:name="_Toc184308050"/>
      <w:bookmarkEnd w:id="44"/>
      <w:bookmarkStart w:id="45" w:name="_Toc184312108"/>
      <w:bookmarkEnd w:id="45"/>
      <w:bookmarkStart w:id="46" w:name="_Toc184314430"/>
      <w:bookmarkEnd w:id="46"/>
      <w:bookmarkStart w:id="47" w:name="_Toc184313296"/>
      <w:bookmarkEnd w:id="47"/>
      <w:bookmarkStart w:id="48" w:name="_Toc184312124"/>
      <w:bookmarkEnd w:id="48"/>
      <w:bookmarkStart w:id="49" w:name="_Toc184314416"/>
      <w:bookmarkEnd w:id="49"/>
      <w:bookmarkStart w:id="50" w:name="_Toc184313247"/>
      <w:bookmarkEnd w:id="50"/>
      <w:bookmarkStart w:id="51" w:name="_Toc184312092"/>
      <w:bookmarkEnd w:id="51"/>
      <w:bookmarkStart w:id="52" w:name="_Toc184310340"/>
      <w:bookmarkEnd w:id="52"/>
      <w:bookmarkStart w:id="53" w:name="_Toc184308096"/>
      <w:bookmarkEnd w:id="53"/>
      <w:bookmarkStart w:id="54" w:name="_Toc184308083"/>
      <w:bookmarkEnd w:id="54"/>
      <w:bookmarkStart w:id="55" w:name="_Toc184312132"/>
      <w:bookmarkEnd w:id="55"/>
      <w:bookmarkStart w:id="56" w:name="_Toc184312084"/>
      <w:bookmarkEnd w:id="56"/>
      <w:bookmarkStart w:id="57" w:name="_Toc184313276"/>
      <w:bookmarkEnd w:id="57"/>
      <w:bookmarkStart w:id="58" w:name="_Toc184313292"/>
      <w:bookmarkEnd w:id="58"/>
      <w:bookmarkStart w:id="59" w:name="_Toc184310315"/>
      <w:bookmarkEnd w:id="59"/>
      <w:bookmarkStart w:id="60" w:name="_Toc184310296"/>
      <w:bookmarkEnd w:id="60"/>
      <w:bookmarkStart w:id="61" w:name="_Toc184308077"/>
      <w:bookmarkEnd w:id="61"/>
      <w:bookmarkStart w:id="62" w:name="_Toc184314459"/>
      <w:bookmarkEnd w:id="62"/>
      <w:bookmarkStart w:id="63" w:name="_Toc184314447"/>
      <w:bookmarkEnd w:id="63"/>
      <w:bookmarkStart w:id="64" w:name="_Toc184313251"/>
      <w:bookmarkEnd w:id="64"/>
      <w:bookmarkStart w:id="65" w:name="_Toc184308038"/>
      <w:bookmarkEnd w:id="65"/>
      <w:bookmarkStart w:id="66" w:name="_Toc184313257"/>
      <w:bookmarkEnd w:id="66"/>
      <w:bookmarkStart w:id="67" w:name="_Toc184313283"/>
      <w:bookmarkEnd w:id="67"/>
      <w:bookmarkStart w:id="68" w:name="_Toc184314445"/>
      <w:bookmarkEnd w:id="68"/>
      <w:bookmarkStart w:id="69" w:name="_Toc184308072"/>
      <w:bookmarkEnd w:id="69"/>
      <w:bookmarkStart w:id="70" w:name="_Toc184312127"/>
      <w:bookmarkEnd w:id="70"/>
      <w:bookmarkStart w:id="71" w:name="_Toc184308046"/>
      <w:bookmarkEnd w:id="71"/>
      <w:bookmarkStart w:id="72" w:name="_Toc184313278"/>
      <w:bookmarkEnd w:id="72"/>
      <w:bookmarkStart w:id="73" w:name="_Toc184312109"/>
      <w:bookmarkEnd w:id="73"/>
      <w:bookmarkStart w:id="74" w:name="_Toc184312133"/>
      <w:bookmarkEnd w:id="74"/>
      <w:bookmarkStart w:id="75" w:name="_Toc184314422"/>
      <w:bookmarkEnd w:id="75"/>
      <w:bookmarkStart w:id="76" w:name="_Toc184308044"/>
      <w:bookmarkEnd w:id="76"/>
      <w:bookmarkStart w:id="77" w:name="_Toc184314458"/>
      <w:bookmarkEnd w:id="77"/>
      <w:bookmarkStart w:id="78" w:name="_Toc184312139"/>
      <w:bookmarkEnd w:id="78"/>
      <w:bookmarkStart w:id="79" w:name="_Toc184314429"/>
      <w:bookmarkEnd w:id="79"/>
      <w:bookmarkStart w:id="80" w:name="_Toc184308047"/>
      <w:bookmarkEnd w:id="80"/>
      <w:bookmarkStart w:id="81" w:name="_Toc184312081"/>
      <w:bookmarkEnd w:id="81"/>
      <w:bookmarkStart w:id="82" w:name="_Toc184314476"/>
      <w:bookmarkEnd w:id="82"/>
      <w:bookmarkStart w:id="83" w:name="_Toc184313265"/>
      <w:bookmarkEnd w:id="83"/>
      <w:bookmarkStart w:id="84" w:name="_Toc184310285"/>
      <w:bookmarkEnd w:id="84"/>
      <w:bookmarkStart w:id="85" w:name="_Toc184312069"/>
      <w:bookmarkEnd w:id="85"/>
      <w:bookmarkStart w:id="86" w:name="_Toc184314432"/>
      <w:bookmarkEnd w:id="86"/>
      <w:bookmarkStart w:id="87" w:name="_Toc184313275"/>
      <w:bookmarkEnd w:id="87"/>
      <w:bookmarkStart w:id="88" w:name="_Toc184310291"/>
      <w:bookmarkEnd w:id="88"/>
      <w:bookmarkStart w:id="89" w:name="_Toc184308089"/>
      <w:bookmarkEnd w:id="89"/>
      <w:bookmarkStart w:id="90" w:name="_Toc184312111"/>
      <w:bookmarkEnd w:id="90"/>
      <w:bookmarkStart w:id="91" w:name="_Toc184310272"/>
      <w:bookmarkEnd w:id="91"/>
      <w:bookmarkStart w:id="92" w:name="_Toc184313268"/>
      <w:bookmarkEnd w:id="92"/>
      <w:bookmarkStart w:id="93" w:name="_Toc184308074"/>
      <w:bookmarkEnd w:id="93"/>
      <w:bookmarkStart w:id="94" w:name="_Toc184310308"/>
      <w:bookmarkEnd w:id="94"/>
      <w:bookmarkStart w:id="95" w:name="_Toc184310305"/>
      <w:bookmarkEnd w:id="95"/>
      <w:bookmarkStart w:id="96" w:name="_Toc184314417"/>
      <w:bookmarkEnd w:id="96"/>
      <w:bookmarkStart w:id="97" w:name="_Toc184313243"/>
      <w:bookmarkEnd w:id="97"/>
      <w:bookmarkStart w:id="98" w:name="_Toc184312089"/>
      <w:bookmarkEnd w:id="98"/>
      <w:bookmarkStart w:id="99" w:name="_Toc184313302"/>
      <w:bookmarkEnd w:id="99"/>
      <w:bookmarkStart w:id="100" w:name="_Toc184313307"/>
      <w:bookmarkEnd w:id="100"/>
      <w:bookmarkStart w:id="101" w:name="_Toc184310313"/>
      <w:bookmarkEnd w:id="101"/>
      <w:bookmarkStart w:id="102" w:name="_Toc184314450"/>
      <w:bookmarkEnd w:id="102"/>
      <w:bookmarkStart w:id="103" w:name="_Toc184310334"/>
      <w:bookmarkEnd w:id="103"/>
      <w:bookmarkStart w:id="104" w:name="_Toc184310320"/>
      <w:bookmarkEnd w:id="104"/>
      <w:bookmarkStart w:id="105" w:name="_Toc184312136"/>
      <w:bookmarkEnd w:id="105"/>
      <w:bookmarkStart w:id="106" w:name="_Toc184312079"/>
      <w:bookmarkEnd w:id="106"/>
      <w:bookmarkStart w:id="107" w:name="_Toc184310322"/>
      <w:bookmarkEnd w:id="107"/>
      <w:bookmarkStart w:id="108" w:name="_Toc184308067"/>
      <w:bookmarkEnd w:id="108"/>
      <w:bookmarkStart w:id="109" w:name="_Toc184314466"/>
      <w:bookmarkEnd w:id="109"/>
      <w:bookmarkStart w:id="110" w:name="_Toc184314436"/>
      <w:bookmarkEnd w:id="110"/>
      <w:bookmarkStart w:id="111" w:name="_Toc184310335"/>
      <w:bookmarkEnd w:id="111"/>
      <w:bookmarkStart w:id="112" w:name="_Toc184312070"/>
      <w:bookmarkEnd w:id="112"/>
      <w:bookmarkStart w:id="113" w:name="_Toc184310276"/>
      <w:bookmarkEnd w:id="113"/>
      <w:bookmarkStart w:id="114" w:name="_Toc184312107"/>
      <w:bookmarkEnd w:id="114"/>
      <w:bookmarkStart w:id="115" w:name="_Toc184314421"/>
      <w:bookmarkEnd w:id="115"/>
      <w:bookmarkStart w:id="116" w:name="_Toc184314428"/>
      <w:bookmarkEnd w:id="116"/>
      <w:bookmarkStart w:id="117" w:name="_Toc184312068"/>
      <w:bookmarkEnd w:id="117"/>
      <w:bookmarkStart w:id="118" w:name="_Toc184313267"/>
      <w:bookmarkEnd w:id="118"/>
      <w:bookmarkStart w:id="119" w:name="_Toc184312097"/>
      <w:bookmarkEnd w:id="119"/>
      <w:bookmarkStart w:id="120" w:name="_Toc184310304"/>
      <w:bookmarkEnd w:id="120"/>
      <w:bookmarkStart w:id="121" w:name="_Toc184314462"/>
      <w:bookmarkEnd w:id="121"/>
      <w:bookmarkStart w:id="122" w:name="_Toc184314461"/>
      <w:bookmarkEnd w:id="122"/>
      <w:bookmarkStart w:id="123" w:name="_Toc184314434"/>
      <w:bookmarkEnd w:id="123"/>
      <w:bookmarkStart w:id="124" w:name="_Toc184312138"/>
      <w:bookmarkEnd w:id="124"/>
      <w:bookmarkStart w:id="125" w:name="_Toc184308055"/>
      <w:bookmarkEnd w:id="125"/>
      <w:bookmarkStart w:id="126" w:name="_Toc184310287"/>
      <w:bookmarkEnd w:id="126"/>
      <w:bookmarkStart w:id="127" w:name="_Toc184313240"/>
      <w:bookmarkEnd w:id="127"/>
      <w:bookmarkStart w:id="128" w:name="_Toc184312101"/>
      <w:bookmarkEnd w:id="128"/>
      <w:bookmarkStart w:id="129" w:name="_Toc184308098"/>
      <w:bookmarkEnd w:id="129"/>
      <w:bookmarkStart w:id="130" w:name="_Toc184314444"/>
      <w:bookmarkEnd w:id="130"/>
      <w:bookmarkStart w:id="131" w:name="_Toc184314481"/>
      <w:bookmarkEnd w:id="131"/>
      <w:bookmarkStart w:id="132" w:name="_Toc184314456"/>
      <w:bookmarkEnd w:id="132"/>
      <w:bookmarkStart w:id="133" w:name="_Toc184310312"/>
      <w:bookmarkEnd w:id="133"/>
      <w:bookmarkStart w:id="134" w:name="_Toc184308057"/>
      <w:bookmarkEnd w:id="134"/>
      <w:bookmarkStart w:id="135" w:name="_Toc184310284"/>
      <w:bookmarkEnd w:id="135"/>
      <w:bookmarkStart w:id="136" w:name="_Toc184308042"/>
      <w:bookmarkEnd w:id="136"/>
      <w:bookmarkStart w:id="137" w:name="_Toc184310319"/>
      <w:bookmarkEnd w:id="137"/>
      <w:bookmarkStart w:id="138" w:name="_Toc184312129"/>
      <w:bookmarkEnd w:id="138"/>
      <w:bookmarkStart w:id="139" w:name="_Toc184310288"/>
      <w:bookmarkEnd w:id="139"/>
      <w:bookmarkStart w:id="140" w:name="_Toc184314463"/>
      <w:bookmarkEnd w:id="140"/>
      <w:bookmarkStart w:id="141" w:name="_Toc184314460"/>
      <w:bookmarkEnd w:id="141"/>
      <w:bookmarkStart w:id="142" w:name="_Toc184313239"/>
      <w:bookmarkEnd w:id="142"/>
      <w:bookmarkStart w:id="143" w:name="_Toc184310281"/>
      <w:bookmarkEnd w:id="143"/>
      <w:bookmarkStart w:id="144" w:name="_Toc184312117"/>
      <w:bookmarkEnd w:id="144"/>
      <w:bookmarkStart w:id="145" w:name="_Toc184310318"/>
      <w:bookmarkEnd w:id="145"/>
      <w:bookmarkStart w:id="146" w:name="_Toc184312100"/>
      <w:bookmarkEnd w:id="146"/>
      <w:bookmarkStart w:id="147" w:name="_Toc184310325"/>
      <w:bookmarkEnd w:id="147"/>
      <w:bookmarkStart w:id="148" w:name="_Toc184313262"/>
      <w:bookmarkEnd w:id="148"/>
      <w:bookmarkStart w:id="149" w:name="_Toc184312088"/>
      <w:bookmarkEnd w:id="149"/>
      <w:bookmarkStart w:id="150" w:name="_Toc184313298"/>
      <w:bookmarkEnd w:id="150"/>
      <w:bookmarkStart w:id="151" w:name="_Toc184312091"/>
      <w:bookmarkEnd w:id="151"/>
      <w:bookmarkStart w:id="152" w:name="_Toc184312075"/>
      <w:bookmarkEnd w:id="152"/>
      <w:bookmarkStart w:id="153" w:name="_Toc184310294"/>
      <w:bookmarkEnd w:id="153"/>
      <w:bookmarkStart w:id="154" w:name="_Toc184314457"/>
      <w:bookmarkEnd w:id="154"/>
      <w:bookmarkStart w:id="155" w:name="_Toc184308075"/>
      <w:bookmarkEnd w:id="155"/>
      <w:bookmarkStart w:id="156" w:name="_Toc184312137"/>
      <w:bookmarkEnd w:id="156"/>
      <w:bookmarkStart w:id="157" w:name="_Toc184310282"/>
      <w:bookmarkEnd w:id="157"/>
      <w:bookmarkStart w:id="158" w:name="_Toc184312118"/>
      <w:bookmarkEnd w:id="158"/>
      <w:bookmarkStart w:id="159" w:name="_Toc184310343"/>
      <w:bookmarkEnd w:id="159"/>
      <w:bookmarkStart w:id="160" w:name="_Toc184308103"/>
      <w:bookmarkEnd w:id="160"/>
      <w:bookmarkStart w:id="161" w:name="_Toc184310344"/>
      <w:bookmarkEnd w:id="161"/>
      <w:bookmarkStart w:id="162" w:name="_Toc184313288"/>
      <w:bookmarkEnd w:id="162"/>
      <w:bookmarkStart w:id="163" w:name="_Toc184313238"/>
      <w:bookmarkEnd w:id="163"/>
      <w:bookmarkStart w:id="164" w:name="_Toc184312099"/>
      <w:bookmarkEnd w:id="164"/>
      <w:bookmarkStart w:id="165" w:name="_Toc184308095"/>
      <w:bookmarkEnd w:id="165"/>
      <w:bookmarkStart w:id="166" w:name="_Toc184314475"/>
      <w:bookmarkEnd w:id="166"/>
      <w:bookmarkStart w:id="167" w:name="_Toc184314410"/>
      <w:bookmarkEnd w:id="167"/>
      <w:bookmarkStart w:id="168" w:name="_Toc184308099"/>
      <w:bookmarkEnd w:id="168"/>
      <w:bookmarkStart w:id="169" w:name="_Toc184312082"/>
      <w:bookmarkEnd w:id="169"/>
      <w:bookmarkStart w:id="170" w:name="_Toc184310314"/>
      <w:bookmarkEnd w:id="170"/>
      <w:bookmarkStart w:id="171" w:name="_Toc184308102"/>
      <w:bookmarkEnd w:id="171"/>
      <w:bookmarkStart w:id="172" w:name="_Toc184314420"/>
      <w:bookmarkEnd w:id="172"/>
      <w:bookmarkStart w:id="173" w:name="_Toc184314482"/>
      <w:bookmarkEnd w:id="173"/>
      <w:bookmarkStart w:id="174" w:name="_Toc184312113"/>
      <w:bookmarkEnd w:id="174"/>
      <w:bookmarkStart w:id="175" w:name="_Toc184310307"/>
      <w:bookmarkEnd w:id="175"/>
      <w:bookmarkStart w:id="176" w:name="_Toc184310327"/>
      <w:bookmarkEnd w:id="176"/>
      <w:bookmarkStart w:id="177" w:name="_Toc184313258"/>
      <w:bookmarkEnd w:id="177"/>
      <w:bookmarkStart w:id="178" w:name="_Toc184310279"/>
      <w:bookmarkEnd w:id="178"/>
      <w:bookmarkStart w:id="179" w:name="_Toc184313304"/>
      <w:bookmarkEnd w:id="179"/>
      <w:bookmarkStart w:id="180" w:name="_Toc184314431"/>
      <w:bookmarkEnd w:id="180"/>
      <w:bookmarkStart w:id="181" w:name="_Toc184308091"/>
      <w:bookmarkEnd w:id="181"/>
      <w:bookmarkStart w:id="182" w:name="_Toc184313300"/>
      <w:bookmarkEnd w:id="182"/>
      <w:bookmarkStart w:id="183" w:name="_Toc184312126"/>
      <w:bookmarkEnd w:id="183"/>
      <w:bookmarkStart w:id="184" w:name="_Toc184312067"/>
      <w:bookmarkEnd w:id="184"/>
      <w:bookmarkStart w:id="185" w:name="_Toc184310286"/>
      <w:bookmarkEnd w:id="185"/>
      <w:bookmarkStart w:id="186" w:name="_Toc184314464"/>
      <w:bookmarkEnd w:id="186"/>
      <w:bookmarkStart w:id="187" w:name="_Toc184313261"/>
      <w:bookmarkEnd w:id="187"/>
      <w:bookmarkStart w:id="188" w:name="_Toc184313306"/>
      <w:bookmarkEnd w:id="188"/>
      <w:bookmarkStart w:id="189" w:name="_Toc184310290"/>
      <w:bookmarkEnd w:id="189"/>
      <w:bookmarkStart w:id="190" w:name="_Toc184312095"/>
      <w:bookmarkEnd w:id="190"/>
      <w:bookmarkStart w:id="191" w:name="_Toc184314477"/>
      <w:bookmarkEnd w:id="191"/>
      <w:bookmarkStart w:id="192" w:name="_Toc184308051"/>
      <w:bookmarkEnd w:id="192"/>
      <w:bookmarkStart w:id="193" w:name="_Toc184310336"/>
      <w:bookmarkEnd w:id="193"/>
      <w:bookmarkStart w:id="194" w:name="_Toc184312077"/>
      <w:bookmarkEnd w:id="194"/>
      <w:bookmarkStart w:id="195" w:name="_Toc184308054"/>
      <w:bookmarkEnd w:id="195"/>
      <w:bookmarkStart w:id="196" w:name="_Toc184310303"/>
      <w:bookmarkEnd w:id="196"/>
      <w:bookmarkStart w:id="197" w:name="_Toc184308105"/>
      <w:bookmarkEnd w:id="197"/>
      <w:bookmarkStart w:id="198" w:name="_Toc184312072"/>
      <w:bookmarkEnd w:id="198"/>
      <w:bookmarkStart w:id="199" w:name="_Toc184313248"/>
      <w:bookmarkEnd w:id="199"/>
      <w:bookmarkStart w:id="200" w:name="_Toc184314470"/>
      <w:bookmarkEnd w:id="200"/>
      <w:bookmarkStart w:id="201" w:name="_Toc184313282"/>
      <w:bookmarkEnd w:id="201"/>
      <w:bookmarkStart w:id="202" w:name="_Toc184308081"/>
      <w:bookmarkEnd w:id="202"/>
      <w:bookmarkStart w:id="203" w:name="_Toc184313246"/>
      <w:bookmarkEnd w:id="203"/>
      <w:bookmarkStart w:id="204" w:name="_Toc184312121"/>
      <w:bookmarkEnd w:id="204"/>
      <w:bookmarkStart w:id="205" w:name="_Toc184308039"/>
      <w:bookmarkEnd w:id="205"/>
      <w:bookmarkStart w:id="206" w:name="_Toc184308071"/>
      <w:bookmarkEnd w:id="206"/>
      <w:bookmarkStart w:id="207" w:name="_Toc184308070"/>
      <w:bookmarkEnd w:id="207"/>
      <w:bookmarkStart w:id="208" w:name="_Toc184313274"/>
      <w:bookmarkEnd w:id="208"/>
      <w:bookmarkStart w:id="209" w:name="_Toc184308052"/>
      <w:bookmarkEnd w:id="209"/>
      <w:bookmarkStart w:id="210" w:name="_Toc184310331"/>
      <w:bookmarkEnd w:id="210"/>
      <w:bookmarkStart w:id="211" w:name="_Toc184308043"/>
      <w:bookmarkEnd w:id="211"/>
      <w:bookmarkStart w:id="212" w:name="_Toc184313310"/>
      <w:bookmarkEnd w:id="212"/>
      <w:bookmarkStart w:id="213" w:name="_Toc184310273"/>
      <w:bookmarkEnd w:id="213"/>
      <w:bookmarkStart w:id="214" w:name="_Toc184313249"/>
      <w:bookmarkEnd w:id="214"/>
      <w:bookmarkStart w:id="215" w:name="_Toc184314419"/>
      <w:bookmarkEnd w:id="215"/>
      <w:bookmarkStart w:id="216" w:name="_Toc184310301"/>
      <w:bookmarkEnd w:id="216"/>
      <w:bookmarkStart w:id="217" w:name="_Toc184310278"/>
      <w:bookmarkEnd w:id="217"/>
      <w:bookmarkStart w:id="218" w:name="_Toc184310295"/>
      <w:bookmarkEnd w:id="218"/>
      <w:bookmarkStart w:id="219" w:name="_Toc184310300"/>
      <w:bookmarkEnd w:id="219"/>
      <w:bookmarkStart w:id="220" w:name="_Toc184310302"/>
      <w:bookmarkEnd w:id="220"/>
      <w:bookmarkStart w:id="221" w:name="_Toc184310299"/>
      <w:bookmarkEnd w:id="221"/>
      <w:bookmarkStart w:id="222" w:name="_Toc184310309"/>
      <w:bookmarkEnd w:id="222"/>
      <w:bookmarkStart w:id="223" w:name="_Toc184313291"/>
      <w:bookmarkEnd w:id="223"/>
      <w:bookmarkStart w:id="224" w:name="_Toc184313269"/>
      <w:bookmarkEnd w:id="224"/>
      <w:bookmarkStart w:id="225" w:name="_Toc184313270"/>
      <w:bookmarkEnd w:id="225"/>
      <w:bookmarkStart w:id="226" w:name="_Toc184312090"/>
      <w:bookmarkEnd w:id="226"/>
      <w:bookmarkStart w:id="227" w:name="_Toc184308056"/>
      <w:bookmarkEnd w:id="227"/>
      <w:bookmarkStart w:id="228" w:name="_Toc184314471"/>
      <w:bookmarkEnd w:id="228"/>
      <w:bookmarkStart w:id="229" w:name="_Toc184310277"/>
      <w:bookmarkEnd w:id="229"/>
      <w:bookmarkStart w:id="230" w:name="_Toc184310326"/>
      <w:bookmarkEnd w:id="230"/>
      <w:bookmarkStart w:id="231" w:name="_Toc184312130"/>
      <w:bookmarkEnd w:id="231"/>
      <w:bookmarkStart w:id="232" w:name="_Toc184314433"/>
      <w:bookmarkEnd w:id="232"/>
      <w:bookmarkStart w:id="233" w:name="_Toc184308068"/>
      <w:bookmarkEnd w:id="233"/>
      <w:bookmarkStart w:id="234" w:name="_Toc184310293"/>
      <w:bookmarkEnd w:id="234"/>
      <w:bookmarkStart w:id="235" w:name="_Toc184313266"/>
      <w:bookmarkEnd w:id="235"/>
      <w:bookmarkStart w:id="236" w:name="_Toc184314439"/>
      <w:bookmarkEnd w:id="236"/>
      <w:bookmarkStart w:id="237" w:name="_Toc184308084"/>
      <w:bookmarkEnd w:id="237"/>
      <w:bookmarkStart w:id="238" w:name="_Toc184308087"/>
      <w:bookmarkEnd w:id="238"/>
      <w:bookmarkStart w:id="239" w:name="_Toc184312112"/>
      <w:bookmarkEnd w:id="239"/>
      <w:bookmarkStart w:id="240" w:name="_Toc184313293"/>
      <w:bookmarkEnd w:id="240"/>
      <w:bookmarkStart w:id="241" w:name="_Toc184314455"/>
      <w:bookmarkEnd w:id="241"/>
      <w:bookmarkStart w:id="242" w:name="_Toc184312114"/>
      <w:bookmarkEnd w:id="242"/>
      <w:bookmarkStart w:id="243" w:name="_Toc184314418"/>
      <w:bookmarkEnd w:id="243"/>
      <w:bookmarkStart w:id="244" w:name="_Toc184312080"/>
      <w:bookmarkEnd w:id="244"/>
      <w:bookmarkStart w:id="245" w:name="_Toc184308053"/>
      <w:bookmarkEnd w:id="245"/>
      <w:bookmarkStart w:id="246" w:name="_Toc184310341"/>
      <w:bookmarkEnd w:id="246"/>
      <w:bookmarkStart w:id="247" w:name="_Toc184312135"/>
      <w:bookmarkEnd w:id="247"/>
      <w:bookmarkStart w:id="248" w:name="_Toc184313301"/>
      <w:bookmarkEnd w:id="248"/>
      <w:bookmarkStart w:id="249" w:name="_Toc184313272"/>
      <w:bookmarkEnd w:id="249"/>
      <w:bookmarkStart w:id="250" w:name="_Toc184313253"/>
      <w:bookmarkEnd w:id="250"/>
      <w:bookmarkStart w:id="251" w:name="_Toc184308066"/>
      <w:bookmarkEnd w:id="251"/>
      <w:bookmarkStart w:id="252" w:name="_Toc184313255"/>
      <w:bookmarkEnd w:id="252"/>
      <w:bookmarkStart w:id="253" w:name="_Toc184308060"/>
      <w:bookmarkEnd w:id="253"/>
      <w:bookmarkStart w:id="254" w:name="_Toc184313242"/>
      <w:bookmarkEnd w:id="254"/>
      <w:bookmarkStart w:id="255" w:name="_Toc184308037"/>
      <w:bookmarkEnd w:id="255"/>
      <w:bookmarkStart w:id="256" w:name="_Toc184314446"/>
      <w:bookmarkEnd w:id="256"/>
      <w:bookmarkStart w:id="257" w:name="_Toc184313309"/>
      <w:bookmarkEnd w:id="257"/>
      <w:bookmarkStart w:id="258" w:name="_Toc184314452"/>
      <w:bookmarkEnd w:id="258"/>
      <w:bookmarkStart w:id="259" w:name="_Toc184310342"/>
      <w:bookmarkEnd w:id="259"/>
      <w:bookmarkStart w:id="260" w:name="_Toc184312123"/>
      <w:bookmarkEnd w:id="260"/>
      <w:bookmarkStart w:id="261" w:name="_Toc184314435"/>
      <w:bookmarkEnd w:id="261"/>
      <w:bookmarkStart w:id="262" w:name="_Toc184314443"/>
      <w:bookmarkEnd w:id="262"/>
      <w:bookmarkStart w:id="263" w:name="_Toc184312098"/>
      <w:bookmarkEnd w:id="263"/>
      <w:bookmarkStart w:id="264" w:name="_Toc184314454"/>
      <w:bookmarkEnd w:id="264"/>
      <w:bookmarkStart w:id="265" w:name="_Toc184308092"/>
      <w:bookmarkEnd w:id="265"/>
      <w:bookmarkStart w:id="266" w:name="_Toc184314437"/>
      <w:bookmarkEnd w:id="266"/>
      <w:bookmarkStart w:id="267" w:name="_Toc184312104"/>
      <w:bookmarkEnd w:id="267"/>
      <w:bookmarkStart w:id="268" w:name="_Toc184308104"/>
      <w:bookmarkEnd w:id="268"/>
      <w:bookmarkStart w:id="269" w:name="_Toc184310292"/>
      <w:bookmarkEnd w:id="269"/>
      <w:bookmarkStart w:id="270" w:name="_Toc184312074"/>
      <w:bookmarkEnd w:id="270"/>
      <w:bookmarkStart w:id="271" w:name="_Toc184314474"/>
      <w:bookmarkEnd w:id="271"/>
      <w:bookmarkStart w:id="272" w:name="_Toc184312120"/>
      <w:bookmarkEnd w:id="272"/>
      <w:bookmarkStart w:id="273" w:name="_Toc184312110"/>
      <w:bookmarkEnd w:id="273"/>
      <w:bookmarkStart w:id="274" w:name="_Toc184313273"/>
      <w:bookmarkEnd w:id="274"/>
      <w:bookmarkStart w:id="275" w:name="_Toc184310298"/>
      <w:bookmarkEnd w:id="275"/>
      <w:bookmarkStart w:id="276" w:name="_Toc184314469"/>
      <w:bookmarkEnd w:id="276"/>
      <w:bookmarkStart w:id="277" w:name="_Toc184312078"/>
      <w:bookmarkEnd w:id="277"/>
      <w:bookmarkStart w:id="278" w:name="_Toc184308079"/>
      <w:bookmarkEnd w:id="278"/>
      <w:bookmarkStart w:id="279" w:name="_Toc184310321"/>
      <w:bookmarkEnd w:id="279"/>
      <w:bookmarkStart w:id="280" w:name="_Toc184308069"/>
      <w:bookmarkEnd w:id="280"/>
      <w:bookmarkStart w:id="281" w:name="_Toc184313285"/>
      <w:bookmarkEnd w:id="281"/>
      <w:bookmarkStart w:id="282" w:name="_Toc184308097"/>
      <w:bookmarkEnd w:id="282"/>
      <w:bookmarkStart w:id="283" w:name="_Toc184310337"/>
      <w:bookmarkEnd w:id="283"/>
      <w:bookmarkStart w:id="284" w:name="_Toc184314424"/>
      <w:bookmarkEnd w:id="284"/>
      <w:bookmarkStart w:id="285" w:name="_Toc184313303"/>
      <w:bookmarkEnd w:id="285"/>
      <w:bookmarkStart w:id="286" w:name="_Toc184308094"/>
      <w:bookmarkEnd w:id="286"/>
      <w:bookmarkStart w:id="287" w:name="_Toc184313259"/>
      <w:bookmarkEnd w:id="287"/>
      <w:bookmarkStart w:id="288" w:name="_Toc184310332"/>
      <w:bookmarkEnd w:id="288"/>
      <w:bookmarkStart w:id="289" w:name="_Toc184308036"/>
      <w:bookmarkEnd w:id="289"/>
      <w:bookmarkStart w:id="290" w:name="_Toc184312093"/>
      <w:bookmarkEnd w:id="290"/>
      <w:bookmarkStart w:id="291" w:name="_Toc184308061"/>
      <w:bookmarkEnd w:id="291"/>
      <w:bookmarkStart w:id="292" w:name="_Toc184313264"/>
      <w:bookmarkEnd w:id="292"/>
      <w:bookmarkStart w:id="293" w:name="_Toc184313244"/>
      <w:bookmarkEnd w:id="293"/>
      <w:bookmarkStart w:id="294" w:name="_Toc184313286"/>
      <w:bookmarkEnd w:id="294"/>
      <w:bookmarkStart w:id="295" w:name="_Toc184314411"/>
      <w:bookmarkEnd w:id="295"/>
      <w:bookmarkStart w:id="296" w:name="_Toc184308086"/>
      <w:bookmarkEnd w:id="296"/>
      <w:bookmarkStart w:id="297" w:name="_Toc184310316"/>
      <w:bookmarkEnd w:id="297"/>
      <w:bookmarkStart w:id="298" w:name="_Toc184313279"/>
      <w:bookmarkEnd w:id="298"/>
      <w:bookmarkStart w:id="299" w:name="_Toc184313281"/>
      <w:bookmarkEnd w:id="299"/>
      <w:bookmarkStart w:id="300" w:name="_Toc184314448"/>
      <w:bookmarkEnd w:id="300"/>
      <w:bookmarkStart w:id="301" w:name="_Toc184313287"/>
      <w:bookmarkEnd w:id="301"/>
      <w:bookmarkStart w:id="302" w:name="_Toc184308059"/>
      <w:bookmarkEnd w:id="302"/>
      <w:bookmarkStart w:id="303" w:name="_Toc184310339"/>
      <w:bookmarkEnd w:id="303"/>
      <w:bookmarkStart w:id="304" w:name="_Toc184312103"/>
      <w:bookmarkEnd w:id="304"/>
      <w:bookmarkStart w:id="305" w:name="_Toc184314426"/>
      <w:bookmarkEnd w:id="305"/>
      <w:bookmarkStart w:id="306" w:name="_Toc184313245"/>
      <w:bookmarkEnd w:id="306"/>
      <w:bookmarkStart w:id="307" w:name="_Toc184313252"/>
      <w:bookmarkEnd w:id="307"/>
      <w:bookmarkStart w:id="308" w:name="_Toc184310317"/>
      <w:bookmarkEnd w:id="308"/>
      <w:bookmarkStart w:id="309" w:name="_Toc184310323"/>
      <w:bookmarkEnd w:id="309"/>
      <w:bookmarkStart w:id="310" w:name="_Toc184313305"/>
      <w:bookmarkEnd w:id="310"/>
      <w:bookmarkStart w:id="311" w:name="_Toc184308063"/>
      <w:bookmarkEnd w:id="311"/>
      <w:bookmarkStart w:id="312" w:name="_Toc184308062"/>
      <w:bookmarkEnd w:id="312"/>
      <w:bookmarkStart w:id="313" w:name="_Toc184310333"/>
      <w:bookmarkEnd w:id="313"/>
      <w:bookmarkStart w:id="314" w:name="_Toc184313277"/>
      <w:bookmarkEnd w:id="314"/>
      <w:bookmarkStart w:id="315" w:name="_Toc184313294"/>
      <w:bookmarkEnd w:id="315"/>
      <w:bookmarkStart w:id="316" w:name="_Toc184314449"/>
      <w:bookmarkEnd w:id="316"/>
      <w:bookmarkStart w:id="317" w:name="_Toc184308041"/>
      <w:bookmarkEnd w:id="317"/>
      <w:bookmarkStart w:id="318" w:name="_Toc184313295"/>
      <w:bookmarkEnd w:id="318"/>
      <w:bookmarkStart w:id="319" w:name="_Toc184314412"/>
      <w:bookmarkEnd w:id="319"/>
      <w:bookmarkStart w:id="320" w:name="_Toc184310310"/>
      <w:bookmarkEnd w:id="320"/>
      <w:bookmarkStart w:id="321" w:name="_Toc184314472"/>
      <w:bookmarkEnd w:id="321"/>
      <w:bookmarkStart w:id="322" w:name="_Toc184310283"/>
      <w:bookmarkEnd w:id="322"/>
      <w:bookmarkStart w:id="323" w:name="_Toc184314442"/>
      <w:bookmarkEnd w:id="323"/>
      <w:bookmarkStart w:id="324" w:name="_Toc184314465"/>
      <w:bookmarkEnd w:id="324"/>
      <w:bookmarkStart w:id="325" w:name="_Toc184314438"/>
      <w:bookmarkEnd w:id="325"/>
      <w:bookmarkStart w:id="326" w:name="_Toc184314468"/>
      <w:bookmarkEnd w:id="326"/>
      <w:bookmarkStart w:id="327" w:name="_Toc184308082"/>
      <w:bookmarkEnd w:id="327"/>
      <w:bookmarkStart w:id="328" w:name="_Toc184314413"/>
      <w:bookmarkEnd w:id="328"/>
      <w:bookmarkStart w:id="329" w:name="_Toc184312102"/>
      <w:bookmarkEnd w:id="329"/>
      <w:bookmarkStart w:id="330" w:name="_Toc184312125"/>
      <w:bookmarkEnd w:id="330"/>
      <w:bookmarkStart w:id="331" w:name="_Toc184313308"/>
      <w:bookmarkEnd w:id="331"/>
      <w:bookmarkStart w:id="332" w:name="_Toc184312115"/>
      <w:bookmarkEnd w:id="332"/>
      <w:bookmarkStart w:id="333" w:name="_Toc184314414"/>
      <w:bookmarkEnd w:id="333"/>
      <w:bookmarkStart w:id="334" w:name="_Toc184308106"/>
      <w:bookmarkEnd w:id="334"/>
      <w:bookmarkStart w:id="335" w:name="_Toc184308076"/>
      <w:bookmarkEnd w:id="335"/>
      <w:bookmarkStart w:id="336" w:name="_Toc184312086"/>
      <w:bookmarkEnd w:id="336"/>
      <w:bookmarkStart w:id="337" w:name="_Toc184314478"/>
      <w:bookmarkEnd w:id="337"/>
      <w:bookmarkStart w:id="338" w:name="_Toc184312106"/>
      <w:bookmarkEnd w:id="338"/>
      <w:bookmarkStart w:id="339" w:name="_Toc184313271"/>
      <w:bookmarkEnd w:id="339"/>
      <w:bookmarkStart w:id="340" w:name="_Toc184312105"/>
      <w:bookmarkEnd w:id="340"/>
      <w:bookmarkStart w:id="341" w:name="_Toc184312083"/>
      <w:bookmarkEnd w:id="341"/>
      <w:bookmarkStart w:id="342" w:name="_Toc184312094"/>
      <w:bookmarkEnd w:id="342"/>
      <w:bookmarkStart w:id="343" w:name="_Toc184313299"/>
      <w:bookmarkEnd w:id="343"/>
      <w:bookmarkStart w:id="344" w:name="_Toc184308040"/>
      <w:bookmarkEnd w:id="344"/>
      <w:bookmarkStart w:id="345" w:name="_Toc184308045"/>
      <w:bookmarkEnd w:id="345"/>
      <w:bookmarkStart w:id="346" w:name="_Toc184313263"/>
      <w:bookmarkEnd w:id="346"/>
      <w:bookmarkStart w:id="347" w:name="_Toc184308107"/>
      <w:bookmarkEnd w:id="347"/>
      <w:bookmarkStart w:id="348" w:name="_Toc184310330"/>
      <w:bookmarkEnd w:id="348"/>
      <w:bookmarkStart w:id="349" w:name="_Toc184314440"/>
      <w:bookmarkEnd w:id="349"/>
      <w:bookmarkStart w:id="350" w:name="_Toc184312134"/>
      <w:bookmarkEnd w:id="350"/>
      <w:bookmarkStart w:id="351" w:name="_Toc184308073"/>
      <w:bookmarkEnd w:id="351"/>
      <w:bookmarkStart w:id="352" w:name="_Toc184310274"/>
      <w:bookmarkEnd w:id="352"/>
      <w:bookmarkStart w:id="353" w:name="_Toc184312085"/>
      <w:bookmarkEnd w:id="353"/>
      <w:bookmarkStart w:id="354" w:name="_Toc184312116"/>
      <w:bookmarkEnd w:id="354"/>
      <w:bookmarkStart w:id="355" w:name="_Toc184310329"/>
      <w:bookmarkEnd w:id="355"/>
      <w:bookmarkStart w:id="356" w:name="_Toc184310289"/>
      <w:bookmarkEnd w:id="356"/>
      <w:bookmarkStart w:id="357" w:name="_Toc184312119"/>
      <w:bookmarkEnd w:id="357"/>
      <w:bookmarkStart w:id="358" w:name="_Toc184308101"/>
      <w:bookmarkEnd w:id="358"/>
      <w:bookmarkStart w:id="359" w:name="_Toc184308093"/>
      <w:bookmarkEnd w:id="359"/>
      <w:bookmarkStart w:id="360" w:name="_Toc184308058"/>
      <w:bookmarkEnd w:id="360"/>
      <w:bookmarkStart w:id="361" w:name="_Toc184312076"/>
      <w:bookmarkEnd w:id="361"/>
      <w:bookmarkStart w:id="362" w:name="_Toc184308049"/>
      <w:bookmarkEnd w:id="362"/>
      <w:bookmarkStart w:id="363" w:name="_Toc184314473"/>
      <w:bookmarkEnd w:id="363"/>
      <w:bookmarkStart w:id="364" w:name="_Toc184314480"/>
      <w:bookmarkEnd w:id="364"/>
      <w:bookmarkStart w:id="365" w:name="_Toc184314451"/>
      <w:bookmarkEnd w:id="365"/>
      <w:bookmarkStart w:id="366" w:name="_Toc184312122"/>
      <w:bookmarkEnd w:id="366"/>
      <w:bookmarkStart w:id="367" w:name="_Toc184308048"/>
      <w:bookmarkEnd w:id="367"/>
      <w:bookmarkStart w:id="368" w:name="_Toc184310275"/>
      <w:bookmarkEnd w:id="368"/>
      <w:bookmarkStart w:id="369" w:name="_Toc184308080"/>
      <w:bookmarkEnd w:id="369"/>
      <w:bookmarkStart w:id="370" w:name="_Toc184310338"/>
      <w:bookmarkEnd w:id="370"/>
      <w:bookmarkStart w:id="371" w:name="_Toc184308065"/>
      <w:bookmarkEnd w:id="371"/>
      <w:bookmarkStart w:id="372" w:name="_Toc184308090"/>
      <w:bookmarkEnd w:id="372"/>
      <w:bookmarkStart w:id="373" w:name="_Toc184312073"/>
      <w:bookmarkEnd w:id="373"/>
      <w:bookmarkStart w:id="374" w:name="_Toc184310297"/>
      <w:bookmarkEnd w:id="374"/>
      <w:bookmarkStart w:id="375" w:name="_Toc184308088"/>
      <w:bookmarkEnd w:id="375"/>
      <w:bookmarkStart w:id="376" w:name="_Toc184313290"/>
      <w:bookmarkEnd w:id="376"/>
      <w:bookmarkStart w:id="377" w:name="_Toc184313256"/>
      <w:bookmarkEnd w:id="377"/>
      <w:bookmarkStart w:id="378" w:name="_Toc184312087"/>
      <w:bookmarkEnd w:id="378"/>
      <w:bookmarkStart w:id="379" w:name="_Toc184308064"/>
      <w:bookmarkEnd w:id="379"/>
      <w:bookmarkStart w:id="380" w:name="_Toc184314479"/>
      <w:bookmarkEnd w:id="380"/>
      <w:bookmarkStart w:id="381" w:name="_Toc184312096"/>
      <w:bookmarkEnd w:id="381"/>
      <w:r>
        <w:rPr>
          <w:rFonts w:hint="eastAsia" w:ascii="仿宋" w:hAnsi="仿宋" w:eastAsia="仿宋" w:cs="仿宋"/>
          <w:b/>
          <w:sz w:val="36"/>
          <w:szCs w:val="36"/>
        </w:rPr>
        <w:t>评审办法</w:t>
      </w:r>
    </w:p>
    <w:p w14:paraId="0A7AFAD1">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评审办法前附表</w:t>
      </w:r>
    </w:p>
    <w:tbl>
      <w:tblPr>
        <w:tblStyle w:val="6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6D22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jc w:val="center"/>
        </w:trPr>
        <w:tc>
          <w:tcPr>
            <w:tcW w:w="9260" w:type="dxa"/>
            <w:vAlign w:val="center"/>
          </w:tcPr>
          <w:p w14:paraId="7794097F">
            <w:pPr>
              <w:autoSpaceDE w:val="0"/>
              <w:autoSpaceDN w:val="0"/>
              <w:spacing w:line="360" w:lineRule="auto"/>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3400274B">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响应人的投标报价、响应人提供的资信与商务部分、技术部分等方面进行综合评审，评标委员会各成员应当独立对每个有效响应人的响应文件进行评价、打分。经统计，得出各响应人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 xml:space="preserve">，并形成评标意见。 </w:t>
            </w:r>
          </w:p>
          <w:p w14:paraId="20EE5CA9">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各响应人的综合得分为：投标价格得分+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分</w:t>
            </w:r>
          </w:p>
          <w:p w14:paraId="0542CFE7">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各响应人的技术和服务方案、响应人资信与商务部分得分为：评标委员会各成员评分的算术平均值。各响应人的投标价格得分按投标价格评分公式由代理机构计算，评标委员会审核。</w:t>
            </w:r>
            <w:r>
              <w:rPr>
                <w:rFonts w:hint="eastAsia" w:ascii="仿宋" w:hAnsi="仿宋" w:eastAsia="仿宋" w:cs="仿宋"/>
                <w:sz w:val="24"/>
              </w:rPr>
              <w:t>根据上述评标原则，分值安排如下：</w:t>
            </w:r>
          </w:p>
        </w:tc>
      </w:tr>
    </w:tbl>
    <w:p w14:paraId="4FC5BE39">
      <w:pPr>
        <w:widowControl/>
        <w:spacing w:line="360" w:lineRule="auto"/>
        <w:rPr>
          <w:rFonts w:ascii="仿宋" w:hAnsi="仿宋" w:eastAsia="仿宋" w:cs="仿宋"/>
          <w:sz w:val="24"/>
        </w:rPr>
      </w:pPr>
    </w:p>
    <w:p w14:paraId="0AFFF118">
      <w:pPr>
        <w:pStyle w:val="64"/>
        <w:numPr>
          <w:ilvl w:val="0"/>
          <w:numId w:val="1"/>
        </w:numPr>
        <w:ind w:left="0" w:leftChars="0" w:firstLine="0" w:firstLineChars="0"/>
        <w:rPr>
          <w:rFonts w:ascii="仿宋" w:hAnsi="仿宋" w:eastAsia="仿宋" w:cs="仿宋"/>
          <w:sz w:val="24"/>
        </w:rPr>
      </w:pPr>
      <w:r>
        <w:rPr>
          <w:rFonts w:hint="eastAsia" w:ascii="仿宋" w:hAnsi="仿宋" w:eastAsia="仿宋" w:cs="仿宋"/>
          <w:sz w:val="24"/>
        </w:rPr>
        <w:t>商务技术评分表（90分）</w:t>
      </w:r>
    </w:p>
    <w:tbl>
      <w:tblPr>
        <w:tblStyle w:val="65"/>
        <w:tblpPr w:leftFromText="180" w:rightFromText="180" w:vertAnchor="text" w:horzAnchor="page" w:tblpX="1340" w:tblpY="449"/>
        <w:tblOverlap w:val="never"/>
        <w:tblW w:w="9415" w:type="dxa"/>
        <w:tblInd w:w="0" w:type="dxa"/>
        <w:tblLayout w:type="fixed"/>
        <w:tblCellMar>
          <w:top w:w="0" w:type="dxa"/>
          <w:left w:w="108" w:type="dxa"/>
          <w:bottom w:w="0" w:type="dxa"/>
          <w:right w:w="108" w:type="dxa"/>
        </w:tblCellMar>
      </w:tblPr>
      <w:tblGrid>
        <w:gridCol w:w="734"/>
        <w:gridCol w:w="565"/>
        <w:gridCol w:w="893"/>
        <w:gridCol w:w="5224"/>
        <w:gridCol w:w="881"/>
        <w:gridCol w:w="1118"/>
      </w:tblGrid>
      <w:tr w14:paraId="247C1C4E">
        <w:tblPrEx>
          <w:tblCellMar>
            <w:top w:w="0" w:type="dxa"/>
            <w:left w:w="108" w:type="dxa"/>
            <w:bottom w:w="0" w:type="dxa"/>
            <w:right w:w="108" w:type="dxa"/>
          </w:tblCellMar>
        </w:tblPrEx>
        <w:trPr>
          <w:trHeight w:val="379" w:hRule="atLeast"/>
        </w:trPr>
        <w:tc>
          <w:tcPr>
            <w:tcW w:w="734" w:type="dxa"/>
            <w:tcBorders>
              <w:top w:val="single" w:color="auto" w:sz="8" w:space="0"/>
              <w:left w:val="single" w:color="auto" w:sz="8" w:space="0"/>
              <w:bottom w:val="single" w:color="auto" w:sz="4" w:space="0"/>
              <w:right w:val="single" w:color="auto" w:sz="4" w:space="0"/>
            </w:tcBorders>
            <w:vAlign w:val="center"/>
          </w:tcPr>
          <w:p w14:paraId="7E0825B8">
            <w:pPr>
              <w:spacing w:line="312" w:lineRule="auto"/>
              <w:jc w:val="center"/>
              <w:rPr>
                <w:rFonts w:ascii="仿宋" w:hAnsi="仿宋" w:eastAsia="仿宋" w:cs="仿宋"/>
                <w:sz w:val="24"/>
              </w:rPr>
            </w:pPr>
            <w:r>
              <w:rPr>
                <w:rFonts w:hint="eastAsia" w:ascii="仿宋" w:hAnsi="仿宋" w:eastAsia="仿宋" w:cs="仿宋"/>
                <w:sz w:val="24"/>
              </w:rPr>
              <w:t>序号</w:t>
            </w:r>
          </w:p>
        </w:tc>
        <w:tc>
          <w:tcPr>
            <w:tcW w:w="6682" w:type="dxa"/>
            <w:gridSpan w:val="3"/>
            <w:tcBorders>
              <w:top w:val="single" w:color="auto" w:sz="8" w:space="0"/>
              <w:left w:val="nil"/>
              <w:bottom w:val="single" w:color="auto" w:sz="4" w:space="0"/>
              <w:right w:val="single" w:color="auto" w:sz="4" w:space="0"/>
            </w:tcBorders>
            <w:vAlign w:val="center"/>
          </w:tcPr>
          <w:p w14:paraId="1C32C93E">
            <w:pPr>
              <w:spacing w:line="312" w:lineRule="auto"/>
              <w:jc w:val="center"/>
              <w:rPr>
                <w:rFonts w:ascii="仿宋" w:hAnsi="仿宋" w:eastAsia="仿宋" w:cs="仿宋"/>
                <w:sz w:val="24"/>
              </w:rPr>
            </w:pPr>
            <w:r>
              <w:rPr>
                <w:rFonts w:hint="eastAsia" w:ascii="仿宋" w:hAnsi="仿宋" w:eastAsia="仿宋" w:cs="仿宋"/>
                <w:sz w:val="24"/>
              </w:rPr>
              <w:t>评分内容和标准</w:t>
            </w:r>
          </w:p>
        </w:tc>
        <w:tc>
          <w:tcPr>
            <w:tcW w:w="881" w:type="dxa"/>
            <w:tcBorders>
              <w:top w:val="single" w:color="auto" w:sz="8" w:space="0"/>
              <w:left w:val="nil"/>
              <w:bottom w:val="single" w:color="auto" w:sz="4" w:space="0"/>
              <w:right w:val="single" w:color="auto" w:sz="4" w:space="0"/>
            </w:tcBorders>
            <w:vAlign w:val="center"/>
          </w:tcPr>
          <w:p w14:paraId="735D3B28">
            <w:pPr>
              <w:spacing w:line="312" w:lineRule="auto"/>
              <w:jc w:val="center"/>
              <w:rPr>
                <w:rFonts w:ascii="仿宋" w:hAnsi="仿宋" w:eastAsia="仿宋" w:cs="仿宋"/>
                <w:sz w:val="24"/>
              </w:rPr>
            </w:pPr>
            <w:r>
              <w:rPr>
                <w:rFonts w:hint="eastAsia" w:ascii="仿宋" w:hAnsi="仿宋" w:eastAsia="仿宋" w:cs="仿宋"/>
                <w:sz w:val="24"/>
              </w:rPr>
              <w:t>权值</w:t>
            </w:r>
          </w:p>
        </w:tc>
        <w:tc>
          <w:tcPr>
            <w:tcW w:w="1118" w:type="dxa"/>
            <w:tcBorders>
              <w:top w:val="single" w:color="auto" w:sz="8" w:space="0"/>
              <w:left w:val="nil"/>
              <w:bottom w:val="single" w:color="auto" w:sz="4" w:space="0"/>
              <w:right w:val="single" w:color="auto" w:sz="4" w:space="0"/>
            </w:tcBorders>
            <w:vAlign w:val="center"/>
          </w:tcPr>
          <w:p w14:paraId="44AD5741">
            <w:pPr>
              <w:spacing w:line="312" w:lineRule="auto"/>
              <w:jc w:val="center"/>
              <w:rPr>
                <w:rFonts w:ascii="仿宋" w:hAnsi="仿宋" w:eastAsia="仿宋" w:cs="仿宋"/>
                <w:sz w:val="24"/>
              </w:rPr>
            </w:pPr>
            <w:r>
              <w:rPr>
                <w:rFonts w:hint="eastAsia" w:ascii="仿宋" w:hAnsi="仿宋" w:eastAsia="仿宋" w:cs="仿宋"/>
                <w:sz w:val="24"/>
              </w:rPr>
              <w:t>主观客观分</w:t>
            </w:r>
          </w:p>
        </w:tc>
      </w:tr>
      <w:tr w14:paraId="422F6EFB">
        <w:tblPrEx>
          <w:tblCellMar>
            <w:top w:w="0" w:type="dxa"/>
            <w:left w:w="108" w:type="dxa"/>
            <w:bottom w:w="0" w:type="dxa"/>
            <w:right w:w="108" w:type="dxa"/>
          </w:tblCellMar>
        </w:tblPrEx>
        <w:trPr>
          <w:trHeight w:val="1109" w:hRule="atLeast"/>
        </w:trPr>
        <w:tc>
          <w:tcPr>
            <w:tcW w:w="734" w:type="dxa"/>
            <w:vMerge w:val="restart"/>
            <w:tcBorders>
              <w:top w:val="nil"/>
              <w:left w:val="single" w:color="auto" w:sz="4" w:space="0"/>
              <w:right w:val="single" w:color="auto" w:sz="4" w:space="0"/>
            </w:tcBorders>
            <w:vAlign w:val="center"/>
          </w:tcPr>
          <w:p w14:paraId="365BD203">
            <w:pPr>
              <w:snapToGrid w:val="0"/>
              <w:spacing w:line="312" w:lineRule="auto"/>
              <w:jc w:val="left"/>
              <w:rPr>
                <w:rFonts w:ascii="仿宋" w:hAnsi="仿宋" w:eastAsia="仿宋" w:cs="仿宋"/>
                <w:kern w:val="0"/>
                <w:sz w:val="24"/>
              </w:rPr>
            </w:pPr>
            <w:r>
              <w:rPr>
                <w:rFonts w:hint="eastAsia" w:ascii="仿宋" w:hAnsi="仿宋" w:eastAsia="仿宋" w:cs="仿宋"/>
                <w:sz w:val="24"/>
              </w:rPr>
              <w:t>商务资信分（5分）</w:t>
            </w:r>
          </w:p>
        </w:tc>
        <w:tc>
          <w:tcPr>
            <w:tcW w:w="565" w:type="dxa"/>
            <w:tcBorders>
              <w:top w:val="nil"/>
              <w:left w:val="single" w:color="auto" w:sz="8" w:space="0"/>
              <w:bottom w:val="single" w:color="auto" w:sz="4" w:space="0"/>
              <w:right w:val="single" w:color="auto" w:sz="4" w:space="0"/>
            </w:tcBorders>
            <w:vAlign w:val="center"/>
          </w:tcPr>
          <w:p w14:paraId="3F5FF094">
            <w:pPr>
              <w:spacing w:line="312" w:lineRule="auto"/>
              <w:jc w:val="center"/>
              <w:rPr>
                <w:rFonts w:ascii="仿宋" w:hAnsi="仿宋" w:eastAsia="仿宋" w:cs="仿宋"/>
                <w:sz w:val="24"/>
              </w:rPr>
            </w:pPr>
            <w:r>
              <w:rPr>
                <w:rFonts w:hint="eastAsia" w:ascii="仿宋" w:hAnsi="仿宋" w:eastAsia="仿宋" w:cs="仿宋"/>
                <w:sz w:val="24"/>
              </w:rPr>
              <w:t>1</w:t>
            </w:r>
          </w:p>
        </w:tc>
        <w:tc>
          <w:tcPr>
            <w:tcW w:w="6117" w:type="dxa"/>
            <w:gridSpan w:val="2"/>
            <w:tcBorders>
              <w:top w:val="nil"/>
              <w:left w:val="nil"/>
              <w:bottom w:val="single" w:color="auto" w:sz="4" w:space="0"/>
              <w:right w:val="single" w:color="auto" w:sz="4" w:space="0"/>
            </w:tcBorders>
            <w:vAlign w:val="center"/>
          </w:tcPr>
          <w:p w14:paraId="638EFC30">
            <w:pPr>
              <w:widowControl/>
              <w:spacing w:line="312" w:lineRule="auto"/>
              <w:jc w:val="left"/>
              <w:rPr>
                <w:rFonts w:ascii="仿宋" w:hAnsi="仿宋" w:eastAsia="仿宋" w:cs="仿宋"/>
                <w:kern w:val="0"/>
                <w:sz w:val="24"/>
              </w:rPr>
            </w:pPr>
            <w:r>
              <w:rPr>
                <w:rFonts w:hint="eastAsia" w:ascii="仿宋" w:hAnsi="仿宋" w:eastAsia="仿宋" w:cs="仿宋"/>
                <w:kern w:val="0"/>
                <w:sz w:val="24"/>
              </w:rPr>
              <w:t>响应人具有有效期内的质量体系认证证书、职业健康安全管理体系认证证书、环境管理体系认证证书、企业诚信管理体系认证证书，每个得1分，本项最高得4分。</w:t>
            </w:r>
          </w:p>
          <w:p w14:paraId="4D87CCD5">
            <w:pPr>
              <w:widowControl/>
              <w:spacing w:line="312" w:lineRule="auto"/>
              <w:jc w:val="left"/>
              <w:rPr>
                <w:rFonts w:ascii="仿宋" w:hAnsi="仿宋" w:eastAsia="仿宋" w:cs="仿宋"/>
                <w:kern w:val="0"/>
                <w:sz w:val="24"/>
              </w:rPr>
            </w:pPr>
            <w:r>
              <w:rPr>
                <w:rFonts w:hint="eastAsia" w:ascii="仿宋" w:hAnsi="仿宋" w:eastAsia="仿宋" w:cs="仿宋"/>
                <w:kern w:val="0"/>
                <w:sz w:val="24"/>
              </w:rPr>
              <w:t>（提供有效的体系认证证书复制件加盖公章）</w:t>
            </w:r>
          </w:p>
        </w:tc>
        <w:tc>
          <w:tcPr>
            <w:tcW w:w="881" w:type="dxa"/>
            <w:tcBorders>
              <w:top w:val="nil"/>
              <w:left w:val="nil"/>
              <w:bottom w:val="single" w:color="auto" w:sz="4" w:space="0"/>
              <w:right w:val="single" w:color="auto" w:sz="4" w:space="0"/>
            </w:tcBorders>
            <w:vAlign w:val="center"/>
          </w:tcPr>
          <w:p w14:paraId="04A1A246">
            <w:pPr>
              <w:spacing w:line="312" w:lineRule="auto"/>
              <w:jc w:val="center"/>
              <w:rPr>
                <w:rFonts w:ascii="仿宋" w:hAnsi="仿宋" w:eastAsia="仿宋" w:cs="仿宋"/>
                <w:sz w:val="24"/>
              </w:rPr>
            </w:pPr>
            <w:r>
              <w:rPr>
                <w:rFonts w:hint="eastAsia" w:ascii="仿宋" w:hAnsi="仿宋" w:eastAsia="仿宋" w:cs="仿宋"/>
                <w:sz w:val="24"/>
              </w:rPr>
              <w:t>4</w:t>
            </w:r>
          </w:p>
        </w:tc>
        <w:tc>
          <w:tcPr>
            <w:tcW w:w="1118" w:type="dxa"/>
            <w:tcBorders>
              <w:top w:val="nil"/>
              <w:left w:val="nil"/>
              <w:bottom w:val="single" w:color="auto" w:sz="4" w:space="0"/>
              <w:right w:val="single" w:color="auto" w:sz="4" w:space="0"/>
            </w:tcBorders>
            <w:vAlign w:val="center"/>
          </w:tcPr>
          <w:p w14:paraId="03201C2D">
            <w:pPr>
              <w:spacing w:line="312" w:lineRule="auto"/>
              <w:jc w:val="center"/>
              <w:rPr>
                <w:rFonts w:ascii="仿宋" w:hAnsi="仿宋" w:eastAsia="仿宋" w:cs="仿宋"/>
                <w:sz w:val="24"/>
              </w:rPr>
            </w:pPr>
            <w:r>
              <w:rPr>
                <w:rFonts w:hint="eastAsia" w:ascii="仿宋" w:hAnsi="仿宋" w:eastAsia="仿宋" w:cs="仿宋"/>
                <w:sz w:val="24"/>
              </w:rPr>
              <w:t>客观分</w:t>
            </w:r>
          </w:p>
        </w:tc>
      </w:tr>
      <w:tr w14:paraId="177B7B1C">
        <w:tblPrEx>
          <w:tblCellMar>
            <w:top w:w="0" w:type="dxa"/>
            <w:left w:w="108" w:type="dxa"/>
            <w:bottom w:w="0" w:type="dxa"/>
            <w:right w:w="108" w:type="dxa"/>
          </w:tblCellMar>
        </w:tblPrEx>
        <w:trPr>
          <w:trHeight w:val="840" w:hRule="atLeast"/>
        </w:trPr>
        <w:tc>
          <w:tcPr>
            <w:tcW w:w="734" w:type="dxa"/>
            <w:vMerge w:val="continue"/>
            <w:tcBorders>
              <w:left w:val="single" w:color="auto" w:sz="4" w:space="0"/>
              <w:bottom w:val="single" w:color="auto" w:sz="4" w:space="0"/>
              <w:right w:val="single" w:color="auto" w:sz="4" w:space="0"/>
            </w:tcBorders>
            <w:vAlign w:val="center"/>
          </w:tcPr>
          <w:p w14:paraId="48C09DAD">
            <w:pPr>
              <w:snapToGrid w:val="0"/>
              <w:spacing w:line="312" w:lineRule="auto"/>
              <w:jc w:val="left"/>
              <w:rPr>
                <w:rFonts w:ascii="仿宋" w:hAnsi="仿宋" w:eastAsia="仿宋" w:cs="仿宋"/>
                <w:sz w:val="24"/>
              </w:rPr>
            </w:pPr>
          </w:p>
        </w:tc>
        <w:tc>
          <w:tcPr>
            <w:tcW w:w="565" w:type="dxa"/>
            <w:tcBorders>
              <w:top w:val="single" w:color="auto" w:sz="4" w:space="0"/>
              <w:left w:val="single" w:color="auto" w:sz="8" w:space="0"/>
              <w:bottom w:val="single" w:color="auto" w:sz="4" w:space="0"/>
              <w:right w:val="single" w:color="auto" w:sz="4" w:space="0"/>
            </w:tcBorders>
            <w:shd w:val="clear" w:color="auto" w:fill="auto"/>
            <w:vAlign w:val="center"/>
          </w:tcPr>
          <w:p w14:paraId="2200FB60">
            <w:pPr>
              <w:spacing w:line="312" w:lineRule="auto"/>
              <w:jc w:val="center"/>
              <w:rPr>
                <w:rFonts w:ascii="仿宋" w:hAnsi="仿宋" w:eastAsia="仿宋" w:cs="仿宋"/>
                <w:sz w:val="24"/>
              </w:rPr>
            </w:pPr>
            <w:r>
              <w:rPr>
                <w:rFonts w:hint="eastAsia" w:ascii="仿宋" w:hAnsi="仿宋" w:eastAsia="仿宋" w:cs="仿宋"/>
                <w:sz w:val="24"/>
              </w:rPr>
              <w:t>2</w:t>
            </w:r>
          </w:p>
        </w:tc>
        <w:tc>
          <w:tcPr>
            <w:tcW w:w="6117" w:type="dxa"/>
            <w:gridSpan w:val="2"/>
            <w:tcBorders>
              <w:top w:val="single" w:color="auto" w:sz="4" w:space="0"/>
              <w:left w:val="nil"/>
              <w:bottom w:val="single" w:color="auto" w:sz="4" w:space="0"/>
              <w:right w:val="single" w:color="auto" w:sz="4" w:space="0"/>
            </w:tcBorders>
            <w:shd w:val="clear" w:color="auto" w:fill="auto"/>
            <w:vAlign w:val="center"/>
          </w:tcPr>
          <w:p w14:paraId="49713BFA">
            <w:pPr>
              <w:widowControl/>
              <w:spacing w:line="312" w:lineRule="auto"/>
              <w:jc w:val="left"/>
              <w:rPr>
                <w:rFonts w:ascii="仿宋" w:hAnsi="仿宋" w:eastAsia="仿宋" w:cs="仿宋"/>
                <w:kern w:val="0"/>
                <w:sz w:val="24"/>
              </w:rPr>
            </w:pPr>
            <w:r>
              <w:rPr>
                <w:rFonts w:hint="eastAsia" w:ascii="仿宋" w:hAnsi="仿宋" w:eastAsia="仿宋" w:cs="仿宋"/>
                <w:kern w:val="0"/>
                <w:sz w:val="24"/>
              </w:rPr>
              <w:t>响应人自2021年01月01日以来承接过类似业绩(保洁或者保安服务)的，每个业绩得0.5分，本项最高得1分。</w:t>
            </w:r>
          </w:p>
          <w:p w14:paraId="52DA18F0">
            <w:pPr>
              <w:widowControl/>
              <w:spacing w:line="312" w:lineRule="auto"/>
              <w:jc w:val="left"/>
              <w:rPr>
                <w:rFonts w:ascii="仿宋" w:hAnsi="仿宋" w:eastAsia="仿宋" w:cs="仿宋"/>
                <w:kern w:val="0"/>
                <w:sz w:val="24"/>
              </w:rPr>
            </w:pPr>
            <w:r>
              <w:rPr>
                <w:rFonts w:hint="eastAsia" w:ascii="仿宋" w:hAnsi="仿宋" w:eastAsia="仿宋" w:cs="仿宋"/>
                <w:kern w:val="0"/>
                <w:sz w:val="24"/>
              </w:rPr>
              <w:t>（提供合同复印件并加盖公章）</w:t>
            </w:r>
          </w:p>
        </w:tc>
        <w:tc>
          <w:tcPr>
            <w:tcW w:w="881" w:type="dxa"/>
            <w:tcBorders>
              <w:top w:val="single" w:color="auto" w:sz="4" w:space="0"/>
              <w:left w:val="nil"/>
              <w:bottom w:val="single" w:color="auto" w:sz="4" w:space="0"/>
              <w:right w:val="single" w:color="auto" w:sz="4" w:space="0"/>
            </w:tcBorders>
            <w:shd w:val="clear" w:color="auto" w:fill="auto"/>
            <w:vAlign w:val="center"/>
          </w:tcPr>
          <w:p w14:paraId="33B28EDE">
            <w:pPr>
              <w:spacing w:line="312" w:lineRule="auto"/>
              <w:jc w:val="center"/>
              <w:rPr>
                <w:rFonts w:ascii="仿宋" w:hAnsi="仿宋" w:eastAsia="仿宋" w:cs="仿宋"/>
                <w:sz w:val="24"/>
              </w:rPr>
            </w:pPr>
            <w:r>
              <w:rPr>
                <w:rFonts w:hint="eastAsia" w:ascii="仿宋" w:hAnsi="仿宋" w:eastAsia="仿宋" w:cs="仿宋"/>
                <w:sz w:val="24"/>
              </w:rPr>
              <w:t>1</w:t>
            </w:r>
          </w:p>
        </w:tc>
        <w:tc>
          <w:tcPr>
            <w:tcW w:w="1118" w:type="dxa"/>
            <w:tcBorders>
              <w:top w:val="single" w:color="auto" w:sz="4" w:space="0"/>
              <w:left w:val="nil"/>
              <w:bottom w:val="single" w:color="auto" w:sz="4" w:space="0"/>
              <w:right w:val="single" w:color="auto" w:sz="4" w:space="0"/>
            </w:tcBorders>
            <w:shd w:val="clear" w:color="auto" w:fill="auto"/>
            <w:vAlign w:val="center"/>
          </w:tcPr>
          <w:p w14:paraId="10379B0E">
            <w:pPr>
              <w:spacing w:line="312" w:lineRule="auto"/>
              <w:jc w:val="center"/>
              <w:rPr>
                <w:rFonts w:ascii="仿宋" w:hAnsi="仿宋" w:eastAsia="仿宋" w:cs="仿宋"/>
                <w:sz w:val="24"/>
              </w:rPr>
            </w:pPr>
            <w:r>
              <w:rPr>
                <w:rFonts w:hint="eastAsia" w:ascii="仿宋" w:hAnsi="仿宋" w:eastAsia="仿宋" w:cs="仿宋"/>
                <w:sz w:val="24"/>
              </w:rPr>
              <w:t>客观分</w:t>
            </w:r>
          </w:p>
        </w:tc>
      </w:tr>
      <w:tr w14:paraId="3E204C76">
        <w:tblPrEx>
          <w:tblCellMar>
            <w:top w:w="0" w:type="dxa"/>
            <w:left w:w="108" w:type="dxa"/>
            <w:bottom w:w="0" w:type="dxa"/>
            <w:right w:w="108" w:type="dxa"/>
          </w:tblCellMar>
        </w:tblPrEx>
        <w:trPr>
          <w:trHeight w:val="567" w:hRule="atLeast"/>
        </w:trPr>
        <w:tc>
          <w:tcPr>
            <w:tcW w:w="734" w:type="dxa"/>
            <w:vMerge w:val="restart"/>
            <w:tcBorders>
              <w:top w:val="nil"/>
              <w:left w:val="single" w:color="auto" w:sz="4" w:space="0"/>
              <w:bottom w:val="single" w:color="000000" w:sz="8" w:space="0"/>
              <w:right w:val="single" w:color="auto" w:sz="4" w:space="0"/>
            </w:tcBorders>
            <w:vAlign w:val="center"/>
          </w:tcPr>
          <w:p w14:paraId="4CE45C75">
            <w:pPr>
              <w:snapToGrid w:val="0"/>
              <w:spacing w:line="312" w:lineRule="auto"/>
              <w:jc w:val="center"/>
              <w:rPr>
                <w:rFonts w:ascii="仿宋" w:hAnsi="仿宋" w:eastAsia="仿宋" w:cs="仿宋"/>
                <w:kern w:val="0"/>
                <w:sz w:val="24"/>
              </w:rPr>
            </w:pPr>
            <w:r>
              <w:rPr>
                <w:rFonts w:hint="eastAsia" w:ascii="仿宋" w:hAnsi="仿宋" w:eastAsia="仿宋" w:cs="仿宋"/>
                <w:sz w:val="24"/>
              </w:rPr>
              <w:t>技术服务分（85分）</w:t>
            </w:r>
          </w:p>
        </w:tc>
        <w:tc>
          <w:tcPr>
            <w:tcW w:w="565" w:type="dxa"/>
            <w:tcBorders>
              <w:top w:val="single" w:color="auto" w:sz="8" w:space="0"/>
              <w:left w:val="single" w:color="auto" w:sz="8" w:space="0"/>
              <w:bottom w:val="single" w:color="auto" w:sz="8" w:space="0"/>
              <w:right w:val="single" w:color="auto" w:sz="8" w:space="0"/>
            </w:tcBorders>
            <w:vAlign w:val="center"/>
          </w:tcPr>
          <w:p w14:paraId="10A3C19C">
            <w:pPr>
              <w:widowControl/>
              <w:adjustRightInd/>
              <w:spacing w:line="312" w:lineRule="auto"/>
              <w:jc w:val="center"/>
              <w:rPr>
                <w:rFonts w:ascii="仿宋" w:hAnsi="仿宋" w:eastAsia="仿宋" w:cs="仿宋"/>
                <w:sz w:val="24"/>
              </w:rPr>
            </w:pPr>
            <w:r>
              <w:rPr>
                <w:rFonts w:hint="eastAsia" w:ascii="仿宋" w:hAnsi="仿宋" w:eastAsia="仿宋" w:cs="仿宋"/>
                <w:sz w:val="24"/>
              </w:rPr>
              <w:t>3</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0679AC4B">
            <w:pPr>
              <w:widowControl/>
              <w:spacing w:line="312" w:lineRule="auto"/>
              <w:jc w:val="left"/>
              <w:rPr>
                <w:rFonts w:ascii="仿宋" w:hAnsi="仿宋" w:eastAsia="仿宋" w:cs="仿宋"/>
                <w:kern w:val="0"/>
                <w:sz w:val="24"/>
              </w:rPr>
            </w:pPr>
            <w:r>
              <w:rPr>
                <w:rFonts w:hint="eastAsia" w:ascii="仿宋" w:hAnsi="仿宋" w:eastAsia="仿宋" w:cs="仿宋"/>
                <w:kern w:val="0"/>
                <w:sz w:val="24"/>
              </w:rPr>
              <w:t>总体响应方案的合理性、科学性、全面性：根据对项目的理解程度、总体设计、组织实施、独到优势等情况综合评定打分。</w:t>
            </w:r>
          </w:p>
          <w:p w14:paraId="2D01FA9F">
            <w:pPr>
              <w:widowControl/>
              <w:spacing w:line="312" w:lineRule="auto"/>
              <w:jc w:val="left"/>
              <w:rPr>
                <w:rFonts w:ascii="仿宋" w:hAnsi="仿宋" w:eastAsia="仿宋" w:cs="仿宋"/>
                <w:kern w:val="0"/>
                <w:sz w:val="24"/>
              </w:rPr>
            </w:pPr>
            <w:r>
              <w:rPr>
                <w:rFonts w:hint="eastAsia" w:ascii="仿宋" w:hAnsi="仿宋" w:eastAsia="仿宋" w:cs="仿宋"/>
                <w:kern w:val="0"/>
                <w:sz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17D9BCBE">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6</w:t>
            </w:r>
          </w:p>
        </w:tc>
        <w:tc>
          <w:tcPr>
            <w:tcW w:w="1118" w:type="dxa"/>
            <w:tcBorders>
              <w:top w:val="nil"/>
              <w:left w:val="nil"/>
              <w:bottom w:val="single" w:color="auto" w:sz="4" w:space="0"/>
              <w:right w:val="single" w:color="auto" w:sz="8" w:space="0"/>
            </w:tcBorders>
            <w:vAlign w:val="center"/>
          </w:tcPr>
          <w:p w14:paraId="1DF8DB3A">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7F612DFF">
        <w:tblPrEx>
          <w:tblCellMar>
            <w:top w:w="0" w:type="dxa"/>
            <w:left w:w="108" w:type="dxa"/>
            <w:bottom w:w="0" w:type="dxa"/>
            <w:right w:w="108" w:type="dxa"/>
          </w:tblCellMar>
        </w:tblPrEx>
        <w:trPr>
          <w:trHeight w:val="567" w:hRule="atLeast"/>
        </w:trPr>
        <w:tc>
          <w:tcPr>
            <w:tcW w:w="734" w:type="dxa"/>
            <w:vMerge w:val="continue"/>
            <w:tcBorders>
              <w:left w:val="single" w:color="auto" w:sz="4" w:space="0"/>
              <w:right w:val="single" w:color="auto" w:sz="4" w:space="0"/>
            </w:tcBorders>
            <w:vAlign w:val="center"/>
          </w:tcPr>
          <w:p w14:paraId="40B9405D">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43D79B82">
            <w:pPr>
              <w:widowControl/>
              <w:adjustRightInd/>
              <w:spacing w:line="312" w:lineRule="auto"/>
              <w:jc w:val="center"/>
              <w:rPr>
                <w:rFonts w:ascii="仿宋" w:hAnsi="仿宋" w:eastAsia="仿宋" w:cs="仿宋"/>
                <w:sz w:val="24"/>
              </w:rPr>
            </w:pPr>
            <w:r>
              <w:rPr>
                <w:rFonts w:hint="eastAsia" w:ascii="仿宋" w:hAnsi="仿宋" w:eastAsia="仿宋" w:cs="仿宋"/>
                <w:sz w:val="24"/>
              </w:rPr>
              <w:t>4</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470330DA">
            <w:pPr>
              <w:widowControl/>
              <w:spacing w:line="312" w:lineRule="auto"/>
              <w:jc w:val="left"/>
              <w:rPr>
                <w:rFonts w:ascii="仿宋" w:hAnsi="仿宋" w:eastAsia="仿宋" w:cs="仿宋"/>
                <w:kern w:val="0"/>
                <w:sz w:val="24"/>
              </w:rPr>
            </w:pPr>
            <w:r>
              <w:rPr>
                <w:rFonts w:hint="eastAsia" w:ascii="仿宋" w:hAnsi="仿宋" w:eastAsia="仿宋" w:cs="仿宋"/>
                <w:kern w:val="0"/>
                <w:sz w:val="24"/>
              </w:rPr>
              <w:t>环境卫生管理方案：包括但不限于区域内的楼梯、大厅、走廊、天台、卫生间、公共活动场所、外墙等所有服务区，区域内的道路、停车场（库）等所有公共场地和“门前三包”区域内的日常保洁保养及垃圾、废弃物清理等，服务场所有关的所有区域的日常保洁、垃圾收集清理、绿化养护服务方案。</w:t>
            </w:r>
          </w:p>
          <w:p w14:paraId="4E6153D4">
            <w:pPr>
              <w:widowControl/>
              <w:spacing w:line="312" w:lineRule="auto"/>
              <w:jc w:val="left"/>
              <w:rPr>
                <w:rFonts w:ascii="仿宋" w:hAnsi="仿宋" w:eastAsia="仿宋" w:cs="仿宋"/>
                <w:kern w:val="0"/>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39B3E9B5">
            <w:pPr>
              <w:widowControl/>
              <w:adjustRightInd/>
              <w:spacing w:line="312" w:lineRule="auto"/>
              <w:jc w:val="center"/>
              <w:rPr>
                <w:rFonts w:ascii="仿宋" w:hAnsi="仿宋" w:eastAsia="仿宋" w:cs="仿宋"/>
                <w:kern w:val="0"/>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2F5F1153">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03E8E7C3">
        <w:tblPrEx>
          <w:tblCellMar>
            <w:top w:w="0" w:type="dxa"/>
            <w:left w:w="108" w:type="dxa"/>
            <w:bottom w:w="0" w:type="dxa"/>
            <w:right w:w="108" w:type="dxa"/>
          </w:tblCellMar>
        </w:tblPrEx>
        <w:trPr>
          <w:trHeight w:val="567" w:hRule="atLeast"/>
        </w:trPr>
        <w:tc>
          <w:tcPr>
            <w:tcW w:w="734" w:type="dxa"/>
            <w:vMerge w:val="continue"/>
            <w:tcBorders>
              <w:left w:val="single" w:color="auto" w:sz="4" w:space="0"/>
              <w:right w:val="single" w:color="auto" w:sz="4" w:space="0"/>
            </w:tcBorders>
            <w:vAlign w:val="center"/>
          </w:tcPr>
          <w:p w14:paraId="367F9663">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38360705">
            <w:pPr>
              <w:widowControl/>
              <w:adjustRightInd/>
              <w:spacing w:line="312" w:lineRule="auto"/>
              <w:jc w:val="center"/>
              <w:rPr>
                <w:rFonts w:ascii="仿宋" w:hAnsi="仿宋" w:eastAsia="仿宋" w:cs="仿宋"/>
                <w:sz w:val="24"/>
              </w:rPr>
            </w:pPr>
            <w:r>
              <w:rPr>
                <w:rFonts w:hint="eastAsia" w:ascii="仿宋" w:hAnsi="仿宋" w:eastAsia="仿宋" w:cs="仿宋"/>
                <w:sz w:val="24"/>
              </w:rPr>
              <w:t>5</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339058F0">
            <w:pPr>
              <w:widowControl/>
              <w:spacing w:line="312" w:lineRule="auto"/>
              <w:jc w:val="left"/>
              <w:rPr>
                <w:rFonts w:ascii="仿宋" w:hAnsi="仿宋" w:eastAsia="仿宋" w:cs="仿宋"/>
                <w:kern w:val="0"/>
                <w:sz w:val="24"/>
              </w:rPr>
            </w:pPr>
            <w:r>
              <w:rPr>
                <w:rFonts w:hint="eastAsia" w:ascii="仿宋" w:hAnsi="仿宋" w:eastAsia="仿宋" w:cs="仿宋"/>
                <w:kern w:val="0"/>
                <w:sz w:val="24"/>
              </w:rPr>
              <w:t>秩序、安防消控服务方案：包括但不限于区域内针对门卫、登记、巡逻、停车、秩序维护等服务工作。</w:t>
            </w:r>
          </w:p>
          <w:p w14:paraId="5F14C9F2">
            <w:pPr>
              <w:widowControl/>
              <w:spacing w:line="312" w:lineRule="auto"/>
              <w:jc w:val="left"/>
              <w:rPr>
                <w:rFonts w:ascii="仿宋" w:hAnsi="仿宋" w:eastAsia="仿宋" w:cs="仿宋"/>
                <w:kern w:val="0"/>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0983475E">
            <w:pPr>
              <w:widowControl/>
              <w:adjustRightInd/>
              <w:spacing w:line="312" w:lineRule="auto"/>
              <w:jc w:val="center"/>
              <w:rPr>
                <w:rFonts w:ascii="仿宋" w:hAnsi="仿宋" w:eastAsia="仿宋" w:cs="仿宋"/>
                <w:kern w:val="0"/>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4335FCD4">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130C4F81">
        <w:tblPrEx>
          <w:tblCellMar>
            <w:top w:w="0" w:type="dxa"/>
            <w:left w:w="108" w:type="dxa"/>
            <w:bottom w:w="0" w:type="dxa"/>
            <w:right w:w="108" w:type="dxa"/>
          </w:tblCellMar>
        </w:tblPrEx>
        <w:trPr>
          <w:trHeight w:val="567" w:hRule="atLeast"/>
        </w:trPr>
        <w:tc>
          <w:tcPr>
            <w:tcW w:w="734" w:type="dxa"/>
            <w:vMerge w:val="continue"/>
            <w:tcBorders>
              <w:left w:val="single" w:color="auto" w:sz="4" w:space="0"/>
              <w:right w:val="single" w:color="auto" w:sz="4" w:space="0"/>
            </w:tcBorders>
            <w:vAlign w:val="center"/>
          </w:tcPr>
          <w:p w14:paraId="236458D1">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2BA115E1">
            <w:pPr>
              <w:widowControl/>
              <w:adjustRightInd/>
              <w:spacing w:line="312" w:lineRule="auto"/>
              <w:jc w:val="center"/>
              <w:rPr>
                <w:rFonts w:ascii="仿宋" w:hAnsi="仿宋" w:eastAsia="仿宋" w:cs="仿宋"/>
                <w:sz w:val="24"/>
              </w:rPr>
            </w:pPr>
            <w:r>
              <w:rPr>
                <w:rFonts w:hint="eastAsia" w:ascii="仿宋" w:hAnsi="仿宋" w:eastAsia="仿宋" w:cs="仿宋"/>
                <w:sz w:val="24"/>
              </w:rPr>
              <w:t>6</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23C2884D">
            <w:pPr>
              <w:widowControl/>
              <w:spacing w:line="312" w:lineRule="auto"/>
              <w:jc w:val="left"/>
              <w:rPr>
                <w:rFonts w:ascii="仿宋" w:hAnsi="仿宋" w:eastAsia="仿宋" w:cs="仿宋"/>
                <w:kern w:val="0"/>
                <w:sz w:val="24"/>
              </w:rPr>
            </w:pPr>
            <w:r>
              <w:rPr>
                <w:rFonts w:hint="eastAsia" w:ascii="仿宋" w:hAnsi="仿宋" w:eastAsia="仿宋" w:cs="仿宋"/>
                <w:kern w:val="0"/>
                <w:sz w:val="24"/>
              </w:rPr>
              <w:t>给排水设备运行维护、供电设备管理维护方案：包括但不限于（1）服务范围内给排水系统的设备、设施，如水泵、水箱、气压给水装置、水处理设备、消火栓、管道、管件、阀门、水嘴、卫生洁具、排水管、透气管、水封设备、室外排水管及附属构筑物等设备的日常养护维修，保持正常运行。（2）供电系统高、低压电器设备、电线电缆、电器照明装置等设备的日常管理和维修，保持正常运行。</w:t>
            </w:r>
          </w:p>
          <w:p w14:paraId="003673CF">
            <w:pPr>
              <w:widowControl/>
              <w:spacing w:line="312" w:lineRule="auto"/>
              <w:jc w:val="left"/>
              <w:rPr>
                <w:rFonts w:ascii="仿宋" w:hAnsi="仿宋" w:eastAsia="仿宋" w:cs="仿宋"/>
                <w:kern w:val="0"/>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00D342FE">
            <w:pPr>
              <w:widowControl/>
              <w:adjustRightInd/>
              <w:spacing w:line="312" w:lineRule="auto"/>
              <w:jc w:val="center"/>
              <w:rPr>
                <w:rFonts w:ascii="仿宋" w:hAnsi="仿宋" w:eastAsia="仿宋" w:cs="仿宋"/>
                <w:kern w:val="0"/>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6EB5F895">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285DD02D">
        <w:tblPrEx>
          <w:tblCellMar>
            <w:top w:w="0" w:type="dxa"/>
            <w:left w:w="108" w:type="dxa"/>
            <w:bottom w:w="0" w:type="dxa"/>
            <w:right w:w="108" w:type="dxa"/>
          </w:tblCellMar>
        </w:tblPrEx>
        <w:trPr>
          <w:trHeight w:val="567" w:hRule="atLeast"/>
        </w:trPr>
        <w:tc>
          <w:tcPr>
            <w:tcW w:w="734" w:type="dxa"/>
            <w:vMerge w:val="continue"/>
            <w:tcBorders>
              <w:left w:val="single" w:color="auto" w:sz="4" w:space="0"/>
              <w:right w:val="single" w:color="auto" w:sz="4" w:space="0"/>
            </w:tcBorders>
            <w:vAlign w:val="center"/>
          </w:tcPr>
          <w:p w14:paraId="73261782">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7C6E919A">
            <w:pPr>
              <w:widowControl/>
              <w:adjustRightInd/>
              <w:spacing w:line="312" w:lineRule="auto"/>
              <w:jc w:val="center"/>
              <w:rPr>
                <w:rFonts w:ascii="仿宋" w:hAnsi="仿宋" w:eastAsia="仿宋" w:cs="仿宋"/>
                <w:sz w:val="24"/>
              </w:rPr>
            </w:pPr>
            <w:r>
              <w:rPr>
                <w:rFonts w:hint="eastAsia" w:ascii="仿宋" w:hAnsi="仿宋" w:eastAsia="仿宋" w:cs="仿宋"/>
                <w:sz w:val="24"/>
              </w:rPr>
              <w:t>7</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760678B8">
            <w:pPr>
              <w:widowControl/>
              <w:spacing w:line="312" w:lineRule="auto"/>
              <w:jc w:val="left"/>
              <w:rPr>
                <w:rFonts w:ascii="仿宋" w:hAnsi="仿宋" w:eastAsia="仿宋" w:cs="仿宋"/>
                <w:kern w:val="0"/>
                <w:sz w:val="24"/>
              </w:rPr>
            </w:pPr>
            <w:r>
              <w:rPr>
                <w:rFonts w:hint="eastAsia" w:ascii="仿宋" w:hAnsi="仿宋" w:eastAsia="仿宋" w:cs="仿宋"/>
                <w:kern w:val="0"/>
                <w:sz w:val="24"/>
              </w:rPr>
              <w:t>日常养护维修方案：服务范围内房屋地面、墙台面及吊顶、门窗、楼梯、通风道等日常养护维修。</w:t>
            </w:r>
          </w:p>
          <w:p w14:paraId="39ED2DE0">
            <w:pPr>
              <w:widowControl/>
              <w:spacing w:line="312" w:lineRule="auto"/>
              <w:jc w:val="left"/>
              <w:rPr>
                <w:rFonts w:ascii="仿宋" w:hAnsi="仿宋" w:eastAsia="仿宋" w:cs="仿宋"/>
                <w:kern w:val="0"/>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72453400">
            <w:pPr>
              <w:widowControl/>
              <w:adjustRightInd/>
              <w:spacing w:line="312" w:lineRule="auto"/>
              <w:jc w:val="center"/>
              <w:rPr>
                <w:rFonts w:ascii="仿宋" w:hAnsi="仿宋" w:eastAsia="仿宋" w:cs="仿宋"/>
                <w:kern w:val="0"/>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2C9A848F">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7B15C215">
        <w:tblPrEx>
          <w:tblCellMar>
            <w:top w:w="0" w:type="dxa"/>
            <w:left w:w="108" w:type="dxa"/>
            <w:bottom w:w="0" w:type="dxa"/>
            <w:right w:w="108" w:type="dxa"/>
          </w:tblCellMar>
        </w:tblPrEx>
        <w:trPr>
          <w:trHeight w:val="567" w:hRule="atLeast"/>
        </w:trPr>
        <w:tc>
          <w:tcPr>
            <w:tcW w:w="734" w:type="dxa"/>
            <w:vMerge w:val="continue"/>
            <w:tcBorders>
              <w:left w:val="single" w:color="auto" w:sz="4" w:space="0"/>
              <w:right w:val="single" w:color="auto" w:sz="4" w:space="0"/>
            </w:tcBorders>
            <w:vAlign w:val="center"/>
          </w:tcPr>
          <w:p w14:paraId="39DB3A36">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5414B982">
            <w:pPr>
              <w:widowControl/>
              <w:adjustRightInd/>
              <w:spacing w:line="312" w:lineRule="auto"/>
              <w:jc w:val="center"/>
              <w:rPr>
                <w:rFonts w:ascii="仿宋" w:hAnsi="仿宋" w:eastAsia="仿宋" w:cs="仿宋"/>
                <w:sz w:val="24"/>
              </w:rPr>
            </w:pPr>
            <w:r>
              <w:rPr>
                <w:rFonts w:hint="eastAsia" w:ascii="仿宋" w:hAnsi="仿宋" w:eastAsia="仿宋" w:cs="仿宋"/>
                <w:sz w:val="24"/>
              </w:rPr>
              <w:t>8</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058D835A">
            <w:pPr>
              <w:widowControl/>
              <w:spacing w:line="312" w:lineRule="auto"/>
              <w:jc w:val="left"/>
              <w:rPr>
                <w:rFonts w:ascii="仿宋" w:hAnsi="仿宋" w:eastAsia="仿宋" w:cs="仿宋"/>
                <w:kern w:val="0"/>
                <w:sz w:val="24"/>
              </w:rPr>
            </w:pPr>
            <w:r>
              <w:rPr>
                <w:rFonts w:hint="eastAsia" w:ascii="仿宋" w:hAnsi="仿宋" w:eastAsia="仿宋" w:cs="仿宋"/>
                <w:kern w:val="0"/>
                <w:sz w:val="24"/>
              </w:rPr>
              <w:t>绿化管理：包括但不限于服务范围内树木、花草、色块等的日常养护和管理。</w:t>
            </w:r>
          </w:p>
          <w:p w14:paraId="5459CDED">
            <w:pPr>
              <w:widowControl/>
              <w:spacing w:line="312" w:lineRule="auto"/>
              <w:jc w:val="left"/>
              <w:rPr>
                <w:rFonts w:ascii="仿宋" w:hAnsi="仿宋" w:eastAsia="仿宋" w:cs="仿宋"/>
                <w:kern w:val="0"/>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41966E04">
            <w:pPr>
              <w:widowControl/>
              <w:adjustRightInd/>
              <w:spacing w:line="312" w:lineRule="auto"/>
              <w:jc w:val="center"/>
              <w:rPr>
                <w:rFonts w:ascii="仿宋" w:hAnsi="仿宋" w:eastAsia="仿宋" w:cs="仿宋"/>
                <w:kern w:val="0"/>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3BE3D23A">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63156BFD">
        <w:tblPrEx>
          <w:tblCellMar>
            <w:top w:w="0" w:type="dxa"/>
            <w:left w:w="108" w:type="dxa"/>
            <w:bottom w:w="0" w:type="dxa"/>
            <w:right w:w="108" w:type="dxa"/>
          </w:tblCellMar>
        </w:tblPrEx>
        <w:trPr>
          <w:trHeight w:val="567" w:hRule="atLeast"/>
        </w:trPr>
        <w:tc>
          <w:tcPr>
            <w:tcW w:w="734" w:type="dxa"/>
            <w:vMerge w:val="continue"/>
            <w:tcBorders>
              <w:left w:val="single" w:color="auto" w:sz="4" w:space="0"/>
              <w:right w:val="single" w:color="auto" w:sz="4" w:space="0"/>
            </w:tcBorders>
            <w:vAlign w:val="center"/>
          </w:tcPr>
          <w:p w14:paraId="41525438">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37E62E48">
            <w:pPr>
              <w:widowControl/>
              <w:spacing w:line="312" w:lineRule="auto"/>
              <w:jc w:val="center"/>
              <w:rPr>
                <w:rFonts w:ascii="仿宋" w:hAnsi="仿宋" w:eastAsia="仿宋" w:cs="仿宋"/>
                <w:sz w:val="24"/>
              </w:rPr>
            </w:pPr>
            <w:r>
              <w:rPr>
                <w:rFonts w:hint="eastAsia" w:ascii="仿宋" w:hAnsi="仿宋" w:eastAsia="仿宋" w:cs="仿宋"/>
                <w:sz w:val="24"/>
              </w:rPr>
              <w:t>9</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07A8BCF2">
            <w:pPr>
              <w:widowControl/>
              <w:spacing w:line="312" w:lineRule="auto"/>
              <w:jc w:val="left"/>
              <w:rPr>
                <w:rFonts w:ascii="仿宋" w:hAnsi="仿宋" w:eastAsia="仿宋" w:cs="仿宋"/>
                <w:kern w:val="0"/>
                <w:sz w:val="24"/>
              </w:rPr>
            </w:pPr>
            <w:r>
              <w:rPr>
                <w:rFonts w:hint="eastAsia" w:ascii="仿宋" w:hAnsi="仿宋" w:eastAsia="仿宋" w:cs="仿宋"/>
                <w:kern w:val="0"/>
                <w:sz w:val="24"/>
              </w:rPr>
              <w:t>响应人组织架构（管理流程、权责分配、运作流程图、监督机制、及处理机制）。</w:t>
            </w:r>
          </w:p>
          <w:p w14:paraId="7FABE65C">
            <w:pPr>
              <w:widowControl/>
              <w:spacing w:line="312" w:lineRule="auto"/>
              <w:jc w:val="left"/>
              <w:rPr>
                <w:rFonts w:ascii="仿宋" w:hAnsi="仿宋" w:eastAsia="仿宋" w:cs="仿宋"/>
                <w:kern w:val="0"/>
                <w:sz w:val="24"/>
              </w:rPr>
            </w:pPr>
            <w:r>
              <w:rPr>
                <w:rFonts w:hint="eastAsia" w:ascii="仿宋" w:hAnsi="仿宋" w:eastAsia="仿宋" w:cs="仿宋"/>
                <w:kern w:val="0"/>
                <w:sz w:val="24"/>
              </w:rPr>
              <w:t>架构详细完善的得5分，架构较详细完善的得3分，架构不够详细完善的得1分,不提供不得分。</w:t>
            </w:r>
          </w:p>
        </w:tc>
        <w:tc>
          <w:tcPr>
            <w:tcW w:w="881" w:type="dxa"/>
            <w:tcBorders>
              <w:top w:val="nil"/>
              <w:left w:val="nil"/>
              <w:bottom w:val="single" w:color="auto" w:sz="4" w:space="0"/>
              <w:right w:val="single" w:color="auto" w:sz="8" w:space="0"/>
            </w:tcBorders>
            <w:vAlign w:val="center"/>
          </w:tcPr>
          <w:p w14:paraId="056F7C14">
            <w:pPr>
              <w:widowControl/>
              <w:adjustRightInd/>
              <w:spacing w:line="312" w:lineRule="auto"/>
              <w:jc w:val="center"/>
              <w:rPr>
                <w:rFonts w:ascii="仿宋" w:hAnsi="仿宋" w:eastAsia="仿宋" w:cs="仿宋"/>
                <w:kern w:val="0"/>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155CFE0A">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5C52CED5">
        <w:tblPrEx>
          <w:tblCellMar>
            <w:top w:w="0" w:type="dxa"/>
            <w:left w:w="108" w:type="dxa"/>
            <w:bottom w:w="0" w:type="dxa"/>
            <w:right w:w="108" w:type="dxa"/>
          </w:tblCellMar>
        </w:tblPrEx>
        <w:trPr>
          <w:trHeight w:val="567" w:hRule="atLeast"/>
        </w:trPr>
        <w:tc>
          <w:tcPr>
            <w:tcW w:w="734" w:type="dxa"/>
            <w:vMerge w:val="continue"/>
            <w:tcBorders>
              <w:left w:val="single" w:color="auto" w:sz="4" w:space="0"/>
              <w:right w:val="single" w:color="auto" w:sz="4" w:space="0"/>
            </w:tcBorders>
            <w:vAlign w:val="center"/>
          </w:tcPr>
          <w:p w14:paraId="0BE26E86">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57A26174">
            <w:pPr>
              <w:widowControl/>
              <w:adjustRightInd/>
              <w:spacing w:line="312" w:lineRule="auto"/>
              <w:jc w:val="center"/>
              <w:rPr>
                <w:rFonts w:ascii="仿宋" w:hAnsi="仿宋" w:eastAsia="仿宋" w:cs="仿宋"/>
                <w:sz w:val="24"/>
              </w:rPr>
            </w:pPr>
            <w:r>
              <w:rPr>
                <w:rFonts w:hint="eastAsia" w:ascii="仿宋" w:hAnsi="仿宋" w:eastAsia="仿宋" w:cs="仿宋"/>
                <w:sz w:val="24"/>
              </w:rPr>
              <w:t>10</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2F7ACB28">
            <w:pPr>
              <w:widowControl/>
              <w:spacing w:line="312" w:lineRule="auto"/>
              <w:jc w:val="left"/>
              <w:rPr>
                <w:rFonts w:ascii="仿宋" w:hAnsi="仿宋" w:eastAsia="仿宋" w:cs="仿宋"/>
                <w:kern w:val="0"/>
                <w:sz w:val="24"/>
              </w:rPr>
            </w:pPr>
            <w:r>
              <w:rPr>
                <w:rFonts w:hint="eastAsia" w:ascii="仿宋" w:hAnsi="仿宋" w:eastAsia="仿宋" w:cs="仿宋"/>
                <w:kern w:val="0"/>
                <w:sz w:val="24"/>
              </w:rPr>
              <w:t>保证进度和项目完成的方案和措施是否具</w:t>
            </w:r>
            <w:r>
              <w:rPr>
                <w:rFonts w:hint="eastAsia" w:ascii="仿宋" w:hAnsi="仿宋" w:eastAsia="仿宋" w:cs="仿宋"/>
                <w:kern w:val="0"/>
                <w:sz w:val="24"/>
                <w:lang w:val="zh-CN"/>
              </w:rPr>
              <w:t>有详细、科学</w:t>
            </w:r>
            <w:r>
              <w:rPr>
                <w:rFonts w:hint="eastAsia" w:ascii="仿宋" w:hAnsi="仿宋" w:eastAsia="仿宋" w:cs="仿宋"/>
                <w:kern w:val="0"/>
                <w:sz w:val="24"/>
              </w:rPr>
              <w:t>（综合评定）</w:t>
            </w:r>
          </w:p>
          <w:p w14:paraId="7078C46B">
            <w:pPr>
              <w:widowControl/>
              <w:spacing w:line="312" w:lineRule="auto"/>
              <w:jc w:val="left"/>
              <w:rPr>
                <w:rFonts w:ascii="仿宋" w:hAnsi="仿宋" w:eastAsia="仿宋" w:cs="仿宋"/>
                <w:kern w:val="0"/>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05156743">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1A09D17B">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62218CF9">
        <w:tblPrEx>
          <w:tblCellMar>
            <w:top w:w="0" w:type="dxa"/>
            <w:left w:w="108" w:type="dxa"/>
            <w:bottom w:w="0" w:type="dxa"/>
            <w:right w:w="108" w:type="dxa"/>
          </w:tblCellMar>
        </w:tblPrEx>
        <w:trPr>
          <w:trHeight w:val="1987" w:hRule="atLeast"/>
        </w:trPr>
        <w:tc>
          <w:tcPr>
            <w:tcW w:w="734" w:type="dxa"/>
            <w:vMerge w:val="continue"/>
            <w:tcBorders>
              <w:left w:val="single" w:color="auto" w:sz="4" w:space="0"/>
              <w:right w:val="single" w:color="auto" w:sz="4" w:space="0"/>
            </w:tcBorders>
            <w:vAlign w:val="center"/>
          </w:tcPr>
          <w:p w14:paraId="10D776B9">
            <w:pPr>
              <w:snapToGrid w:val="0"/>
              <w:spacing w:line="312" w:lineRule="auto"/>
              <w:jc w:val="center"/>
              <w:rPr>
                <w:rFonts w:ascii="仿宋" w:hAnsi="仿宋" w:eastAsia="仿宋" w:cs="仿宋"/>
                <w:sz w:val="24"/>
              </w:rPr>
            </w:pPr>
          </w:p>
        </w:tc>
        <w:tc>
          <w:tcPr>
            <w:tcW w:w="565" w:type="dxa"/>
            <w:vMerge w:val="restart"/>
            <w:tcBorders>
              <w:top w:val="single" w:color="auto" w:sz="8" w:space="0"/>
              <w:left w:val="single" w:color="auto" w:sz="8" w:space="0"/>
              <w:right w:val="single" w:color="auto" w:sz="8" w:space="0"/>
            </w:tcBorders>
            <w:vAlign w:val="center"/>
          </w:tcPr>
          <w:p w14:paraId="654A8CEA">
            <w:pPr>
              <w:widowControl/>
              <w:adjustRightInd/>
              <w:spacing w:line="312" w:lineRule="auto"/>
              <w:jc w:val="center"/>
              <w:rPr>
                <w:rFonts w:ascii="仿宋" w:hAnsi="仿宋" w:eastAsia="仿宋" w:cs="仿宋"/>
                <w:sz w:val="24"/>
              </w:rPr>
            </w:pPr>
            <w:r>
              <w:rPr>
                <w:rFonts w:hint="eastAsia" w:ascii="仿宋" w:hAnsi="仿宋" w:eastAsia="仿宋" w:cs="仿宋"/>
                <w:sz w:val="24"/>
              </w:rPr>
              <w:t>11</w:t>
            </w:r>
          </w:p>
        </w:tc>
        <w:tc>
          <w:tcPr>
            <w:tcW w:w="893" w:type="dxa"/>
            <w:vMerge w:val="restart"/>
            <w:tcBorders>
              <w:top w:val="single" w:color="auto" w:sz="8" w:space="0"/>
              <w:left w:val="single" w:color="auto" w:sz="8" w:space="0"/>
              <w:right w:val="single" w:color="auto" w:sz="4" w:space="0"/>
            </w:tcBorders>
            <w:vAlign w:val="center"/>
          </w:tcPr>
          <w:p w14:paraId="0AC6854D">
            <w:pPr>
              <w:widowControl/>
              <w:adjustRightInd/>
              <w:spacing w:line="312" w:lineRule="auto"/>
              <w:jc w:val="left"/>
              <w:rPr>
                <w:rFonts w:ascii="仿宋" w:hAnsi="仿宋" w:eastAsia="仿宋" w:cs="仿宋"/>
                <w:sz w:val="24"/>
              </w:rPr>
            </w:pPr>
            <w:r>
              <w:rPr>
                <w:rFonts w:hint="eastAsia" w:ascii="仿宋" w:hAnsi="仿宋" w:eastAsia="仿宋" w:cs="仿宋"/>
                <w:sz w:val="24"/>
              </w:rPr>
              <w:t>团队配备</w:t>
            </w:r>
          </w:p>
        </w:tc>
        <w:tc>
          <w:tcPr>
            <w:tcW w:w="5224" w:type="dxa"/>
            <w:tcBorders>
              <w:top w:val="single" w:color="auto" w:sz="8" w:space="0"/>
              <w:left w:val="single" w:color="auto" w:sz="4" w:space="0"/>
              <w:bottom w:val="single" w:color="auto" w:sz="4" w:space="0"/>
              <w:right w:val="single" w:color="auto" w:sz="4" w:space="0"/>
            </w:tcBorders>
            <w:vAlign w:val="center"/>
          </w:tcPr>
          <w:p w14:paraId="3D5535B5">
            <w:pPr>
              <w:widowControl/>
              <w:adjustRightInd/>
              <w:spacing w:line="312" w:lineRule="auto"/>
              <w:jc w:val="left"/>
              <w:rPr>
                <w:rFonts w:ascii="仿宋" w:hAnsi="仿宋" w:eastAsia="仿宋" w:cs="仿宋"/>
                <w:sz w:val="24"/>
              </w:rPr>
            </w:pPr>
            <w:r>
              <w:rPr>
                <w:rFonts w:hint="eastAsia" w:ascii="仿宋" w:hAnsi="仿宋" w:eastAsia="仿宋" w:cs="仿宋"/>
                <w:sz w:val="24"/>
              </w:rPr>
              <w:t>拟派物业经理：①45周岁（含）以下；②具有本科及以上学历；③具有物业项目主任（项目经理）证书；全部符合的得4分，缺少一项扣2分，扣完为止。</w:t>
            </w:r>
          </w:p>
          <w:p w14:paraId="43D5A228">
            <w:pPr>
              <w:widowControl/>
              <w:adjustRightInd/>
              <w:spacing w:line="312" w:lineRule="auto"/>
              <w:jc w:val="left"/>
              <w:rPr>
                <w:rFonts w:ascii="仿宋" w:hAnsi="仿宋" w:eastAsia="仿宋" w:cs="仿宋"/>
                <w:sz w:val="24"/>
              </w:rPr>
            </w:pPr>
            <w:r>
              <w:rPr>
                <w:rFonts w:hint="eastAsia" w:ascii="仿宋" w:hAnsi="仿宋" w:eastAsia="仿宋" w:cs="仿宋"/>
                <w:sz w:val="24"/>
              </w:rPr>
              <w:t>（同时提供相关证书、身份证、学信网查询截图及响应人为其缴纳的开标当月的前四个月中任意连续三个月的社保证明复印件加盖公章）</w:t>
            </w:r>
          </w:p>
        </w:tc>
        <w:tc>
          <w:tcPr>
            <w:tcW w:w="881" w:type="dxa"/>
            <w:tcBorders>
              <w:top w:val="nil"/>
              <w:left w:val="nil"/>
              <w:bottom w:val="single" w:color="auto" w:sz="4" w:space="0"/>
              <w:right w:val="single" w:color="auto" w:sz="8" w:space="0"/>
            </w:tcBorders>
            <w:vAlign w:val="center"/>
          </w:tcPr>
          <w:p w14:paraId="100A11CD">
            <w:pPr>
              <w:widowControl/>
              <w:adjustRightInd/>
              <w:spacing w:line="312" w:lineRule="auto"/>
              <w:jc w:val="center"/>
              <w:rPr>
                <w:rFonts w:ascii="仿宋" w:hAnsi="仿宋" w:eastAsia="仿宋" w:cs="仿宋"/>
                <w:sz w:val="24"/>
              </w:rPr>
            </w:pPr>
            <w:r>
              <w:rPr>
                <w:rFonts w:hint="eastAsia" w:ascii="仿宋" w:hAnsi="仿宋" w:eastAsia="仿宋" w:cs="仿宋"/>
                <w:sz w:val="24"/>
              </w:rPr>
              <w:t>4</w:t>
            </w:r>
          </w:p>
        </w:tc>
        <w:tc>
          <w:tcPr>
            <w:tcW w:w="1118" w:type="dxa"/>
            <w:tcBorders>
              <w:top w:val="nil"/>
              <w:left w:val="nil"/>
              <w:bottom w:val="single" w:color="auto" w:sz="4" w:space="0"/>
              <w:right w:val="single" w:color="auto" w:sz="8" w:space="0"/>
            </w:tcBorders>
            <w:vAlign w:val="center"/>
          </w:tcPr>
          <w:p w14:paraId="3DA8C882">
            <w:pPr>
              <w:widowControl/>
              <w:adjustRightInd/>
              <w:spacing w:line="312" w:lineRule="auto"/>
              <w:jc w:val="center"/>
              <w:rPr>
                <w:rFonts w:ascii="仿宋" w:hAnsi="仿宋" w:eastAsia="仿宋" w:cs="仿宋"/>
                <w:sz w:val="24"/>
              </w:rPr>
            </w:pPr>
            <w:r>
              <w:rPr>
                <w:rFonts w:hint="eastAsia" w:ascii="仿宋" w:hAnsi="仿宋" w:eastAsia="仿宋" w:cs="仿宋"/>
                <w:sz w:val="24"/>
              </w:rPr>
              <w:t>客观分</w:t>
            </w:r>
          </w:p>
        </w:tc>
      </w:tr>
      <w:tr w14:paraId="70A17620">
        <w:tblPrEx>
          <w:tblCellMar>
            <w:top w:w="0" w:type="dxa"/>
            <w:left w:w="108" w:type="dxa"/>
            <w:bottom w:w="0" w:type="dxa"/>
            <w:right w:w="108" w:type="dxa"/>
          </w:tblCellMar>
        </w:tblPrEx>
        <w:trPr>
          <w:trHeight w:val="360" w:hRule="atLeast"/>
        </w:trPr>
        <w:tc>
          <w:tcPr>
            <w:tcW w:w="734" w:type="dxa"/>
            <w:vMerge w:val="continue"/>
            <w:tcBorders>
              <w:left w:val="single" w:color="auto" w:sz="4" w:space="0"/>
              <w:right w:val="single" w:color="auto" w:sz="4" w:space="0"/>
            </w:tcBorders>
            <w:vAlign w:val="center"/>
          </w:tcPr>
          <w:p w14:paraId="45078556">
            <w:pPr>
              <w:snapToGrid w:val="0"/>
              <w:spacing w:line="312" w:lineRule="auto"/>
              <w:jc w:val="center"/>
              <w:rPr>
                <w:rFonts w:ascii="仿宋" w:hAnsi="仿宋" w:eastAsia="仿宋" w:cs="仿宋"/>
                <w:sz w:val="24"/>
              </w:rPr>
            </w:pPr>
          </w:p>
        </w:tc>
        <w:tc>
          <w:tcPr>
            <w:tcW w:w="565" w:type="dxa"/>
            <w:vMerge w:val="continue"/>
            <w:tcBorders>
              <w:left w:val="single" w:color="auto" w:sz="8" w:space="0"/>
              <w:bottom w:val="single" w:color="auto" w:sz="8" w:space="0"/>
              <w:right w:val="single" w:color="auto" w:sz="8" w:space="0"/>
            </w:tcBorders>
            <w:vAlign w:val="center"/>
          </w:tcPr>
          <w:p w14:paraId="20946C97">
            <w:pPr>
              <w:widowControl/>
              <w:adjustRightInd/>
              <w:spacing w:line="312" w:lineRule="auto"/>
              <w:jc w:val="center"/>
              <w:rPr>
                <w:rFonts w:ascii="仿宋" w:hAnsi="仿宋" w:eastAsia="仿宋" w:cs="仿宋"/>
                <w:sz w:val="24"/>
              </w:rPr>
            </w:pPr>
          </w:p>
        </w:tc>
        <w:tc>
          <w:tcPr>
            <w:tcW w:w="893" w:type="dxa"/>
            <w:vMerge w:val="continue"/>
            <w:tcBorders>
              <w:left w:val="single" w:color="auto" w:sz="8" w:space="0"/>
              <w:bottom w:val="single" w:color="auto" w:sz="8" w:space="0"/>
              <w:right w:val="single" w:color="auto" w:sz="4" w:space="0"/>
            </w:tcBorders>
            <w:vAlign w:val="center"/>
          </w:tcPr>
          <w:p w14:paraId="0DBE755E">
            <w:pPr>
              <w:widowControl/>
              <w:adjustRightInd/>
              <w:spacing w:line="312" w:lineRule="auto"/>
              <w:jc w:val="left"/>
              <w:rPr>
                <w:rFonts w:ascii="仿宋" w:hAnsi="仿宋" w:eastAsia="仿宋" w:cs="仿宋"/>
                <w:sz w:val="24"/>
              </w:rPr>
            </w:pPr>
          </w:p>
        </w:tc>
        <w:tc>
          <w:tcPr>
            <w:tcW w:w="5224" w:type="dxa"/>
            <w:tcBorders>
              <w:top w:val="single" w:color="auto" w:sz="4" w:space="0"/>
              <w:left w:val="single" w:color="auto" w:sz="4" w:space="0"/>
              <w:bottom w:val="single" w:color="auto" w:sz="4" w:space="0"/>
              <w:right w:val="single" w:color="auto" w:sz="4" w:space="0"/>
            </w:tcBorders>
            <w:vAlign w:val="center"/>
          </w:tcPr>
          <w:p w14:paraId="1B02D44D">
            <w:pPr>
              <w:widowControl/>
              <w:adjustRightInd/>
              <w:spacing w:line="312" w:lineRule="auto"/>
              <w:jc w:val="left"/>
              <w:rPr>
                <w:rFonts w:ascii="仿宋" w:hAnsi="仿宋" w:eastAsia="仿宋" w:cs="仿宋"/>
                <w:sz w:val="24"/>
              </w:rPr>
            </w:pPr>
            <w:r>
              <w:rPr>
                <w:rFonts w:hint="eastAsia" w:ascii="仿宋" w:hAnsi="仿宋" w:eastAsia="仿宋" w:cs="仿宋"/>
                <w:sz w:val="24"/>
              </w:rPr>
              <w:t>拟投入本项目其他从业人员的素质、能力、资格、经验和人数等综合评定打分。</w:t>
            </w:r>
          </w:p>
          <w:p w14:paraId="41435D95">
            <w:pPr>
              <w:widowControl/>
              <w:adjustRightInd/>
              <w:spacing w:line="312" w:lineRule="auto"/>
              <w:jc w:val="left"/>
              <w:rPr>
                <w:rFonts w:ascii="仿宋" w:hAnsi="仿宋" w:eastAsia="仿宋" w:cs="仿宋"/>
                <w:sz w:val="24"/>
              </w:rPr>
            </w:pPr>
            <w:r>
              <w:rPr>
                <w:rFonts w:hint="eastAsia" w:ascii="仿宋" w:hAnsi="仿宋" w:eastAsia="仿宋" w:cs="仿宋"/>
                <w:sz w:val="24"/>
              </w:rPr>
              <w:t>人员投入充足，素质能力强的得5分，人员投入较充足，素质能力较强的得3分，人员投入一般，素质能力一般的得1分,不提供不得分。</w:t>
            </w:r>
          </w:p>
        </w:tc>
        <w:tc>
          <w:tcPr>
            <w:tcW w:w="881" w:type="dxa"/>
            <w:tcBorders>
              <w:top w:val="single" w:color="auto" w:sz="4" w:space="0"/>
              <w:left w:val="nil"/>
              <w:bottom w:val="single" w:color="auto" w:sz="4" w:space="0"/>
              <w:right w:val="single" w:color="auto" w:sz="8" w:space="0"/>
            </w:tcBorders>
            <w:vAlign w:val="center"/>
          </w:tcPr>
          <w:p w14:paraId="5584486C">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single" w:color="auto" w:sz="4" w:space="0"/>
              <w:left w:val="nil"/>
              <w:bottom w:val="single" w:color="auto" w:sz="4" w:space="0"/>
              <w:right w:val="single" w:color="auto" w:sz="8" w:space="0"/>
            </w:tcBorders>
            <w:vAlign w:val="center"/>
          </w:tcPr>
          <w:p w14:paraId="292093C6">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5F857D3C">
        <w:tblPrEx>
          <w:tblCellMar>
            <w:top w:w="0" w:type="dxa"/>
            <w:left w:w="108" w:type="dxa"/>
            <w:bottom w:w="0" w:type="dxa"/>
            <w:right w:w="108" w:type="dxa"/>
          </w:tblCellMar>
        </w:tblPrEx>
        <w:trPr>
          <w:trHeight w:val="1762" w:hRule="atLeast"/>
        </w:trPr>
        <w:tc>
          <w:tcPr>
            <w:tcW w:w="734" w:type="dxa"/>
            <w:vMerge w:val="continue"/>
            <w:tcBorders>
              <w:left w:val="single" w:color="auto" w:sz="4" w:space="0"/>
              <w:right w:val="single" w:color="auto" w:sz="4" w:space="0"/>
            </w:tcBorders>
            <w:vAlign w:val="center"/>
          </w:tcPr>
          <w:p w14:paraId="53F30E53">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right w:val="single" w:color="auto" w:sz="8" w:space="0"/>
            </w:tcBorders>
            <w:vAlign w:val="center"/>
          </w:tcPr>
          <w:p w14:paraId="023F4B8B">
            <w:pPr>
              <w:widowControl/>
              <w:adjustRightInd/>
              <w:spacing w:line="312" w:lineRule="auto"/>
              <w:jc w:val="center"/>
              <w:rPr>
                <w:rFonts w:ascii="仿宋" w:hAnsi="仿宋" w:eastAsia="仿宋" w:cs="仿宋"/>
                <w:sz w:val="24"/>
              </w:rPr>
            </w:pPr>
            <w:r>
              <w:rPr>
                <w:rFonts w:hint="eastAsia" w:ascii="仿宋" w:hAnsi="仿宋" w:eastAsia="仿宋" w:cs="仿宋"/>
                <w:sz w:val="24"/>
              </w:rPr>
              <w:t>12</w:t>
            </w:r>
          </w:p>
        </w:tc>
        <w:tc>
          <w:tcPr>
            <w:tcW w:w="6117" w:type="dxa"/>
            <w:gridSpan w:val="2"/>
            <w:tcBorders>
              <w:top w:val="single" w:color="auto" w:sz="8" w:space="0"/>
              <w:left w:val="single" w:color="auto" w:sz="8" w:space="0"/>
              <w:right w:val="single" w:color="auto" w:sz="4" w:space="0"/>
            </w:tcBorders>
            <w:vAlign w:val="center"/>
          </w:tcPr>
          <w:p w14:paraId="42953FAB">
            <w:pPr>
              <w:widowControl/>
              <w:adjustRightInd/>
              <w:spacing w:line="312" w:lineRule="auto"/>
              <w:jc w:val="left"/>
              <w:rPr>
                <w:rFonts w:ascii="仿宋" w:hAnsi="仿宋" w:eastAsia="仿宋" w:cs="仿宋"/>
                <w:sz w:val="24"/>
              </w:rPr>
            </w:pPr>
            <w:r>
              <w:rPr>
                <w:rFonts w:hint="eastAsia" w:ascii="仿宋" w:hAnsi="仿宋" w:eastAsia="仿宋" w:cs="仿宋"/>
                <w:sz w:val="24"/>
              </w:rPr>
              <w:t>响应方案中提供或使用的主要仪器、设备等的优劣，是否齐全、详尽、明晰（综合评定）</w:t>
            </w:r>
          </w:p>
          <w:p w14:paraId="10520E01">
            <w:pPr>
              <w:widowControl/>
              <w:adjustRightInd/>
              <w:spacing w:line="312" w:lineRule="auto"/>
              <w:jc w:val="left"/>
              <w:rPr>
                <w:rFonts w:ascii="仿宋" w:hAnsi="仿宋" w:eastAsia="仿宋" w:cs="仿宋"/>
                <w:sz w:val="24"/>
              </w:rPr>
            </w:pPr>
            <w:r>
              <w:rPr>
                <w:rFonts w:hint="eastAsia" w:ascii="仿宋" w:hAnsi="仿宋" w:eastAsia="仿宋" w:cs="仿宋"/>
                <w:sz w:val="24"/>
              </w:rPr>
              <w:t>齐全、先进的得5分，基本能满足本项目需求的得3分，缺少或不能满足本项目需求的得1分,没有的不得分。</w:t>
            </w:r>
          </w:p>
        </w:tc>
        <w:tc>
          <w:tcPr>
            <w:tcW w:w="881" w:type="dxa"/>
            <w:tcBorders>
              <w:top w:val="nil"/>
              <w:left w:val="nil"/>
              <w:bottom w:val="single" w:color="auto" w:sz="4" w:space="0"/>
              <w:right w:val="single" w:color="auto" w:sz="8" w:space="0"/>
            </w:tcBorders>
            <w:vAlign w:val="center"/>
          </w:tcPr>
          <w:p w14:paraId="1C8A06E0">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0EFF05AF">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332FB77F">
        <w:tblPrEx>
          <w:tblCellMar>
            <w:top w:w="0" w:type="dxa"/>
            <w:left w:w="108" w:type="dxa"/>
            <w:bottom w:w="0" w:type="dxa"/>
            <w:right w:w="108" w:type="dxa"/>
          </w:tblCellMar>
        </w:tblPrEx>
        <w:trPr>
          <w:trHeight w:val="594" w:hRule="atLeast"/>
        </w:trPr>
        <w:tc>
          <w:tcPr>
            <w:tcW w:w="734" w:type="dxa"/>
            <w:vMerge w:val="continue"/>
            <w:tcBorders>
              <w:left w:val="single" w:color="auto" w:sz="4" w:space="0"/>
              <w:right w:val="single" w:color="auto" w:sz="4" w:space="0"/>
            </w:tcBorders>
            <w:vAlign w:val="center"/>
          </w:tcPr>
          <w:p w14:paraId="6A48A9C8">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40F9B167">
            <w:pPr>
              <w:widowControl/>
              <w:adjustRightInd/>
              <w:spacing w:line="312" w:lineRule="auto"/>
              <w:jc w:val="center"/>
              <w:rPr>
                <w:rFonts w:ascii="仿宋" w:hAnsi="仿宋" w:eastAsia="仿宋" w:cs="仿宋"/>
                <w:sz w:val="24"/>
              </w:rPr>
            </w:pPr>
            <w:r>
              <w:rPr>
                <w:rFonts w:hint="eastAsia" w:ascii="仿宋" w:hAnsi="仿宋" w:eastAsia="仿宋" w:cs="仿宋"/>
                <w:sz w:val="24"/>
              </w:rPr>
              <w:t>13</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098C8D91">
            <w:pPr>
              <w:widowControl/>
              <w:adjustRightInd/>
              <w:spacing w:line="312" w:lineRule="auto"/>
              <w:jc w:val="left"/>
              <w:rPr>
                <w:rFonts w:ascii="仿宋" w:hAnsi="仿宋" w:eastAsia="仿宋" w:cs="仿宋"/>
                <w:sz w:val="24"/>
              </w:rPr>
            </w:pPr>
            <w:r>
              <w:rPr>
                <w:rFonts w:hint="eastAsia" w:ascii="仿宋" w:hAnsi="仿宋" w:eastAsia="仿宋" w:cs="仿宋"/>
                <w:sz w:val="24"/>
              </w:rPr>
              <w:t>拟设立的各项管理规章制度及档案资料的建立管理：内部岗位责任制度、管理运作制度、考核制度及标准等，要求符合规范，体现高标准、科学合理、详细完备；人员、设施、设备管理、业主方反馈资料、行政文件资料等档案情况综合评定。</w:t>
            </w:r>
          </w:p>
          <w:p w14:paraId="65E3ED97">
            <w:pPr>
              <w:spacing w:line="312" w:lineRule="auto"/>
              <w:rPr>
                <w:rFonts w:ascii="仿宋" w:hAnsi="仿宋" w:eastAsia="仿宋" w:cs="仿宋"/>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single" w:color="auto" w:sz="4" w:space="0"/>
              <w:left w:val="nil"/>
              <w:bottom w:val="single" w:color="auto" w:sz="4" w:space="0"/>
              <w:right w:val="single" w:color="auto" w:sz="8" w:space="0"/>
            </w:tcBorders>
            <w:vAlign w:val="center"/>
          </w:tcPr>
          <w:p w14:paraId="737D0CEF">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39FC6857">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6FB648C4">
        <w:tblPrEx>
          <w:tblCellMar>
            <w:top w:w="0" w:type="dxa"/>
            <w:left w:w="108" w:type="dxa"/>
            <w:bottom w:w="0" w:type="dxa"/>
            <w:right w:w="108" w:type="dxa"/>
          </w:tblCellMar>
        </w:tblPrEx>
        <w:trPr>
          <w:trHeight w:val="594" w:hRule="atLeast"/>
        </w:trPr>
        <w:tc>
          <w:tcPr>
            <w:tcW w:w="734" w:type="dxa"/>
            <w:vMerge w:val="continue"/>
            <w:tcBorders>
              <w:left w:val="single" w:color="auto" w:sz="4" w:space="0"/>
              <w:right w:val="single" w:color="auto" w:sz="4" w:space="0"/>
            </w:tcBorders>
            <w:vAlign w:val="center"/>
          </w:tcPr>
          <w:p w14:paraId="02CC013F">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358378BE">
            <w:pPr>
              <w:widowControl/>
              <w:adjustRightInd/>
              <w:spacing w:line="312" w:lineRule="auto"/>
              <w:jc w:val="center"/>
              <w:rPr>
                <w:rFonts w:ascii="仿宋" w:hAnsi="仿宋" w:eastAsia="仿宋" w:cs="仿宋"/>
                <w:sz w:val="24"/>
              </w:rPr>
            </w:pPr>
            <w:r>
              <w:rPr>
                <w:rFonts w:hint="eastAsia" w:ascii="仿宋" w:hAnsi="仿宋" w:eastAsia="仿宋" w:cs="仿宋"/>
                <w:sz w:val="24"/>
              </w:rPr>
              <w:t>14</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6B8E25AC">
            <w:pPr>
              <w:widowControl/>
              <w:adjustRightInd/>
              <w:spacing w:line="312" w:lineRule="auto"/>
              <w:jc w:val="left"/>
              <w:rPr>
                <w:rFonts w:ascii="仿宋" w:hAnsi="仿宋" w:eastAsia="仿宋" w:cs="仿宋"/>
                <w:sz w:val="24"/>
              </w:rPr>
            </w:pPr>
            <w:r>
              <w:rPr>
                <w:rFonts w:hint="eastAsia" w:ascii="仿宋" w:hAnsi="仿宋" w:eastAsia="仿宋" w:cs="仿宋"/>
                <w:sz w:val="24"/>
              </w:rPr>
              <w:t>响应人服务响应时间及可行性（提供合理、可行、确保及时响应的预案和方法）</w:t>
            </w:r>
          </w:p>
          <w:p w14:paraId="3654F024">
            <w:pPr>
              <w:widowControl/>
              <w:adjustRightInd/>
              <w:spacing w:line="312" w:lineRule="auto"/>
              <w:jc w:val="left"/>
              <w:rPr>
                <w:rFonts w:ascii="仿宋" w:hAnsi="仿宋" w:eastAsia="仿宋" w:cs="仿宋"/>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3F642E48">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7BEB35F7">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42031771">
        <w:tblPrEx>
          <w:tblCellMar>
            <w:top w:w="0" w:type="dxa"/>
            <w:left w:w="108" w:type="dxa"/>
            <w:bottom w:w="0" w:type="dxa"/>
            <w:right w:w="108" w:type="dxa"/>
          </w:tblCellMar>
        </w:tblPrEx>
        <w:trPr>
          <w:trHeight w:val="594" w:hRule="atLeast"/>
        </w:trPr>
        <w:tc>
          <w:tcPr>
            <w:tcW w:w="734" w:type="dxa"/>
            <w:vMerge w:val="continue"/>
            <w:tcBorders>
              <w:left w:val="single" w:color="auto" w:sz="4" w:space="0"/>
              <w:right w:val="single" w:color="auto" w:sz="4" w:space="0"/>
            </w:tcBorders>
            <w:vAlign w:val="center"/>
          </w:tcPr>
          <w:p w14:paraId="0A30A38B">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4F76D23A">
            <w:pPr>
              <w:widowControl/>
              <w:adjustRightInd/>
              <w:spacing w:line="312" w:lineRule="auto"/>
              <w:jc w:val="center"/>
              <w:rPr>
                <w:rFonts w:ascii="仿宋" w:hAnsi="仿宋" w:eastAsia="仿宋" w:cs="仿宋"/>
                <w:sz w:val="24"/>
              </w:rPr>
            </w:pPr>
            <w:r>
              <w:rPr>
                <w:rFonts w:hint="eastAsia" w:ascii="仿宋" w:hAnsi="仿宋" w:eastAsia="仿宋" w:cs="仿宋"/>
                <w:sz w:val="24"/>
              </w:rPr>
              <w:t>15</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352263B7">
            <w:pPr>
              <w:widowControl/>
              <w:adjustRightInd/>
              <w:spacing w:line="312" w:lineRule="auto"/>
              <w:jc w:val="left"/>
              <w:rPr>
                <w:rFonts w:ascii="仿宋" w:hAnsi="仿宋" w:eastAsia="仿宋" w:cs="仿宋"/>
                <w:sz w:val="24"/>
              </w:rPr>
            </w:pPr>
            <w:r>
              <w:rPr>
                <w:rFonts w:hint="eastAsia" w:ascii="仿宋" w:hAnsi="仿宋" w:eastAsia="仿宋" w:cs="仿宋"/>
                <w:sz w:val="24"/>
              </w:rPr>
              <w:t>服务质量保证情况</w:t>
            </w:r>
          </w:p>
          <w:p w14:paraId="03F769C1">
            <w:pPr>
              <w:widowControl/>
              <w:adjustRightInd/>
              <w:spacing w:line="312" w:lineRule="auto"/>
              <w:jc w:val="left"/>
              <w:rPr>
                <w:rFonts w:ascii="仿宋" w:hAnsi="仿宋" w:eastAsia="仿宋" w:cs="仿宋"/>
                <w:sz w:val="24"/>
              </w:rPr>
            </w:pPr>
            <w:r>
              <w:rPr>
                <w:rFonts w:hint="eastAsia" w:ascii="仿宋" w:hAnsi="仿宋" w:eastAsia="仿宋" w:cs="仿宋"/>
                <w:sz w:val="24"/>
              </w:rPr>
              <w:t>（根据响应人提供的质量保证措施是否具有针对性、可靠性、是否具有严密的质量管理制度、可实现程度、提供优惠等情况综合评定）</w:t>
            </w:r>
          </w:p>
          <w:p w14:paraId="315F39E7">
            <w:pPr>
              <w:widowControl/>
              <w:adjustRightInd/>
              <w:spacing w:line="312" w:lineRule="auto"/>
              <w:jc w:val="left"/>
              <w:rPr>
                <w:rFonts w:ascii="仿宋" w:hAnsi="仿宋" w:eastAsia="仿宋" w:cs="仿宋"/>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43B6A39A">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4655361A">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613011D0">
        <w:tblPrEx>
          <w:tblCellMar>
            <w:top w:w="0" w:type="dxa"/>
            <w:left w:w="108" w:type="dxa"/>
            <w:bottom w:w="0" w:type="dxa"/>
            <w:right w:w="108" w:type="dxa"/>
          </w:tblCellMar>
        </w:tblPrEx>
        <w:trPr>
          <w:trHeight w:val="2480" w:hRule="atLeast"/>
        </w:trPr>
        <w:tc>
          <w:tcPr>
            <w:tcW w:w="734" w:type="dxa"/>
            <w:vMerge w:val="continue"/>
            <w:tcBorders>
              <w:left w:val="single" w:color="auto" w:sz="4" w:space="0"/>
              <w:right w:val="single" w:color="auto" w:sz="4" w:space="0"/>
            </w:tcBorders>
            <w:vAlign w:val="center"/>
          </w:tcPr>
          <w:p w14:paraId="0A4928B2">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4E4E1A7D">
            <w:pPr>
              <w:widowControl/>
              <w:adjustRightInd/>
              <w:spacing w:line="312" w:lineRule="auto"/>
              <w:jc w:val="center"/>
              <w:rPr>
                <w:rFonts w:ascii="仿宋" w:hAnsi="仿宋" w:eastAsia="仿宋" w:cs="仿宋"/>
                <w:sz w:val="24"/>
              </w:rPr>
            </w:pPr>
            <w:r>
              <w:rPr>
                <w:rFonts w:hint="eastAsia" w:ascii="仿宋" w:hAnsi="仿宋" w:eastAsia="仿宋" w:cs="仿宋"/>
                <w:sz w:val="24"/>
              </w:rPr>
              <w:t>16</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232C60F4">
            <w:pPr>
              <w:widowControl/>
              <w:adjustRightInd/>
              <w:spacing w:line="312" w:lineRule="auto"/>
              <w:jc w:val="left"/>
              <w:rPr>
                <w:rFonts w:ascii="仿宋" w:hAnsi="仿宋" w:eastAsia="仿宋" w:cs="仿宋"/>
                <w:sz w:val="24"/>
              </w:rPr>
            </w:pPr>
            <w:r>
              <w:rPr>
                <w:rFonts w:hint="eastAsia" w:ascii="仿宋" w:hAnsi="仿宋" w:eastAsia="仿宋" w:cs="仿宋"/>
                <w:sz w:val="24"/>
              </w:rPr>
              <w:t>突发事件应急预案和处理措施(根据响应人针对本项目服务过程中可能出现的突发情况所提出的应急预案和应急处理措施等综合评定。）</w:t>
            </w:r>
          </w:p>
          <w:p w14:paraId="4E813F3B">
            <w:pPr>
              <w:widowControl/>
              <w:adjustRightInd/>
              <w:spacing w:line="312" w:lineRule="auto"/>
              <w:jc w:val="left"/>
              <w:rPr>
                <w:rFonts w:ascii="仿宋" w:hAnsi="仿宋" w:eastAsia="仿宋" w:cs="仿宋"/>
                <w:sz w:val="24"/>
              </w:rPr>
            </w:pPr>
            <w:r>
              <w:rPr>
                <w:rFonts w:hint="eastAsia" w:ascii="仿宋" w:hAnsi="仿宋" w:eastAsia="仿宋" w:cs="仿宋"/>
                <w:sz w:val="24"/>
              </w:rPr>
              <w:t>应急预案合理，解决时间及时的得5分，预案较合理，解决时间一般的得3分，预案差，解决时间长的得1分,不提供不得分。</w:t>
            </w:r>
          </w:p>
        </w:tc>
        <w:tc>
          <w:tcPr>
            <w:tcW w:w="881" w:type="dxa"/>
            <w:tcBorders>
              <w:top w:val="nil"/>
              <w:left w:val="nil"/>
              <w:bottom w:val="single" w:color="auto" w:sz="4" w:space="0"/>
              <w:right w:val="single" w:color="auto" w:sz="8" w:space="0"/>
            </w:tcBorders>
            <w:vAlign w:val="center"/>
          </w:tcPr>
          <w:p w14:paraId="6B2BF579">
            <w:pPr>
              <w:widowControl/>
              <w:adjustRightInd/>
              <w:spacing w:line="312" w:lineRule="auto"/>
              <w:jc w:val="center"/>
              <w:rPr>
                <w:rFonts w:ascii="仿宋" w:hAnsi="仿宋" w:eastAsia="仿宋" w:cs="仿宋"/>
                <w:kern w:val="0"/>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09C143F8">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3BFD770C">
        <w:tblPrEx>
          <w:tblCellMar>
            <w:top w:w="0" w:type="dxa"/>
            <w:left w:w="108" w:type="dxa"/>
            <w:bottom w:w="0" w:type="dxa"/>
            <w:right w:w="108" w:type="dxa"/>
          </w:tblCellMar>
        </w:tblPrEx>
        <w:trPr>
          <w:trHeight w:val="594" w:hRule="atLeast"/>
        </w:trPr>
        <w:tc>
          <w:tcPr>
            <w:tcW w:w="734" w:type="dxa"/>
            <w:vMerge w:val="continue"/>
            <w:tcBorders>
              <w:left w:val="single" w:color="auto" w:sz="4" w:space="0"/>
              <w:right w:val="single" w:color="auto" w:sz="4" w:space="0"/>
            </w:tcBorders>
            <w:vAlign w:val="center"/>
          </w:tcPr>
          <w:p w14:paraId="1C508025">
            <w:pPr>
              <w:snapToGrid w:val="0"/>
              <w:spacing w:line="312" w:lineRule="auto"/>
              <w:jc w:val="center"/>
              <w:rPr>
                <w:rFonts w:ascii="仿宋" w:hAnsi="仿宋" w:eastAsia="仿宋" w:cs="仿宋"/>
                <w:sz w:val="24"/>
              </w:rPr>
            </w:pPr>
          </w:p>
        </w:tc>
        <w:tc>
          <w:tcPr>
            <w:tcW w:w="565" w:type="dxa"/>
            <w:tcBorders>
              <w:top w:val="single" w:color="auto" w:sz="8" w:space="0"/>
              <w:left w:val="single" w:color="auto" w:sz="8" w:space="0"/>
              <w:bottom w:val="single" w:color="auto" w:sz="8" w:space="0"/>
              <w:right w:val="single" w:color="auto" w:sz="8" w:space="0"/>
            </w:tcBorders>
            <w:vAlign w:val="center"/>
          </w:tcPr>
          <w:p w14:paraId="47FA3B29">
            <w:pPr>
              <w:widowControl/>
              <w:adjustRightInd/>
              <w:spacing w:line="312" w:lineRule="auto"/>
              <w:jc w:val="center"/>
              <w:rPr>
                <w:rFonts w:ascii="仿宋" w:hAnsi="仿宋" w:eastAsia="仿宋" w:cs="仿宋"/>
                <w:sz w:val="24"/>
              </w:rPr>
            </w:pPr>
            <w:r>
              <w:rPr>
                <w:rFonts w:hint="eastAsia" w:ascii="仿宋" w:hAnsi="仿宋" w:eastAsia="仿宋" w:cs="仿宋"/>
                <w:sz w:val="24"/>
              </w:rPr>
              <w:t>17</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543AD47C">
            <w:pPr>
              <w:widowControl/>
              <w:adjustRightInd/>
              <w:spacing w:line="312" w:lineRule="auto"/>
              <w:jc w:val="left"/>
              <w:rPr>
                <w:rFonts w:ascii="仿宋" w:hAnsi="仿宋" w:eastAsia="仿宋" w:cs="仿宋"/>
                <w:sz w:val="24"/>
              </w:rPr>
            </w:pPr>
            <w:r>
              <w:rPr>
                <w:rFonts w:hint="eastAsia" w:ascii="仿宋" w:hAnsi="仿宋" w:eastAsia="仿宋" w:cs="仿宋"/>
                <w:sz w:val="24"/>
              </w:rPr>
              <w:t>服务承诺</w:t>
            </w:r>
          </w:p>
          <w:p w14:paraId="62D791D1">
            <w:pPr>
              <w:widowControl/>
              <w:adjustRightInd/>
              <w:spacing w:line="312" w:lineRule="auto"/>
              <w:jc w:val="left"/>
              <w:rPr>
                <w:rFonts w:ascii="仿宋" w:hAnsi="仿宋" w:eastAsia="仿宋" w:cs="仿宋"/>
                <w:sz w:val="24"/>
              </w:rPr>
            </w:pPr>
            <w:r>
              <w:rPr>
                <w:rFonts w:hint="eastAsia" w:ascii="仿宋" w:hAnsi="仿宋" w:eastAsia="仿宋" w:cs="仿宋"/>
                <w:sz w:val="24"/>
              </w:rPr>
              <w:t>（根据售后服务方案、措施、优惠方案、响应及服务能力等情况综合评定）</w:t>
            </w:r>
          </w:p>
          <w:p w14:paraId="6852C193">
            <w:pPr>
              <w:widowControl/>
              <w:adjustRightInd/>
              <w:spacing w:line="312" w:lineRule="auto"/>
              <w:jc w:val="left"/>
              <w:rPr>
                <w:rFonts w:ascii="仿宋" w:hAnsi="仿宋" w:eastAsia="仿宋" w:cs="仿宋"/>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nil"/>
              <w:left w:val="nil"/>
              <w:bottom w:val="single" w:color="auto" w:sz="4" w:space="0"/>
              <w:right w:val="single" w:color="auto" w:sz="8" w:space="0"/>
            </w:tcBorders>
            <w:vAlign w:val="center"/>
          </w:tcPr>
          <w:p w14:paraId="54B59473">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nil"/>
              <w:left w:val="nil"/>
              <w:bottom w:val="single" w:color="auto" w:sz="4" w:space="0"/>
              <w:right w:val="single" w:color="auto" w:sz="8" w:space="0"/>
            </w:tcBorders>
            <w:vAlign w:val="center"/>
          </w:tcPr>
          <w:p w14:paraId="282CFB8D">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r w14:paraId="2B1E6FB2">
        <w:tblPrEx>
          <w:tblCellMar>
            <w:top w:w="0" w:type="dxa"/>
            <w:left w:w="108" w:type="dxa"/>
            <w:bottom w:w="0" w:type="dxa"/>
            <w:right w:w="108" w:type="dxa"/>
          </w:tblCellMar>
        </w:tblPrEx>
        <w:trPr>
          <w:trHeight w:val="567" w:hRule="atLeast"/>
        </w:trPr>
        <w:tc>
          <w:tcPr>
            <w:tcW w:w="734" w:type="dxa"/>
            <w:vMerge w:val="continue"/>
            <w:tcBorders>
              <w:top w:val="nil"/>
              <w:left w:val="single" w:color="auto" w:sz="4" w:space="0"/>
              <w:bottom w:val="single" w:color="auto" w:sz="4" w:space="0"/>
              <w:right w:val="single" w:color="auto" w:sz="4" w:space="0"/>
            </w:tcBorders>
            <w:vAlign w:val="center"/>
          </w:tcPr>
          <w:p w14:paraId="11DB37E0">
            <w:pPr>
              <w:snapToGrid w:val="0"/>
              <w:spacing w:line="312" w:lineRule="auto"/>
              <w:jc w:val="center"/>
              <w:rPr>
                <w:rFonts w:ascii="仿宋" w:hAnsi="仿宋" w:eastAsia="仿宋" w:cs="仿宋"/>
                <w:sz w:val="24"/>
              </w:rPr>
            </w:pPr>
          </w:p>
        </w:tc>
        <w:tc>
          <w:tcPr>
            <w:tcW w:w="565" w:type="dxa"/>
            <w:tcBorders>
              <w:top w:val="single" w:color="auto" w:sz="4" w:space="0"/>
              <w:left w:val="single" w:color="auto" w:sz="8" w:space="0"/>
              <w:bottom w:val="single" w:color="auto" w:sz="4" w:space="0"/>
              <w:right w:val="single" w:color="auto" w:sz="4" w:space="0"/>
            </w:tcBorders>
            <w:vAlign w:val="center"/>
          </w:tcPr>
          <w:p w14:paraId="782A0E24">
            <w:pPr>
              <w:widowControl/>
              <w:adjustRightInd/>
              <w:spacing w:line="312" w:lineRule="auto"/>
              <w:jc w:val="center"/>
              <w:rPr>
                <w:rFonts w:ascii="仿宋" w:hAnsi="仿宋" w:eastAsia="仿宋" w:cs="仿宋"/>
                <w:sz w:val="24"/>
              </w:rPr>
            </w:pPr>
            <w:r>
              <w:rPr>
                <w:rFonts w:hint="eastAsia" w:ascii="仿宋" w:hAnsi="仿宋" w:eastAsia="仿宋" w:cs="仿宋"/>
                <w:sz w:val="24"/>
              </w:rPr>
              <w:t>18</w:t>
            </w:r>
          </w:p>
        </w:tc>
        <w:tc>
          <w:tcPr>
            <w:tcW w:w="6117" w:type="dxa"/>
            <w:gridSpan w:val="2"/>
            <w:tcBorders>
              <w:top w:val="single" w:color="auto" w:sz="4" w:space="0"/>
              <w:left w:val="nil"/>
              <w:bottom w:val="single" w:color="auto" w:sz="4" w:space="0"/>
              <w:right w:val="single" w:color="auto" w:sz="4" w:space="0"/>
            </w:tcBorders>
            <w:vAlign w:val="center"/>
          </w:tcPr>
          <w:p w14:paraId="0168FB35">
            <w:pPr>
              <w:widowControl/>
              <w:spacing w:line="312" w:lineRule="auto"/>
              <w:rPr>
                <w:rFonts w:ascii="仿宋" w:hAnsi="仿宋" w:eastAsia="仿宋" w:cs="仿宋"/>
                <w:sz w:val="24"/>
              </w:rPr>
            </w:pPr>
            <w:r>
              <w:rPr>
                <w:rFonts w:hint="eastAsia" w:ascii="仿宋" w:hAnsi="仿宋" w:eastAsia="仿宋" w:cs="仿宋"/>
                <w:sz w:val="24"/>
              </w:rPr>
              <w:t>日常使用及保养的合理化建议（根据本项目情况提出合理化、优化的建议）</w:t>
            </w:r>
          </w:p>
          <w:p w14:paraId="23B78D4A">
            <w:pPr>
              <w:widowControl/>
              <w:spacing w:line="312" w:lineRule="auto"/>
              <w:rPr>
                <w:rFonts w:ascii="仿宋" w:hAnsi="仿宋" w:eastAsia="仿宋" w:cs="仿宋"/>
                <w:sz w:val="24"/>
              </w:rPr>
            </w:pPr>
            <w:r>
              <w:rPr>
                <w:rFonts w:hint="eastAsia" w:ascii="仿宋" w:hAnsi="仿宋" w:eastAsia="仿宋" w:cs="仿宋"/>
                <w:kern w:val="0"/>
                <w:sz w:val="24"/>
              </w:rPr>
              <w:t>方案详细完善的得5分，方案较详细完善的得3分，方案不够详细完善的得1分,不提供不得分。</w:t>
            </w:r>
          </w:p>
        </w:tc>
        <w:tc>
          <w:tcPr>
            <w:tcW w:w="881" w:type="dxa"/>
            <w:tcBorders>
              <w:top w:val="single" w:color="auto" w:sz="4" w:space="0"/>
              <w:left w:val="nil"/>
              <w:bottom w:val="single" w:color="auto" w:sz="4" w:space="0"/>
              <w:right w:val="single" w:color="auto" w:sz="8" w:space="0"/>
            </w:tcBorders>
            <w:vAlign w:val="center"/>
          </w:tcPr>
          <w:p w14:paraId="2BC42DB5">
            <w:pPr>
              <w:widowControl/>
              <w:adjustRightInd/>
              <w:spacing w:line="312" w:lineRule="auto"/>
              <w:jc w:val="center"/>
              <w:rPr>
                <w:rFonts w:ascii="仿宋" w:hAnsi="仿宋" w:eastAsia="仿宋" w:cs="仿宋"/>
                <w:sz w:val="24"/>
              </w:rPr>
            </w:pPr>
            <w:r>
              <w:rPr>
                <w:rFonts w:hint="eastAsia" w:ascii="仿宋" w:hAnsi="仿宋" w:eastAsia="仿宋" w:cs="仿宋"/>
                <w:kern w:val="0"/>
                <w:sz w:val="24"/>
              </w:rPr>
              <w:t>5</w:t>
            </w:r>
          </w:p>
        </w:tc>
        <w:tc>
          <w:tcPr>
            <w:tcW w:w="1118" w:type="dxa"/>
            <w:tcBorders>
              <w:top w:val="single" w:color="auto" w:sz="4" w:space="0"/>
              <w:left w:val="nil"/>
              <w:bottom w:val="single" w:color="auto" w:sz="4" w:space="0"/>
              <w:right w:val="single" w:color="auto" w:sz="8" w:space="0"/>
            </w:tcBorders>
            <w:vAlign w:val="center"/>
          </w:tcPr>
          <w:p w14:paraId="4FC8062D">
            <w:pPr>
              <w:widowControl/>
              <w:adjustRightInd/>
              <w:spacing w:line="312" w:lineRule="auto"/>
              <w:jc w:val="center"/>
              <w:rPr>
                <w:rFonts w:ascii="仿宋" w:hAnsi="仿宋" w:eastAsia="仿宋" w:cs="仿宋"/>
                <w:sz w:val="24"/>
              </w:rPr>
            </w:pPr>
            <w:r>
              <w:rPr>
                <w:rFonts w:hint="eastAsia" w:ascii="仿宋" w:hAnsi="仿宋" w:eastAsia="仿宋" w:cs="仿宋"/>
                <w:sz w:val="24"/>
              </w:rPr>
              <w:t>主观分</w:t>
            </w:r>
          </w:p>
        </w:tc>
      </w:tr>
    </w:tbl>
    <w:p w14:paraId="09EA583A">
      <w:pPr>
        <w:rPr>
          <w:rFonts w:ascii="仿宋" w:hAnsi="仿宋" w:eastAsia="仿宋" w:cs="仿宋"/>
          <w:b/>
          <w:sz w:val="24"/>
        </w:rPr>
      </w:pPr>
    </w:p>
    <w:p w14:paraId="497483AE">
      <w:pPr>
        <w:rPr>
          <w:rFonts w:ascii="仿宋" w:hAnsi="仿宋" w:eastAsia="仿宋" w:cs="仿宋"/>
          <w:b/>
          <w:sz w:val="24"/>
        </w:rPr>
      </w:pPr>
      <w:r>
        <w:rPr>
          <w:rFonts w:hint="eastAsia" w:ascii="仿宋" w:hAnsi="仿宋" w:eastAsia="仿宋" w:cs="仿宋"/>
          <w:b/>
          <w:sz w:val="24"/>
        </w:rPr>
        <w:t>备注：</w:t>
      </w:r>
    </w:p>
    <w:p w14:paraId="26950E0F">
      <w:pPr>
        <w:rPr>
          <w:rFonts w:ascii="仿宋" w:hAnsi="仿宋" w:eastAsia="仿宋" w:cs="仿宋"/>
          <w:sz w:val="24"/>
        </w:rPr>
      </w:pPr>
      <w:r>
        <w:rPr>
          <w:rFonts w:hint="eastAsia" w:ascii="仿宋" w:hAnsi="仿宋" w:eastAsia="仿宋" w:cs="仿宋"/>
          <w:sz w:val="24"/>
        </w:rPr>
        <w:t>1）、评分条款中涉及的业绩、荣誉、人员、社保等分公司均有效。</w:t>
      </w:r>
    </w:p>
    <w:p w14:paraId="65B45157">
      <w:pPr>
        <w:rPr>
          <w:rFonts w:ascii="仿宋" w:hAnsi="仿宋" w:eastAsia="仿宋" w:cs="仿宋"/>
          <w:sz w:val="24"/>
        </w:rPr>
      </w:pPr>
      <w:r>
        <w:rPr>
          <w:rFonts w:hint="eastAsia" w:ascii="仿宋" w:hAnsi="仿宋" w:eastAsia="仿宋" w:cs="仿宋"/>
          <w:sz w:val="24"/>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332CEE0B">
      <w:pPr>
        <w:rPr>
          <w:rFonts w:ascii="仿宋" w:hAnsi="仿宋" w:eastAsia="仿宋" w:cs="仿宋"/>
          <w:sz w:val="24"/>
        </w:rPr>
      </w:pPr>
      <w:r>
        <w:rPr>
          <w:rFonts w:hint="eastAsia" w:ascii="仿宋" w:hAnsi="仿宋" w:eastAsia="仿宋" w:cs="仿宋"/>
          <w:sz w:val="24"/>
        </w:rPr>
        <w:t>3）、响应人编制响应文件（商务技术文件部分）时，建议按此目录（序号和内容）提供评标标准相应的商务技术资料。 </w:t>
      </w:r>
    </w:p>
    <w:p w14:paraId="2260E612">
      <w:pPr>
        <w:widowControl/>
        <w:spacing w:line="360" w:lineRule="auto"/>
        <w:ind w:firstLine="480" w:firstLineChars="200"/>
        <w:rPr>
          <w:rFonts w:ascii="仿宋" w:hAnsi="仿宋" w:eastAsia="仿宋" w:cs="仿宋"/>
          <w:sz w:val="24"/>
        </w:rPr>
      </w:pPr>
    </w:p>
    <w:p w14:paraId="3ABFC057">
      <w:pPr>
        <w:widowControl/>
        <w:spacing w:line="360" w:lineRule="auto"/>
        <w:ind w:firstLine="480" w:firstLineChars="200"/>
        <w:rPr>
          <w:rFonts w:ascii="仿宋" w:hAnsi="仿宋" w:eastAsia="仿宋" w:cs="仿宋"/>
          <w:sz w:val="24"/>
        </w:rPr>
      </w:pPr>
      <w:r>
        <w:rPr>
          <w:rFonts w:hint="eastAsia" w:ascii="仿宋" w:hAnsi="仿宋" w:eastAsia="仿宋" w:cs="仿宋"/>
          <w:sz w:val="24"/>
        </w:rPr>
        <w:t>2、价格部分（10分）</w:t>
      </w:r>
    </w:p>
    <w:tbl>
      <w:tblPr>
        <w:tblStyle w:val="6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7709"/>
      </w:tblGrid>
      <w:tr w14:paraId="0B44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237EC5F8">
            <w:pPr>
              <w:widowControl/>
              <w:jc w:val="center"/>
              <w:rPr>
                <w:rFonts w:ascii="仿宋" w:hAnsi="仿宋" w:eastAsia="仿宋" w:cs="仿宋"/>
                <w:sz w:val="24"/>
              </w:rPr>
            </w:pPr>
            <w:r>
              <w:rPr>
                <w:rFonts w:hint="eastAsia" w:ascii="仿宋" w:hAnsi="仿宋" w:eastAsia="仿宋" w:cs="仿宋"/>
                <w:sz w:val="24"/>
              </w:rPr>
              <w:t>价格权值</w:t>
            </w:r>
          </w:p>
        </w:tc>
        <w:tc>
          <w:tcPr>
            <w:tcW w:w="7709" w:type="dxa"/>
            <w:tcBorders>
              <w:top w:val="single" w:color="auto" w:sz="4" w:space="0"/>
              <w:left w:val="single" w:color="auto" w:sz="4" w:space="0"/>
              <w:bottom w:val="single" w:color="auto" w:sz="4" w:space="0"/>
              <w:right w:val="single" w:color="auto" w:sz="4" w:space="0"/>
            </w:tcBorders>
            <w:vAlign w:val="center"/>
          </w:tcPr>
          <w:p w14:paraId="53FF911C">
            <w:pPr>
              <w:widowControl/>
              <w:jc w:val="center"/>
              <w:rPr>
                <w:rFonts w:ascii="仿宋" w:hAnsi="仿宋" w:eastAsia="仿宋" w:cs="仿宋"/>
                <w:sz w:val="24"/>
              </w:rPr>
            </w:pPr>
            <w:r>
              <w:rPr>
                <w:rFonts w:hint="eastAsia" w:ascii="仿宋" w:hAnsi="仿宋" w:eastAsia="仿宋" w:cs="仿宋"/>
                <w:sz w:val="24"/>
              </w:rPr>
              <w:t>计算方法</w:t>
            </w:r>
          </w:p>
        </w:tc>
      </w:tr>
      <w:tr w14:paraId="6039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44228CCC">
            <w:pPr>
              <w:widowControl/>
              <w:jc w:val="center"/>
              <w:rPr>
                <w:rFonts w:ascii="仿宋" w:hAnsi="仿宋" w:eastAsia="仿宋" w:cs="仿宋"/>
                <w:sz w:val="24"/>
              </w:rPr>
            </w:pPr>
            <w:r>
              <w:rPr>
                <w:rFonts w:hint="eastAsia" w:ascii="仿宋" w:hAnsi="仿宋" w:eastAsia="仿宋" w:cs="仿宋"/>
                <w:sz w:val="24"/>
              </w:rPr>
              <w:t>价格权值=0.10</w:t>
            </w:r>
          </w:p>
        </w:tc>
        <w:tc>
          <w:tcPr>
            <w:tcW w:w="7709" w:type="dxa"/>
            <w:tcBorders>
              <w:top w:val="single" w:color="auto" w:sz="4" w:space="0"/>
              <w:left w:val="single" w:color="auto" w:sz="4" w:space="0"/>
              <w:bottom w:val="single" w:color="auto" w:sz="4" w:space="0"/>
              <w:right w:val="single" w:color="auto" w:sz="4" w:space="0"/>
            </w:tcBorders>
            <w:vAlign w:val="center"/>
          </w:tcPr>
          <w:p w14:paraId="31F4168F">
            <w:pPr>
              <w:widowControl/>
              <w:jc w:val="left"/>
              <w:rPr>
                <w:rFonts w:ascii="仿宋" w:hAnsi="仿宋" w:eastAsia="仿宋" w:cs="仿宋"/>
                <w:sz w:val="24"/>
              </w:rPr>
            </w:pPr>
            <w:r>
              <w:rPr>
                <w:rFonts w:hint="eastAsia" w:ascii="仿宋" w:hAnsi="仿宋" w:eastAsia="仿宋" w:cs="仿宋"/>
                <w:sz w:val="24"/>
              </w:rPr>
              <w:t>最低有效响应价格为评标基准价</w:t>
            </w:r>
          </w:p>
          <w:p w14:paraId="7E90BB8C">
            <w:pPr>
              <w:widowControl/>
              <w:jc w:val="left"/>
              <w:rPr>
                <w:rFonts w:ascii="仿宋" w:hAnsi="仿宋" w:eastAsia="仿宋" w:cs="仿宋"/>
                <w:sz w:val="24"/>
              </w:rPr>
            </w:pPr>
            <w:r>
              <w:rPr>
                <w:rFonts w:hint="eastAsia" w:ascii="仿宋" w:hAnsi="仿宋" w:eastAsia="仿宋" w:cs="仿宋"/>
                <w:sz w:val="24"/>
              </w:rPr>
              <w:t xml:space="preserve">响应报价得分=(评标基准价／响应报价)×价格权值×100 </w:t>
            </w:r>
          </w:p>
          <w:p w14:paraId="1A7DA654">
            <w:pPr>
              <w:widowControl/>
              <w:jc w:val="left"/>
              <w:rPr>
                <w:rFonts w:ascii="仿宋" w:hAnsi="仿宋" w:eastAsia="仿宋" w:cs="仿宋"/>
                <w:sz w:val="24"/>
              </w:rPr>
            </w:pPr>
            <w:r>
              <w:rPr>
                <w:rFonts w:hint="eastAsia" w:ascii="仿宋" w:hAnsi="仿宋" w:eastAsia="仿宋" w:cs="仿宋"/>
                <w:sz w:val="24"/>
              </w:rPr>
              <w:t>（计算得分保留小数点后2位）</w:t>
            </w:r>
          </w:p>
        </w:tc>
      </w:tr>
    </w:tbl>
    <w:p w14:paraId="39E05660">
      <w:pPr>
        <w:widowControl/>
        <w:spacing w:line="360" w:lineRule="auto"/>
        <w:rPr>
          <w:rFonts w:ascii="仿宋" w:hAnsi="仿宋" w:eastAsia="仿宋" w:cs="仿宋"/>
          <w:sz w:val="24"/>
        </w:rPr>
      </w:pPr>
    </w:p>
    <w:p w14:paraId="480B50C1">
      <w:pPr>
        <w:rPr>
          <w:rFonts w:ascii="仿宋" w:hAnsi="仿宋" w:eastAsia="仿宋" w:cs="仿宋"/>
          <w:b/>
          <w:sz w:val="32"/>
        </w:rPr>
      </w:pPr>
      <w:r>
        <w:rPr>
          <w:rFonts w:hint="eastAsia" w:ascii="仿宋" w:hAnsi="仿宋" w:eastAsia="仿宋" w:cs="仿宋"/>
          <w:b/>
          <w:sz w:val="32"/>
        </w:rPr>
        <w:br w:type="page"/>
      </w:r>
    </w:p>
    <w:p w14:paraId="4C6A583C">
      <w:pPr>
        <w:spacing w:line="360" w:lineRule="auto"/>
        <w:rPr>
          <w:rFonts w:ascii="仿宋" w:hAnsi="仿宋" w:eastAsia="仿宋" w:cs="仿宋"/>
          <w:b/>
          <w:sz w:val="28"/>
          <w:szCs w:val="28"/>
        </w:rPr>
      </w:pPr>
      <w:r>
        <w:rPr>
          <w:rFonts w:hint="eastAsia" w:ascii="仿宋" w:hAnsi="仿宋" w:eastAsia="仿宋" w:cs="仿宋"/>
          <w:b/>
          <w:sz w:val="32"/>
        </w:rPr>
        <w:t>一、评标方法</w:t>
      </w:r>
    </w:p>
    <w:p w14:paraId="1AFE4846">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综合评分法，是指响应文件满足交易文件全部实质性要求，且按照评审因素的量化指标评审得分最高的响应人为中标候选人的评标方法。</w:t>
      </w:r>
    </w:p>
    <w:p w14:paraId="46CD1A06">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3CDF7DA6">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见评审办法前附表。</w:t>
      </w:r>
    </w:p>
    <w:p w14:paraId="76A2414C">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7FDF2BD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评标委员会应当对符合资格的响应人的响应文件进行符合性审查，以确定其是否满足交易文件的实质性要求。不满足交易文件的实质性要求的，投标无效。</w:t>
      </w:r>
    </w:p>
    <w:p w14:paraId="27BF3981">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评标委员会应当按照交易文件中规定的评标方法和标准，对符合性审查合格的响应文件进行商务和技术评估，综合比较与评价。</w:t>
      </w:r>
    </w:p>
    <w:p w14:paraId="2BD0407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评标委员会各成员应当独立对每个响应人的商务和技术文件进行评价，并汇总商务技术得分情况。</w:t>
      </w:r>
    </w:p>
    <w:p w14:paraId="24263A8E">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0A303310">
      <w:pPr>
        <w:pStyle w:val="87"/>
        <w:spacing w:before="0"/>
        <w:ind w:firstLine="508" w:firstLineChars="212"/>
        <w:rPr>
          <w:rFonts w:ascii="仿宋" w:hAnsi="仿宋" w:eastAsia="仿宋" w:cs="仿宋"/>
          <w:kern w:val="0"/>
        </w:rPr>
      </w:pPr>
      <w:r>
        <w:rPr>
          <w:rFonts w:hint="eastAsia" w:ascii="仿宋" w:hAnsi="仿宋" w:eastAsia="仿宋" w:cs="仿宋"/>
          <w:kern w:val="0"/>
        </w:rPr>
        <w:t>3.4.1响应文件报价出现前后不一致的，按照下列规定修正：</w:t>
      </w:r>
    </w:p>
    <w:p w14:paraId="7004312D">
      <w:pPr>
        <w:pStyle w:val="87"/>
        <w:spacing w:before="0"/>
        <w:ind w:firstLine="480"/>
        <w:rPr>
          <w:rFonts w:ascii="仿宋" w:hAnsi="仿宋" w:eastAsia="仿宋" w:cs="仿宋"/>
          <w:kern w:val="0"/>
          <w:szCs w:val="24"/>
        </w:rPr>
      </w:pPr>
      <w:r>
        <w:rPr>
          <w:rFonts w:hint="eastAsia" w:ascii="仿宋" w:hAnsi="仿宋" w:eastAsia="仿宋" w:cs="仿宋"/>
          <w:kern w:val="0"/>
          <w:szCs w:val="24"/>
        </w:rPr>
        <w:t>3.4.1.1响应文件中开标一览表(报价表)内容与响应文件中相应内容不一致的，以开标一览表(报价表)为准;</w:t>
      </w:r>
    </w:p>
    <w:p w14:paraId="1E3C5A26">
      <w:pPr>
        <w:pStyle w:val="87"/>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87D3D32">
      <w:pPr>
        <w:pStyle w:val="87"/>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0376D82A">
      <w:pPr>
        <w:pStyle w:val="87"/>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1E794CD4">
      <w:pPr>
        <w:pStyle w:val="87"/>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《政府采购货物和服务招标投标管理办法》第五十一条第二款的规定经响应人确认后产生约束力。</w:t>
      </w:r>
    </w:p>
    <w:p w14:paraId="4241424C">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3.4.2响应文件出现不是唯一的、有选择性投标报价的，投标无效。</w:t>
      </w:r>
    </w:p>
    <w:p w14:paraId="2BD3CC64">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3.4.3投标报价超过交易文件中规定的预算金额或者最高限价的，投标无效。</w:t>
      </w:r>
    </w:p>
    <w:p w14:paraId="65AA23B8">
      <w:pPr>
        <w:pStyle w:val="87"/>
        <w:spacing w:before="0"/>
        <w:ind w:firstLine="480"/>
        <w:rPr>
          <w:rFonts w:ascii="仿宋" w:hAnsi="仿宋" w:eastAsia="仿宋" w:cs="仿宋"/>
          <w:kern w:val="0"/>
          <w:szCs w:val="24"/>
        </w:rPr>
      </w:pPr>
      <w:r>
        <w:rPr>
          <w:rFonts w:hint="eastAsia" w:ascii="仿宋" w:hAnsi="仿宋" w:eastAsia="仿宋" w:cs="仿宋"/>
          <w:kern w:val="0"/>
          <w:szCs w:val="24"/>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投标处理。</w:t>
      </w:r>
    </w:p>
    <w:p w14:paraId="45E6A1A3">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响应人为排名第一的中标候选人。</w:t>
      </w:r>
    </w:p>
    <w:p w14:paraId="6A6464F6">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成交人推荐资格；评审得分相同的，采取随机抽取方式确定，其他同品牌响应人不作为中标候选人。</w:t>
      </w:r>
    </w:p>
    <w:p w14:paraId="4403119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5C8555">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4B1B60FD">
      <w:pPr>
        <w:pStyle w:val="87"/>
        <w:spacing w:before="0"/>
        <w:ind w:firstLine="472" w:firstLineChars="196"/>
        <w:rPr>
          <w:rFonts w:ascii="仿宋" w:hAnsi="仿宋" w:eastAsia="仿宋" w:cs="仿宋"/>
          <w:kern w:val="0"/>
          <w:szCs w:val="24"/>
        </w:rPr>
      </w:pPr>
      <w:r>
        <w:rPr>
          <w:rFonts w:hint="eastAsia" w:ascii="仿宋" w:hAnsi="仿宋" w:eastAsia="仿宋" w:cs="仿宋"/>
          <w:b/>
          <w:kern w:val="0"/>
          <w:szCs w:val="24"/>
        </w:rPr>
        <w:t>4.1响应人澄清、说明或者补正。</w:t>
      </w:r>
      <w:r>
        <w:rPr>
          <w:rFonts w:hint="eastAsia" w:ascii="仿宋" w:hAnsi="仿宋" w:eastAsia="仿宋" w:cs="仿宋"/>
          <w:kern w:val="0"/>
          <w:szCs w:val="24"/>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0310D34">
      <w:pPr>
        <w:pStyle w:val="28"/>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E2807E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4.2.1响应人不具备交易文件中规定的资格要求的（响应人未提供有效的资格文件的，视为响应人不具备交易文件中规定的资格要求）；</w:t>
      </w:r>
    </w:p>
    <w:p w14:paraId="514DF11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4.2.2响应文件未按照交易文件要求签署、盖章的；</w:t>
      </w:r>
    </w:p>
    <w:p w14:paraId="102DAAC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w:t>
      </w:r>
      <w:r>
        <w:rPr>
          <w:rFonts w:hint="eastAsia" w:ascii="仿宋" w:hAnsi="仿宋" w:eastAsia="仿宋" w:cs="仿宋"/>
          <w:sz w:val="24"/>
        </w:rPr>
        <w:t>交易发起人</w:t>
      </w:r>
      <w:r>
        <w:rPr>
          <w:rFonts w:hint="eastAsia" w:ascii="仿宋" w:hAnsi="仿宋" w:eastAsia="仿宋" w:cs="仿宋"/>
          <w:kern w:val="0"/>
          <w:sz w:val="24"/>
        </w:rPr>
        <w:t>拟采购的产品属于政府强制采购的节能产品品目清单范围的，响应人未按交易文件要求提供国家确定的认证机构出具的、处于有效期之内的节能产品认证证书的；</w:t>
      </w:r>
    </w:p>
    <w:p w14:paraId="3B82A9A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4.2.4响应文件含有</w:t>
      </w:r>
      <w:r>
        <w:rPr>
          <w:rFonts w:hint="eastAsia" w:ascii="仿宋" w:hAnsi="仿宋" w:eastAsia="仿宋" w:cs="仿宋"/>
          <w:sz w:val="24"/>
        </w:rPr>
        <w:t>交易发起人</w:t>
      </w:r>
      <w:r>
        <w:rPr>
          <w:rFonts w:hint="eastAsia" w:ascii="仿宋" w:hAnsi="仿宋" w:eastAsia="仿宋" w:cs="仿宋"/>
          <w:kern w:val="0"/>
          <w:sz w:val="24"/>
        </w:rPr>
        <w:t>不能接受的附加条件的；</w:t>
      </w:r>
    </w:p>
    <w:p w14:paraId="3ABCCE6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4.2.5响应文件中承诺的投标有效期少于交易文件中载明的投标有效期的；</w:t>
      </w:r>
    </w:p>
    <w:p w14:paraId="0A049DB0">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4.2.6响应文件出现不是唯一的、有选择性投标报价的;</w:t>
      </w:r>
    </w:p>
    <w:p w14:paraId="1C25C17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40B980A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4.2.8报价明显低于其他通过符合性审查响应人的报价，有可能影响产品质量或者不能诚信履约的，未能按要求提供书面说明或者提交相关证明材料，不能证明其报价合理性的;</w:t>
      </w:r>
    </w:p>
    <w:p w14:paraId="0253D68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4.2.9响应人对根据修正原则修正后的报价不确认的；</w:t>
      </w:r>
    </w:p>
    <w:p w14:paraId="120D4A5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4.2.10响应人提供虚假材料投标的；</w:t>
      </w:r>
    </w:p>
    <w:p w14:paraId="08A8668B">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4.2.11响应人有恶意串通、妨碍其他响应人的竞争行为、损害</w:t>
      </w:r>
      <w:r>
        <w:rPr>
          <w:rFonts w:hint="eastAsia" w:ascii="仿宋" w:hAnsi="仿宋" w:eastAsia="仿宋" w:cs="仿宋"/>
          <w:sz w:val="24"/>
        </w:rPr>
        <w:t>交易发起人</w:t>
      </w:r>
      <w:r>
        <w:rPr>
          <w:rFonts w:hint="eastAsia" w:ascii="仿宋" w:hAnsi="仿宋" w:eastAsia="仿宋" w:cs="仿宋"/>
          <w:kern w:val="0"/>
          <w:sz w:val="24"/>
        </w:rPr>
        <w:t>或者其他响应人的合法权益情形的；</w:t>
      </w:r>
    </w:p>
    <w:p w14:paraId="14FB1BB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4.2.12响应人仅提交备份响应文件，未在电子交易平台传输递交响应文件的，投标无效；</w:t>
      </w:r>
    </w:p>
    <w:p w14:paraId="7C9D530F">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响应文件不满足交易文件的其它实质性要求的；</w:t>
      </w:r>
    </w:p>
    <w:p w14:paraId="19C5761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367D5610">
      <w:pPr>
        <w:pStyle w:val="28"/>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253B3C3">
      <w:pPr>
        <w:pStyle w:val="28"/>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37DAF15D">
      <w:pPr>
        <w:pStyle w:val="28"/>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048D56AD">
      <w:pPr>
        <w:pStyle w:val="28"/>
        <w:snapToGrid w:val="0"/>
        <w:spacing w:line="360" w:lineRule="auto"/>
        <w:rPr>
          <w:rFonts w:ascii="仿宋" w:hAnsi="仿宋" w:eastAsia="仿宋" w:cs="仿宋"/>
        </w:rPr>
      </w:pPr>
      <w:r>
        <w:rPr>
          <w:rFonts w:hint="eastAsia" w:ascii="仿宋" w:hAnsi="仿宋" w:eastAsia="仿宋" w:cs="仿宋"/>
        </w:rPr>
        <w:t>5.3响应人的报价均超过了采购预算，交易发起人不能支付的；</w:t>
      </w:r>
    </w:p>
    <w:p w14:paraId="458B3D25">
      <w:pPr>
        <w:pStyle w:val="28"/>
        <w:snapToGrid w:val="0"/>
        <w:spacing w:line="360" w:lineRule="auto"/>
        <w:rPr>
          <w:rFonts w:ascii="仿宋" w:hAnsi="仿宋" w:eastAsia="仿宋" w:cs="仿宋"/>
        </w:rPr>
      </w:pPr>
      <w:r>
        <w:rPr>
          <w:rFonts w:hint="eastAsia" w:ascii="仿宋" w:hAnsi="仿宋" w:eastAsia="仿宋" w:cs="仿宋"/>
        </w:rPr>
        <w:t>5.4因重大变故，采购任务取消的。</w:t>
      </w:r>
    </w:p>
    <w:p w14:paraId="512AB6FD">
      <w:pPr>
        <w:pStyle w:val="28"/>
        <w:snapToGrid w:val="0"/>
        <w:spacing w:line="360" w:lineRule="auto"/>
        <w:rPr>
          <w:rFonts w:ascii="仿宋" w:hAnsi="仿宋" w:eastAsia="仿宋" w:cs="仿宋"/>
        </w:rPr>
      </w:pPr>
      <w:r>
        <w:rPr>
          <w:rFonts w:hint="eastAsia" w:ascii="仿宋" w:hAnsi="仿宋" w:eastAsia="仿宋" w:cs="仿宋"/>
        </w:rPr>
        <w:t>废标后，代理机构应当将废标理由通知所有响应人。</w:t>
      </w:r>
    </w:p>
    <w:p w14:paraId="7EA629BC">
      <w:pPr>
        <w:pStyle w:val="28"/>
        <w:snapToGrid w:val="0"/>
        <w:spacing w:line="360" w:lineRule="auto"/>
        <w:ind w:firstLine="482"/>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采购活动。</w:t>
      </w:r>
    </w:p>
    <w:p w14:paraId="61B8B116">
      <w:pPr>
        <w:pStyle w:val="28"/>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7EACDDCF">
      <w:pPr>
        <w:pStyle w:val="28"/>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38605E7E">
      <w:pPr>
        <w:pStyle w:val="28"/>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19252E05">
      <w:pPr>
        <w:pStyle w:val="28"/>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37EF20E1">
      <w:pPr>
        <w:pStyle w:val="28"/>
        <w:snapToGrid w:val="0"/>
        <w:spacing w:line="360" w:lineRule="auto"/>
        <w:rPr>
          <w:rFonts w:ascii="仿宋" w:hAnsi="仿宋" w:eastAsia="仿宋" w:cs="仿宋"/>
        </w:rPr>
      </w:pPr>
      <w:r>
        <w:rPr>
          <w:rFonts w:hint="eastAsia" w:ascii="仿宋" w:hAnsi="仿宋" w:eastAsia="仿宋" w:cs="仿宋"/>
        </w:rPr>
        <w:t>7.4政府采购合同已经履行，给交易发起人、供应商造成损失的，由责任人承担赔偿责任。</w:t>
      </w:r>
    </w:p>
    <w:p w14:paraId="50E5A0F0">
      <w:pPr>
        <w:pStyle w:val="28"/>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16"/>
    <w:p w14:paraId="01BF29BC">
      <w:pPr>
        <w:rPr>
          <w:rFonts w:ascii="仿宋" w:hAnsi="仿宋" w:eastAsia="仿宋" w:cs="仿宋"/>
          <w:b/>
          <w:sz w:val="36"/>
          <w:szCs w:val="36"/>
        </w:rPr>
      </w:pPr>
      <w:bookmarkStart w:id="382" w:name="第五部分"/>
      <w:bookmarkStart w:id="383" w:name="_Toc86217003"/>
      <w:r>
        <w:rPr>
          <w:rFonts w:hint="eastAsia" w:ascii="仿宋" w:hAnsi="仿宋" w:eastAsia="仿宋" w:cs="仿宋"/>
          <w:b/>
          <w:sz w:val="36"/>
          <w:szCs w:val="36"/>
        </w:rPr>
        <w:br w:type="page"/>
      </w:r>
    </w:p>
    <w:p w14:paraId="12A25960">
      <w:pPr>
        <w:pStyle w:val="4"/>
        <w:jc w:val="center"/>
        <w:rPr>
          <w:rFonts w:ascii="仿宋" w:hAnsi="仿宋" w:eastAsia="仿宋" w:cs="仿宋"/>
        </w:rPr>
      </w:pPr>
      <w:r>
        <w:rPr>
          <w:rFonts w:hint="eastAsia" w:ascii="仿宋" w:hAnsi="仿宋" w:eastAsia="仿宋" w:cs="仿宋"/>
        </w:rPr>
        <w:t>第五部分 拟签订的合同文本</w:t>
      </w:r>
    </w:p>
    <w:p w14:paraId="2674B9EB">
      <w:pPr>
        <w:pStyle w:val="28"/>
        <w:snapToGrid w:val="0"/>
        <w:spacing w:line="360" w:lineRule="auto"/>
        <w:jc w:val="center"/>
        <w:rPr>
          <w:rFonts w:ascii="仿宋" w:hAnsi="仿宋" w:eastAsia="仿宋" w:cs="仿宋"/>
        </w:rPr>
      </w:pPr>
      <w:r>
        <w:rPr>
          <w:rFonts w:hint="eastAsia" w:ascii="仿宋" w:hAnsi="仿宋" w:eastAsia="仿宋" w:cs="仿宋"/>
        </w:rPr>
        <w:t>（服务类参考样本）</w:t>
      </w:r>
    </w:p>
    <w:p w14:paraId="55784AF6">
      <w:pPr>
        <w:pStyle w:val="28"/>
        <w:snapToGrid w:val="0"/>
        <w:spacing w:line="360" w:lineRule="auto"/>
        <w:rPr>
          <w:rFonts w:ascii="仿宋" w:hAnsi="仿宋" w:eastAsia="仿宋" w:cs="仿宋"/>
        </w:rPr>
      </w:pPr>
      <w:r>
        <w:rPr>
          <w:rFonts w:hint="eastAsia" w:ascii="仿宋" w:hAnsi="仿宋" w:eastAsia="仿宋" w:cs="仿宋"/>
        </w:rPr>
        <w:t>合同编号：</w:t>
      </w:r>
    </w:p>
    <w:p w14:paraId="17CD13A4">
      <w:pPr>
        <w:pStyle w:val="28"/>
        <w:snapToGrid w:val="0"/>
        <w:spacing w:line="360" w:lineRule="auto"/>
        <w:rPr>
          <w:rFonts w:ascii="仿宋" w:hAnsi="仿宋" w:eastAsia="仿宋" w:cs="仿宋"/>
        </w:rPr>
      </w:pPr>
      <w:r>
        <w:rPr>
          <w:rFonts w:hint="eastAsia" w:ascii="仿宋" w:hAnsi="仿宋" w:eastAsia="仿宋" w:cs="仿宋"/>
        </w:rPr>
        <w:t>签订地点：                              签订时间：20* 年  月  日</w:t>
      </w:r>
    </w:p>
    <w:p w14:paraId="33D81EC6">
      <w:pPr>
        <w:pStyle w:val="28"/>
        <w:snapToGrid w:val="0"/>
        <w:spacing w:line="360" w:lineRule="auto"/>
        <w:rPr>
          <w:rFonts w:ascii="仿宋" w:hAnsi="仿宋" w:eastAsia="仿宋" w:cs="仿宋"/>
        </w:rPr>
      </w:pPr>
      <w:r>
        <w:rPr>
          <w:rFonts w:hint="eastAsia" w:ascii="仿宋" w:hAnsi="仿宋" w:eastAsia="仿宋" w:cs="仿宋"/>
        </w:rPr>
        <w:t xml:space="preserve">项目名称： </w:t>
      </w:r>
    </w:p>
    <w:p w14:paraId="50374FCF">
      <w:pPr>
        <w:pStyle w:val="28"/>
        <w:snapToGrid w:val="0"/>
        <w:spacing w:line="360" w:lineRule="auto"/>
        <w:rPr>
          <w:rFonts w:ascii="仿宋" w:hAnsi="仿宋" w:eastAsia="仿宋" w:cs="仿宋"/>
        </w:rPr>
      </w:pPr>
      <w:r>
        <w:rPr>
          <w:rFonts w:hint="eastAsia" w:ascii="仿宋" w:hAnsi="仿宋" w:eastAsia="仿宋" w:cs="仿宋"/>
        </w:rPr>
        <w:t xml:space="preserve">甲方（需方）：     </w:t>
      </w:r>
    </w:p>
    <w:p w14:paraId="6197D24F">
      <w:pPr>
        <w:pStyle w:val="28"/>
        <w:snapToGrid w:val="0"/>
        <w:spacing w:line="360" w:lineRule="auto"/>
        <w:rPr>
          <w:rFonts w:ascii="仿宋" w:hAnsi="仿宋" w:eastAsia="仿宋" w:cs="仿宋"/>
        </w:rPr>
      </w:pPr>
      <w:r>
        <w:rPr>
          <w:rFonts w:hint="eastAsia" w:ascii="仿宋" w:hAnsi="仿宋" w:eastAsia="仿宋" w:cs="仿宋"/>
        </w:rPr>
        <w:t xml:space="preserve">乙方（供方）：                                     </w:t>
      </w:r>
    </w:p>
    <w:p w14:paraId="62A4D39E">
      <w:pPr>
        <w:pStyle w:val="28"/>
        <w:snapToGrid w:val="0"/>
        <w:spacing w:line="360" w:lineRule="auto"/>
        <w:rPr>
          <w:rFonts w:ascii="仿宋" w:hAnsi="仿宋" w:eastAsia="仿宋" w:cs="仿宋"/>
        </w:rPr>
      </w:pPr>
      <w:r>
        <w:rPr>
          <w:rFonts w:hint="eastAsia" w:ascii="仿宋" w:hAnsi="仿宋" w:eastAsia="仿宋" w:cs="仿宋"/>
        </w:rPr>
        <w:t>供、需双方根据</w:t>
      </w:r>
      <w:r>
        <w:rPr>
          <w:rFonts w:hint="eastAsia" w:ascii="仿宋" w:hAnsi="仿宋" w:eastAsia="仿宋" w:cs="仿宋"/>
          <w:kern w:val="0"/>
        </w:rPr>
        <w:t>城厢街道新桥头社区老年过渡房物业管理服务采购项目</w:t>
      </w:r>
      <w:r>
        <w:rPr>
          <w:rFonts w:hint="eastAsia" w:ascii="仿宋" w:hAnsi="仿宋" w:eastAsia="仿宋" w:cs="仿宋"/>
        </w:rPr>
        <w:t>（编号 -  -   ）交易结果和交易文件的要求，并经双方协调一致，订立本采购合同。</w:t>
      </w:r>
    </w:p>
    <w:p w14:paraId="144041E3">
      <w:pPr>
        <w:pStyle w:val="28"/>
        <w:snapToGrid w:val="0"/>
        <w:spacing w:line="360" w:lineRule="auto"/>
        <w:rPr>
          <w:rFonts w:ascii="仿宋" w:hAnsi="仿宋" w:eastAsia="仿宋" w:cs="仿宋"/>
        </w:rPr>
      </w:pPr>
      <w:r>
        <w:rPr>
          <w:rFonts w:hint="eastAsia" w:ascii="仿宋" w:hAnsi="仿宋" w:eastAsia="仿宋" w:cs="仿宋"/>
        </w:rPr>
        <w:t>一、合同文件：</w:t>
      </w:r>
    </w:p>
    <w:p w14:paraId="6A2CE10E">
      <w:pPr>
        <w:pStyle w:val="28"/>
        <w:snapToGrid w:val="0"/>
        <w:spacing w:line="360" w:lineRule="auto"/>
        <w:rPr>
          <w:rFonts w:ascii="仿宋" w:hAnsi="仿宋" w:eastAsia="仿宋" w:cs="仿宋"/>
        </w:rPr>
      </w:pPr>
      <w:r>
        <w:rPr>
          <w:rFonts w:hint="eastAsia" w:ascii="仿宋" w:hAnsi="仿宋" w:eastAsia="仿宋" w:cs="仿宋"/>
        </w:rPr>
        <w:t>1、合同条款。</w:t>
      </w:r>
    </w:p>
    <w:p w14:paraId="544EAE96">
      <w:pPr>
        <w:pStyle w:val="28"/>
        <w:snapToGrid w:val="0"/>
        <w:spacing w:line="360" w:lineRule="auto"/>
        <w:rPr>
          <w:rFonts w:ascii="仿宋" w:hAnsi="仿宋" w:eastAsia="仿宋" w:cs="仿宋"/>
        </w:rPr>
      </w:pPr>
      <w:r>
        <w:rPr>
          <w:rFonts w:hint="eastAsia" w:ascii="仿宋" w:hAnsi="仿宋" w:eastAsia="仿宋" w:cs="仿宋"/>
        </w:rPr>
        <w:t>2、成交通知书。</w:t>
      </w:r>
    </w:p>
    <w:p w14:paraId="4E6397D8">
      <w:pPr>
        <w:pStyle w:val="28"/>
        <w:snapToGrid w:val="0"/>
        <w:spacing w:line="360" w:lineRule="auto"/>
        <w:rPr>
          <w:rFonts w:ascii="仿宋" w:hAnsi="仿宋" w:eastAsia="仿宋" w:cs="仿宋"/>
        </w:rPr>
      </w:pPr>
      <w:r>
        <w:rPr>
          <w:rFonts w:hint="eastAsia" w:ascii="仿宋" w:hAnsi="仿宋" w:eastAsia="仿宋" w:cs="仿宋"/>
        </w:rPr>
        <w:t>3、交易文件。</w:t>
      </w:r>
    </w:p>
    <w:p w14:paraId="351725C8">
      <w:pPr>
        <w:pStyle w:val="28"/>
        <w:snapToGrid w:val="0"/>
        <w:spacing w:line="360" w:lineRule="auto"/>
        <w:rPr>
          <w:rFonts w:ascii="仿宋" w:hAnsi="仿宋" w:eastAsia="仿宋" w:cs="仿宋"/>
        </w:rPr>
      </w:pPr>
      <w:r>
        <w:rPr>
          <w:rFonts w:hint="eastAsia" w:ascii="仿宋" w:hAnsi="仿宋" w:eastAsia="仿宋" w:cs="仿宋"/>
        </w:rPr>
        <w:t>4、更正公告。</w:t>
      </w:r>
    </w:p>
    <w:p w14:paraId="49ED6111">
      <w:pPr>
        <w:pStyle w:val="28"/>
        <w:snapToGrid w:val="0"/>
        <w:spacing w:line="360" w:lineRule="auto"/>
        <w:rPr>
          <w:rFonts w:ascii="仿宋" w:hAnsi="仿宋" w:eastAsia="仿宋" w:cs="仿宋"/>
        </w:rPr>
      </w:pPr>
      <w:r>
        <w:rPr>
          <w:rFonts w:hint="eastAsia" w:ascii="仿宋" w:hAnsi="仿宋" w:eastAsia="仿宋" w:cs="仿宋"/>
        </w:rPr>
        <w:t>5、供应商响应文件。</w:t>
      </w:r>
    </w:p>
    <w:p w14:paraId="02893C0F">
      <w:pPr>
        <w:pStyle w:val="28"/>
        <w:snapToGrid w:val="0"/>
        <w:spacing w:line="360" w:lineRule="auto"/>
        <w:rPr>
          <w:rFonts w:ascii="仿宋" w:hAnsi="仿宋" w:eastAsia="仿宋" w:cs="仿宋"/>
        </w:rPr>
      </w:pPr>
      <w:r>
        <w:rPr>
          <w:rFonts w:hint="eastAsia" w:ascii="仿宋" w:hAnsi="仿宋" w:eastAsia="仿宋" w:cs="仿宋"/>
        </w:rPr>
        <w:t>6、其他。</w:t>
      </w:r>
    </w:p>
    <w:p w14:paraId="032557D3">
      <w:pPr>
        <w:pStyle w:val="28"/>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w:t>
      </w:r>
    </w:p>
    <w:p w14:paraId="396ED8C6">
      <w:pPr>
        <w:pStyle w:val="28"/>
        <w:snapToGrid w:val="0"/>
        <w:spacing w:line="360" w:lineRule="auto"/>
        <w:rPr>
          <w:rFonts w:ascii="仿宋" w:hAnsi="仿宋" w:eastAsia="仿宋" w:cs="仿宋"/>
        </w:rPr>
      </w:pPr>
      <w:r>
        <w:rPr>
          <w:rFonts w:hint="eastAsia" w:ascii="仿宋" w:hAnsi="仿宋" w:eastAsia="仿宋" w:cs="仿宋"/>
        </w:rPr>
        <w:t>《采购项目清单内容》</w:t>
      </w:r>
    </w:p>
    <w:tbl>
      <w:tblPr>
        <w:tblStyle w:val="65"/>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048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E220EF9">
            <w:pPr>
              <w:pStyle w:val="28"/>
              <w:snapToGrid w:val="0"/>
              <w:spacing w:line="360" w:lineRule="auto"/>
              <w:ind w:firstLine="0" w:firstLineChars="0"/>
              <w:rPr>
                <w:rFonts w:ascii="仿宋" w:hAnsi="仿宋" w:eastAsia="仿宋" w:cs="仿宋"/>
              </w:rPr>
            </w:pPr>
            <w:r>
              <w:rPr>
                <w:rFonts w:hint="eastAsia" w:ascii="仿宋" w:hAnsi="仿宋" w:eastAsia="仿宋" w:cs="仿宋"/>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2E5628C7">
            <w:pPr>
              <w:pStyle w:val="28"/>
              <w:snapToGrid w:val="0"/>
              <w:spacing w:line="360" w:lineRule="auto"/>
              <w:ind w:firstLine="0" w:firstLineChars="0"/>
              <w:rPr>
                <w:rFonts w:ascii="仿宋" w:hAnsi="仿宋" w:eastAsia="仿宋" w:cs="仿宋"/>
              </w:rPr>
            </w:pPr>
            <w:r>
              <w:rPr>
                <w:rFonts w:hint="eastAsia" w:ascii="仿宋" w:hAnsi="仿宋" w:eastAsia="仿宋" w:cs="仿宋"/>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430509FF">
            <w:pPr>
              <w:pStyle w:val="28"/>
              <w:snapToGrid w:val="0"/>
              <w:spacing w:line="360" w:lineRule="auto"/>
              <w:ind w:firstLine="0" w:firstLineChars="0"/>
              <w:rPr>
                <w:rFonts w:ascii="仿宋" w:hAnsi="仿宋" w:eastAsia="仿宋" w:cs="仿宋"/>
              </w:rPr>
            </w:pPr>
            <w:r>
              <w:rPr>
                <w:rFonts w:hint="eastAsia" w:ascii="仿宋" w:hAnsi="仿宋" w:eastAsia="仿宋" w:cs="仿宋"/>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3F94CE0D">
            <w:pPr>
              <w:pStyle w:val="28"/>
              <w:snapToGrid w:val="0"/>
              <w:spacing w:line="360" w:lineRule="auto"/>
              <w:ind w:firstLine="0" w:firstLineChars="0"/>
              <w:rPr>
                <w:rFonts w:ascii="仿宋" w:hAnsi="仿宋" w:eastAsia="仿宋" w:cs="仿宋"/>
              </w:rPr>
            </w:pPr>
            <w:r>
              <w:rPr>
                <w:rFonts w:hint="eastAsia" w:ascii="仿宋" w:hAnsi="仿宋" w:eastAsia="仿宋" w:cs="仿宋"/>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7F801304">
            <w:pPr>
              <w:pStyle w:val="28"/>
              <w:snapToGrid w:val="0"/>
              <w:spacing w:line="360" w:lineRule="auto"/>
              <w:ind w:firstLine="0" w:firstLineChars="0"/>
              <w:rPr>
                <w:rFonts w:ascii="仿宋" w:hAnsi="仿宋" w:eastAsia="仿宋" w:cs="仿宋"/>
              </w:rPr>
            </w:pPr>
            <w:r>
              <w:rPr>
                <w:rFonts w:hint="eastAsia" w:ascii="仿宋" w:hAnsi="仿宋" w:eastAsia="仿宋" w:cs="仿宋"/>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7A7279D8">
            <w:pPr>
              <w:pStyle w:val="28"/>
              <w:snapToGrid w:val="0"/>
              <w:spacing w:line="360" w:lineRule="auto"/>
              <w:ind w:firstLine="0" w:firstLineChars="0"/>
              <w:rPr>
                <w:rFonts w:ascii="仿宋" w:hAnsi="仿宋" w:eastAsia="仿宋" w:cs="仿宋"/>
              </w:rPr>
            </w:pPr>
            <w:r>
              <w:rPr>
                <w:rFonts w:hint="eastAsia" w:ascii="仿宋" w:hAnsi="仿宋" w:eastAsia="仿宋" w:cs="仿宋"/>
              </w:rPr>
              <w:t>成交总价（元）</w:t>
            </w:r>
          </w:p>
        </w:tc>
      </w:tr>
      <w:tr w14:paraId="5EC2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07AFC52">
            <w:pPr>
              <w:pStyle w:val="28"/>
              <w:snapToGrid w:val="0"/>
              <w:spacing w:line="360" w:lineRule="auto"/>
              <w:rPr>
                <w:rFonts w:ascii="仿宋" w:hAnsi="仿宋" w:eastAsia="仿宋" w:cs="仿宋"/>
              </w:rPr>
            </w:pPr>
            <w:r>
              <w:rPr>
                <w:rFonts w:hint="eastAsia" w:ascii="仿宋" w:hAnsi="仿宋" w:eastAsia="仿宋" w:cs="仿宋"/>
              </w:rPr>
              <w:t>1</w:t>
            </w:r>
          </w:p>
        </w:tc>
        <w:tc>
          <w:tcPr>
            <w:tcW w:w="1692" w:type="dxa"/>
            <w:tcBorders>
              <w:top w:val="single" w:color="auto" w:sz="4" w:space="0"/>
              <w:left w:val="single" w:color="auto" w:sz="4" w:space="0"/>
              <w:bottom w:val="single" w:color="auto" w:sz="4" w:space="0"/>
              <w:right w:val="single" w:color="auto" w:sz="4" w:space="0"/>
            </w:tcBorders>
            <w:vAlign w:val="center"/>
          </w:tcPr>
          <w:p w14:paraId="3F9E4560">
            <w:pPr>
              <w:pStyle w:val="28"/>
              <w:snapToGrid w:val="0"/>
              <w:spacing w:line="360" w:lineRule="auto"/>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14:paraId="67C230EE">
            <w:pPr>
              <w:pStyle w:val="28"/>
              <w:snapToGrid w:val="0"/>
              <w:spacing w:line="360" w:lineRule="auto"/>
              <w:rPr>
                <w:rFonts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vAlign w:val="center"/>
          </w:tcPr>
          <w:p w14:paraId="661932B7">
            <w:pPr>
              <w:pStyle w:val="28"/>
              <w:snapToGrid w:val="0"/>
              <w:spacing w:line="360" w:lineRule="auto"/>
              <w:rPr>
                <w:rFonts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14:paraId="40CBF0DC">
            <w:pPr>
              <w:pStyle w:val="28"/>
              <w:snapToGrid w:val="0"/>
              <w:spacing w:line="360" w:lineRule="auto"/>
              <w:rPr>
                <w:rFonts w:ascii="仿宋" w:hAnsi="仿宋" w:eastAsia="仿宋" w:cs="仿宋"/>
              </w:rPr>
            </w:pPr>
          </w:p>
        </w:tc>
        <w:tc>
          <w:tcPr>
            <w:tcW w:w="1867" w:type="dxa"/>
            <w:tcBorders>
              <w:top w:val="single" w:color="auto" w:sz="4" w:space="0"/>
              <w:left w:val="single" w:color="auto" w:sz="4" w:space="0"/>
              <w:bottom w:val="single" w:color="auto" w:sz="4" w:space="0"/>
              <w:right w:val="single" w:color="auto" w:sz="4" w:space="0"/>
            </w:tcBorders>
            <w:vAlign w:val="center"/>
          </w:tcPr>
          <w:p w14:paraId="3022280D">
            <w:pPr>
              <w:pStyle w:val="28"/>
              <w:snapToGrid w:val="0"/>
              <w:spacing w:line="360" w:lineRule="auto"/>
              <w:rPr>
                <w:rFonts w:ascii="仿宋" w:hAnsi="仿宋" w:eastAsia="仿宋" w:cs="仿宋"/>
              </w:rPr>
            </w:pPr>
          </w:p>
        </w:tc>
      </w:tr>
      <w:tr w14:paraId="68E7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2E1F3A6">
            <w:pPr>
              <w:pStyle w:val="28"/>
              <w:snapToGrid w:val="0"/>
              <w:spacing w:line="360" w:lineRule="auto"/>
              <w:rPr>
                <w:rFonts w:ascii="仿宋" w:hAnsi="仿宋" w:eastAsia="仿宋" w:cs="仿宋"/>
              </w:rPr>
            </w:pPr>
            <w:r>
              <w:rPr>
                <w:rFonts w:hint="eastAsia" w:ascii="仿宋" w:hAnsi="仿宋" w:eastAsia="仿宋" w:cs="仿宋"/>
              </w:rPr>
              <w:t>2</w:t>
            </w:r>
          </w:p>
        </w:tc>
        <w:tc>
          <w:tcPr>
            <w:tcW w:w="1692" w:type="dxa"/>
            <w:tcBorders>
              <w:top w:val="single" w:color="auto" w:sz="4" w:space="0"/>
              <w:left w:val="single" w:color="auto" w:sz="4" w:space="0"/>
              <w:bottom w:val="single" w:color="auto" w:sz="4" w:space="0"/>
              <w:right w:val="single" w:color="auto" w:sz="4" w:space="0"/>
            </w:tcBorders>
            <w:vAlign w:val="center"/>
          </w:tcPr>
          <w:p w14:paraId="1DA13167">
            <w:pPr>
              <w:pStyle w:val="28"/>
              <w:snapToGrid w:val="0"/>
              <w:spacing w:line="360" w:lineRule="auto"/>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14:paraId="0CC0D791">
            <w:pPr>
              <w:pStyle w:val="28"/>
              <w:snapToGrid w:val="0"/>
              <w:spacing w:line="360" w:lineRule="auto"/>
              <w:rPr>
                <w:rFonts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vAlign w:val="center"/>
          </w:tcPr>
          <w:p w14:paraId="47BEDF74">
            <w:pPr>
              <w:pStyle w:val="28"/>
              <w:snapToGrid w:val="0"/>
              <w:spacing w:line="360" w:lineRule="auto"/>
              <w:rPr>
                <w:rFonts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14:paraId="5A7FBBD4">
            <w:pPr>
              <w:pStyle w:val="28"/>
              <w:snapToGrid w:val="0"/>
              <w:spacing w:line="360" w:lineRule="auto"/>
              <w:rPr>
                <w:rFonts w:ascii="仿宋" w:hAnsi="仿宋" w:eastAsia="仿宋" w:cs="仿宋"/>
              </w:rPr>
            </w:pPr>
          </w:p>
        </w:tc>
        <w:tc>
          <w:tcPr>
            <w:tcW w:w="1867" w:type="dxa"/>
            <w:tcBorders>
              <w:top w:val="single" w:color="auto" w:sz="4" w:space="0"/>
              <w:left w:val="single" w:color="auto" w:sz="4" w:space="0"/>
              <w:bottom w:val="single" w:color="auto" w:sz="4" w:space="0"/>
              <w:right w:val="single" w:color="auto" w:sz="4" w:space="0"/>
            </w:tcBorders>
            <w:vAlign w:val="center"/>
          </w:tcPr>
          <w:p w14:paraId="57F3AEC1">
            <w:pPr>
              <w:pStyle w:val="28"/>
              <w:snapToGrid w:val="0"/>
              <w:spacing w:line="360" w:lineRule="auto"/>
              <w:rPr>
                <w:rFonts w:ascii="仿宋" w:hAnsi="仿宋" w:eastAsia="仿宋" w:cs="仿宋"/>
              </w:rPr>
            </w:pPr>
          </w:p>
        </w:tc>
      </w:tr>
    </w:tbl>
    <w:p w14:paraId="41AE5208">
      <w:pPr>
        <w:pStyle w:val="28"/>
        <w:snapToGrid w:val="0"/>
        <w:spacing w:line="360" w:lineRule="auto"/>
        <w:rPr>
          <w:rFonts w:ascii="仿宋" w:hAnsi="仿宋" w:eastAsia="仿宋" w:cs="仿宋"/>
        </w:rPr>
      </w:pPr>
      <w:r>
        <w:rPr>
          <w:rFonts w:hint="eastAsia" w:ascii="仿宋" w:hAnsi="仿宋" w:eastAsia="仿宋" w:cs="仿宋"/>
        </w:rPr>
        <w:t>三、技术资料</w:t>
      </w:r>
    </w:p>
    <w:p w14:paraId="73EF5F51">
      <w:pPr>
        <w:pStyle w:val="28"/>
        <w:snapToGrid w:val="0"/>
        <w:spacing w:line="360" w:lineRule="auto"/>
        <w:rPr>
          <w:rFonts w:ascii="仿宋" w:hAnsi="仿宋" w:eastAsia="仿宋" w:cs="仿宋"/>
        </w:rPr>
      </w:pPr>
      <w:r>
        <w:rPr>
          <w:rFonts w:hint="eastAsia" w:ascii="仿宋" w:hAnsi="仿宋" w:eastAsia="仿宋" w:cs="仿宋"/>
        </w:rPr>
        <w:t>1.乙方应按招标文件规定的时间向甲方提供有关技术资料。</w:t>
      </w:r>
    </w:p>
    <w:p w14:paraId="3A44AF0E">
      <w:pPr>
        <w:pStyle w:val="28"/>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6B02A1">
      <w:pPr>
        <w:pStyle w:val="28"/>
        <w:snapToGrid w:val="0"/>
        <w:spacing w:line="360" w:lineRule="auto"/>
        <w:rPr>
          <w:rFonts w:ascii="仿宋" w:hAnsi="仿宋" w:eastAsia="仿宋" w:cs="仿宋"/>
        </w:rPr>
      </w:pPr>
      <w:r>
        <w:rPr>
          <w:rFonts w:hint="eastAsia" w:ascii="仿宋" w:hAnsi="仿宋" w:eastAsia="仿宋" w:cs="仿宋"/>
        </w:rPr>
        <w:t>四、知识产权</w:t>
      </w:r>
    </w:p>
    <w:p w14:paraId="6FE9A319">
      <w:pPr>
        <w:pStyle w:val="28"/>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14:paraId="75A50EC0">
      <w:pPr>
        <w:pStyle w:val="28"/>
        <w:snapToGrid w:val="0"/>
        <w:spacing w:line="360" w:lineRule="auto"/>
        <w:rPr>
          <w:rFonts w:ascii="仿宋" w:hAnsi="仿宋" w:eastAsia="仿宋" w:cs="仿宋"/>
        </w:rPr>
      </w:pPr>
      <w:r>
        <w:rPr>
          <w:rFonts w:hint="eastAsia" w:ascii="仿宋" w:hAnsi="仿宋" w:eastAsia="仿宋" w:cs="仿宋"/>
        </w:rPr>
        <w:t>五、履约保证金</w:t>
      </w:r>
    </w:p>
    <w:p w14:paraId="7D115C12">
      <w:pPr>
        <w:pStyle w:val="28"/>
        <w:snapToGrid w:val="0"/>
        <w:spacing w:line="360" w:lineRule="auto"/>
        <w:rPr>
          <w:rFonts w:ascii="仿宋" w:hAnsi="仿宋" w:eastAsia="仿宋" w:cs="仿宋"/>
        </w:rPr>
      </w:pPr>
      <w:r>
        <w:rPr>
          <w:rFonts w:hint="eastAsia" w:ascii="仿宋" w:hAnsi="仿宋" w:eastAsia="仿宋" w:cs="仿宋"/>
        </w:rPr>
        <w:t>本合同履约保证金    元。（乙方应当以支票、汇票、本票或者金融机构、担保机构出具的保函等非现金形式提交。）</w:t>
      </w:r>
    </w:p>
    <w:p w14:paraId="019BB4D1">
      <w:pPr>
        <w:pStyle w:val="28"/>
        <w:snapToGrid w:val="0"/>
        <w:spacing w:line="360" w:lineRule="auto"/>
        <w:rPr>
          <w:rFonts w:ascii="仿宋" w:hAnsi="仿宋" w:eastAsia="仿宋" w:cs="仿宋"/>
        </w:rPr>
      </w:pPr>
      <w:r>
        <w:rPr>
          <w:rFonts w:hint="eastAsia" w:ascii="仿宋" w:hAnsi="仿宋" w:eastAsia="仿宋" w:cs="仿宋"/>
        </w:rPr>
        <w:t>六、转包或分包</w:t>
      </w:r>
    </w:p>
    <w:p w14:paraId="7A975A9F">
      <w:pPr>
        <w:pStyle w:val="28"/>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14:paraId="21E0FFBC">
      <w:pPr>
        <w:pStyle w:val="28"/>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7DD91F70">
      <w:pPr>
        <w:pStyle w:val="28"/>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1EC3FF5B">
      <w:pPr>
        <w:pStyle w:val="28"/>
        <w:snapToGrid w:val="0"/>
        <w:spacing w:line="360" w:lineRule="auto"/>
        <w:rPr>
          <w:rFonts w:ascii="仿宋" w:hAnsi="仿宋" w:eastAsia="仿宋" w:cs="仿宋"/>
        </w:rPr>
      </w:pPr>
      <w:r>
        <w:rPr>
          <w:rFonts w:hint="eastAsia" w:ascii="仿宋" w:hAnsi="仿宋" w:eastAsia="仿宋" w:cs="仿宋"/>
        </w:rPr>
        <w:t>七、服务质量保证期</w:t>
      </w:r>
    </w:p>
    <w:p w14:paraId="59122A89">
      <w:pPr>
        <w:pStyle w:val="28"/>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14:paraId="1624B587">
      <w:pPr>
        <w:pStyle w:val="28"/>
        <w:snapToGrid w:val="0"/>
        <w:spacing w:line="360" w:lineRule="auto"/>
        <w:rPr>
          <w:rFonts w:ascii="仿宋" w:hAnsi="仿宋" w:eastAsia="仿宋" w:cs="仿宋"/>
        </w:rPr>
      </w:pPr>
      <w:r>
        <w:rPr>
          <w:rFonts w:hint="eastAsia" w:ascii="仿宋" w:hAnsi="仿宋" w:eastAsia="仿宋" w:cs="仿宋"/>
        </w:rPr>
        <w:t>八、合同履行时间、履行方式及履行地点</w:t>
      </w:r>
    </w:p>
    <w:p w14:paraId="34E6ED31">
      <w:pPr>
        <w:pStyle w:val="28"/>
        <w:snapToGrid w:val="0"/>
        <w:spacing w:line="360" w:lineRule="auto"/>
        <w:rPr>
          <w:rFonts w:ascii="仿宋" w:hAnsi="仿宋" w:eastAsia="仿宋" w:cs="仿宋"/>
        </w:rPr>
      </w:pPr>
      <w:r>
        <w:rPr>
          <w:rFonts w:hint="eastAsia" w:ascii="仿宋" w:hAnsi="仿宋" w:eastAsia="仿宋" w:cs="仿宋"/>
        </w:rPr>
        <w:t>1. 履行时间：</w:t>
      </w:r>
    </w:p>
    <w:p w14:paraId="66BC91F4">
      <w:pPr>
        <w:pStyle w:val="28"/>
        <w:snapToGrid w:val="0"/>
        <w:spacing w:line="360" w:lineRule="auto"/>
        <w:rPr>
          <w:rFonts w:ascii="仿宋" w:hAnsi="仿宋" w:eastAsia="仿宋" w:cs="仿宋"/>
        </w:rPr>
      </w:pPr>
      <w:r>
        <w:rPr>
          <w:rFonts w:hint="eastAsia" w:ascii="仿宋" w:hAnsi="仿宋" w:eastAsia="仿宋" w:cs="仿宋"/>
        </w:rPr>
        <w:t>2. 履行方式：</w:t>
      </w:r>
    </w:p>
    <w:p w14:paraId="2B2AE071">
      <w:pPr>
        <w:pStyle w:val="28"/>
        <w:snapToGrid w:val="0"/>
        <w:spacing w:line="360" w:lineRule="auto"/>
        <w:rPr>
          <w:rFonts w:ascii="仿宋" w:hAnsi="仿宋" w:eastAsia="仿宋" w:cs="仿宋"/>
        </w:rPr>
      </w:pPr>
      <w:r>
        <w:rPr>
          <w:rFonts w:hint="eastAsia" w:ascii="仿宋" w:hAnsi="仿宋" w:eastAsia="仿宋" w:cs="仿宋"/>
        </w:rPr>
        <w:t>3. 履行地点：</w:t>
      </w:r>
    </w:p>
    <w:p w14:paraId="19991D73">
      <w:pPr>
        <w:pStyle w:val="28"/>
        <w:snapToGrid w:val="0"/>
        <w:spacing w:line="360" w:lineRule="auto"/>
        <w:rPr>
          <w:rFonts w:ascii="仿宋" w:hAnsi="仿宋" w:eastAsia="仿宋" w:cs="仿宋"/>
        </w:rPr>
      </w:pPr>
      <w:r>
        <w:rPr>
          <w:rFonts w:hint="eastAsia" w:ascii="仿宋" w:hAnsi="仿宋" w:eastAsia="仿宋" w:cs="仿宋"/>
        </w:rPr>
        <w:t>九、款项支付</w:t>
      </w:r>
    </w:p>
    <w:p w14:paraId="04249185">
      <w:pPr>
        <w:pStyle w:val="28"/>
        <w:snapToGrid w:val="0"/>
        <w:spacing w:line="360" w:lineRule="auto"/>
        <w:rPr>
          <w:rFonts w:ascii="仿宋" w:hAnsi="仿宋" w:eastAsia="仿宋" w:cs="仿宋"/>
        </w:rPr>
      </w:pPr>
      <w:r>
        <w:rPr>
          <w:rFonts w:hint="eastAsia" w:ascii="仿宋" w:hAnsi="仿宋" w:eastAsia="仿宋" w:cs="仿宋"/>
        </w:rPr>
        <w:t>1.付款方式：合同签订生效并具备支付条件后7个工作日内支付合同金额20%作为预付款；完成地下室底板浇筑支付合同价的40%，完成地上三层结构浇捣后支付剩余款项。</w:t>
      </w:r>
    </w:p>
    <w:p w14:paraId="000C745D">
      <w:pPr>
        <w:pStyle w:val="26"/>
        <w:spacing w:line="440" w:lineRule="exact"/>
        <w:ind w:firstLine="480" w:firstLineChars="200"/>
        <w:rPr>
          <w:rFonts w:ascii="仿宋" w:hAnsi="仿宋" w:eastAsia="仿宋" w:cs="仿宋"/>
          <w:szCs w:val="24"/>
        </w:rPr>
      </w:pPr>
      <w:r>
        <w:rPr>
          <w:rFonts w:hint="eastAsia" w:ascii="仿宋" w:hAnsi="仿宋" w:eastAsia="仿宋" w:cs="仿宋"/>
        </w:rPr>
        <w:t>2.</w:t>
      </w:r>
      <w:r>
        <w:rPr>
          <w:rFonts w:hint="eastAsia" w:ascii="仿宋" w:hAnsi="仿宋" w:eastAsia="仿宋" w:cs="仿宋"/>
          <w:szCs w:val="24"/>
        </w:rPr>
        <w:t>本工程在实际进行过程中，若发包人需增加表中所列之外的服务项目，双方经友好协商后，签订相关补充协议。</w:t>
      </w:r>
    </w:p>
    <w:p w14:paraId="3D047EBA">
      <w:pPr>
        <w:pStyle w:val="76"/>
        <w:ind w:firstLine="344"/>
        <w:rPr>
          <w:rFonts w:ascii="仿宋" w:hAnsi="仿宋" w:eastAsia="仿宋" w:cs="仿宋"/>
        </w:rPr>
      </w:pPr>
    </w:p>
    <w:p w14:paraId="4004AFEC">
      <w:pPr>
        <w:pStyle w:val="28"/>
        <w:snapToGrid w:val="0"/>
        <w:spacing w:line="360" w:lineRule="auto"/>
        <w:rPr>
          <w:rFonts w:ascii="仿宋" w:hAnsi="仿宋" w:eastAsia="仿宋" w:cs="仿宋"/>
        </w:rPr>
      </w:pPr>
      <w:r>
        <w:rPr>
          <w:rFonts w:hint="eastAsia" w:ascii="仿宋" w:hAnsi="仿宋" w:eastAsia="仿宋" w:cs="仿宋"/>
        </w:rPr>
        <w:t>十、税费</w:t>
      </w:r>
    </w:p>
    <w:p w14:paraId="23078B9A">
      <w:pPr>
        <w:pStyle w:val="28"/>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14:paraId="28A23D46">
      <w:pPr>
        <w:pStyle w:val="28"/>
        <w:snapToGrid w:val="0"/>
        <w:spacing w:line="360" w:lineRule="auto"/>
        <w:rPr>
          <w:rFonts w:ascii="仿宋" w:hAnsi="仿宋" w:eastAsia="仿宋" w:cs="仿宋"/>
        </w:rPr>
      </w:pPr>
      <w:r>
        <w:rPr>
          <w:rFonts w:hint="eastAsia" w:ascii="仿宋" w:hAnsi="仿宋" w:eastAsia="仿宋" w:cs="仿宋"/>
        </w:rPr>
        <w:t>十一、质量保证及后续服务</w:t>
      </w:r>
    </w:p>
    <w:p w14:paraId="530DA0C0">
      <w:pPr>
        <w:pStyle w:val="28"/>
        <w:snapToGrid w:val="0"/>
        <w:spacing w:line="360" w:lineRule="auto"/>
        <w:rPr>
          <w:rFonts w:ascii="仿宋" w:hAnsi="仿宋" w:eastAsia="仿宋" w:cs="仿宋"/>
        </w:rPr>
      </w:pPr>
      <w:r>
        <w:rPr>
          <w:rFonts w:hint="eastAsia" w:ascii="仿宋" w:hAnsi="仿宋" w:eastAsia="仿宋" w:cs="仿宋"/>
        </w:rPr>
        <w:t>1. 乙方应按招标文件规定向甲方提供服务。</w:t>
      </w:r>
    </w:p>
    <w:p w14:paraId="419A52E3">
      <w:pPr>
        <w:pStyle w:val="28"/>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3D918C75">
      <w:pPr>
        <w:pStyle w:val="28"/>
        <w:snapToGrid w:val="0"/>
        <w:spacing w:line="360" w:lineRule="auto"/>
        <w:rPr>
          <w:rFonts w:ascii="仿宋" w:hAnsi="仿宋" w:eastAsia="仿宋" w:cs="仿宋"/>
        </w:rPr>
      </w:pPr>
      <w:r>
        <w:rPr>
          <w:rFonts w:hint="eastAsia" w:ascii="仿宋" w:hAnsi="仿宋" w:eastAsia="仿宋" w:cs="仿宋"/>
        </w:rPr>
        <w:t>⑴重做：由乙方承担所发生的全部费用。</w:t>
      </w:r>
    </w:p>
    <w:p w14:paraId="0635D40D">
      <w:pPr>
        <w:pStyle w:val="28"/>
        <w:snapToGrid w:val="0"/>
        <w:spacing w:line="360" w:lineRule="auto"/>
        <w:rPr>
          <w:rFonts w:ascii="仿宋" w:hAnsi="仿宋" w:eastAsia="仿宋" w:cs="仿宋"/>
        </w:rPr>
      </w:pPr>
      <w:r>
        <w:rPr>
          <w:rFonts w:hint="eastAsia" w:ascii="仿宋" w:hAnsi="仿宋" w:eastAsia="仿宋" w:cs="仿宋"/>
        </w:rPr>
        <w:t>⑵贬值处理：由甲乙双方合议定价。</w:t>
      </w:r>
    </w:p>
    <w:p w14:paraId="1F10AA9F">
      <w:pPr>
        <w:pStyle w:val="28"/>
        <w:snapToGrid w:val="0"/>
        <w:spacing w:line="360" w:lineRule="auto"/>
        <w:rPr>
          <w:rFonts w:ascii="仿宋" w:hAnsi="仿宋" w:eastAsia="仿宋" w:cs="仿宋"/>
        </w:rPr>
      </w:pPr>
      <w:r>
        <w:rPr>
          <w:rFonts w:hint="eastAsia" w:ascii="仿宋" w:hAnsi="仿宋" w:eastAsia="仿宋" w:cs="仿宋"/>
        </w:rPr>
        <w:t>⑶解除合同。</w:t>
      </w:r>
    </w:p>
    <w:p w14:paraId="52A83652">
      <w:pPr>
        <w:pStyle w:val="28"/>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   小时内到达甲方现场。</w:t>
      </w:r>
    </w:p>
    <w:p w14:paraId="223B3EDB">
      <w:pPr>
        <w:pStyle w:val="28"/>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3D703E1A">
      <w:pPr>
        <w:pStyle w:val="28"/>
        <w:snapToGrid w:val="0"/>
        <w:spacing w:line="360" w:lineRule="auto"/>
        <w:rPr>
          <w:rFonts w:ascii="仿宋" w:hAnsi="仿宋" w:eastAsia="仿宋" w:cs="仿宋"/>
        </w:rPr>
      </w:pPr>
      <w:r>
        <w:rPr>
          <w:rFonts w:hint="eastAsia" w:ascii="仿宋" w:hAnsi="仿宋" w:eastAsia="仿宋" w:cs="仿宋"/>
        </w:rPr>
        <w:t>十二、违约责任</w:t>
      </w:r>
    </w:p>
    <w:p w14:paraId="117C072F">
      <w:pPr>
        <w:pStyle w:val="28"/>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14:paraId="7671B7D0">
      <w:pPr>
        <w:pStyle w:val="28"/>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14:paraId="3F3031BB">
      <w:pPr>
        <w:pStyle w:val="28"/>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51F04937">
      <w:pPr>
        <w:pStyle w:val="28"/>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14:paraId="4025D878">
      <w:pPr>
        <w:pStyle w:val="28"/>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14:paraId="62AC3708">
      <w:pPr>
        <w:pStyle w:val="28"/>
        <w:snapToGrid w:val="0"/>
        <w:spacing w:line="360" w:lineRule="auto"/>
        <w:rPr>
          <w:rFonts w:ascii="仿宋" w:hAnsi="仿宋" w:eastAsia="仿宋" w:cs="仿宋"/>
        </w:rPr>
      </w:pPr>
      <w:r>
        <w:rPr>
          <w:rFonts w:hint="eastAsia" w:ascii="仿宋" w:hAnsi="仿宋" w:eastAsia="仿宋" w:cs="仿宋"/>
        </w:rPr>
        <w:t>十三、争议的解决</w:t>
      </w:r>
    </w:p>
    <w:p w14:paraId="048C871E">
      <w:pPr>
        <w:pStyle w:val="28"/>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14:paraId="376D7957">
      <w:pPr>
        <w:pStyle w:val="28"/>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2760451D">
      <w:pPr>
        <w:pStyle w:val="28"/>
        <w:snapToGrid w:val="0"/>
        <w:spacing w:line="360" w:lineRule="auto"/>
        <w:rPr>
          <w:rFonts w:ascii="仿宋" w:hAnsi="仿宋" w:eastAsia="仿宋" w:cs="仿宋"/>
        </w:rPr>
      </w:pPr>
      <w:r>
        <w:rPr>
          <w:rFonts w:hint="eastAsia" w:ascii="仿宋" w:hAnsi="仿宋" w:eastAsia="仿宋" w:cs="仿宋"/>
        </w:rPr>
        <w:t>（2）向甲方所在地人民法院提起诉讼。</w:t>
      </w:r>
    </w:p>
    <w:p w14:paraId="484A4EED">
      <w:pPr>
        <w:pStyle w:val="28"/>
        <w:snapToGrid w:val="0"/>
        <w:spacing w:line="360" w:lineRule="auto"/>
        <w:rPr>
          <w:rFonts w:ascii="仿宋" w:hAnsi="仿宋" w:eastAsia="仿宋" w:cs="仿宋"/>
        </w:rPr>
      </w:pPr>
      <w:r>
        <w:rPr>
          <w:rFonts w:hint="eastAsia" w:ascii="仿宋" w:hAnsi="仿宋" w:eastAsia="仿宋" w:cs="仿宋"/>
        </w:rPr>
        <w:t>十四、合同生效</w:t>
      </w:r>
    </w:p>
    <w:p w14:paraId="1C844004">
      <w:pPr>
        <w:pStyle w:val="28"/>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14:paraId="2894CBCC">
      <w:pPr>
        <w:pStyle w:val="28"/>
        <w:snapToGrid w:val="0"/>
        <w:spacing w:line="360" w:lineRule="auto"/>
        <w:rPr>
          <w:rFonts w:ascii="仿宋" w:hAnsi="仿宋" w:eastAsia="仿宋" w:cs="仿宋"/>
        </w:rPr>
      </w:pPr>
      <w:r>
        <w:rPr>
          <w:rFonts w:hint="eastAsia" w:ascii="仿宋" w:hAnsi="仿宋" w:eastAsia="仿宋" w:cs="仿宋"/>
        </w:rPr>
        <w:t>2.本合同经需、供双方法定代表人（符合浙财采监【2013】24号第六条规定的为负责人）或其授权委托人签字并加盖单位公章后生效。</w:t>
      </w:r>
    </w:p>
    <w:p w14:paraId="5FD1A84A">
      <w:pPr>
        <w:pStyle w:val="28"/>
        <w:snapToGrid w:val="0"/>
        <w:spacing w:line="360" w:lineRule="auto"/>
        <w:rPr>
          <w:rFonts w:ascii="仿宋" w:hAnsi="仿宋" w:eastAsia="仿宋" w:cs="仿宋"/>
        </w:rPr>
      </w:pPr>
      <w:r>
        <w:rPr>
          <w:rFonts w:hint="eastAsia" w:ascii="仿宋" w:hAnsi="仿宋" w:eastAsia="仿宋" w:cs="仿宋"/>
        </w:rPr>
        <w:t>需方（盖章）：                      供方（盖章）：</w:t>
      </w:r>
    </w:p>
    <w:p w14:paraId="4B9C1C05">
      <w:pPr>
        <w:pStyle w:val="28"/>
        <w:snapToGrid w:val="0"/>
        <w:spacing w:line="360" w:lineRule="auto"/>
        <w:rPr>
          <w:rFonts w:ascii="仿宋" w:hAnsi="仿宋" w:eastAsia="仿宋" w:cs="仿宋"/>
        </w:rPr>
      </w:pPr>
    </w:p>
    <w:p w14:paraId="470E610D">
      <w:pPr>
        <w:pStyle w:val="28"/>
        <w:snapToGrid w:val="0"/>
        <w:spacing w:line="360" w:lineRule="auto"/>
        <w:rPr>
          <w:rFonts w:ascii="仿宋" w:hAnsi="仿宋" w:eastAsia="仿宋" w:cs="仿宋"/>
        </w:rPr>
      </w:pPr>
      <w:r>
        <w:rPr>
          <w:rFonts w:hint="eastAsia" w:ascii="仿宋" w:hAnsi="仿宋" w:eastAsia="仿宋" w:cs="仿宋"/>
        </w:rPr>
        <w:t>地址：                             地址：</w:t>
      </w:r>
    </w:p>
    <w:p w14:paraId="6615F168">
      <w:pPr>
        <w:pStyle w:val="28"/>
        <w:snapToGrid w:val="0"/>
        <w:spacing w:line="360" w:lineRule="auto"/>
        <w:rPr>
          <w:rFonts w:ascii="仿宋" w:hAnsi="仿宋" w:eastAsia="仿宋" w:cs="仿宋"/>
        </w:rPr>
      </w:pPr>
      <w:r>
        <w:rPr>
          <w:rFonts w:hint="eastAsia" w:ascii="仿宋" w:hAnsi="仿宋" w:eastAsia="仿宋" w:cs="仿宋"/>
        </w:rPr>
        <w:t>法定代表人（或委托代理人）签名：   法定代表人（或委托代理人）签名：</w:t>
      </w:r>
    </w:p>
    <w:p w14:paraId="6F848D44">
      <w:pPr>
        <w:pStyle w:val="28"/>
        <w:snapToGrid w:val="0"/>
        <w:spacing w:line="360" w:lineRule="auto"/>
        <w:rPr>
          <w:rFonts w:ascii="仿宋" w:hAnsi="仿宋" w:eastAsia="仿宋" w:cs="仿宋"/>
        </w:rPr>
      </w:pPr>
      <w:r>
        <w:rPr>
          <w:rFonts w:hint="eastAsia" w:ascii="仿宋" w:hAnsi="仿宋" w:eastAsia="仿宋" w:cs="仿宋"/>
        </w:rPr>
        <w:t>联系电话：                         联系电话：</w:t>
      </w:r>
    </w:p>
    <w:p w14:paraId="6172749E">
      <w:pPr>
        <w:pStyle w:val="28"/>
        <w:snapToGrid w:val="0"/>
        <w:spacing w:line="360" w:lineRule="auto"/>
        <w:rPr>
          <w:rFonts w:ascii="仿宋" w:hAnsi="仿宋" w:eastAsia="仿宋" w:cs="仿宋"/>
        </w:rPr>
      </w:pPr>
      <w:r>
        <w:rPr>
          <w:rFonts w:hint="eastAsia" w:ascii="仿宋" w:hAnsi="仿宋" w:eastAsia="仿宋" w:cs="仿宋"/>
        </w:rPr>
        <w:t>邮政编码：                         邮政编码：</w:t>
      </w:r>
    </w:p>
    <w:p w14:paraId="396EECA0">
      <w:pPr>
        <w:pStyle w:val="28"/>
        <w:snapToGrid w:val="0"/>
        <w:spacing w:line="360" w:lineRule="auto"/>
        <w:rPr>
          <w:rFonts w:ascii="仿宋" w:hAnsi="仿宋" w:eastAsia="仿宋" w:cs="仿宋"/>
        </w:rPr>
      </w:pPr>
      <w:r>
        <w:rPr>
          <w:rFonts w:hint="eastAsia" w:ascii="仿宋" w:hAnsi="仿宋" w:eastAsia="仿宋" w:cs="仿宋"/>
        </w:rPr>
        <w:t xml:space="preserve">开户银行：                         开户银行：      </w:t>
      </w:r>
    </w:p>
    <w:p w14:paraId="391D23AC">
      <w:pPr>
        <w:pStyle w:val="28"/>
        <w:snapToGrid w:val="0"/>
        <w:spacing w:line="360" w:lineRule="auto"/>
        <w:rPr>
          <w:rFonts w:ascii="仿宋" w:hAnsi="仿宋" w:eastAsia="仿宋" w:cs="仿宋"/>
        </w:rPr>
      </w:pPr>
      <w:r>
        <w:rPr>
          <w:rFonts w:hint="eastAsia" w:ascii="仿宋" w:hAnsi="仿宋" w:eastAsia="仿宋" w:cs="仿宋"/>
        </w:rPr>
        <w:t>帐号：                             帐号：</w:t>
      </w:r>
    </w:p>
    <w:p w14:paraId="3D95B06E">
      <w:pPr>
        <w:rPr>
          <w:rFonts w:ascii="仿宋" w:hAnsi="仿宋" w:eastAsia="仿宋" w:cs="仿宋"/>
          <w:b/>
          <w:sz w:val="36"/>
          <w:szCs w:val="20"/>
        </w:rPr>
      </w:pPr>
      <w:r>
        <w:rPr>
          <w:rFonts w:hint="eastAsia" w:ascii="仿宋" w:hAnsi="仿宋" w:eastAsia="仿宋" w:cs="仿宋"/>
          <w:b/>
          <w:sz w:val="36"/>
          <w:szCs w:val="20"/>
        </w:rPr>
        <w:br w:type="page"/>
      </w:r>
    </w:p>
    <w:p w14:paraId="366DF964">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82"/>
      <w:r>
        <w:rPr>
          <w:rFonts w:hint="eastAsia" w:ascii="仿宋" w:hAnsi="仿宋" w:eastAsia="仿宋" w:cs="仿宋"/>
          <w:b/>
          <w:sz w:val="36"/>
          <w:szCs w:val="20"/>
        </w:rPr>
        <w:t xml:space="preserve"> </w:t>
      </w:r>
      <w:bookmarkEnd w:id="383"/>
      <w:r>
        <w:rPr>
          <w:rFonts w:hint="eastAsia" w:ascii="仿宋" w:hAnsi="仿宋" w:eastAsia="仿宋" w:cs="仿宋"/>
          <w:b/>
          <w:sz w:val="36"/>
          <w:szCs w:val="20"/>
        </w:rPr>
        <w:t>应提交的有关格式范例</w:t>
      </w:r>
    </w:p>
    <w:p w14:paraId="1E441F67">
      <w:pPr>
        <w:spacing w:line="360" w:lineRule="auto"/>
        <w:jc w:val="center"/>
        <w:outlineLvl w:val="0"/>
        <w:rPr>
          <w:rFonts w:ascii="仿宋" w:hAnsi="仿宋" w:eastAsia="仿宋" w:cs="仿宋"/>
          <w:b/>
          <w:kern w:val="0"/>
          <w:sz w:val="36"/>
          <w:szCs w:val="36"/>
        </w:rPr>
      </w:pPr>
    </w:p>
    <w:p w14:paraId="1177D78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236F90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AB120EC">
      <w:pPr>
        <w:spacing w:line="360" w:lineRule="auto"/>
        <w:jc w:val="center"/>
        <w:outlineLvl w:val="0"/>
        <w:rPr>
          <w:rFonts w:ascii="仿宋" w:hAnsi="仿宋" w:eastAsia="仿宋" w:cs="仿宋"/>
          <w:b/>
          <w:kern w:val="0"/>
          <w:sz w:val="36"/>
          <w:szCs w:val="36"/>
        </w:rPr>
      </w:pPr>
    </w:p>
    <w:p w14:paraId="052783BF">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690C724F">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22938813">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32821A75">
      <w:pPr>
        <w:snapToGrid w:val="0"/>
        <w:spacing w:line="360" w:lineRule="auto"/>
        <w:ind w:firstLine="480" w:firstLineChars="200"/>
        <w:rPr>
          <w:rFonts w:ascii="仿宋" w:hAnsi="仿宋" w:eastAsia="仿宋" w:cs="仿宋"/>
          <w:sz w:val="24"/>
        </w:rPr>
      </w:pPr>
    </w:p>
    <w:p w14:paraId="405811D3">
      <w:pPr>
        <w:spacing w:line="360" w:lineRule="auto"/>
        <w:ind w:firstLine="480" w:firstLineChars="200"/>
        <w:rPr>
          <w:rFonts w:ascii="仿宋" w:hAnsi="仿宋" w:eastAsia="仿宋" w:cs="仿宋"/>
          <w:sz w:val="24"/>
        </w:rPr>
      </w:pPr>
    </w:p>
    <w:p w14:paraId="337F0A66">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74FC40ED">
      <w:pPr>
        <w:snapToGrid w:val="0"/>
        <w:spacing w:line="360" w:lineRule="auto"/>
        <w:rPr>
          <w:rFonts w:ascii="仿宋" w:hAnsi="仿宋" w:eastAsia="仿宋" w:cs="仿宋"/>
          <w:sz w:val="24"/>
        </w:rPr>
      </w:pPr>
      <w:r>
        <w:rPr>
          <w:rFonts w:hint="eastAsia" w:ascii="仿宋" w:hAnsi="仿宋" w:eastAsia="仿宋" w:cs="仿宋"/>
          <w:sz w:val="24"/>
        </w:rPr>
        <w:t>（交易发起人）、（代理机构）：</w:t>
      </w:r>
    </w:p>
    <w:p w14:paraId="6F378D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我方参与（项目名称）【编号：    】政府采购活动，郑重承诺：</w:t>
      </w:r>
    </w:p>
    <w:p w14:paraId="7F00CF75">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814DA8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F42C5C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02386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3F5AA2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36D4D96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40D7F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7C5435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9217A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5BFC351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0B5ACD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5014D60">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响应人名称(电子签名)：</w:t>
      </w:r>
    </w:p>
    <w:p w14:paraId="57FA9B1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B5B0997">
      <w:pPr>
        <w:snapToGrid w:val="0"/>
        <w:spacing w:line="360" w:lineRule="auto"/>
        <w:ind w:right="480"/>
        <w:jc w:val="center"/>
        <w:rPr>
          <w:rFonts w:ascii="仿宋" w:hAnsi="仿宋" w:eastAsia="仿宋" w:cs="仿宋"/>
          <w:b/>
          <w:kern w:val="0"/>
          <w:sz w:val="32"/>
          <w:szCs w:val="32"/>
        </w:rPr>
      </w:pPr>
    </w:p>
    <w:p w14:paraId="5FB23EA3">
      <w:pPr>
        <w:snapToGrid w:val="0"/>
        <w:spacing w:line="360" w:lineRule="auto"/>
        <w:ind w:right="480"/>
        <w:jc w:val="center"/>
        <w:rPr>
          <w:rFonts w:ascii="仿宋" w:hAnsi="仿宋" w:eastAsia="仿宋" w:cs="仿宋"/>
          <w:b/>
          <w:kern w:val="0"/>
          <w:sz w:val="32"/>
          <w:szCs w:val="32"/>
        </w:rPr>
      </w:pPr>
    </w:p>
    <w:p w14:paraId="7B54E256">
      <w:pPr>
        <w:snapToGrid w:val="0"/>
        <w:spacing w:line="360" w:lineRule="auto"/>
        <w:ind w:right="480"/>
        <w:jc w:val="center"/>
        <w:rPr>
          <w:rFonts w:ascii="仿宋" w:hAnsi="仿宋" w:eastAsia="仿宋" w:cs="仿宋"/>
          <w:b/>
          <w:kern w:val="0"/>
          <w:sz w:val="32"/>
          <w:szCs w:val="32"/>
        </w:rPr>
      </w:pPr>
    </w:p>
    <w:p w14:paraId="478D4760">
      <w:pPr>
        <w:rPr>
          <w:rFonts w:ascii="仿宋" w:hAnsi="仿宋" w:eastAsia="仿宋" w:cs="仿宋"/>
        </w:rPr>
      </w:pPr>
    </w:p>
    <w:p w14:paraId="423F73EB">
      <w:pPr>
        <w:snapToGrid w:val="0"/>
        <w:spacing w:line="360" w:lineRule="auto"/>
        <w:ind w:right="480"/>
        <w:jc w:val="center"/>
        <w:rPr>
          <w:rFonts w:ascii="仿宋" w:hAnsi="仿宋" w:eastAsia="仿宋" w:cs="仿宋"/>
          <w:b/>
          <w:kern w:val="0"/>
          <w:sz w:val="32"/>
          <w:szCs w:val="32"/>
        </w:rPr>
      </w:pPr>
    </w:p>
    <w:p w14:paraId="3B636B50">
      <w:pPr>
        <w:snapToGrid w:val="0"/>
        <w:spacing w:line="360" w:lineRule="auto"/>
        <w:ind w:right="480"/>
        <w:jc w:val="center"/>
        <w:rPr>
          <w:rFonts w:ascii="仿宋" w:hAnsi="仿宋" w:eastAsia="仿宋" w:cs="仿宋"/>
          <w:b/>
          <w:kern w:val="0"/>
          <w:sz w:val="32"/>
          <w:szCs w:val="32"/>
        </w:rPr>
      </w:pPr>
    </w:p>
    <w:p w14:paraId="3373404D">
      <w:pPr>
        <w:jc w:val="left"/>
        <w:rPr>
          <w:rFonts w:ascii="仿宋" w:hAnsi="仿宋" w:eastAsia="仿宋" w:cs="仿宋"/>
          <w:b/>
          <w:kern w:val="0"/>
          <w:sz w:val="32"/>
          <w:szCs w:val="32"/>
        </w:rPr>
      </w:pPr>
    </w:p>
    <w:p w14:paraId="1650CF7E">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0B2A2BDB">
      <w:pPr>
        <w:spacing w:line="360" w:lineRule="auto"/>
        <w:jc w:val="center"/>
        <w:rPr>
          <w:rFonts w:ascii="仿宋" w:hAnsi="仿宋" w:eastAsia="仿宋" w:cs="仿宋"/>
          <w:kern w:val="0"/>
          <w:sz w:val="24"/>
        </w:rPr>
      </w:pPr>
      <w:r>
        <w:rPr>
          <w:rFonts w:hint="eastAsia" w:ascii="仿宋" w:hAnsi="仿宋" w:eastAsia="仿宋" w:cs="仿宋"/>
          <w:kern w:val="0"/>
          <w:sz w:val="24"/>
        </w:rPr>
        <w:t>无</w:t>
      </w:r>
    </w:p>
    <w:p w14:paraId="09B46758">
      <w:pPr>
        <w:widowControl/>
        <w:spacing w:line="360" w:lineRule="auto"/>
        <w:ind w:left="150"/>
        <w:jc w:val="center"/>
        <w:rPr>
          <w:rFonts w:ascii="仿宋" w:hAnsi="仿宋" w:eastAsia="仿宋" w:cs="仿宋"/>
          <w:b/>
          <w:kern w:val="0"/>
          <w:sz w:val="32"/>
          <w:szCs w:val="32"/>
        </w:rPr>
      </w:pPr>
    </w:p>
    <w:p w14:paraId="288AFBFB">
      <w:pPr>
        <w:widowControl/>
        <w:spacing w:line="360" w:lineRule="auto"/>
        <w:ind w:left="150"/>
        <w:jc w:val="center"/>
        <w:rPr>
          <w:rFonts w:ascii="仿宋" w:hAnsi="仿宋" w:eastAsia="仿宋" w:cs="仿宋"/>
          <w:b/>
          <w:kern w:val="0"/>
          <w:sz w:val="32"/>
          <w:szCs w:val="32"/>
        </w:rPr>
      </w:pPr>
    </w:p>
    <w:p w14:paraId="31FAD680">
      <w:pPr>
        <w:widowControl/>
        <w:spacing w:line="360" w:lineRule="auto"/>
        <w:ind w:left="150"/>
        <w:jc w:val="center"/>
        <w:rPr>
          <w:rFonts w:ascii="仿宋" w:hAnsi="仿宋" w:eastAsia="仿宋" w:cs="仿宋"/>
          <w:b/>
          <w:kern w:val="0"/>
          <w:sz w:val="32"/>
          <w:szCs w:val="32"/>
        </w:rPr>
      </w:pPr>
    </w:p>
    <w:p w14:paraId="3AF3E6BE">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14:paraId="36449AAA">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1FA80759">
      <w:pPr>
        <w:rPr>
          <w:rFonts w:ascii="仿宋" w:hAnsi="仿宋" w:eastAsia="仿宋" w:cs="仿宋"/>
        </w:rPr>
      </w:pPr>
    </w:p>
    <w:p w14:paraId="6EBE8646">
      <w:pPr>
        <w:snapToGrid w:val="0"/>
        <w:spacing w:line="360" w:lineRule="auto"/>
        <w:ind w:right="480"/>
        <w:jc w:val="center"/>
        <w:rPr>
          <w:rFonts w:ascii="仿宋" w:hAnsi="仿宋" w:eastAsia="仿宋" w:cs="仿宋"/>
          <w:b/>
          <w:kern w:val="0"/>
          <w:sz w:val="32"/>
          <w:szCs w:val="32"/>
        </w:rPr>
      </w:pPr>
    </w:p>
    <w:p w14:paraId="0FFB165C">
      <w:pPr>
        <w:snapToGrid w:val="0"/>
        <w:spacing w:line="360" w:lineRule="auto"/>
        <w:ind w:right="480"/>
        <w:jc w:val="center"/>
        <w:rPr>
          <w:rFonts w:ascii="仿宋" w:hAnsi="仿宋" w:eastAsia="仿宋" w:cs="仿宋"/>
          <w:b/>
          <w:kern w:val="0"/>
          <w:sz w:val="32"/>
          <w:szCs w:val="32"/>
        </w:rPr>
      </w:pPr>
    </w:p>
    <w:p w14:paraId="45CC008E">
      <w:pPr>
        <w:snapToGrid w:val="0"/>
        <w:spacing w:line="360" w:lineRule="auto"/>
        <w:ind w:right="480"/>
        <w:jc w:val="center"/>
        <w:rPr>
          <w:rFonts w:ascii="仿宋" w:hAnsi="仿宋" w:eastAsia="仿宋" w:cs="仿宋"/>
          <w:b/>
          <w:kern w:val="0"/>
          <w:sz w:val="32"/>
          <w:szCs w:val="32"/>
        </w:rPr>
      </w:pPr>
    </w:p>
    <w:p w14:paraId="621C7D77">
      <w:pPr>
        <w:snapToGrid w:val="0"/>
        <w:spacing w:line="360" w:lineRule="auto"/>
        <w:ind w:right="480"/>
        <w:jc w:val="center"/>
        <w:rPr>
          <w:rFonts w:ascii="仿宋" w:hAnsi="仿宋" w:eastAsia="仿宋" w:cs="仿宋"/>
          <w:b/>
          <w:kern w:val="0"/>
          <w:sz w:val="32"/>
          <w:szCs w:val="32"/>
        </w:rPr>
      </w:pPr>
    </w:p>
    <w:p w14:paraId="1EF55512">
      <w:pPr>
        <w:snapToGrid w:val="0"/>
        <w:spacing w:line="360" w:lineRule="auto"/>
        <w:ind w:right="480"/>
        <w:jc w:val="center"/>
        <w:rPr>
          <w:rFonts w:ascii="仿宋" w:hAnsi="仿宋" w:eastAsia="仿宋" w:cs="仿宋"/>
          <w:b/>
          <w:kern w:val="0"/>
          <w:sz w:val="32"/>
          <w:szCs w:val="32"/>
        </w:rPr>
      </w:pPr>
    </w:p>
    <w:p w14:paraId="2DE99F24">
      <w:pPr>
        <w:snapToGrid w:val="0"/>
        <w:spacing w:line="360" w:lineRule="auto"/>
        <w:ind w:right="480"/>
        <w:jc w:val="center"/>
        <w:rPr>
          <w:rFonts w:ascii="仿宋" w:hAnsi="仿宋" w:eastAsia="仿宋" w:cs="仿宋"/>
          <w:b/>
          <w:kern w:val="0"/>
          <w:sz w:val="32"/>
          <w:szCs w:val="32"/>
        </w:rPr>
      </w:pPr>
    </w:p>
    <w:p w14:paraId="73A22D68">
      <w:pPr>
        <w:spacing w:line="360" w:lineRule="auto"/>
        <w:jc w:val="center"/>
        <w:outlineLvl w:val="0"/>
        <w:rPr>
          <w:rFonts w:ascii="仿宋" w:hAnsi="仿宋" w:eastAsia="仿宋" w:cs="仿宋"/>
          <w:b/>
          <w:kern w:val="0"/>
          <w:sz w:val="36"/>
          <w:szCs w:val="36"/>
        </w:rPr>
      </w:pPr>
    </w:p>
    <w:p w14:paraId="61683B32">
      <w:pPr>
        <w:snapToGrid w:val="0"/>
        <w:spacing w:line="360" w:lineRule="auto"/>
        <w:ind w:right="480"/>
        <w:jc w:val="center"/>
        <w:rPr>
          <w:rFonts w:ascii="仿宋" w:hAnsi="仿宋" w:eastAsia="仿宋" w:cs="仿宋"/>
          <w:b/>
          <w:kern w:val="0"/>
          <w:sz w:val="32"/>
          <w:szCs w:val="32"/>
        </w:rPr>
      </w:pPr>
    </w:p>
    <w:p w14:paraId="46885867">
      <w:pPr>
        <w:spacing w:line="360" w:lineRule="auto"/>
        <w:jc w:val="center"/>
        <w:outlineLvl w:val="0"/>
        <w:rPr>
          <w:rFonts w:ascii="仿宋" w:hAnsi="仿宋" w:eastAsia="仿宋" w:cs="仿宋"/>
          <w:b/>
          <w:kern w:val="0"/>
          <w:sz w:val="36"/>
          <w:szCs w:val="36"/>
        </w:rPr>
      </w:pPr>
    </w:p>
    <w:p w14:paraId="144AD250">
      <w:pPr>
        <w:snapToGrid w:val="0"/>
        <w:spacing w:line="360" w:lineRule="auto"/>
        <w:ind w:right="480"/>
        <w:jc w:val="center"/>
        <w:rPr>
          <w:rFonts w:ascii="仿宋" w:hAnsi="仿宋" w:eastAsia="仿宋" w:cs="仿宋"/>
          <w:b/>
          <w:kern w:val="0"/>
          <w:sz w:val="32"/>
          <w:szCs w:val="32"/>
        </w:rPr>
      </w:pPr>
    </w:p>
    <w:p w14:paraId="3F7BDFCA">
      <w:pPr>
        <w:rPr>
          <w:rFonts w:ascii="仿宋" w:hAnsi="仿宋" w:eastAsia="仿宋" w:cs="仿宋"/>
          <w:b/>
          <w:kern w:val="0"/>
          <w:sz w:val="36"/>
          <w:szCs w:val="36"/>
        </w:rPr>
      </w:pPr>
      <w:r>
        <w:rPr>
          <w:rFonts w:hint="eastAsia" w:ascii="仿宋" w:hAnsi="仿宋" w:eastAsia="仿宋" w:cs="仿宋"/>
          <w:b/>
          <w:kern w:val="0"/>
          <w:sz w:val="36"/>
          <w:szCs w:val="36"/>
        </w:rPr>
        <w:br w:type="page"/>
      </w:r>
    </w:p>
    <w:p w14:paraId="5EB7B315">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5B42F27F">
      <w:pPr>
        <w:spacing w:line="360" w:lineRule="auto"/>
        <w:jc w:val="center"/>
        <w:outlineLvl w:val="0"/>
        <w:rPr>
          <w:rFonts w:ascii="仿宋" w:hAnsi="仿宋" w:eastAsia="仿宋" w:cs="仿宋"/>
          <w:b/>
          <w:kern w:val="0"/>
          <w:sz w:val="24"/>
        </w:rPr>
      </w:pPr>
    </w:p>
    <w:p w14:paraId="14469DA7">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748134E">
      <w:pPr>
        <w:snapToGrid w:val="0"/>
        <w:spacing w:line="360" w:lineRule="auto"/>
        <w:rPr>
          <w:rFonts w:ascii="仿宋" w:hAnsi="仿宋" w:eastAsia="仿宋" w:cs="仿宋"/>
        </w:rPr>
      </w:pPr>
      <w:r>
        <w:rPr>
          <w:rFonts w:hint="eastAsia" w:ascii="仿宋" w:hAnsi="仿宋" w:eastAsia="仿宋" w:cs="仿宋"/>
          <w:sz w:val="24"/>
        </w:rPr>
        <w:t>（1）响应函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AE0765">
      <w:pPr>
        <w:snapToGrid w:val="0"/>
        <w:spacing w:line="360" w:lineRule="auto"/>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1E388787">
      <w:pPr>
        <w:snapToGrid w:val="0"/>
        <w:spacing w:line="360" w:lineRule="auto"/>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…………………………………………………（页码）</w:t>
      </w:r>
      <w:r>
        <w:rPr>
          <w:rFonts w:hint="eastAsia" w:ascii="仿宋" w:hAnsi="仿宋" w:eastAsia="仿宋" w:cs="仿宋"/>
          <w:sz w:val="24"/>
        </w:rPr>
        <w:t>（5）投标标的清单</w:t>
      </w:r>
      <w:r>
        <w:rPr>
          <w:rFonts w:hint="eastAsia" w:ascii="仿宋" w:hAnsi="仿宋" w:eastAsia="仿宋" w:cs="仿宋"/>
        </w:rPr>
        <w:t>………………………………………………………………………（页码）</w:t>
      </w:r>
    </w:p>
    <w:p w14:paraId="505D8F0A">
      <w:pPr>
        <w:snapToGrid w:val="0"/>
        <w:spacing w:line="360" w:lineRule="auto"/>
        <w:rPr>
          <w:rFonts w:ascii="仿宋" w:hAnsi="仿宋" w:eastAsia="仿宋" w:cs="仿宋"/>
        </w:rPr>
      </w:pPr>
      <w:r>
        <w:rPr>
          <w:rFonts w:hint="eastAsia" w:ascii="仿宋" w:hAnsi="仿宋" w:eastAsia="仿宋" w:cs="仿宋"/>
          <w:sz w:val="24"/>
        </w:rPr>
        <w:t>（6）商务技术偏离表</w:t>
      </w:r>
      <w:r>
        <w:rPr>
          <w:rFonts w:hint="eastAsia" w:ascii="仿宋" w:hAnsi="仿宋" w:eastAsia="仿宋" w:cs="仿宋"/>
        </w:rPr>
        <w:t>……………………………………………………………………（页码）</w:t>
      </w:r>
    </w:p>
    <w:p w14:paraId="02C6D4C5">
      <w:pPr>
        <w:snapToGrid w:val="0"/>
        <w:spacing w:line="360" w:lineRule="auto"/>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79363309">
      <w:pPr>
        <w:snapToGrid w:val="0"/>
        <w:spacing w:line="360" w:lineRule="auto"/>
        <w:jc w:val="center"/>
        <w:rPr>
          <w:rFonts w:ascii="仿宋" w:hAnsi="仿宋" w:eastAsia="仿宋" w:cs="仿宋"/>
          <w:b/>
          <w:kern w:val="0"/>
          <w:sz w:val="32"/>
          <w:szCs w:val="32"/>
          <w:lang w:val="zh-CN"/>
        </w:rPr>
      </w:pPr>
    </w:p>
    <w:p w14:paraId="793BFF31">
      <w:pPr>
        <w:snapToGrid w:val="0"/>
        <w:spacing w:line="360" w:lineRule="auto"/>
        <w:jc w:val="center"/>
        <w:rPr>
          <w:rFonts w:ascii="仿宋" w:hAnsi="仿宋" w:eastAsia="仿宋" w:cs="仿宋"/>
          <w:b/>
          <w:kern w:val="0"/>
          <w:sz w:val="32"/>
          <w:szCs w:val="32"/>
          <w:lang w:val="zh-CN"/>
        </w:rPr>
      </w:pPr>
    </w:p>
    <w:p w14:paraId="0E083810">
      <w:pPr>
        <w:snapToGrid w:val="0"/>
        <w:spacing w:line="360" w:lineRule="auto"/>
        <w:jc w:val="center"/>
        <w:rPr>
          <w:rFonts w:ascii="仿宋" w:hAnsi="仿宋" w:eastAsia="仿宋" w:cs="仿宋"/>
          <w:b/>
          <w:kern w:val="0"/>
          <w:sz w:val="32"/>
          <w:szCs w:val="32"/>
          <w:lang w:val="zh-CN"/>
        </w:rPr>
      </w:pPr>
    </w:p>
    <w:p w14:paraId="09482E9A">
      <w:pPr>
        <w:snapToGrid w:val="0"/>
        <w:spacing w:line="360" w:lineRule="auto"/>
        <w:jc w:val="center"/>
        <w:rPr>
          <w:rFonts w:ascii="仿宋" w:hAnsi="仿宋" w:eastAsia="仿宋" w:cs="仿宋"/>
          <w:b/>
          <w:kern w:val="0"/>
          <w:sz w:val="32"/>
          <w:szCs w:val="32"/>
          <w:lang w:val="zh-CN"/>
        </w:rPr>
      </w:pPr>
    </w:p>
    <w:p w14:paraId="5FB43075">
      <w:pPr>
        <w:snapToGrid w:val="0"/>
        <w:spacing w:line="360" w:lineRule="auto"/>
        <w:jc w:val="center"/>
        <w:rPr>
          <w:rFonts w:ascii="仿宋" w:hAnsi="仿宋" w:eastAsia="仿宋" w:cs="仿宋"/>
          <w:b/>
          <w:kern w:val="0"/>
          <w:sz w:val="32"/>
          <w:szCs w:val="32"/>
          <w:lang w:val="zh-CN"/>
        </w:rPr>
      </w:pPr>
    </w:p>
    <w:p w14:paraId="1CA163DE">
      <w:pPr>
        <w:snapToGrid w:val="0"/>
        <w:spacing w:line="360" w:lineRule="auto"/>
        <w:jc w:val="center"/>
        <w:outlineLvl w:val="0"/>
        <w:rPr>
          <w:rFonts w:ascii="仿宋" w:hAnsi="仿宋" w:eastAsia="仿宋" w:cs="仿宋"/>
          <w:b/>
          <w:kern w:val="0"/>
          <w:sz w:val="32"/>
          <w:szCs w:val="32"/>
        </w:rPr>
      </w:pPr>
    </w:p>
    <w:p w14:paraId="6D1F00D2">
      <w:pPr>
        <w:snapToGrid w:val="0"/>
        <w:spacing w:line="360" w:lineRule="auto"/>
        <w:jc w:val="center"/>
        <w:outlineLvl w:val="0"/>
        <w:rPr>
          <w:rFonts w:ascii="仿宋" w:hAnsi="仿宋" w:eastAsia="仿宋" w:cs="仿宋"/>
          <w:b/>
          <w:kern w:val="0"/>
          <w:sz w:val="32"/>
          <w:szCs w:val="32"/>
        </w:rPr>
      </w:pPr>
    </w:p>
    <w:p w14:paraId="4C5F423F">
      <w:pPr>
        <w:rPr>
          <w:rFonts w:ascii="仿宋" w:hAnsi="仿宋" w:eastAsia="仿宋" w:cs="仿宋"/>
        </w:rPr>
      </w:pPr>
    </w:p>
    <w:p w14:paraId="412F2975">
      <w:pPr>
        <w:snapToGrid w:val="0"/>
        <w:spacing w:line="360" w:lineRule="auto"/>
        <w:jc w:val="center"/>
        <w:outlineLvl w:val="0"/>
        <w:rPr>
          <w:rFonts w:ascii="仿宋" w:hAnsi="仿宋" w:eastAsia="仿宋" w:cs="仿宋"/>
          <w:b/>
          <w:kern w:val="0"/>
          <w:sz w:val="32"/>
          <w:szCs w:val="32"/>
        </w:rPr>
      </w:pPr>
    </w:p>
    <w:p w14:paraId="60ED0025">
      <w:pPr>
        <w:snapToGrid w:val="0"/>
        <w:spacing w:line="360" w:lineRule="auto"/>
        <w:jc w:val="center"/>
        <w:outlineLvl w:val="0"/>
        <w:rPr>
          <w:rFonts w:ascii="仿宋" w:hAnsi="仿宋" w:eastAsia="仿宋" w:cs="仿宋"/>
          <w:b/>
          <w:kern w:val="0"/>
          <w:sz w:val="32"/>
          <w:szCs w:val="32"/>
        </w:rPr>
      </w:pPr>
    </w:p>
    <w:p w14:paraId="6352E812">
      <w:pPr>
        <w:snapToGrid w:val="0"/>
        <w:spacing w:line="360" w:lineRule="auto"/>
        <w:jc w:val="center"/>
        <w:outlineLvl w:val="0"/>
        <w:rPr>
          <w:rFonts w:ascii="仿宋" w:hAnsi="仿宋" w:eastAsia="仿宋" w:cs="仿宋"/>
          <w:b/>
          <w:kern w:val="0"/>
          <w:sz w:val="32"/>
          <w:szCs w:val="32"/>
        </w:rPr>
      </w:pPr>
    </w:p>
    <w:p w14:paraId="4C64B556">
      <w:pPr>
        <w:snapToGrid w:val="0"/>
        <w:spacing w:line="360" w:lineRule="auto"/>
        <w:jc w:val="center"/>
        <w:outlineLvl w:val="0"/>
        <w:rPr>
          <w:rFonts w:ascii="仿宋" w:hAnsi="仿宋" w:eastAsia="仿宋" w:cs="仿宋"/>
          <w:b/>
          <w:kern w:val="0"/>
          <w:sz w:val="32"/>
          <w:szCs w:val="32"/>
        </w:rPr>
      </w:pPr>
    </w:p>
    <w:p w14:paraId="3FE86E9E">
      <w:pPr>
        <w:snapToGrid w:val="0"/>
        <w:spacing w:line="360" w:lineRule="auto"/>
        <w:jc w:val="center"/>
        <w:outlineLvl w:val="0"/>
        <w:rPr>
          <w:rFonts w:ascii="仿宋" w:hAnsi="仿宋" w:eastAsia="仿宋" w:cs="仿宋"/>
          <w:b/>
          <w:kern w:val="0"/>
          <w:sz w:val="32"/>
          <w:szCs w:val="32"/>
        </w:rPr>
      </w:pPr>
    </w:p>
    <w:p w14:paraId="5F7A6B10">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270A9BA">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4587B1EE">
      <w:pPr>
        <w:snapToGrid w:val="0"/>
        <w:spacing w:line="360" w:lineRule="auto"/>
        <w:rPr>
          <w:rFonts w:ascii="仿宋" w:hAnsi="仿宋" w:eastAsia="仿宋" w:cs="仿宋"/>
          <w:sz w:val="24"/>
        </w:rPr>
      </w:pPr>
      <w:r>
        <w:rPr>
          <w:rFonts w:hint="eastAsia" w:ascii="仿宋" w:hAnsi="仿宋" w:eastAsia="仿宋" w:cs="仿宋"/>
          <w:sz w:val="24"/>
        </w:rPr>
        <w:t>（交易发起人）、（代理机构）：</w:t>
      </w:r>
    </w:p>
    <w:p w14:paraId="78C04C8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我方参加你方组织的（项目名称）【编号：    】交易的有关活动，并对此项目进行响应。为此：</w:t>
      </w:r>
    </w:p>
    <w:p w14:paraId="767ECC0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本响应文件在投标有效期满之前均具有约束力。</w:t>
      </w:r>
    </w:p>
    <w:p w14:paraId="1A516A1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2、我方的响应文件包括以下内容：</w:t>
      </w:r>
    </w:p>
    <w:p w14:paraId="2A439E55">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0292455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2.1.1符合参加政府采购活动应当具备的一般条件的承诺函；</w:t>
      </w:r>
    </w:p>
    <w:p w14:paraId="6E927FA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14:paraId="0672B9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14:paraId="3875FC8F">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4E2AC8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7DD2327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7313209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2.2.3符合性审查资料；</w:t>
      </w:r>
    </w:p>
    <w:p w14:paraId="65AFAA9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61457D0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2.2.5投标标的清单；</w:t>
      </w:r>
    </w:p>
    <w:p w14:paraId="4D4116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14:paraId="5773FDF6">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0460E6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8EF670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2.3.1交易一览表（报价表）；</w:t>
      </w:r>
    </w:p>
    <w:p w14:paraId="419A08E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FD20EB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6302E5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0DF19E3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5AD14AE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37FFD07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853150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287DE029">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响应人名称（电子签名）：                          </w:t>
      </w:r>
    </w:p>
    <w:p w14:paraId="049DC1E9">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14156AF">
      <w:pPr>
        <w:snapToGrid w:val="0"/>
        <w:spacing w:line="360" w:lineRule="auto"/>
        <w:ind w:left="420" w:leftChars="200" w:firstLine="4200" w:firstLineChars="1750"/>
        <w:rPr>
          <w:rFonts w:ascii="仿宋" w:hAnsi="仿宋" w:eastAsia="仿宋" w:cs="仿宋"/>
          <w:kern w:val="0"/>
          <w:sz w:val="24"/>
          <w:u w:val="single"/>
        </w:rPr>
      </w:pPr>
    </w:p>
    <w:p w14:paraId="0CC0B1F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DDCD368">
      <w:pPr>
        <w:snapToGrid w:val="0"/>
        <w:spacing w:line="360" w:lineRule="auto"/>
        <w:jc w:val="center"/>
        <w:rPr>
          <w:rFonts w:ascii="仿宋" w:hAnsi="仿宋" w:eastAsia="仿宋" w:cs="仿宋"/>
          <w:b/>
          <w:kern w:val="0"/>
          <w:sz w:val="32"/>
          <w:szCs w:val="32"/>
        </w:rPr>
      </w:pPr>
    </w:p>
    <w:p w14:paraId="52D5AB69">
      <w:pPr>
        <w:snapToGrid w:val="0"/>
        <w:spacing w:line="360" w:lineRule="auto"/>
        <w:rPr>
          <w:rFonts w:ascii="仿宋" w:hAnsi="仿宋" w:eastAsia="仿宋" w:cs="仿宋"/>
          <w:sz w:val="24"/>
        </w:rPr>
      </w:pPr>
    </w:p>
    <w:p w14:paraId="4F22376F">
      <w:pPr>
        <w:jc w:val="center"/>
        <w:rPr>
          <w:rFonts w:ascii="仿宋" w:hAnsi="仿宋" w:eastAsia="仿宋" w:cs="仿宋"/>
          <w:b/>
          <w:kern w:val="0"/>
          <w:sz w:val="32"/>
          <w:szCs w:val="32"/>
        </w:rPr>
      </w:pPr>
    </w:p>
    <w:p w14:paraId="68202962">
      <w:pPr>
        <w:jc w:val="center"/>
        <w:rPr>
          <w:rFonts w:ascii="仿宋" w:hAnsi="仿宋" w:eastAsia="仿宋" w:cs="仿宋"/>
          <w:b/>
          <w:kern w:val="0"/>
          <w:sz w:val="32"/>
          <w:szCs w:val="32"/>
        </w:rPr>
      </w:pPr>
    </w:p>
    <w:p w14:paraId="2FDEE49B">
      <w:pPr>
        <w:jc w:val="center"/>
        <w:rPr>
          <w:rFonts w:ascii="仿宋" w:hAnsi="仿宋" w:eastAsia="仿宋" w:cs="仿宋"/>
          <w:b/>
          <w:kern w:val="0"/>
          <w:sz w:val="32"/>
          <w:szCs w:val="32"/>
        </w:rPr>
      </w:pPr>
    </w:p>
    <w:p w14:paraId="5865945C">
      <w:pPr>
        <w:jc w:val="center"/>
        <w:rPr>
          <w:rFonts w:ascii="仿宋" w:hAnsi="仿宋" w:eastAsia="仿宋" w:cs="仿宋"/>
          <w:b/>
          <w:kern w:val="0"/>
          <w:sz w:val="32"/>
          <w:szCs w:val="32"/>
        </w:rPr>
      </w:pPr>
    </w:p>
    <w:p w14:paraId="1C999C6A">
      <w:pPr>
        <w:jc w:val="center"/>
        <w:rPr>
          <w:rFonts w:ascii="仿宋" w:hAnsi="仿宋" w:eastAsia="仿宋" w:cs="仿宋"/>
          <w:b/>
          <w:kern w:val="0"/>
          <w:sz w:val="32"/>
          <w:szCs w:val="32"/>
        </w:rPr>
      </w:pPr>
    </w:p>
    <w:p w14:paraId="0EBF222E">
      <w:pPr>
        <w:jc w:val="center"/>
        <w:rPr>
          <w:rFonts w:ascii="仿宋" w:hAnsi="仿宋" w:eastAsia="仿宋" w:cs="仿宋"/>
          <w:b/>
          <w:kern w:val="0"/>
          <w:sz w:val="32"/>
          <w:szCs w:val="32"/>
        </w:rPr>
      </w:pPr>
    </w:p>
    <w:p w14:paraId="3DEF9051">
      <w:pPr>
        <w:jc w:val="center"/>
        <w:rPr>
          <w:rFonts w:ascii="仿宋" w:hAnsi="仿宋" w:eastAsia="仿宋" w:cs="仿宋"/>
          <w:b/>
          <w:kern w:val="0"/>
          <w:sz w:val="32"/>
          <w:szCs w:val="32"/>
        </w:rPr>
      </w:pPr>
    </w:p>
    <w:p w14:paraId="65D7D70B">
      <w:pPr>
        <w:jc w:val="center"/>
        <w:rPr>
          <w:rFonts w:ascii="仿宋" w:hAnsi="仿宋" w:eastAsia="仿宋" w:cs="仿宋"/>
          <w:b/>
          <w:kern w:val="0"/>
          <w:sz w:val="32"/>
          <w:szCs w:val="32"/>
        </w:rPr>
      </w:pPr>
    </w:p>
    <w:p w14:paraId="3C6BF374">
      <w:pPr>
        <w:jc w:val="center"/>
        <w:rPr>
          <w:rFonts w:ascii="仿宋" w:hAnsi="仿宋" w:eastAsia="仿宋" w:cs="仿宋"/>
          <w:b/>
          <w:kern w:val="0"/>
          <w:sz w:val="32"/>
          <w:szCs w:val="32"/>
        </w:rPr>
      </w:pPr>
    </w:p>
    <w:p w14:paraId="55EED98E">
      <w:pPr>
        <w:jc w:val="center"/>
        <w:rPr>
          <w:rFonts w:ascii="仿宋" w:hAnsi="仿宋" w:eastAsia="仿宋" w:cs="仿宋"/>
          <w:b/>
          <w:kern w:val="0"/>
          <w:sz w:val="32"/>
          <w:szCs w:val="32"/>
        </w:rPr>
      </w:pPr>
    </w:p>
    <w:p w14:paraId="3C36E0CA">
      <w:pPr>
        <w:jc w:val="center"/>
        <w:rPr>
          <w:rFonts w:ascii="仿宋" w:hAnsi="仿宋" w:eastAsia="仿宋" w:cs="仿宋"/>
          <w:b/>
          <w:kern w:val="0"/>
          <w:sz w:val="32"/>
          <w:szCs w:val="32"/>
        </w:rPr>
      </w:pPr>
    </w:p>
    <w:p w14:paraId="7A824084">
      <w:pPr>
        <w:jc w:val="center"/>
        <w:rPr>
          <w:rFonts w:ascii="仿宋" w:hAnsi="仿宋" w:eastAsia="仿宋" w:cs="仿宋"/>
          <w:b/>
          <w:kern w:val="0"/>
          <w:sz w:val="32"/>
          <w:szCs w:val="32"/>
        </w:rPr>
      </w:pPr>
    </w:p>
    <w:p w14:paraId="0F51A632">
      <w:pPr>
        <w:jc w:val="center"/>
        <w:rPr>
          <w:rFonts w:ascii="仿宋" w:hAnsi="仿宋" w:eastAsia="仿宋" w:cs="仿宋"/>
          <w:b/>
          <w:kern w:val="0"/>
          <w:sz w:val="32"/>
          <w:szCs w:val="32"/>
        </w:rPr>
      </w:pPr>
    </w:p>
    <w:p w14:paraId="647D7CC7">
      <w:pPr>
        <w:jc w:val="center"/>
        <w:rPr>
          <w:rFonts w:ascii="仿宋" w:hAnsi="仿宋" w:eastAsia="仿宋" w:cs="仿宋"/>
          <w:b/>
          <w:kern w:val="0"/>
          <w:sz w:val="32"/>
          <w:szCs w:val="32"/>
        </w:rPr>
      </w:pPr>
    </w:p>
    <w:p w14:paraId="1A4E6559">
      <w:pPr>
        <w:jc w:val="center"/>
        <w:rPr>
          <w:rFonts w:ascii="仿宋" w:hAnsi="仿宋" w:eastAsia="仿宋" w:cs="仿宋"/>
          <w:b/>
          <w:kern w:val="0"/>
          <w:sz w:val="32"/>
          <w:szCs w:val="32"/>
        </w:rPr>
      </w:pPr>
    </w:p>
    <w:p w14:paraId="2BCC665A">
      <w:pPr>
        <w:jc w:val="center"/>
        <w:rPr>
          <w:rFonts w:ascii="仿宋" w:hAnsi="仿宋" w:eastAsia="仿宋" w:cs="仿宋"/>
          <w:b/>
          <w:kern w:val="0"/>
          <w:sz w:val="32"/>
          <w:szCs w:val="32"/>
        </w:rPr>
      </w:pPr>
    </w:p>
    <w:p w14:paraId="5AF1298F">
      <w:pPr>
        <w:jc w:val="center"/>
        <w:rPr>
          <w:rFonts w:ascii="仿宋" w:hAnsi="仿宋" w:eastAsia="仿宋" w:cs="仿宋"/>
          <w:b/>
          <w:kern w:val="0"/>
          <w:sz w:val="32"/>
          <w:szCs w:val="32"/>
        </w:rPr>
      </w:pPr>
    </w:p>
    <w:p w14:paraId="17110425">
      <w:pPr>
        <w:jc w:val="center"/>
        <w:rPr>
          <w:rFonts w:ascii="仿宋" w:hAnsi="仿宋" w:eastAsia="仿宋" w:cs="仿宋"/>
          <w:b/>
          <w:kern w:val="0"/>
          <w:sz w:val="32"/>
          <w:szCs w:val="32"/>
        </w:rPr>
      </w:pPr>
    </w:p>
    <w:p w14:paraId="222D682D">
      <w:pPr>
        <w:jc w:val="center"/>
        <w:rPr>
          <w:rFonts w:ascii="仿宋" w:hAnsi="仿宋" w:eastAsia="仿宋" w:cs="仿宋"/>
          <w:b/>
          <w:kern w:val="0"/>
          <w:sz w:val="32"/>
          <w:szCs w:val="32"/>
        </w:rPr>
      </w:pPr>
    </w:p>
    <w:p w14:paraId="0AB5D771">
      <w:pPr>
        <w:jc w:val="center"/>
        <w:rPr>
          <w:rFonts w:ascii="仿宋" w:hAnsi="仿宋" w:eastAsia="仿宋" w:cs="仿宋"/>
          <w:b/>
          <w:kern w:val="0"/>
          <w:sz w:val="32"/>
          <w:szCs w:val="32"/>
        </w:rPr>
      </w:pPr>
    </w:p>
    <w:p w14:paraId="25DF402D">
      <w:pPr>
        <w:jc w:val="center"/>
        <w:rPr>
          <w:rFonts w:ascii="仿宋" w:hAnsi="仿宋" w:eastAsia="仿宋" w:cs="仿宋"/>
          <w:b/>
          <w:kern w:val="0"/>
          <w:sz w:val="32"/>
          <w:szCs w:val="32"/>
        </w:rPr>
      </w:pPr>
    </w:p>
    <w:p w14:paraId="0891CA2A">
      <w:pPr>
        <w:jc w:val="center"/>
        <w:rPr>
          <w:rFonts w:ascii="仿宋" w:hAnsi="仿宋" w:eastAsia="仿宋" w:cs="仿宋"/>
          <w:b/>
          <w:kern w:val="0"/>
          <w:sz w:val="32"/>
          <w:szCs w:val="32"/>
        </w:rPr>
      </w:pPr>
    </w:p>
    <w:p w14:paraId="5BD13AF2">
      <w:pPr>
        <w:rPr>
          <w:rFonts w:ascii="仿宋" w:hAnsi="仿宋" w:eastAsia="仿宋" w:cs="仿宋"/>
          <w:b/>
          <w:kern w:val="0"/>
          <w:sz w:val="32"/>
          <w:szCs w:val="32"/>
        </w:rPr>
      </w:pPr>
      <w:r>
        <w:rPr>
          <w:rFonts w:hint="eastAsia" w:ascii="仿宋" w:hAnsi="仿宋" w:eastAsia="仿宋" w:cs="仿宋"/>
          <w:b/>
          <w:kern w:val="0"/>
          <w:sz w:val="32"/>
          <w:szCs w:val="32"/>
        </w:rPr>
        <w:br w:type="page"/>
      </w:r>
    </w:p>
    <w:p w14:paraId="43DDB8AF">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8892B3C">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491045FA">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0F9E0364">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471D8E0B">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（项目名称）【编号：   】</w:t>
      </w:r>
      <w:r>
        <w:rPr>
          <w:rFonts w:hint="eastAsia" w:ascii="仿宋" w:hAnsi="仿宋" w:eastAsia="仿宋" w:cs="仿宋"/>
          <w:kern w:val="0"/>
          <w:sz w:val="24"/>
          <w:lang w:val="zh-CN"/>
        </w:rPr>
        <w:t>政府采购投标的一切事项，其法律后果由我方承担。</w:t>
      </w:r>
    </w:p>
    <w:p w14:paraId="74278F91">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A9D5EBB">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9BCB8C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响应人名称(电子签名)：</w:t>
      </w:r>
    </w:p>
    <w:p w14:paraId="096D08F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62B2A3E">
      <w:pPr>
        <w:snapToGrid w:val="0"/>
        <w:spacing w:line="360" w:lineRule="auto"/>
        <w:rPr>
          <w:rFonts w:ascii="仿宋" w:hAnsi="仿宋" w:eastAsia="仿宋" w:cs="仿宋"/>
          <w:sz w:val="24"/>
        </w:rPr>
      </w:pPr>
    </w:p>
    <w:p w14:paraId="3D176B3D">
      <w:pPr>
        <w:snapToGrid w:val="0"/>
        <w:spacing w:line="360" w:lineRule="auto"/>
        <w:rPr>
          <w:rFonts w:ascii="仿宋" w:hAnsi="仿宋" w:eastAsia="仿宋" w:cs="仿宋"/>
          <w:sz w:val="24"/>
        </w:rPr>
      </w:pPr>
    </w:p>
    <w:p w14:paraId="16FCC1D0">
      <w:pPr>
        <w:snapToGrid w:val="0"/>
        <w:spacing w:line="360" w:lineRule="auto"/>
        <w:rPr>
          <w:rFonts w:ascii="仿宋" w:hAnsi="仿宋" w:eastAsia="仿宋" w:cs="仿宋"/>
          <w:sz w:val="24"/>
        </w:rPr>
      </w:pPr>
    </w:p>
    <w:p w14:paraId="55174501">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315B5348">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3AEF9D3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（项目名称）【编号：    】</w:t>
      </w:r>
      <w:r>
        <w:rPr>
          <w:rFonts w:hint="eastAsia" w:ascii="仿宋" w:hAnsi="仿宋" w:eastAsia="仿宋" w:cs="仿宋"/>
          <w:kern w:val="0"/>
          <w:sz w:val="24"/>
          <w:lang w:val="zh-CN"/>
        </w:rPr>
        <w:t>政府采购投标的一切事项，其法律后果由我方承担。</w:t>
      </w:r>
    </w:p>
    <w:p w14:paraId="6BAE34CC">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9717D6A">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065CDC4">
      <w:pPr>
        <w:jc w:val="center"/>
        <w:rPr>
          <w:rFonts w:ascii="仿宋" w:hAnsi="仿宋" w:eastAsia="仿宋" w:cs="仿宋"/>
          <w:b/>
          <w:kern w:val="0"/>
          <w:sz w:val="32"/>
          <w:szCs w:val="32"/>
        </w:rPr>
      </w:pPr>
    </w:p>
    <w:p w14:paraId="25EBED7B">
      <w:pPr>
        <w:jc w:val="center"/>
        <w:rPr>
          <w:rFonts w:ascii="仿宋" w:hAnsi="仿宋" w:eastAsia="仿宋" w:cs="仿宋"/>
          <w:b/>
          <w:kern w:val="0"/>
          <w:sz w:val="32"/>
          <w:szCs w:val="32"/>
        </w:rPr>
      </w:pPr>
    </w:p>
    <w:p w14:paraId="14A7A2D8">
      <w:pPr>
        <w:jc w:val="center"/>
        <w:rPr>
          <w:rFonts w:ascii="仿宋" w:hAnsi="仿宋" w:eastAsia="仿宋" w:cs="仿宋"/>
          <w:b/>
          <w:kern w:val="0"/>
          <w:sz w:val="32"/>
          <w:szCs w:val="32"/>
        </w:rPr>
      </w:pPr>
    </w:p>
    <w:p w14:paraId="22831E38">
      <w:pPr>
        <w:rPr>
          <w:rFonts w:ascii="仿宋" w:hAnsi="仿宋" w:eastAsia="仿宋" w:cs="仿宋"/>
        </w:rPr>
      </w:pPr>
    </w:p>
    <w:p w14:paraId="584FBA84">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DC306D">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8DD0B98">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7ADE883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D254F1E">
      <w:pPr>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08FCC7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的身份证明（适用于法定代表人、单位负责人或者自然人本人代表响应人参加投标）</w:t>
      </w:r>
    </w:p>
    <w:p w14:paraId="3CF01C38">
      <w:pPr>
        <w:pStyle w:val="8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D9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3C308A">
            <w:pPr>
              <w:pStyle w:val="89"/>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76D77B3">
            <w:pPr>
              <w:pStyle w:val="89"/>
              <w:adjustRightInd w:val="0"/>
              <w:spacing w:line="360" w:lineRule="auto"/>
              <w:rPr>
                <w:rFonts w:ascii="仿宋" w:hAnsi="仿宋" w:eastAsia="仿宋" w:cs="仿宋"/>
                <w:bCs/>
                <w:sz w:val="24"/>
              </w:rPr>
            </w:pPr>
          </w:p>
        </w:tc>
      </w:tr>
    </w:tbl>
    <w:p w14:paraId="676BA3AF">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4999E248">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响应人名称(电子签名)：                              </w:t>
      </w:r>
    </w:p>
    <w:p w14:paraId="414B7CD6">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EA01E5B">
      <w:pPr>
        <w:jc w:val="center"/>
        <w:rPr>
          <w:rFonts w:ascii="仿宋" w:hAnsi="仿宋" w:eastAsia="仿宋" w:cs="仿宋"/>
          <w:b/>
          <w:kern w:val="0"/>
          <w:sz w:val="32"/>
          <w:szCs w:val="32"/>
        </w:rPr>
      </w:pPr>
    </w:p>
    <w:p w14:paraId="1DAC8878">
      <w:pPr>
        <w:jc w:val="center"/>
        <w:rPr>
          <w:rFonts w:ascii="仿宋" w:hAnsi="仿宋" w:eastAsia="仿宋" w:cs="仿宋"/>
          <w:b/>
          <w:kern w:val="0"/>
          <w:sz w:val="32"/>
          <w:szCs w:val="32"/>
        </w:rPr>
      </w:pPr>
    </w:p>
    <w:p w14:paraId="45B36D99">
      <w:pPr>
        <w:jc w:val="center"/>
        <w:rPr>
          <w:rFonts w:ascii="仿宋" w:hAnsi="仿宋" w:eastAsia="仿宋" w:cs="仿宋"/>
          <w:b/>
          <w:kern w:val="0"/>
          <w:sz w:val="32"/>
          <w:szCs w:val="32"/>
        </w:rPr>
      </w:pPr>
    </w:p>
    <w:p w14:paraId="107C7730">
      <w:pPr>
        <w:jc w:val="center"/>
        <w:rPr>
          <w:rFonts w:ascii="仿宋" w:hAnsi="仿宋" w:eastAsia="仿宋" w:cs="仿宋"/>
          <w:b/>
          <w:kern w:val="0"/>
          <w:sz w:val="32"/>
          <w:szCs w:val="32"/>
        </w:rPr>
      </w:pPr>
    </w:p>
    <w:p w14:paraId="586AF8CE">
      <w:pPr>
        <w:jc w:val="center"/>
        <w:rPr>
          <w:rFonts w:ascii="仿宋" w:hAnsi="仿宋" w:eastAsia="仿宋" w:cs="仿宋"/>
          <w:b/>
          <w:kern w:val="0"/>
          <w:sz w:val="32"/>
          <w:szCs w:val="32"/>
        </w:rPr>
      </w:pPr>
    </w:p>
    <w:p w14:paraId="3E59C8FA">
      <w:pPr>
        <w:jc w:val="center"/>
        <w:rPr>
          <w:rFonts w:ascii="仿宋" w:hAnsi="仿宋" w:eastAsia="仿宋" w:cs="仿宋"/>
          <w:b/>
          <w:kern w:val="0"/>
          <w:sz w:val="32"/>
          <w:szCs w:val="32"/>
        </w:rPr>
      </w:pPr>
    </w:p>
    <w:p w14:paraId="0EB5F9CD">
      <w:pPr>
        <w:jc w:val="center"/>
        <w:rPr>
          <w:rFonts w:ascii="仿宋" w:hAnsi="仿宋" w:eastAsia="仿宋" w:cs="仿宋"/>
          <w:b/>
          <w:kern w:val="0"/>
          <w:sz w:val="32"/>
          <w:szCs w:val="32"/>
        </w:rPr>
      </w:pPr>
    </w:p>
    <w:p w14:paraId="7914DB78">
      <w:pPr>
        <w:jc w:val="center"/>
        <w:rPr>
          <w:rFonts w:ascii="仿宋" w:hAnsi="仿宋" w:eastAsia="仿宋" w:cs="仿宋"/>
          <w:b/>
          <w:kern w:val="0"/>
          <w:sz w:val="32"/>
          <w:szCs w:val="32"/>
        </w:rPr>
      </w:pPr>
    </w:p>
    <w:p w14:paraId="706B6241">
      <w:pPr>
        <w:jc w:val="center"/>
        <w:rPr>
          <w:rFonts w:ascii="仿宋" w:hAnsi="仿宋" w:eastAsia="仿宋" w:cs="仿宋"/>
          <w:b/>
          <w:kern w:val="0"/>
          <w:sz w:val="32"/>
          <w:szCs w:val="32"/>
        </w:rPr>
      </w:pPr>
    </w:p>
    <w:p w14:paraId="3FDFC788">
      <w:pPr>
        <w:jc w:val="center"/>
        <w:rPr>
          <w:rFonts w:ascii="仿宋" w:hAnsi="仿宋" w:eastAsia="仿宋" w:cs="仿宋"/>
          <w:b/>
          <w:kern w:val="0"/>
          <w:sz w:val="32"/>
          <w:szCs w:val="32"/>
        </w:rPr>
      </w:pPr>
    </w:p>
    <w:p w14:paraId="64CCA262">
      <w:pPr>
        <w:jc w:val="center"/>
        <w:rPr>
          <w:rFonts w:ascii="仿宋" w:hAnsi="仿宋" w:eastAsia="仿宋" w:cs="仿宋"/>
          <w:b/>
          <w:kern w:val="0"/>
          <w:sz w:val="32"/>
          <w:szCs w:val="32"/>
        </w:rPr>
      </w:pPr>
    </w:p>
    <w:p w14:paraId="5BD2F90A">
      <w:pPr>
        <w:pStyle w:val="64"/>
        <w:ind w:firstLine="420"/>
        <w:rPr>
          <w:rFonts w:ascii="仿宋" w:hAnsi="仿宋" w:eastAsia="仿宋" w:cs="仿宋"/>
        </w:rPr>
      </w:pPr>
    </w:p>
    <w:p w14:paraId="55133773">
      <w:pPr>
        <w:jc w:val="center"/>
        <w:rPr>
          <w:rFonts w:ascii="仿宋" w:hAnsi="仿宋" w:eastAsia="仿宋" w:cs="仿宋"/>
          <w:b/>
          <w:kern w:val="0"/>
          <w:sz w:val="32"/>
          <w:szCs w:val="32"/>
        </w:rPr>
      </w:pPr>
    </w:p>
    <w:p w14:paraId="4B52B294">
      <w:pPr>
        <w:jc w:val="center"/>
        <w:rPr>
          <w:rFonts w:ascii="仿宋" w:hAnsi="仿宋" w:eastAsia="仿宋" w:cs="仿宋"/>
          <w:b/>
          <w:kern w:val="0"/>
          <w:sz w:val="32"/>
          <w:szCs w:val="32"/>
        </w:rPr>
      </w:pPr>
    </w:p>
    <w:p w14:paraId="0006CB2E">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5EA7ADF">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w:t>
      </w:r>
    </w:p>
    <w:p w14:paraId="745DCC29">
      <w:pPr>
        <w:jc w:val="center"/>
        <w:rPr>
          <w:rFonts w:ascii="仿宋" w:hAnsi="仿宋" w:eastAsia="仿宋" w:cs="仿宋"/>
          <w:b/>
          <w:kern w:val="0"/>
          <w:sz w:val="32"/>
          <w:szCs w:val="32"/>
        </w:rPr>
      </w:pPr>
    </w:p>
    <w:tbl>
      <w:tblPr>
        <w:tblStyle w:val="6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2594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578A5207">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7FE27300">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7CF4DCC4">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2FAE843D">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14:paraId="55B17E94">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6A4B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10801FD1">
            <w:pPr>
              <w:jc w:val="center"/>
              <w:rPr>
                <w:rFonts w:ascii="仿宋" w:hAnsi="仿宋" w:eastAsia="仿宋" w:cs="仿宋"/>
                <w:sz w:val="24"/>
              </w:rPr>
            </w:pPr>
            <w:r>
              <w:rPr>
                <w:rFonts w:hint="eastAsia" w:ascii="仿宋" w:hAnsi="仿宋" w:eastAsia="仿宋" w:cs="仿宋"/>
                <w:sz w:val="24"/>
              </w:rPr>
              <w:t>1</w:t>
            </w:r>
          </w:p>
        </w:tc>
        <w:tc>
          <w:tcPr>
            <w:tcW w:w="4991" w:type="dxa"/>
          </w:tcPr>
          <w:p w14:paraId="63A347CE">
            <w:pPr>
              <w:spacing w:line="360" w:lineRule="auto"/>
              <w:rPr>
                <w:rFonts w:ascii="仿宋" w:hAnsi="仿宋" w:eastAsia="仿宋" w:cs="仿宋"/>
                <w:sz w:val="24"/>
              </w:rPr>
            </w:pPr>
            <w:r>
              <w:rPr>
                <w:rFonts w:hint="eastAsia" w:ascii="仿宋" w:hAnsi="仿宋" w:eastAsia="仿宋" w:cs="仿宋"/>
                <w:sz w:val="24"/>
              </w:rPr>
              <w:t>响应文件按照交易文件要求签署、盖章。</w:t>
            </w:r>
          </w:p>
        </w:tc>
        <w:tc>
          <w:tcPr>
            <w:tcW w:w="2551" w:type="dxa"/>
            <w:vAlign w:val="center"/>
          </w:tcPr>
          <w:p w14:paraId="43DDF484">
            <w:pPr>
              <w:rPr>
                <w:rFonts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3441D438">
            <w:pPr>
              <w:jc w:val="center"/>
              <w:rPr>
                <w:rFonts w:ascii="仿宋" w:hAnsi="仿宋" w:eastAsia="仿宋" w:cs="仿宋"/>
                <w:sz w:val="24"/>
              </w:rPr>
            </w:pPr>
          </w:p>
          <w:p w14:paraId="4BC1D896">
            <w:pPr>
              <w:jc w:val="center"/>
              <w:rPr>
                <w:rFonts w:ascii="仿宋" w:hAnsi="仿宋" w:eastAsia="仿宋" w:cs="仿宋"/>
                <w:sz w:val="24"/>
              </w:rPr>
            </w:pPr>
            <w:r>
              <w:rPr>
                <w:rFonts w:hint="eastAsia" w:ascii="仿宋" w:hAnsi="仿宋" w:eastAsia="仿宋" w:cs="仿宋"/>
                <w:sz w:val="24"/>
              </w:rPr>
              <w:t>见响应文件</w:t>
            </w:r>
          </w:p>
          <w:p w14:paraId="6CC86A10">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7EF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602FA6E1">
            <w:pPr>
              <w:spacing w:line="360" w:lineRule="auto"/>
              <w:jc w:val="center"/>
              <w:rPr>
                <w:rFonts w:ascii="仿宋" w:hAnsi="仿宋" w:eastAsia="仿宋" w:cs="仿宋"/>
                <w:sz w:val="24"/>
              </w:rPr>
            </w:pPr>
            <w:r>
              <w:rPr>
                <w:rFonts w:hint="eastAsia" w:ascii="仿宋" w:hAnsi="仿宋" w:eastAsia="仿宋" w:cs="仿宋"/>
                <w:sz w:val="24"/>
              </w:rPr>
              <w:t>2</w:t>
            </w:r>
          </w:p>
        </w:tc>
        <w:tc>
          <w:tcPr>
            <w:tcW w:w="4991" w:type="dxa"/>
          </w:tcPr>
          <w:p w14:paraId="2934661C">
            <w:pPr>
              <w:spacing w:line="360" w:lineRule="auto"/>
              <w:rPr>
                <w:rFonts w:ascii="仿宋" w:hAnsi="仿宋" w:eastAsia="仿宋" w:cs="仿宋"/>
                <w:sz w:val="24"/>
              </w:rPr>
            </w:pPr>
            <w:r>
              <w:rPr>
                <w:rFonts w:hint="eastAsia" w:ascii="仿宋" w:hAnsi="仿宋" w:eastAsia="仿宋" w:cs="仿宋"/>
                <w:sz w:val="24"/>
              </w:rPr>
              <w:t>交易发起人拟采购的产品属于政府强制采购的节能产品品目清单范围的，响应人按交易文件要求提供国家确定的认证机构出具的、处于有效期之内的节能产品认证证书。</w:t>
            </w:r>
          </w:p>
        </w:tc>
        <w:tc>
          <w:tcPr>
            <w:tcW w:w="2551" w:type="dxa"/>
            <w:vAlign w:val="center"/>
          </w:tcPr>
          <w:p w14:paraId="6294D27B">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C81718F">
            <w:pPr>
              <w:jc w:val="center"/>
              <w:rPr>
                <w:rFonts w:ascii="仿宋" w:hAnsi="仿宋" w:eastAsia="仿宋" w:cs="仿宋"/>
                <w:sz w:val="24"/>
              </w:rPr>
            </w:pPr>
          </w:p>
          <w:p w14:paraId="4D52C481">
            <w:pPr>
              <w:jc w:val="center"/>
              <w:rPr>
                <w:rFonts w:ascii="仿宋" w:hAnsi="仿宋" w:eastAsia="仿宋" w:cs="仿宋"/>
                <w:sz w:val="24"/>
              </w:rPr>
            </w:pPr>
          </w:p>
          <w:p w14:paraId="48926E43">
            <w:pPr>
              <w:jc w:val="center"/>
              <w:rPr>
                <w:rFonts w:ascii="仿宋" w:hAnsi="仿宋" w:eastAsia="仿宋" w:cs="仿宋"/>
                <w:sz w:val="24"/>
              </w:rPr>
            </w:pPr>
            <w:r>
              <w:rPr>
                <w:rFonts w:hint="eastAsia" w:ascii="仿宋" w:hAnsi="仿宋" w:eastAsia="仿宋" w:cs="仿宋"/>
                <w:sz w:val="24"/>
              </w:rPr>
              <w:t>见响应文件</w:t>
            </w:r>
          </w:p>
          <w:p w14:paraId="3E82BA31">
            <w:pPr>
              <w:pStyle w:val="5"/>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AE1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6A750E71">
            <w:pPr>
              <w:jc w:val="center"/>
              <w:rPr>
                <w:rFonts w:ascii="仿宋" w:hAnsi="仿宋" w:eastAsia="仿宋" w:cs="仿宋"/>
                <w:sz w:val="24"/>
              </w:rPr>
            </w:pPr>
            <w:r>
              <w:rPr>
                <w:rFonts w:hint="eastAsia" w:ascii="仿宋" w:hAnsi="仿宋" w:eastAsia="仿宋" w:cs="仿宋"/>
                <w:sz w:val="24"/>
              </w:rPr>
              <w:t>3</w:t>
            </w:r>
          </w:p>
        </w:tc>
        <w:tc>
          <w:tcPr>
            <w:tcW w:w="4991" w:type="dxa"/>
          </w:tcPr>
          <w:p w14:paraId="17012904">
            <w:pPr>
              <w:spacing w:line="360" w:lineRule="auto"/>
              <w:rPr>
                <w:rFonts w:ascii="仿宋" w:hAnsi="仿宋" w:eastAsia="仿宋" w:cs="仿宋"/>
                <w:sz w:val="24"/>
              </w:rPr>
            </w:pPr>
            <w:r>
              <w:rPr>
                <w:rFonts w:hint="eastAsia" w:ascii="仿宋" w:hAnsi="仿宋" w:eastAsia="仿宋" w:cs="仿宋"/>
                <w:sz w:val="24"/>
              </w:rPr>
              <w:t>响应文件中承诺的投标有效期不少于交易文件中载明的投标有效期。</w:t>
            </w:r>
          </w:p>
        </w:tc>
        <w:tc>
          <w:tcPr>
            <w:tcW w:w="2551" w:type="dxa"/>
            <w:vAlign w:val="center"/>
          </w:tcPr>
          <w:p w14:paraId="3145FB74">
            <w:pPr>
              <w:rPr>
                <w:rFonts w:ascii="仿宋" w:hAnsi="仿宋" w:eastAsia="仿宋" w:cs="仿宋"/>
                <w:sz w:val="24"/>
              </w:rPr>
            </w:pPr>
            <w:r>
              <w:rPr>
                <w:rFonts w:hint="eastAsia" w:ascii="仿宋" w:hAnsi="仿宋" w:eastAsia="仿宋" w:cs="仿宋"/>
                <w:sz w:val="24"/>
              </w:rPr>
              <w:t>投标函</w:t>
            </w:r>
          </w:p>
        </w:tc>
        <w:tc>
          <w:tcPr>
            <w:tcW w:w="1418" w:type="dxa"/>
            <w:vAlign w:val="center"/>
          </w:tcPr>
          <w:p w14:paraId="70E1A3D7">
            <w:pPr>
              <w:jc w:val="cente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127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37DEA05A">
            <w:pPr>
              <w:jc w:val="center"/>
              <w:rPr>
                <w:rFonts w:ascii="仿宋" w:hAnsi="仿宋" w:eastAsia="仿宋" w:cs="仿宋"/>
                <w:sz w:val="24"/>
              </w:rPr>
            </w:pPr>
            <w:r>
              <w:rPr>
                <w:rFonts w:hint="eastAsia" w:ascii="仿宋" w:hAnsi="仿宋" w:eastAsia="仿宋" w:cs="仿宋"/>
                <w:sz w:val="24"/>
              </w:rPr>
              <w:t>4</w:t>
            </w:r>
          </w:p>
        </w:tc>
        <w:tc>
          <w:tcPr>
            <w:tcW w:w="4991" w:type="dxa"/>
          </w:tcPr>
          <w:p w14:paraId="6C9C7AD2">
            <w:pPr>
              <w:spacing w:line="360" w:lineRule="auto"/>
              <w:rPr>
                <w:rFonts w:ascii="仿宋" w:hAnsi="仿宋" w:eastAsia="仿宋" w:cs="仿宋"/>
                <w:sz w:val="24"/>
              </w:rPr>
            </w:pPr>
            <w:r>
              <w:rPr>
                <w:rFonts w:hint="eastAsia" w:ascii="仿宋" w:hAnsi="仿宋" w:eastAsia="仿宋" w:cs="仿宋"/>
                <w:sz w:val="24"/>
              </w:rPr>
              <w:t>响应文件满足交易文件的其它实质性要求。</w:t>
            </w:r>
          </w:p>
        </w:tc>
        <w:tc>
          <w:tcPr>
            <w:tcW w:w="2551" w:type="dxa"/>
            <w:vAlign w:val="center"/>
          </w:tcPr>
          <w:p w14:paraId="0C6661B0">
            <w:pPr>
              <w:rPr>
                <w:rFonts w:ascii="仿宋" w:hAnsi="仿宋" w:eastAsia="仿宋" w:cs="仿宋"/>
                <w:sz w:val="24"/>
              </w:rPr>
            </w:pPr>
            <w:r>
              <w:rPr>
                <w:rFonts w:hint="eastAsia" w:ascii="仿宋" w:hAnsi="仿宋" w:eastAsia="仿宋" w:cs="仿宋"/>
                <w:kern w:val="0"/>
                <w:sz w:val="24"/>
              </w:rPr>
              <w:t>交易文件其它实质性要求相应的材料（“▲” 系指实质性要求条款，交易文件无其它实质性要求的，无需提供）</w:t>
            </w:r>
          </w:p>
        </w:tc>
        <w:tc>
          <w:tcPr>
            <w:tcW w:w="1418" w:type="dxa"/>
            <w:vAlign w:val="center"/>
          </w:tcPr>
          <w:p w14:paraId="243F90CF">
            <w:pPr>
              <w:jc w:val="cente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C4DEA8E">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E1EAE3E">
      <w:pPr>
        <w:jc w:val="center"/>
        <w:rPr>
          <w:rFonts w:ascii="仿宋" w:hAnsi="仿宋" w:eastAsia="仿宋" w:cs="仿宋"/>
          <w:b/>
          <w:kern w:val="0"/>
          <w:sz w:val="32"/>
          <w:szCs w:val="32"/>
        </w:rPr>
      </w:pPr>
    </w:p>
    <w:p w14:paraId="2340EF2F">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62DB2F4">
      <w:pPr>
        <w:jc w:val="center"/>
        <w:rPr>
          <w:rFonts w:ascii="仿宋" w:hAnsi="仿宋" w:eastAsia="仿宋" w:cs="仿宋"/>
          <w:b/>
          <w:kern w:val="0"/>
          <w:sz w:val="32"/>
          <w:szCs w:val="32"/>
        </w:rPr>
      </w:pPr>
    </w:p>
    <w:p w14:paraId="433DCC12">
      <w:pPr>
        <w:jc w:val="center"/>
        <w:rPr>
          <w:rFonts w:ascii="仿宋" w:hAnsi="仿宋" w:eastAsia="仿宋" w:cs="仿宋"/>
          <w:b/>
          <w:kern w:val="0"/>
          <w:sz w:val="32"/>
          <w:szCs w:val="32"/>
        </w:rPr>
      </w:pPr>
    </w:p>
    <w:p w14:paraId="6BE2320E">
      <w:pPr>
        <w:jc w:val="center"/>
        <w:rPr>
          <w:rFonts w:ascii="仿宋" w:hAnsi="仿宋" w:eastAsia="仿宋" w:cs="仿宋"/>
          <w:b/>
          <w:kern w:val="0"/>
          <w:sz w:val="32"/>
          <w:szCs w:val="32"/>
        </w:rPr>
      </w:pPr>
    </w:p>
    <w:p w14:paraId="1F88EA5C">
      <w:pPr>
        <w:jc w:val="center"/>
        <w:rPr>
          <w:rFonts w:ascii="仿宋" w:hAnsi="仿宋" w:eastAsia="仿宋" w:cs="仿宋"/>
          <w:b/>
          <w:kern w:val="0"/>
          <w:sz w:val="32"/>
          <w:szCs w:val="32"/>
        </w:rPr>
      </w:pPr>
    </w:p>
    <w:p w14:paraId="6DE6C00D">
      <w:pPr>
        <w:jc w:val="center"/>
        <w:rPr>
          <w:rFonts w:ascii="仿宋" w:hAnsi="仿宋" w:eastAsia="仿宋" w:cs="仿宋"/>
          <w:b/>
          <w:kern w:val="0"/>
          <w:sz w:val="32"/>
          <w:szCs w:val="32"/>
        </w:rPr>
      </w:pPr>
    </w:p>
    <w:p w14:paraId="69231233">
      <w:pPr>
        <w:jc w:val="center"/>
        <w:rPr>
          <w:rFonts w:ascii="仿宋" w:hAnsi="仿宋" w:eastAsia="仿宋" w:cs="仿宋"/>
          <w:b/>
          <w:kern w:val="0"/>
          <w:sz w:val="32"/>
          <w:szCs w:val="32"/>
        </w:rPr>
      </w:pPr>
    </w:p>
    <w:p w14:paraId="63B1A7C4">
      <w:pPr>
        <w:jc w:val="center"/>
        <w:rPr>
          <w:rFonts w:ascii="仿宋" w:hAnsi="仿宋" w:eastAsia="仿宋" w:cs="仿宋"/>
          <w:b/>
          <w:kern w:val="0"/>
          <w:sz w:val="32"/>
          <w:szCs w:val="32"/>
        </w:rPr>
      </w:pPr>
    </w:p>
    <w:p w14:paraId="55A5A7FC">
      <w:pPr>
        <w:jc w:val="center"/>
        <w:rPr>
          <w:rFonts w:ascii="仿宋" w:hAnsi="仿宋" w:eastAsia="仿宋" w:cs="仿宋"/>
          <w:b/>
          <w:kern w:val="0"/>
          <w:sz w:val="32"/>
          <w:szCs w:val="32"/>
        </w:rPr>
      </w:pPr>
    </w:p>
    <w:p w14:paraId="544A2581">
      <w:pPr>
        <w:jc w:val="center"/>
        <w:rPr>
          <w:rFonts w:ascii="仿宋" w:hAnsi="仿宋" w:eastAsia="仿宋" w:cs="仿宋"/>
          <w:b/>
          <w:kern w:val="0"/>
          <w:sz w:val="32"/>
          <w:szCs w:val="32"/>
        </w:rPr>
      </w:pPr>
    </w:p>
    <w:p w14:paraId="4D4501A6">
      <w:pPr>
        <w:jc w:val="center"/>
        <w:rPr>
          <w:rFonts w:ascii="仿宋" w:hAnsi="仿宋" w:eastAsia="仿宋" w:cs="仿宋"/>
          <w:b/>
          <w:kern w:val="0"/>
          <w:sz w:val="32"/>
          <w:szCs w:val="32"/>
        </w:rPr>
      </w:pPr>
    </w:p>
    <w:p w14:paraId="049981D5">
      <w:pPr>
        <w:jc w:val="center"/>
        <w:rPr>
          <w:rFonts w:ascii="仿宋" w:hAnsi="仿宋" w:eastAsia="仿宋" w:cs="仿宋"/>
          <w:b/>
          <w:kern w:val="0"/>
          <w:sz w:val="32"/>
          <w:szCs w:val="32"/>
        </w:rPr>
      </w:pPr>
    </w:p>
    <w:p w14:paraId="7E88F06A">
      <w:pPr>
        <w:jc w:val="center"/>
        <w:rPr>
          <w:rFonts w:ascii="仿宋" w:hAnsi="仿宋" w:eastAsia="仿宋" w:cs="仿宋"/>
          <w:b/>
          <w:kern w:val="0"/>
          <w:sz w:val="32"/>
          <w:szCs w:val="32"/>
        </w:rPr>
      </w:pPr>
    </w:p>
    <w:p w14:paraId="7FACA604">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24B9F8A">
      <w:pPr>
        <w:jc w:val="center"/>
        <w:rPr>
          <w:rFonts w:ascii="仿宋" w:hAnsi="仿宋" w:eastAsia="仿宋" w:cs="仿宋"/>
        </w:rPr>
      </w:pPr>
      <w:r>
        <w:rPr>
          <w:rFonts w:hint="eastAsia" w:ascii="仿宋" w:hAnsi="仿宋" w:eastAsia="仿宋" w:cs="仿宋"/>
          <w:b/>
          <w:kern w:val="0"/>
          <w:sz w:val="32"/>
          <w:szCs w:val="32"/>
        </w:rPr>
        <w:t>四、评标标准相应的商务技术资料</w:t>
      </w:r>
    </w:p>
    <w:p w14:paraId="5C6E399E">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（按交易文件第四部分评审办法前附表中“响应文件中评标标准相应的商务技术资料目录”提供资料。）</w:t>
      </w:r>
    </w:p>
    <w:p w14:paraId="633774D4">
      <w:pPr>
        <w:jc w:val="center"/>
        <w:rPr>
          <w:rFonts w:ascii="仿宋" w:hAnsi="仿宋" w:eastAsia="仿宋" w:cs="仿宋"/>
          <w:b/>
          <w:kern w:val="0"/>
          <w:sz w:val="32"/>
          <w:szCs w:val="32"/>
        </w:rPr>
      </w:pPr>
    </w:p>
    <w:p w14:paraId="579F3F28">
      <w:pPr>
        <w:jc w:val="center"/>
        <w:rPr>
          <w:rFonts w:ascii="仿宋" w:hAnsi="仿宋" w:eastAsia="仿宋" w:cs="仿宋"/>
          <w:b/>
          <w:kern w:val="0"/>
          <w:sz w:val="32"/>
          <w:szCs w:val="32"/>
        </w:rPr>
      </w:pPr>
    </w:p>
    <w:p w14:paraId="0EBFEBF2">
      <w:pPr>
        <w:jc w:val="center"/>
        <w:rPr>
          <w:rFonts w:ascii="仿宋" w:hAnsi="仿宋" w:eastAsia="仿宋" w:cs="仿宋"/>
          <w:b/>
          <w:kern w:val="0"/>
          <w:sz w:val="32"/>
          <w:szCs w:val="32"/>
        </w:rPr>
      </w:pPr>
    </w:p>
    <w:p w14:paraId="7D29D71F">
      <w:pPr>
        <w:jc w:val="center"/>
        <w:rPr>
          <w:rFonts w:ascii="仿宋" w:hAnsi="仿宋" w:eastAsia="仿宋" w:cs="仿宋"/>
          <w:b/>
          <w:kern w:val="0"/>
          <w:sz w:val="32"/>
          <w:szCs w:val="32"/>
        </w:rPr>
      </w:pPr>
    </w:p>
    <w:p w14:paraId="67BFCD6F">
      <w:pPr>
        <w:jc w:val="center"/>
        <w:rPr>
          <w:rFonts w:ascii="仿宋" w:hAnsi="仿宋" w:eastAsia="仿宋" w:cs="仿宋"/>
          <w:b/>
          <w:kern w:val="0"/>
          <w:sz w:val="32"/>
          <w:szCs w:val="32"/>
        </w:rPr>
      </w:pPr>
    </w:p>
    <w:p w14:paraId="691460A9">
      <w:pPr>
        <w:jc w:val="center"/>
        <w:rPr>
          <w:rFonts w:ascii="仿宋" w:hAnsi="仿宋" w:eastAsia="仿宋" w:cs="仿宋"/>
          <w:b/>
          <w:kern w:val="0"/>
          <w:sz w:val="32"/>
          <w:szCs w:val="32"/>
        </w:rPr>
      </w:pPr>
    </w:p>
    <w:p w14:paraId="664F0D9C">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五、投标标的清单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AF9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202AC2">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6DBFF3">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391B3D5">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E3F7D0C">
            <w:pPr>
              <w:spacing w:line="360" w:lineRule="auto"/>
              <w:jc w:val="center"/>
              <w:rPr>
                <w:rFonts w:ascii="仿宋" w:hAnsi="仿宋" w:eastAsia="仿宋" w:cs="仿宋"/>
                <w:b/>
                <w:sz w:val="24"/>
              </w:rPr>
            </w:pPr>
            <w:r>
              <w:rPr>
                <w:rFonts w:hint="eastAsia" w:ascii="仿宋" w:hAnsi="仿宋" w:eastAsia="仿宋" w:cs="仿宋"/>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9BB7A43">
            <w:pPr>
              <w:spacing w:line="360" w:lineRule="auto"/>
              <w:jc w:val="center"/>
              <w:rPr>
                <w:rFonts w:ascii="仿宋" w:hAnsi="仿宋" w:eastAsia="仿宋" w:cs="仿宋"/>
                <w:b/>
                <w:sz w:val="24"/>
              </w:rPr>
            </w:pPr>
            <w:r>
              <w:rPr>
                <w:rFonts w:hint="eastAsia" w:ascii="仿宋" w:hAnsi="仿宋" w:eastAsia="仿宋" w:cs="仿宋"/>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144CDE8">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D7D43F5">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402A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075660">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6F1FA1">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76614B">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1396B1">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47B3DC">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3F30E93">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4DD44CE">
            <w:pPr>
              <w:spacing w:line="360" w:lineRule="auto"/>
              <w:jc w:val="center"/>
              <w:rPr>
                <w:rFonts w:ascii="仿宋" w:hAnsi="仿宋" w:eastAsia="仿宋" w:cs="仿宋"/>
                <w:sz w:val="24"/>
              </w:rPr>
            </w:pPr>
          </w:p>
        </w:tc>
      </w:tr>
      <w:tr w14:paraId="67AB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0BC773">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3D1165">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03701A">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3043F5">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003E510">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5F9594">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82E593">
            <w:pPr>
              <w:spacing w:line="360" w:lineRule="auto"/>
              <w:jc w:val="center"/>
              <w:rPr>
                <w:rFonts w:ascii="仿宋" w:hAnsi="仿宋" w:eastAsia="仿宋" w:cs="仿宋"/>
                <w:sz w:val="24"/>
              </w:rPr>
            </w:pPr>
          </w:p>
        </w:tc>
      </w:tr>
      <w:tr w14:paraId="2441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5C15F">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DB449F3">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2FFA45">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120A81">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2FBADE">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DD91EBC">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3E4F77">
            <w:pPr>
              <w:spacing w:line="360" w:lineRule="auto"/>
              <w:jc w:val="center"/>
              <w:rPr>
                <w:rFonts w:ascii="仿宋" w:hAnsi="仿宋" w:eastAsia="仿宋" w:cs="仿宋"/>
                <w:sz w:val="24"/>
              </w:rPr>
            </w:pPr>
          </w:p>
        </w:tc>
      </w:tr>
    </w:tbl>
    <w:p w14:paraId="096DBB1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3DDBE28">
      <w:pPr>
        <w:jc w:val="center"/>
        <w:rPr>
          <w:rFonts w:ascii="仿宋" w:hAnsi="仿宋" w:eastAsia="仿宋" w:cs="仿宋"/>
          <w:b/>
          <w:kern w:val="0"/>
          <w:sz w:val="32"/>
          <w:szCs w:val="32"/>
        </w:rPr>
      </w:pPr>
    </w:p>
    <w:p w14:paraId="005A9ACD">
      <w:pPr>
        <w:jc w:val="center"/>
        <w:rPr>
          <w:rFonts w:ascii="仿宋" w:hAnsi="仿宋" w:eastAsia="仿宋" w:cs="仿宋"/>
          <w:b/>
          <w:kern w:val="0"/>
          <w:sz w:val="32"/>
          <w:szCs w:val="32"/>
        </w:rPr>
      </w:pPr>
    </w:p>
    <w:p w14:paraId="6F538436">
      <w:pPr>
        <w:jc w:val="center"/>
        <w:rPr>
          <w:rFonts w:ascii="仿宋" w:hAnsi="仿宋" w:eastAsia="仿宋" w:cs="仿宋"/>
          <w:b/>
          <w:kern w:val="0"/>
          <w:sz w:val="32"/>
          <w:szCs w:val="32"/>
        </w:rPr>
      </w:pPr>
    </w:p>
    <w:p w14:paraId="524391D9">
      <w:pPr>
        <w:jc w:val="center"/>
        <w:rPr>
          <w:rFonts w:ascii="仿宋" w:hAnsi="仿宋" w:eastAsia="仿宋" w:cs="仿宋"/>
          <w:b/>
          <w:kern w:val="0"/>
          <w:sz w:val="32"/>
          <w:szCs w:val="32"/>
        </w:rPr>
      </w:pPr>
    </w:p>
    <w:p w14:paraId="3627FCBC">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B6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611910">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37C412EB">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413519B7">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6D768C7A">
            <w:pPr>
              <w:jc w:val="center"/>
              <w:rPr>
                <w:rFonts w:ascii="仿宋" w:hAnsi="仿宋" w:eastAsia="仿宋" w:cs="仿宋"/>
                <w:b/>
                <w:bCs/>
                <w:sz w:val="24"/>
              </w:rPr>
            </w:pPr>
            <w:r>
              <w:rPr>
                <w:rFonts w:hint="eastAsia" w:ascii="仿宋" w:hAnsi="仿宋" w:eastAsia="仿宋" w:cs="仿宋"/>
                <w:b/>
                <w:bCs/>
                <w:sz w:val="24"/>
              </w:rPr>
              <w:t>偏离说明</w:t>
            </w:r>
          </w:p>
        </w:tc>
      </w:tr>
      <w:tr w14:paraId="77D1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7283DB">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59875067">
            <w:pPr>
              <w:jc w:val="center"/>
              <w:rPr>
                <w:rFonts w:ascii="仿宋" w:hAnsi="仿宋" w:eastAsia="仿宋" w:cs="仿宋"/>
                <w:b/>
                <w:kern w:val="0"/>
                <w:sz w:val="32"/>
                <w:szCs w:val="32"/>
              </w:rPr>
            </w:pPr>
          </w:p>
        </w:tc>
        <w:tc>
          <w:tcPr>
            <w:tcW w:w="3546" w:type="dxa"/>
          </w:tcPr>
          <w:p w14:paraId="601F5DF6">
            <w:pPr>
              <w:jc w:val="center"/>
              <w:rPr>
                <w:rFonts w:ascii="仿宋" w:hAnsi="仿宋" w:eastAsia="仿宋" w:cs="仿宋"/>
                <w:b/>
                <w:kern w:val="0"/>
                <w:sz w:val="32"/>
                <w:szCs w:val="32"/>
              </w:rPr>
            </w:pPr>
          </w:p>
        </w:tc>
        <w:tc>
          <w:tcPr>
            <w:tcW w:w="1276" w:type="dxa"/>
          </w:tcPr>
          <w:p w14:paraId="6F72321F">
            <w:pPr>
              <w:jc w:val="center"/>
              <w:rPr>
                <w:rFonts w:ascii="仿宋" w:hAnsi="仿宋" w:eastAsia="仿宋" w:cs="仿宋"/>
                <w:b/>
                <w:kern w:val="0"/>
                <w:sz w:val="32"/>
                <w:szCs w:val="32"/>
              </w:rPr>
            </w:pPr>
          </w:p>
        </w:tc>
      </w:tr>
      <w:tr w14:paraId="796D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B821EB">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216FDABA">
            <w:pPr>
              <w:jc w:val="center"/>
              <w:rPr>
                <w:rFonts w:ascii="仿宋" w:hAnsi="仿宋" w:eastAsia="仿宋" w:cs="仿宋"/>
                <w:b/>
                <w:kern w:val="0"/>
                <w:sz w:val="32"/>
                <w:szCs w:val="32"/>
              </w:rPr>
            </w:pPr>
          </w:p>
        </w:tc>
        <w:tc>
          <w:tcPr>
            <w:tcW w:w="3546" w:type="dxa"/>
          </w:tcPr>
          <w:p w14:paraId="528B7715">
            <w:pPr>
              <w:jc w:val="center"/>
              <w:rPr>
                <w:rFonts w:ascii="仿宋" w:hAnsi="仿宋" w:eastAsia="仿宋" w:cs="仿宋"/>
                <w:b/>
                <w:kern w:val="0"/>
                <w:sz w:val="32"/>
                <w:szCs w:val="32"/>
              </w:rPr>
            </w:pPr>
          </w:p>
        </w:tc>
        <w:tc>
          <w:tcPr>
            <w:tcW w:w="1276" w:type="dxa"/>
          </w:tcPr>
          <w:p w14:paraId="287A09C1">
            <w:pPr>
              <w:jc w:val="center"/>
              <w:rPr>
                <w:rFonts w:ascii="仿宋" w:hAnsi="仿宋" w:eastAsia="仿宋" w:cs="仿宋"/>
                <w:b/>
                <w:kern w:val="0"/>
                <w:sz w:val="32"/>
                <w:szCs w:val="32"/>
              </w:rPr>
            </w:pPr>
          </w:p>
        </w:tc>
      </w:tr>
      <w:tr w14:paraId="7B34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7A3ADD">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808681B">
            <w:pPr>
              <w:jc w:val="center"/>
              <w:rPr>
                <w:rFonts w:ascii="仿宋" w:hAnsi="仿宋" w:eastAsia="仿宋" w:cs="仿宋"/>
                <w:b/>
                <w:kern w:val="0"/>
                <w:sz w:val="32"/>
                <w:szCs w:val="32"/>
              </w:rPr>
            </w:pPr>
          </w:p>
        </w:tc>
        <w:tc>
          <w:tcPr>
            <w:tcW w:w="3546" w:type="dxa"/>
          </w:tcPr>
          <w:p w14:paraId="3EB79B48">
            <w:pPr>
              <w:jc w:val="center"/>
              <w:rPr>
                <w:rFonts w:ascii="仿宋" w:hAnsi="仿宋" w:eastAsia="仿宋" w:cs="仿宋"/>
                <w:b/>
                <w:kern w:val="0"/>
                <w:sz w:val="32"/>
                <w:szCs w:val="32"/>
              </w:rPr>
            </w:pPr>
          </w:p>
        </w:tc>
        <w:tc>
          <w:tcPr>
            <w:tcW w:w="1276" w:type="dxa"/>
          </w:tcPr>
          <w:p w14:paraId="1434CFCE">
            <w:pPr>
              <w:jc w:val="center"/>
              <w:rPr>
                <w:rFonts w:ascii="仿宋" w:hAnsi="仿宋" w:eastAsia="仿宋" w:cs="仿宋"/>
                <w:b/>
                <w:kern w:val="0"/>
                <w:sz w:val="32"/>
                <w:szCs w:val="32"/>
              </w:rPr>
            </w:pPr>
          </w:p>
        </w:tc>
      </w:tr>
    </w:tbl>
    <w:p w14:paraId="003FC989">
      <w:pPr>
        <w:jc w:val="left"/>
        <w:rPr>
          <w:rFonts w:ascii="仿宋" w:hAnsi="仿宋" w:eastAsia="仿宋" w:cs="仿宋"/>
          <w:kern w:val="0"/>
          <w:sz w:val="24"/>
        </w:rPr>
      </w:pPr>
      <w:r>
        <w:rPr>
          <w:rFonts w:hint="eastAsia" w:ascii="仿宋" w:hAnsi="仿宋" w:eastAsia="仿宋" w:cs="仿宋"/>
          <w:kern w:val="0"/>
          <w:sz w:val="24"/>
        </w:rPr>
        <w:t>响应人保证：除商务技术偏离表列出的偏离外，响应人响应交易文件的全部要求</w:t>
      </w:r>
    </w:p>
    <w:p w14:paraId="662E374C">
      <w:pPr>
        <w:jc w:val="center"/>
        <w:rPr>
          <w:rFonts w:ascii="仿宋" w:hAnsi="仿宋" w:eastAsia="仿宋" w:cs="仿宋"/>
          <w:b/>
          <w:kern w:val="0"/>
          <w:sz w:val="32"/>
          <w:szCs w:val="32"/>
        </w:rPr>
      </w:pPr>
    </w:p>
    <w:p w14:paraId="46FBC9C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4F6B281">
      <w:pPr>
        <w:jc w:val="center"/>
        <w:rPr>
          <w:rFonts w:ascii="仿宋" w:hAnsi="仿宋" w:eastAsia="仿宋" w:cs="仿宋"/>
          <w:b/>
          <w:kern w:val="0"/>
          <w:sz w:val="32"/>
          <w:szCs w:val="32"/>
        </w:rPr>
      </w:pPr>
    </w:p>
    <w:p w14:paraId="1761C24D">
      <w:pPr>
        <w:rPr>
          <w:rFonts w:ascii="仿宋" w:hAnsi="仿宋" w:eastAsia="仿宋" w:cs="仿宋"/>
          <w:b/>
          <w:bCs/>
          <w:sz w:val="32"/>
          <w:szCs w:val="32"/>
        </w:rPr>
      </w:pPr>
      <w:r>
        <w:rPr>
          <w:rFonts w:hint="eastAsia" w:ascii="仿宋" w:hAnsi="仿宋" w:eastAsia="仿宋" w:cs="仿宋"/>
          <w:b/>
          <w:bCs/>
          <w:sz w:val="32"/>
          <w:szCs w:val="32"/>
        </w:rPr>
        <w:br w:type="page"/>
      </w:r>
    </w:p>
    <w:p w14:paraId="36F99148">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8EDC687">
      <w:pPr>
        <w:snapToGrid w:val="0"/>
        <w:spacing w:line="360" w:lineRule="auto"/>
        <w:rPr>
          <w:rFonts w:ascii="仿宋" w:hAnsi="仿宋" w:eastAsia="仿宋" w:cs="仿宋"/>
          <w:sz w:val="24"/>
        </w:rPr>
      </w:pPr>
    </w:p>
    <w:p w14:paraId="08EDBDF8">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304637A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w:t>
      </w:r>
      <w:r>
        <w:rPr>
          <w:rFonts w:hint="eastAsia" w:ascii="仿宋" w:hAnsi="仿宋" w:eastAsia="仿宋" w:cs="仿宋"/>
          <w:kern w:val="0"/>
          <w:sz w:val="24"/>
        </w:rPr>
        <w:t>响应</w:t>
      </w:r>
      <w:r>
        <w:rPr>
          <w:rFonts w:hint="eastAsia" w:ascii="仿宋" w:hAnsi="仿宋" w:eastAsia="仿宋" w:cs="仿宋"/>
          <w:kern w:val="0"/>
          <w:sz w:val="24"/>
          <w:lang w:val="zh-CN"/>
        </w:rPr>
        <w:t>过程中和</w:t>
      </w:r>
      <w:r>
        <w:rPr>
          <w:rFonts w:hint="eastAsia" w:ascii="仿宋" w:hAnsi="仿宋" w:eastAsia="仿宋" w:cs="仿宋"/>
          <w:kern w:val="0"/>
          <w:sz w:val="24"/>
        </w:rPr>
        <w:t>成交</w:t>
      </w:r>
      <w:r>
        <w:rPr>
          <w:rFonts w:hint="eastAsia" w:ascii="仿宋" w:hAnsi="仿宋" w:eastAsia="仿宋" w:cs="仿宋"/>
          <w:kern w:val="0"/>
          <w:sz w:val="24"/>
          <w:lang w:val="zh-CN"/>
        </w:rPr>
        <w:t>后，我们将严格遵守国家法律法规要求，并郑重承诺：</w:t>
      </w:r>
    </w:p>
    <w:p w14:paraId="179F3DE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AF5B7B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6DE6EB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29C973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AAF79D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183069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D21E31A">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39B02E7C">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D2F754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03350B4">
      <w:pPr>
        <w:autoSpaceDE w:val="0"/>
        <w:autoSpaceDN w:val="0"/>
        <w:spacing w:line="360" w:lineRule="auto"/>
        <w:ind w:left="2"/>
        <w:jc w:val="left"/>
        <w:rPr>
          <w:rFonts w:ascii="仿宋" w:hAnsi="仿宋" w:eastAsia="仿宋" w:cs="仿宋"/>
          <w:kern w:val="0"/>
          <w:sz w:val="24"/>
          <w:lang w:val="zh-CN"/>
        </w:rPr>
      </w:pPr>
    </w:p>
    <w:p w14:paraId="7CF0E9CA">
      <w:pPr>
        <w:autoSpaceDE w:val="0"/>
        <w:autoSpaceDN w:val="0"/>
        <w:spacing w:line="360" w:lineRule="auto"/>
        <w:ind w:left="2"/>
        <w:jc w:val="left"/>
        <w:rPr>
          <w:rFonts w:ascii="仿宋" w:hAnsi="仿宋" w:eastAsia="仿宋" w:cs="仿宋"/>
          <w:kern w:val="0"/>
          <w:sz w:val="24"/>
          <w:lang w:val="zh-CN"/>
        </w:rPr>
      </w:pPr>
    </w:p>
    <w:p w14:paraId="11087A8E">
      <w:pPr>
        <w:autoSpaceDE w:val="0"/>
        <w:autoSpaceDN w:val="0"/>
        <w:spacing w:line="360" w:lineRule="auto"/>
        <w:ind w:left="2"/>
        <w:jc w:val="left"/>
        <w:rPr>
          <w:rFonts w:ascii="仿宋" w:hAnsi="仿宋" w:eastAsia="仿宋" w:cs="仿宋"/>
          <w:kern w:val="0"/>
          <w:sz w:val="24"/>
          <w:lang w:val="zh-CN"/>
        </w:rPr>
      </w:pPr>
    </w:p>
    <w:p w14:paraId="5CDA9F74">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响应人名称（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14D3D30">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D34A4CF">
      <w:pPr>
        <w:spacing w:line="360" w:lineRule="auto"/>
        <w:jc w:val="center"/>
        <w:rPr>
          <w:rFonts w:ascii="仿宋" w:hAnsi="仿宋" w:eastAsia="仿宋" w:cs="仿宋"/>
          <w:b/>
          <w:bCs/>
          <w:sz w:val="24"/>
        </w:rPr>
      </w:pPr>
    </w:p>
    <w:p w14:paraId="446ECD9E">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47C675D">
      <w:pPr>
        <w:spacing w:line="360" w:lineRule="auto"/>
        <w:jc w:val="center"/>
        <w:rPr>
          <w:rFonts w:ascii="仿宋" w:hAnsi="仿宋" w:eastAsia="仿宋" w:cs="仿宋"/>
          <w:b/>
          <w:bCs/>
          <w:sz w:val="24"/>
        </w:rPr>
        <w:sectPr>
          <w:headerReference r:id="rId4" w:type="first"/>
          <w:footerReference r:id="rId6" w:type="first"/>
          <w:headerReference r:id="rId3" w:type="default"/>
          <w:footerReference r:id="rId5" w:type="default"/>
          <w:pgSz w:w="11906" w:h="16838"/>
          <w:pgMar w:top="1440" w:right="1800" w:bottom="1440" w:left="1800" w:header="454" w:footer="992" w:gutter="0"/>
          <w:cols w:space="720" w:num="1"/>
          <w:titlePg/>
          <w:docGrid w:linePitch="312" w:charSpace="0"/>
        </w:sectPr>
      </w:pPr>
    </w:p>
    <w:p w14:paraId="7C430F6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7F5BF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6520E38">
      <w:pPr>
        <w:spacing w:line="360" w:lineRule="auto"/>
        <w:jc w:val="center"/>
        <w:outlineLvl w:val="0"/>
        <w:rPr>
          <w:rFonts w:ascii="仿宋" w:hAnsi="仿宋" w:eastAsia="仿宋" w:cs="仿宋"/>
          <w:b/>
          <w:kern w:val="0"/>
          <w:sz w:val="36"/>
          <w:szCs w:val="36"/>
        </w:rPr>
      </w:pPr>
    </w:p>
    <w:p w14:paraId="3A754685">
      <w:pPr>
        <w:snapToGrid w:val="0"/>
        <w:spacing w:line="360" w:lineRule="auto"/>
        <w:rPr>
          <w:rFonts w:ascii="仿宋" w:hAnsi="仿宋" w:eastAsia="仿宋" w:cs="仿宋"/>
          <w:sz w:val="24"/>
        </w:rPr>
      </w:pPr>
      <w:r>
        <w:rPr>
          <w:rFonts w:hint="eastAsia" w:ascii="仿宋" w:hAnsi="仿宋" w:eastAsia="仿宋" w:cs="仿宋"/>
          <w:sz w:val="24"/>
        </w:rPr>
        <w:t>（1）交易一览表（报价表）…………………………………………………（页码）</w:t>
      </w:r>
    </w:p>
    <w:p w14:paraId="41C8C096">
      <w:pPr>
        <w:snapToGrid w:val="0"/>
        <w:spacing w:line="360" w:lineRule="auto"/>
        <w:ind w:right="480"/>
        <w:jc w:val="center"/>
        <w:rPr>
          <w:rFonts w:ascii="仿宋" w:hAnsi="仿宋" w:eastAsia="仿宋" w:cs="仿宋"/>
          <w:b/>
          <w:kern w:val="0"/>
          <w:sz w:val="32"/>
          <w:szCs w:val="32"/>
        </w:rPr>
      </w:pPr>
    </w:p>
    <w:p w14:paraId="11940EAB">
      <w:pPr>
        <w:snapToGrid w:val="0"/>
        <w:spacing w:line="360" w:lineRule="auto"/>
        <w:ind w:right="480"/>
        <w:jc w:val="center"/>
        <w:rPr>
          <w:rFonts w:ascii="仿宋" w:hAnsi="仿宋" w:eastAsia="仿宋" w:cs="仿宋"/>
          <w:b/>
          <w:kern w:val="0"/>
          <w:sz w:val="32"/>
          <w:szCs w:val="32"/>
        </w:rPr>
      </w:pPr>
    </w:p>
    <w:p w14:paraId="4AC7C8A4">
      <w:pPr>
        <w:snapToGrid w:val="0"/>
        <w:spacing w:line="360" w:lineRule="auto"/>
        <w:ind w:right="480"/>
        <w:jc w:val="center"/>
        <w:rPr>
          <w:rFonts w:ascii="仿宋" w:hAnsi="仿宋" w:eastAsia="仿宋" w:cs="仿宋"/>
          <w:b/>
          <w:kern w:val="0"/>
          <w:sz w:val="32"/>
          <w:szCs w:val="32"/>
        </w:rPr>
      </w:pPr>
    </w:p>
    <w:p w14:paraId="01961B96">
      <w:pPr>
        <w:snapToGrid w:val="0"/>
        <w:spacing w:line="360" w:lineRule="auto"/>
        <w:ind w:right="480"/>
        <w:jc w:val="center"/>
        <w:rPr>
          <w:rFonts w:ascii="仿宋" w:hAnsi="仿宋" w:eastAsia="仿宋" w:cs="仿宋"/>
          <w:b/>
          <w:kern w:val="0"/>
          <w:sz w:val="32"/>
          <w:szCs w:val="32"/>
        </w:rPr>
      </w:pPr>
    </w:p>
    <w:p w14:paraId="29C0605B">
      <w:pPr>
        <w:snapToGrid w:val="0"/>
        <w:spacing w:line="360" w:lineRule="auto"/>
        <w:ind w:right="480"/>
        <w:jc w:val="center"/>
        <w:rPr>
          <w:rFonts w:ascii="仿宋" w:hAnsi="仿宋" w:eastAsia="仿宋" w:cs="仿宋"/>
          <w:b/>
          <w:kern w:val="0"/>
          <w:sz w:val="32"/>
          <w:szCs w:val="32"/>
        </w:rPr>
      </w:pPr>
    </w:p>
    <w:p w14:paraId="471A4137">
      <w:pPr>
        <w:snapToGrid w:val="0"/>
        <w:spacing w:line="360" w:lineRule="auto"/>
        <w:ind w:right="480"/>
        <w:jc w:val="center"/>
        <w:rPr>
          <w:rFonts w:ascii="仿宋" w:hAnsi="仿宋" w:eastAsia="仿宋" w:cs="仿宋"/>
          <w:b/>
          <w:kern w:val="0"/>
          <w:sz w:val="32"/>
          <w:szCs w:val="32"/>
        </w:rPr>
      </w:pPr>
    </w:p>
    <w:p w14:paraId="16A18CAC">
      <w:pPr>
        <w:snapToGrid w:val="0"/>
        <w:spacing w:line="360" w:lineRule="auto"/>
        <w:ind w:right="480"/>
        <w:jc w:val="center"/>
        <w:rPr>
          <w:rFonts w:ascii="仿宋" w:hAnsi="仿宋" w:eastAsia="仿宋" w:cs="仿宋"/>
          <w:b/>
          <w:kern w:val="0"/>
          <w:sz w:val="32"/>
          <w:szCs w:val="32"/>
        </w:rPr>
      </w:pPr>
    </w:p>
    <w:p w14:paraId="641B94D5">
      <w:pPr>
        <w:snapToGrid w:val="0"/>
        <w:spacing w:line="360" w:lineRule="auto"/>
        <w:ind w:right="480"/>
        <w:jc w:val="center"/>
        <w:rPr>
          <w:rFonts w:ascii="仿宋" w:hAnsi="仿宋" w:eastAsia="仿宋" w:cs="仿宋"/>
          <w:b/>
          <w:kern w:val="0"/>
          <w:sz w:val="32"/>
          <w:szCs w:val="32"/>
        </w:rPr>
      </w:pPr>
    </w:p>
    <w:p w14:paraId="007F980D">
      <w:pPr>
        <w:snapToGrid w:val="0"/>
        <w:spacing w:line="360" w:lineRule="auto"/>
        <w:ind w:right="480"/>
        <w:jc w:val="center"/>
        <w:rPr>
          <w:rFonts w:ascii="仿宋" w:hAnsi="仿宋" w:eastAsia="仿宋" w:cs="仿宋"/>
          <w:b/>
          <w:kern w:val="0"/>
          <w:sz w:val="32"/>
          <w:szCs w:val="32"/>
        </w:rPr>
      </w:pPr>
    </w:p>
    <w:p w14:paraId="52A44415">
      <w:pPr>
        <w:snapToGrid w:val="0"/>
        <w:spacing w:line="360" w:lineRule="auto"/>
        <w:ind w:right="480"/>
        <w:jc w:val="center"/>
        <w:rPr>
          <w:rFonts w:ascii="仿宋" w:hAnsi="仿宋" w:eastAsia="仿宋" w:cs="仿宋"/>
          <w:b/>
          <w:kern w:val="0"/>
          <w:sz w:val="32"/>
          <w:szCs w:val="32"/>
        </w:rPr>
      </w:pPr>
    </w:p>
    <w:p w14:paraId="4EDE9355">
      <w:pPr>
        <w:snapToGrid w:val="0"/>
        <w:spacing w:line="360" w:lineRule="auto"/>
        <w:ind w:right="480"/>
        <w:jc w:val="center"/>
        <w:rPr>
          <w:rFonts w:ascii="仿宋" w:hAnsi="仿宋" w:eastAsia="仿宋" w:cs="仿宋"/>
          <w:b/>
          <w:kern w:val="0"/>
          <w:sz w:val="32"/>
          <w:szCs w:val="32"/>
        </w:rPr>
      </w:pPr>
    </w:p>
    <w:p w14:paraId="2CE64B24">
      <w:pPr>
        <w:snapToGrid w:val="0"/>
        <w:spacing w:line="360" w:lineRule="auto"/>
        <w:ind w:right="480"/>
        <w:jc w:val="center"/>
        <w:rPr>
          <w:rFonts w:ascii="仿宋" w:hAnsi="仿宋" w:eastAsia="仿宋" w:cs="仿宋"/>
          <w:b/>
          <w:kern w:val="0"/>
          <w:sz w:val="32"/>
          <w:szCs w:val="32"/>
        </w:rPr>
      </w:pPr>
    </w:p>
    <w:p w14:paraId="4C41946F">
      <w:pPr>
        <w:snapToGrid w:val="0"/>
        <w:spacing w:line="360" w:lineRule="auto"/>
        <w:ind w:right="480"/>
        <w:jc w:val="center"/>
        <w:rPr>
          <w:rFonts w:ascii="仿宋" w:hAnsi="仿宋" w:eastAsia="仿宋" w:cs="仿宋"/>
          <w:b/>
          <w:kern w:val="0"/>
          <w:sz w:val="32"/>
          <w:szCs w:val="32"/>
        </w:rPr>
      </w:pPr>
    </w:p>
    <w:p w14:paraId="2773A9E8">
      <w:pPr>
        <w:snapToGrid w:val="0"/>
        <w:spacing w:line="360" w:lineRule="auto"/>
        <w:ind w:right="480"/>
        <w:jc w:val="center"/>
        <w:rPr>
          <w:rFonts w:ascii="仿宋" w:hAnsi="仿宋" w:eastAsia="仿宋" w:cs="仿宋"/>
          <w:b/>
          <w:kern w:val="0"/>
          <w:sz w:val="32"/>
          <w:szCs w:val="32"/>
        </w:rPr>
      </w:pPr>
    </w:p>
    <w:p w14:paraId="360893E1">
      <w:pPr>
        <w:snapToGrid w:val="0"/>
        <w:spacing w:line="360" w:lineRule="auto"/>
        <w:ind w:right="480"/>
        <w:jc w:val="center"/>
        <w:rPr>
          <w:rFonts w:ascii="仿宋" w:hAnsi="仿宋" w:eastAsia="仿宋" w:cs="仿宋"/>
          <w:b/>
          <w:kern w:val="0"/>
          <w:sz w:val="32"/>
          <w:szCs w:val="32"/>
        </w:rPr>
      </w:pPr>
    </w:p>
    <w:p w14:paraId="15996176">
      <w:pPr>
        <w:pStyle w:val="374"/>
        <w:tabs>
          <w:tab w:val="clear" w:pos="720"/>
        </w:tabs>
        <w:snapToGrid w:val="0"/>
        <w:spacing w:before="120" w:after="120"/>
        <w:ind w:firstLine="643"/>
        <w:outlineLvl w:val="9"/>
        <w:rPr>
          <w:rFonts w:ascii="仿宋" w:hAnsi="仿宋" w:eastAsia="仿宋" w:cs="仿宋"/>
          <w:kern w:val="2"/>
          <w:sz w:val="32"/>
          <w:szCs w:val="32"/>
        </w:rPr>
        <w:sectPr>
          <w:headerReference r:id="rId8" w:type="first"/>
          <w:footerReference r:id="rId10" w:type="first"/>
          <w:headerReference r:id="rId7" w:type="default"/>
          <w:footerReference r:id="rId9" w:type="default"/>
          <w:pgSz w:w="11906" w:h="16838"/>
          <w:pgMar w:top="1440" w:right="1800" w:bottom="1440" w:left="1800" w:header="454" w:footer="992" w:gutter="0"/>
          <w:cols w:space="720" w:num="1"/>
          <w:titlePg/>
          <w:docGrid w:linePitch="312" w:charSpace="0"/>
        </w:sectPr>
      </w:pPr>
    </w:p>
    <w:p w14:paraId="3EBF5394">
      <w:pPr>
        <w:pStyle w:val="374"/>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一、交易一览表（报价表）</w:t>
      </w:r>
    </w:p>
    <w:p w14:paraId="6B3A34CE">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1BDFED02">
      <w:pPr>
        <w:spacing w:line="360" w:lineRule="auto"/>
        <w:rPr>
          <w:rFonts w:ascii="仿宋" w:hAnsi="仿宋" w:eastAsia="仿宋" w:cs="仿宋"/>
          <w:kern w:val="0"/>
          <w:sz w:val="24"/>
          <w:lang w:val="zh-CN"/>
        </w:rPr>
      </w:pPr>
      <w:r>
        <w:rPr>
          <w:rFonts w:hint="eastAsia" w:ascii="仿宋" w:hAnsi="仿宋" w:eastAsia="仿宋" w:cs="仿宋"/>
          <w:kern w:val="0"/>
          <w:sz w:val="24"/>
          <w:lang w:val="zh-CN"/>
        </w:rPr>
        <w:t>按你方交易文件要求，我们，本响应文件签字方，谨此向你方发出要约如下：如你方接受本</w:t>
      </w:r>
      <w:r>
        <w:rPr>
          <w:rFonts w:hint="eastAsia" w:ascii="仿宋" w:hAnsi="仿宋" w:eastAsia="仿宋" w:cs="仿宋"/>
          <w:kern w:val="0"/>
          <w:sz w:val="24"/>
        </w:rPr>
        <w:t>响应</w:t>
      </w:r>
      <w:r>
        <w:rPr>
          <w:rFonts w:hint="eastAsia" w:ascii="仿宋" w:hAnsi="仿宋" w:eastAsia="仿宋" w:cs="仿宋"/>
          <w:kern w:val="0"/>
          <w:sz w:val="24"/>
          <w:lang w:val="zh-CN"/>
        </w:rPr>
        <w:t>，我方承诺按照如下</w:t>
      </w:r>
      <w:r>
        <w:rPr>
          <w:rFonts w:hint="eastAsia" w:ascii="仿宋" w:hAnsi="仿宋" w:eastAsia="仿宋" w:cs="仿宋"/>
          <w:kern w:val="0"/>
          <w:sz w:val="24"/>
        </w:rPr>
        <w:t>交易</w:t>
      </w:r>
      <w:r>
        <w:rPr>
          <w:rFonts w:hint="eastAsia" w:ascii="仿宋" w:hAnsi="仿宋" w:eastAsia="仿宋" w:cs="仿宋"/>
          <w:kern w:val="0"/>
          <w:sz w:val="24"/>
          <w:lang w:val="zh-CN"/>
        </w:rPr>
        <w:t>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【编号：</w:t>
      </w:r>
      <w:r>
        <w:rPr>
          <w:rFonts w:hint="eastAsia" w:ascii="仿宋" w:hAnsi="仿宋" w:eastAsia="仿宋" w:cs="仿宋"/>
          <w:kern w:val="0"/>
          <w:sz w:val="24"/>
        </w:rPr>
        <w:t xml:space="preserve">  </w:t>
      </w:r>
      <w:r>
        <w:rPr>
          <w:rFonts w:hint="eastAsia" w:ascii="仿宋" w:hAnsi="仿宋" w:eastAsia="仿宋" w:cs="仿宋"/>
          <w:sz w:val="24"/>
        </w:rPr>
        <w:t>】的实施</w:t>
      </w:r>
      <w:r>
        <w:rPr>
          <w:rFonts w:hint="eastAsia" w:ascii="仿宋" w:hAnsi="仿宋" w:eastAsia="仿宋" w:cs="仿宋"/>
          <w:kern w:val="0"/>
          <w:sz w:val="24"/>
          <w:lang w:val="zh-CN"/>
        </w:rPr>
        <w:t>。</w:t>
      </w:r>
    </w:p>
    <w:p w14:paraId="415483F6">
      <w:pPr>
        <w:spacing w:line="360" w:lineRule="auto"/>
        <w:jc w:val="center"/>
        <w:rPr>
          <w:rFonts w:ascii="仿宋" w:hAnsi="仿宋" w:eastAsia="仿宋" w:cs="仿宋"/>
          <w:kern w:val="0"/>
          <w:sz w:val="24"/>
          <w:lang w:val="zh-CN"/>
        </w:rPr>
      </w:pPr>
      <w:r>
        <w:rPr>
          <w:rFonts w:hint="eastAsia" w:ascii="仿宋" w:hAnsi="仿宋" w:eastAsia="仿宋" w:cs="仿宋"/>
          <w:b/>
          <w:kern w:val="0"/>
          <w:sz w:val="24"/>
        </w:rPr>
        <w:t>交易</w:t>
      </w:r>
      <w:r>
        <w:rPr>
          <w:rFonts w:hint="eastAsia" w:ascii="仿宋" w:hAnsi="仿宋" w:eastAsia="仿宋" w:cs="仿宋"/>
          <w:b/>
          <w:kern w:val="0"/>
          <w:sz w:val="24"/>
          <w:lang w:val="zh-CN"/>
        </w:rPr>
        <w:t>一览表（报价表）</w:t>
      </w:r>
    </w:p>
    <w:tbl>
      <w:tblPr>
        <w:tblStyle w:val="65"/>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01"/>
        <w:gridCol w:w="2062"/>
        <w:gridCol w:w="2191"/>
        <w:gridCol w:w="2062"/>
        <w:gridCol w:w="1932"/>
        <w:gridCol w:w="1933"/>
        <w:gridCol w:w="1932"/>
      </w:tblGrid>
      <w:tr w14:paraId="41F9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42" w:type="dxa"/>
            <w:vAlign w:val="center"/>
          </w:tcPr>
          <w:p w14:paraId="7448A084">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01" w:type="dxa"/>
            <w:vAlign w:val="center"/>
          </w:tcPr>
          <w:p w14:paraId="095E06DB">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062" w:type="dxa"/>
          </w:tcPr>
          <w:p w14:paraId="6BBC364E">
            <w:pPr>
              <w:spacing w:line="360" w:lineRule="auto"/>
              <w:jc w:val="center"/>
              <w:rPr>
                <w:rFonts w:ascii="仿宋" w:hAnsi="仿宋" w:eastAsia="仿宋" w:cs="仿宋"/>
                <w:b/>
                <w:sz w:val="24"/>
              </w:rPr>
            </w:pPr>
          </w:p>
          <w:p w14:paraId="22B38BDB">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191" w:type="dxa"/>
            <w:vAlign w:val="center"/>
          </w:tcPr>
          <w:p w14:paraId="19A389D3">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062" w:type="dxa"/>
            <w:vAlign w:val="center"/>
          </w:tcPr>
          <w:p w14:paraId="49F3FA0B">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932" w:type="dxa"/>
            <w:vAlign w:val="center"/>
          </w:tcPr>
          <w:p w14:paraId="062186A5">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933" w:type="dxa"/>
          </w:tcPr>
          <w:p w14:paraId="0DA82E99">
            <w:pPr>
              <w:spacing w:line="360" w:lineRule="auto"/>
              <w:jc w:val="center"/>
              <w:rPr>
                <w:rFonts w:ascii="仿宋" w:hAnsi="仿宋" w:eastAsia="仿宋" w:cs="仿宋"/>
                <w:b/>
                <w:sz w:val="24"/>
              </w:rPr>
            </w:pPr>
          </w:p>
          <w:p w14:paraId="3A09A117">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1932" w:type="dxa"/>
            <w:vAlign w:val="center"/>
          </w:tcPr>
          <w:p w14:paraId="1000002B">
            <w:pPr>
              <w:spacing w:line="360" w:lineRule="auto"/>
              <w:jc w:val="center"/>
              <w:rPr>
                <w:rFonts w:ascii="仿宋" w:hAnsi="仿宋" w:eastAsia="仿宋" w:cs="仿宋"/>
                <w:b/>
                <w:sz w:val="24"/>
              </w:rPr>
            </w:pPr>
          </w:p>
          <w:p w14:paraId="79970D21">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7A047A9">
            <w:pPr>
              <w:spacing w:line="360" w:lineRule="auto"/>
              <w:jc w:val="center"/>
              <w:rPr>
                <w:rFonts w:ascii="仿宋" w:hAnsi="仿宋" w:eastAsia="仿宋" w:cs="仿宋"/>
                <w:b/>
                <w:sz w:val="24"/>
              </w:rPr>
            </w:pPr>
          </w:p>
        </w:tc>
      </w:tr>
      <w:tr w14:paraId="5DB3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2" w:type="dxa"/>
            <w:vAlign w:val="center"/>
          </w:tcPr>
          <w:p w14:paraId="4D12A7B8">
            <w:pPr>
              <w:spacing w:line="360" w:lineRule="auto"/>
              <w:jc w:val="center"/>
              <w:rPr>
                <w:rFonts w:ascii="仿宋" w:hAnsi="仿宋" w:eastAsia="仿宋" w:cs="仿宋"/>
                <w:sz w:val="24"/>
              </w:rPr>
            </w:pPr>
            <w:r>
              <w:rPr>
                <w:rFonts w:hint="eastAsia" w:ascii="仿宋" w:hAnsi="仿宋" w:eastAsia="仿宋" w:cs="仿宋"/>
                <w:sz w:val="24"/>
              </w:rPr>
              <w:t>1</w:t>
            </w:r>
          </w:p>
        </w:tc>
        <w:tc>
          <w:tcPr>
            <w:tcW w:w="901" w:type="dxa"/>
            <w:vAlign w:val="center"/>
          </w:tcPr>
          <w:p w14:paraId="6F32DDCE">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062" w:type="dxa"/>
            <w:vAlign w:val="center"/>
          </w:tcPr>
          <w:p w14:paraId="08DA3C83">
            <w:pPr>
              <w:snapToGrid w:val="0"/>
              <w:spacing w:line="360" w:lineRule="auto"/>
              <w:jc w:val="center"/>
              <w:rPr>
                <w:rFonts w:ascii="仿宋" w:hAnsi="仿宋" w:eastAsia="仿宋" w:cs="仿宋"/>
                <w:sz w:val="24"/>
              </w:rPr>
            </w:pPr>
          </w:p>
        </w:tc>
        <w:tc>
          <w:tcPr>
            <w:tcW w:w="2191" w:type="dxa"/>
            <w:vAlign w:val="center"/>
          </w:tcPr>
          <w:p w14:paraId="0A80E45A">
            <w:pPr>
              <w:snapToGrid w:val="0"/>
              <w:spacing w:line="360" w:lineRule="auto"/>
              <w:jc w:val="center"/>
              <w:rPr>
                <w:rFonts w:ascii="仿宋" w:hAnsi="仿宋" w:eastAsia="仿宋" w:cs="仿宋"/>
                <w:sz w:val="24"/>
              </w:rPr>
            </w:pPr>
          </w:p>
        </w:tc>
        <w:tc>
          <w:tcPr>
            <w:tcW w:w="2062" w:type="dxa"/>
            <w:vAlign w:val="center"/>
          </w:tcPr>
          <w:p w14:paraId="125E5B5C">
            <w:pPr>
              <w:snapToGrid w:val="0"/>
              <w:spacing w:line="360" w:lineRule="auto"/>
              <w:jc w:val="center"/>
              <w:rPr>
                <w:rFonts w:ascii="仿宋" w:hAnsi="仿宋" w:eastAsia="仿宋" w:cs="仿宋"/>
                <w:sz w:val="24"/>
              </w:rPr>
            </w:pPr>
          </w:p>
        </w:tc>
        <w:tc>
          <w:tcPr>
            <w:tcW w:w="1932" w:type="dxa"/>
            <w:vAlign w:val="center"/>
          </w:tcPr>
          <w:p w14:paraId="43DE9F6C">
            <w:pPr>
              <w:spacing w:line="360" w:lineRule="auto"/>
              <w:jc w:val="center"/>
              <w:rPr>
                <w:rFonts w:ascii="仿宋" w:hAnsi="仿宋" w:eastAsia="仿宋" w:cs="仿宋"/>
                <w:sz w:val="24"/>
              </w:rPr>
            </w:pPr>
          </w:p>
        </w:tc>
        <w:tc>
          <w:tcPr>
            <w:tcW w:w="1933" w:type="dxa"/>
          </w:tcPr>
          <w:p w14:paraId="184CEE68">
            <w:pPr>
              <w:spacing w:line="360" w:lineRule="auto"/>
              <w:jc w:val="center"/>
              <w:rPr>
                <w:rFonts w:ascii="仿宋" w:hAnsi="仿宋" w:eastAsia="仿宋" w:cs="仿宋"/>
                <w:sz w:val="24"/>
              </w:rPr>
            </w:pPr>
          </w:p>
        </w:tc>
        <w:tc>
          <w:tcPr>
            <w:tcW w:w="1932" w:type="dxa"/>
            <w:vAlign w:val="center"/>
          </w:tcPr>
          <w:p w14:paraId="35B50C42">
            <w:pPr>
              <w:spacing w:line="360" w:lineRule="auto"/>
              <w:jc w:val="center"/>
              <w:rPr>
                <w:rFonts w:ascii="仿宋" w:hAnsi="仿宋" w:eastAsia="仿宋" w:cs="仿宋"/>
                <w:sz w:val="24"/>
              </w:rPr>
            </w:pPr>
          </w:p>
        </w:tc>
      </w:tr>
      <w:tr w14:paraId="43F0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2" w:type="dxa"/>
            <w:vAlign w:val="center"/>
          </w:tcPr>
          <w:p w14:paraId="731C0C55">
            <w:pPr>
              <w:spacing w:line="360" w:lineRule="auto"/>
              <w:jc w:val="center"/>
              <w:rPr>
                <w:rFonts w:ascii="仿宋" w:hAnsi="仿宋" w:eastAsia="仿宋" w:cs="仿宋"/>
                <w:sz w:val="24"/>
              </w:rPr>
            </w:pPr>
            <w:r>
              <w:rPr>
                <w:rFonts w:hint="eastAsia" w:ascii="仿宋" w:hAnsi="仿宋" w:eastAsia="仿宋" w:cs="仿宋"/>
                <w:sz w:val="24"/>
              </w:rPr>
              <w:t>2</w:t>
            </w:r>
          </w:p>
        </w:tc>
        <w:tc>
          <w:tcPr>
            <w:tcW w:w="901" w:type="dxa"/>
            <w:vAlign w:val="center"/>
          </w:tcPr>
          <w:p w14:paraId="7971647B">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062" w:type="dxa"/>
            <w:vAlign w:val="center"/>
          </w:tcPr>
          <w:p w14:paraId="63D1F1FD">
            <w:pPr>
              <w:snapToGrid w:val="0"/>
              <w:spacing w:line="360" w:lineRule="auto"/>
              <w:jc w:val="center"/>
              <w:rPr>
                <w:rFonts w:ascii="仿宋" w:hAnsi="仿宋" w:eastAsia="仿宋" w:cs="仿宋"/>
                <w:sz w:val="24"/>
              </w:rPr>
            </w:pPr>
          </w:p>
        </w:tc>
        <w:tc>
          <w:tcPr>
            <w:tcW w:w="2191" w:type="dxa"/>
            <w:vAlign w:val="center"/>
          </w:tcPr>
          <w:p w14:paraId="5CB17184">
            <w:pPr>
              <w:snapToGrid w:val="0"/>
              <w:spacing w:line="360" w:lineRule="auto"/>
              <w:jc w:val="center"/>
              <w:rPr>
                <w:rFonts w:ascii="仿宋" w:hAnsi="仿宋" w:eastAsia="仿宋" w:cs="仿宋"/>
                <w:sz w:val="24"/>
              </w:rPr>
            </w:pPr>
          </w:p>
        </w:tc>
        <w:tc>
          <w:tcPr>
            <w:tcW w:w="2062" w:type="dxa"/>
            <w:vAlign w:val="center"/>
          </w:tcPr>
          <w:p w14:paraId="1B4D98CD">
            <w:pPr>
              <w:snapToGrid w:val="0"/>
              <w:spacing w:line="360" w:lineRule="auto"/>
              <w:jc w:val="center"/>
              <w:rPr>
                <w:rFonts w:ascii="仿宋" w:hAnsi="仿宋" w:eastAsia="仿宋" w:cs="仿宋"/>
                <w:sz w:val="24"/>
              </w:rPr>
            </w:pPr>
          </w:p>
        </w:tc>
        <w:tc>
          <w:tcPr>
            <w:tcW w:w="1932" w:type="dxa"/>
            <w:vAlign w:val="center"/>
          </w:tcPr>
          <w:p w14:paraId="27B0C7D5">
            <w:pPr>
              <w:spacing w:line="360" w:lineRule="auto"/>
              <w:jc w:val="center"/>
              <w:rPr>
                <w:rFonts w:ascii="仿宋" w:hAnsi="仿宋" w:eastAsia="仿宋" w:cs="仿宋"/>
                <w:sz w:val="24"/>
              </w:rPr>
            </w:pPr>
          </w:p>
        </w:tc>
        <w:tc>
          <w:tcPr>
            <w:tcW w:w="1933" w:type="dxa"/>
          </w:tcPr>
          <w:p w14:paraId="1E2C4C22">
            <w:pPr>
              <w:spacing w:line="360" w:lineRule="auto"/>
              <w:jc w:val="center"/>
              <w:rPr>
                <w:rFonts w:ascii="仿宋" w:hAnsi="仿宋" w:eastAsia="仿宋" w:cs="仿宋"/>
                <w:sz w:val="24"/>
              </w:rPr>
            </w:pPr>
          </w:p>
        </w:tc>
        <w:tc>
          <w:tcPr>
            <w:tcW w:w="1932" w:type="dxa"/>
            <w:vAlign w:val="center"/>
          </w:tcPr>
          <w:p w14:paraId="43545436">
            <w:pPr>
              <w:spacing w:line="360" w:lineRule="auto"/>
              <w:jc w:val="center"/>
              <w:rPr>
                <w:rFonts w:ascii="仿宋" w:hAnsi="仿宋" w:eastAsia="仿宋" w:cs="仿宋"/>
                <w:sz w:val="24"/>
              </w:rPr>
            </w:pPr>
          </w:p>
        </w:tc>
      </w:tr>
      <w:tr w14:paraId="3978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2" w:type="dxa"/>
            <w:vAlign w:val="center"/>
          </w:tcPr>
          <w:p w14:paraId="689CCE9E">
            <w:pPr>
              <w:spacing w:line="360" w:lineRule="auto"/>
              <w:jc w:val="center"/>
              <w:rPr>
                <w:rFonts w:ascii="仿宋" w:hAnsi="仿宋" w:eastAsia="仿宋" w:cs="仿宋"/>
                <w:sz w:val="24"/>
              </w:rPr>
            </w:pPr>
            <w:r>
              <w:rPr>
                <w:rFonts w:hint="eastAsia" w:ascii="仿宋" w:hAnsi="仿宋" w:eastAsia="仿宋" w:cs="仿宋"/>
                <w:sz w:val="24"/>
              </w:rPr>
              <w:t>…</w:t>
            </w:r>
          </w:p>
        </w:tc>
        <w:tc>
          <w:tcPr>
            <w:tcW w:w="901" w:type="dxa"/>
            <w:vAlign w:val="center"/>
          </w:tcPr>
          <w:p w14:paraId="4F1FF924">
            <w:pPr>
              <w:snapToGrid w:val="0"/>
              <w:spacing w:line="360" w:lineRule="auto"/>
              <w:jc w:val="center"/>
              <w:rPr>
                <w:rFonts w:ascii="仿宋" w:hAnsi="仿宋" w:eastAsia="仿宋" w:cs="仿宋"/>
                <w:sz w:val="24"/>
              </w:rPr>
            </w:pPr>
          </w:p>
        </w:tc>
        <w:tc>
          <w:tcPr>
            <w:tcW w:w="2062" w:type="dxa"/>
            <w:vAlign w:val="center"/>
          </w:tcPr>
          <w:p w14:paraId="61A68116">
            <w:pPr>
              <w:snapToGrid w:val="0"/>
              <w:spacing w:line="360" w:lineRule="auto"/>
              <w:jc w:val="center"/>
              <w:rPr>
                <w:rFonts w:ascii="仿宋" w:hAnsi="仿宋" w:eastAsia="仿宋" w:cs="仿宋"/>
                <w:sz w:val="24"/>
              </w:rPr>
            </w:pPr>
          </w:p>
        </w:tc>
        <w:tc>
          <w:tcPr>
            <w:tcW w:w="2191" w:type="dxa"/>
            <w:vAlign w:val="center"/>
          </w:tcPr>
          <w:p w14:paraId="29E5C7C2">
            <w:pPr>
              <w:snapToGrid w:val="0"/>
              <w:spacing w:line="360" w:lineRule="auto"/>
              <w:jc w:val="center"/>
              <w:rPr>
                <w:rFonts w:ascii="仿宋" w:hAnsi="仿宋" w:eastAsia="仿宋" w:cs="仿宋"/>
                <w:sz w:val="24"/>
              </w:rPr>
            </w:pPr>
          </w:p>
        </w:tc>
        <w:tc>
          <w:tcPr>
            <w:tcW w:w="2062" w:type="dxa"/>
            <w:vAlign w:val="center"/>
          </w:tcPr>
          <w:p w14:paraId="19ED122A">
            <w:pPr>
              <w:snapToGrid w:val="0"/>
              <w:spacing w:line="360" w:lineRule="auto"/>
              <w:jc w:val="center"/>
              <w:rPr>
                <w:rFonts w:ascii="仿宋" w:hAnsi="仿宋" w:eastAsia="仿宋" w:cs="仿宋"/>
                <w:sz w:val="24"/>
              </w:rPr>
            </w:pPr>
          </w:p>
        </w:tc>
        <w:tc>
          <w:tcPr>
            <w:tcW w:w="1932" w:type="dxa"/>
            <w:vAlign w:val="center"/>
          </w:tcPr>
          <w:p w14:paraId="18712D8D">
            <w:pPr>
              <w:spacing w:line="360" w:lineRule="auto"/>
              <w:jc w:val="center"/>
              <w:rPr>
                <w:rFonts w:ascii="仿宋" w:hAnsi="仿宋" w:eastAsia="仿宋" w:cs="仿宋"/>
                <w:sz w:val="24"/>
              </w:rPr>
            </w:pPr>
          </w:p>
        </w:tc>
        <w:tc>
          <w:tcPr>
            <w:tcW w:w="1933" w:type="dxa"/>
          </w:tcPr>
          <w:p w14:paraId="4F846ECD">
            <w:pPr>
              <w:spacing w:line="360" w:lineRule="auto"/>
              <w:jc w:val="center"/>
              <w:rPr>
                <w:rFonts w:ascii="仿宋" w:hAnsi="仿宋" w:eastAsia="仿宋" w:cs="仿宋"/>
                <w:sz w:val="24"/>
              </w:rPr>
            </w:pPr>
          </w:p>
        </w:tc>
        <w:tc>
          <w:tcPr>
            <w:tcW w:w="1932" w:type="dxa"/>
            <w:vAlign w:val="center"/>
          </w:tcPr>
          <w:p w14:paraId="604C8EAF">
            <w:pPr>
              <w:spacing w:line="360" w:lineRule="auto"/>
              <w:jc w:val="center"/>
              <w:rPr>
                <w:rFonts w:ascii="仿宋" w:hAnsi="仿宋" w:eastAsia="仿宋" w:cs="仿宋"/>
                <w:sz w:val="24"/>
              </w:rPr>
            </w:pPr>
          </w:p>
        </w:tc>
      </w:tr>
      <w:tr w14:paraId="43EA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2" w:type="dxa"/>
            <w:vAlign w:val="center"/>
          </w:tcPr>
          <w:p w14:paraId="2AF13FF3">
            <w:pPr>
              <w:spacing w:line="360" w:lineRule="auto"/>
              <w:jc w:val="center"/>
              <w:rPr>
                <w:rFonts w:ascii="仿宋" w:hAnsi="仿宋" w:eastAsia="仿宋" w:cs="仿宋"/>
                <w:sz w:val="24"/>
              </w:rPr>
            </w:pPr>
          </w:p>
        </w:tc>
        <w:tc>
          <w:tcPr>
            <w:tcW w:w="901" w:type="dxa"/>
            <w:vAlign w:val="center"/>
          </w:tcPr>
          <w:p w14:paraId="74747EB1">
            <w:pPr>
              <w:snapToGrid w:val="0"/>
              <w:spacing w:line="360" w:lineRule="auto"/>
              <w:jc w:val="center"/>
              <w:rPr>
                <w:rFonts w:ascii="仿宋" w:hAnsi="仿宋" w:eastAsia="仿宋" w:cs="仿宋"/>
                <w:sz w:val="24"/>
              </w:rPr>
            </w:pPr>
          </w:p>
        </w:tc>
        <w:tc>
          <w:tcPr>
            <w:tcW w:w="2062" w:type="dxa"/>
            <w:vAlign w:val="center"/>
          </w:tcPr>
          <w:p w14:paraId="2BD5B282">
            <w:pPr>
              <w:snapToGrid w:val="0"/>
              <w:spacing w:line="360" w:lineRule="auto"/>
              <w:jc w:val="center"/>
              <w:rPr>
                <w:rFonts w:ascii="仿宋" w:hAnsi="仿宋" w:eastAsia="仿宋" w:cs="仿宋"/>
                <w:sz w:val="24"/>
              </w:rPr>
            </w:pPr>
          </w:p>
        </w:tc>
        <w:tc>
          <w:tcPr>
            <w:tcW w:w="2191" w:type="dxa"/>
            <w:vAlign w:val="center"/>
          </w:tcPr>
          <w:p w14:paraId="16794396">
            <w:pPr>
              <w:snapToGrid w:val="0"/>
              <w:spacing w:line="360" w:lineRule="auto"/>
              <w:jc w:val="center"/>
              <w:rPr>
                <w:rFonts w:ascii="仿宋" w:hAnsi="仿宋" w:eastAsia="仿宋" w:cs="仿宋"/>
                <w:sz w:val="24"/>
              </w:rPr>
            </w:pPr>
          </w:p>
        </w:tc>
        <w:tc>
          <w:tcPr>
            <w:tcW w:w="2062" w:type="dxa"/>
            <w:vAlign w:val="center"/>
          </w:tcPr>
          <w:p w14:paraId="6A622310">
            <w:pPr>
              <w:snapToGrid w:val="0"/>
              <w:spacing w:line="360" w:lineRule="auto"/>
              <w:jc w:val="center"/>
              <w:rPr>
                <w:rFonts w:ascii="仿宋" w:hAnsi="仿宋" w:eastAsia="仿宋" w:cs="仿宋"/>
                <w:sz w:val="24"/>
              </w:rPr>
            </w:pPr>
          </w:p>
        </w:tc>
        <w:tc>
          <w:tcPr>
            <w:tcW w:w="1932" w:type="dxa"/>
            <w:vAlign w:val="center"/>
          </w:tcPr>
          <w:p w14:paraId="670F8CA7">
            <w:pPr>
              <w:spacing w:line="360" w:lineRule="auto"/>
              <w:jc w:val="center"/>
              <w:rPr>
                <w:rFonts w:ascii="仿宋" w:hAnsi="仿宋" w:eastAsia="仿宋" w:cs="仿宋"/>
                <w:sz w:val="24"/>
              </w:rPr>
            </w:pPr>
          </w:p>
        </w:tc>
        <w:tc>
          <w:tcPr>
            <w:tcW w:w="1933" w:type="dxa"/>
          </w:tcPr>
          <w:p w14:paraId="0E315738">
            <w:pPr>
              <w:spacing w:line="360" w:lineRule="auto"/>
              <w:jc w:val="center"/>
              <w:rPr>
                <w:rFonts w:ascii="仿宋" w:hAnsi="仿宋" w:eastAsia="仿宋" w:cs="仿宋"/>
                <w:sz w:val="24"/>
              </w:rPr>
            </w:pPr>
          </w:p>
        </w:tc>
        <w:tc>
          <w:tcPr>
            <w:tcW w:w="1932" w:type="dxa"/>
            <w:vAlign w:val="center"/>
          </w:tcPr>
          <w:p w14:paraId="4D8FA38D">
            <w:pPr>
              <w:spacing w:line="360" w:lineRule="auto"/>
              <w:jc w:val="center"/>
              <w:rPr>
                <w:rFonts w:ascii="仿宋" w:hAnsi="仿宋" w:eastAsia="仿宋" w:cs="仿宋"/>
                <w:sz w:val="24"/>
              </w:rPr>
            </w:pPr>
          </w:p>
        </w:tc>
      </w:tr>
      <w:tr w14:paraId="25AC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2" w:type="dxa"/>
            <w:vAlign w:val="center"/>
          </w:tcPr>
          <w:p w14:paraId="0209A5ED">
            <w:pPr>
              <w:spacing w:line="360" w:lineRule="auto"/>
              <w:jc w:val="center"/>
              <w:rPr>
                <w:rFonts w:ascii="仿宋" w:hAnsi="仿宋" w:eastAsia="仿宋" w:cs="仿宋"/>
                <w:sz w:val="24"/>
              </w:rPr>
            </w:pPr>
          </w:p>
        </w:tc>
        <w:tc>
          <w:tcPr>
            <w:tcW w:w="901" w:type="dxa"/>
            <w:vAlign w:val="center"/>
          </w:tcPr>
          <w:p w14:paraId="723F8ECD">
            <w:pPr>
              <w:snapToGrid w:val="0"/>
              <w:spacing w:line="360" w:lineRule="auto"/>
              <w:jc w:val="center"/>
              <w:rPr>
                <w:rFonts w:ascii="仿宋" w:hAnsi="仿宋" w:eastAsia="仿宋" w:cs="仿宋"/>
                <w:sz w:val="24"/>
              </w:rPr>
            </w:pPr>
          </w:p>
        </w:tc>
        <w:tc>
          <w:tcPr>
            <w:tcW w:w="2062" w:type="dxa"/>
            <w:vAlign w:val="center"/>
          </w:tcPr>
          <w:p w14:paraId="5AF5A313">
            <w:pPr>
              <w:snapToGrid w:val="0"/>
              <w:spacing w:line="360" w:lineRule="auto"/>
              <w:jc w:val="center"/>
              <w:rPr>
                <w:rFonts w:ascii="仿宋" w:hAnsi="仿宋" w:eastAsia="仿宋" w:cs="仿宋"/>
                <w:sz w:val="24"/>
              </w:rPr>
            </w:pPr>
          </w:p>
        </w:tc>
        <w:tc>
          <w:tcPr>
            <w:tcW w:w="2191" w:type="dxa"/>
            <w:vAlign w:val="center"/>
          </w:tcPr>
          <w:p w14:paraId="3BA60256">
            <w:pPr>
              <w:snapToGrid w:val="0"/>
              <w:spacing w:line="360" w:lineRule="auto"/>
              <w:jc w:val="center"/>
              <w:rPr>
                <w:rFonts w:ascii="仿宋" w:hAnsi="仿宋" w:eastAsia="仿宋" w:cs="仿宋"/>
                <w:sz w:val="24"/>
              </w:rPr>
            </w:pPr>
          </w:p>
        </w:tc>
        <w:tc>
          <w:tcPr>
            <w:tcW w:w="2062" w:type="dxa"/>
            <w:vAlign w:val="center"/>
          </w:tcPr>
          <w:p w14:paraId="109FB849">
            <w:pPr>
              <w:snapToGrid w:val="0"/>
              <w:spacing w:line="360" w:lineRule="auto"/>
              <w:jc w:val="center"/>
              <w:rPr>
                <w:rFonts w:ascii="仿宋" w:hAnsi="仿宋" w:eastAsia="仿宋" w:cs="仿宋"/>
                <w:sz w:val="24"/>
              </w:rPr>
            </w:pPr>
          </w:p>
        </w:tc>
        <w:tc>
          <w:tcPr>
            <w:tcW w:w="1932" w:type="dxa"/>
            <w:vAlign w:val="center"/>
          </w:tcPr>
          <w:p w14:paraId="10CD368D">
            <w:pPr>
              <w:spacing w:line="360" w:lineRule="auto"/>
              <w:jc w:val="center"/>
              <w:rPr>
                <w:rFonts w:ascii="仿宋" w:hAnsi="仿宋" w:eastAsia="仿宋" w:cs="仿宋"/>
                <w:sz w:val="24"/>
              </w:rPr>
            </w:pPr>
          </w:p>
        </w:tc>
        <w:tc>
          <w:tcPr>
            <w:tcW w:w="1933" w:type="dxa"/>
          </w:tcPr>
          <w:p w14:paraId="7D875C07">
            <w:pPr>
              <w:spacing w:line="360" w:lineRule="auto"/>
              <w:jc w:val="center"/>
              <w:rPr>
                <w:rFonts w:ascii="仿宋" w:hAnsi="仿宋" w:eastAsia="仿宋" w:cs="仿宋"/>
                <w:sz w:val="24"/>
              </w:rPr>
            </w:pPr>
          </w:p>
        </w:tc>
        <w:tc>
          <w:tcPr>
            <w:tcW w:w="1932" w:type="dxa"/>
            <w:vAlign w:val="center"/>
          </w:tcPr>
          <w:p w14:paraId="1CEAE16F">
            <w:pPr>
              <w:spacing w:line="360" w:lineRule="auto"/>
              <w:jc w:val="center"/>
              <w:rPr>
                <w:rFonts w:ascii="仿宋" w:hAnsi="仿宋" w:eastAsia="仿宋" w:cs="仿宋"/>
                <w:sz w:val="24"/>
              </w:rPr>
            </w:pPr>
          </w:p>
        </w:tc>
      </w:tr>
      <w:tr w14:paraId="56B2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896" w:type="dxa"/>
            <w:gridSpan w:val="4"/>
            <w:vAlign w:val="center"/>
          </w:tcPr>
          <w:p w14:paraId="5C8C3410">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859" w:type="dxa"/>
            <w:gridSpan w:val="4"/>
          </w:tcPr>
          <w:p w14:paraId="5BDAC6EE">
            <w:pPr>
              <w:spacing w:line="360" w:lineRule="auto"/>
              <w:jc w:val="center"/>
              <w:rPr>
                <w:rFonts w:ascii="仿宋" w:hAnsi="仿宋" w:eastAsia="仿宋" w:cs="仿宋"/>
                <w:sz w:val="24"/>
              </w:rPr>
            </w:pPr>
          </w:p>
        </w:tc>
      </w:tr>
      <w:tr w14:paraId="49D7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896" w:type="dxa"/>
            <w:gridSpan w:val="4"/>
            <w:vAlign w:val="center"/>
          </w:tcPr>
          <w:p w14:paraId="1003DA75">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859" w:type="dxa"/>
            <w:gridSpan w:val="4"/>
          </w:tcPr>
          <w:p w14:paraId="0837B9FF">
            <w:pPr>
              <w:spacing w:line="360" w:lineRule="auto"/>
              <w:jc w:val="center"/>
              <w:rPr>
                <w:rFonts w:ascii="仿宋" w:hAnsi="仿宋" w:eastAsia="仿宋" w:cs="仿宋"/>
                <w:sz w:val="24"/>
              </w:rPr>
            </w:pPr>
          </w:p>
        </w:tc>
      </w:tr>
    </w:tbl>
    <w:p w14:paraId="0860360A">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F3DDA5D">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1、响应人需按本表格式填写，不得自行更改</w:t>
      </w:r>
      <w:r>
        <w:rPr>
          <w:rFonts w:hint="eastAsia" w:ascii="仿宋" w:hAnsi="仿宋" w:eastAsia="仿宋" w:cs="仿宋"/>
          <w:b/>
          <w:bCs/>
          <w:kern w:val="0"/>
          <w:sz w:val="24"/>
          <w:lang w:val="zh-CN"/>
        </w:rPr>
        <w:t>（</w:t>
      </w:r>
      <w:r>
        <w:rPr>
          <w:rFonts w:hint="eastAsia" w:ascii="仿宋" w:hAnsi="仿宋" w:eastAsia="仿宋" w:cs="仿宋"/>
          <w:b/>
          <w:bCs/>
          <w:kern w:val="0"/>
          <w:sz w:val="24"/>
        </w:rPr>
        <w:t>可扩展</w:t>
      </w:r>
      <w:r>
        <w:rPr>
          <w:rFonts w:hint="eastAsia" w:ascii="仿宋" w:hAnsi="仿宋" w:eastAsia="仿宋" w:cs="仿宋"/>
          <w:b/>
          <w:bCs/>
          <w:kern w:val="0"/>
          <w:sz w:val="24"/>
          <w:lang w:val="zh-CN"/>
        </w:rPr>
        <w:t>）</w:t>
      </w:r>
      <w:r>
        <w:rPr>
          <w:rFonts w:hint="eastAsia" w:ascii="仿宋" w:hAnsi="仿宋" w:eastAsia="仿宋" w:cs="仿宋"/>
          <w:kern w:val="0"/>
          <w:sz w:val="24"/>
          <w:lang w:val="zh-CN"/>
        </w:rPr>
        <w:t>。</w:t>
      </w:r>
    </w:p>
    <w:p w14:paraId="607C2ED7">
      <w:pPr>
        <w:spacing w:line="360" w:lineRule="auto"/>
        <w:ind w:firstLine="482" w:firstLineChars="200"/>
        <w:rPr>
          <w:rFonts w:ascii="仿宋" w:hAnsi="仿宋" w:eastAsia="仿宋" w:cs="仿宋"/>
          <w:b/>
          <w:kern w:val="0"/>
          <w:sz w:val="24"/>
        </w:rPr>
      </w:pPr>
      <w:r>
        <w:rPr>
          <w:rFonts w:hint="eastAsia" w:ascii="仿宋" w:hAnsi="仿宋" w:eastAsia="仿宋" w:cs="仿宋"/>
          <w:b/>
          <w:bCs/>
          <w:kern w:val="0"/>
          <w:sz w:val="24"/>
          <w:lang w:val="zh-CN"/>
        </w:rPr>
        <w:t>2、有关本项目实施所涉及的一切费用均计入报价（含其他材料</w:t>
      </w:r>
      <w:r>
        <w:rPr>
          <w:rFonts w:hint="eastAsia" w:ascii="仿宋" w:hAnsi="仿宋" w:eastAsia="仿宋" w:cs="仿宋"/>
          <w:b/>
          <w:bCs/>
          <w:kern w:val="0"/>
          <w:sz w:val="24"/>
        </w:rPr>
        <w:t>费、安装及调试费、相关措施费、</w:t>
      </w:r>
      <w:r>
        <w:rPr>
          <w:rFonts w:hint="eastAsia" w:ascii="仿宋" w:hAnsi="仿宋" w:eastAsia="仿宋" w:cs="仿宋"/>
          <w:b/>
          <w:bCs/>
          <w:kern w:val="0"/>
          <w:sz w:val="24"/>
          <w:lang w:val="zh-CN"/>
        </w:rPr>
        <w:t>高空作业及相关开挖恢复。</w:t>
      </w:r>
      <w:r>
        <w:rPr>
          <w:rFonts w:hint="eastAsia" w:ascii="仿宋" w:hAnsi="仿宋" w:eastAsia="仿宋" w:cs="仿宋"/>
          <w:b/>
          <w:bCs/>
          <w:kern w:val="0"/>
          <w:sz w:val="24"/>
        </w:rPr>
        <w:t>税费等</w:t>
      </w:r>
      <w:r>
        <w:rPr>
          <w:rFonts w:hint="eastAsia" w:ascii="仿宋" w:hAnsi="仿宋" w:eastAsia="仿宋" w:cs="仿宋"/>
          <w:b/>
          <w:bCs/>
          <w:kern w:val="0"/>
          <w:sz w:val="24"/>
          <w:lang w:val="zh-CN"/>
        </w:rPr>
        <w:t>）。</w:t>
      </w:r>
      <w:r>
        <w:rPr>
          <w:rFonts w:hint="eastAsia" w:ascii="仿宋" w:hAnsi="仿宋" w:eastAsia="仿宋" w:cs="仿宋"/>
          <w:b/>
          <w:kern w:val="0"/>
          <w:sz w:val="24"/>
          <w:lang w:val="zh-CN"/>
        </w:rPr>
        <w:t>交易发起人将以合同形式有偿取得货物或服务，不接受响应人给予的赠品、回扣或者与采购无关的其他商品、服务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w:t>
      </w:r>
      <w:r>
        <w:rPr>
          <w:rFonts w:hint="eastAsia" w:ascii="仿宋" w:hAnsi="仿宋" w:eastAsia="仿宋" w:cs="仿宋"/>
          <w:b/>
          <w:kern w:val="0"/>
          <w:sz w:val="24"/>
        </w:rPr>
        <w:t>0%</w:t>
      </w:r>
      <w:r>
        <w:rPr>
          <w:rFonts w:hint="eastAsia" w:ascii="仿宋" w:hAnsi="仿宋" w:eastAsia="仿宋" w:cs="仿宋"/>
          <w:b/>
          <w:kern w:val="0"/>
          <w:sz w:val="24"/>
          <w:lang w:val="zh-CN"/>
        </w:rPr>
        <w:t>”、“免费赠送”等形式的无偿报价，</w:t>
      </w:r>
      <w:r>
        <w:rPr>
          <w:rFonts w:hint="eastAsia" w:ascii="仿宋" w:hAnsi="仿宋" w:eastAsia="仿宋" w:cs="仿宋"/>
          <w:b/>
          <w:kern w:val="0"/>
          <w:sz w:val="24"/>
        </w:rPr>
        <w:t>否则视为</w:t>
      </w:r>
      <w:r>
        <w:rPr>
          <w:rFonts w:hint="eastAsia" w:ascii="仿宋" w:hAnsi="仿宋" w:eastAsia="仿宋" w:cs="仿宋"/>
          <w:b/>
          <w:sz w:val="24"/>
        </w:rPr>
        <w:t>响应文件含</w:t>
      </w:r>
      <w:r>
        <w:rPr>
          <w:rFonts w:hint="eastAsia" w:ascii="仿宋" w:hAnsi="仿宋" w:eastAsia="仿宋" w:cs="仿宋"/>
          <w:b/>
          <w:kern w:val="0"/>
          <w:sz w:val="24"/>
          <w:lang w:val="zh-CN"/>
        </w:rPr>
        <w:t>有交易发起人</w:t>
      </w:r>
      <w:r>
        <w:rPr>
          <w:rFonts w:hint="eastAsia" w:ascii="仿宋" w:hAnsi="仿宋" w:eastAsia="仿宋" w:cs="仿宋"/>
          <w:b/>
          <w:sz w:val="24"/>
        </w:rPr>
        <w:t>不能接受的附加条件的，投标无效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交易</w:t>
      </w:r>
      <w:r>
        <w:rPr>
          <w:rFonts w:hint="eastAsia" w:ascii="仿宋" w:hAnsi="仿宋" w:eastAsia="仿宋" w:cs="仿宋"/>
          <w:b/>
          <w:kern w:val="0"/>
          <w:sz w:val="24"/>
          <w:lang w:val="zh-CN"/>
        </w:rPr>
        <w:t>一览表（报价表）》名称栏中，响应人不能作出合理解释的，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w:t>
      </w:r>
      <w:r>
        <w:rPr>
          <w:rFonts w:hint="eastAsia" w:ascii="仿宋" w:hAnsi="仿宋" w:eastAsia="仿宋" w:cs="仿宋"/>
          <w:b/>
          <w:kern w:val="0"/>
          <w:sz w:val="24"/>
        </w:rPr>
        <w:t>交易发起人</w:t>
      </w:r>
      <w:r>
        <w:rPr>
          <w:rFonts w:hint="eastAsia" w:ascii="仿宋" w:hAnsi="仿宋" w:eastAsia="仿宋" w:cs="仿宋"/>
          <w:b/>
          <w:sz w:val="24"/>
        </w:rPr>
        <w:t>不能接受的附加条件的，投标无效</w:t>
      </w:r>
      <w:r>
        <w:rPr>
          <w:rFonts w:hint="eastAsia" w:ascii="仿宋" w:hAnsi="仿宋" w:eastAsia="仿宋" w:cs="仿宋"/>
          <w:b/>
          <w:kern w:val="0"/>
          <w:sz w:val="24"/>
          <w:lang w:val="zh-CN"/>
        </w:rPr>
        <w:t>。</w:t>
      </w:r>
    </w:p>
    <w:p w14:paraId="23CD3BF0">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3D4C36AF">
      <w:pPr>
        <w:snapToGrid w:val="0"/>
        <w:spacing w:line="360" w:lineRule="auto"/>
        <w:ind w:firstLine="480" w:firstLineChars="200"/>
        <w:jc w:val="left"/>
        <w:rPr>
          <w:rFonts w:ascii="仿宋" w:hAnsi="仿宋" w:eastAsia="仿宋" w:cs="仿宋"/>
          <w:sz w:val="32"/>
          <w:szCs w:val="32"/>
        </w:rPr>
      </w:pPr>
      <w:r>
        <w:rPr>
          <w:rFonts w:hint="eastAsia" w:ascii="仿宋" w:hAnsi="仿宋" w:eastAsia="仿宋" w:cs="仿宋"/>
          <w:kern w:val="0"/>
          <w:sz w:val="24"/>
        </w:rPr>
        <w:t>4</w:t>
      </w:r>
      <w:r>
        <w:rPr>
          <w:rFonts w:hint="eastAsia" w:ascii="仿宋" w:hAnsi="仿宋" w:eastAsia="仿宋" w:cs="仿宋"/>
          <w:kern w:val="0"/>
          <w:sz w:val="24"/>
          <w:lang w:val="zh-CN"/>
        </w:rPr>
        <w:t>、特别提示：代理机构将对项目名称和项目编号，中标供应商名称、地址和中标金额，主要中标标的的名称、规格型号、数量、单价、服务要求等予以公示。</w:t>
      </w:r>
    </w:p>
    <w:p w14:paraId="6B5B560D">
      <w:pPr>
        <w:pStyle w:val="374"/>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40" w:right="1800" w:bottom="1440" w:left="1800" w:header="454" w:footer="992" w:gutter="0"/>
          <w:cols w:space="720" w:num="1"/>
          <w:titlePg/>
          <w:docGrid w:linePitch="312" w:charSpace="0"/>
        </w:sectPr>
      </w:pPr>
    </w:p>
    <w:p w14:paraId="55AD44E7">
      <w:pPr>
        <w:pStyle w:val="4"/>
        <w:pageBreakBefore/>
        <w:widowControl/>
        <w:spacing w:before="100" w:beforeAutospacing="1" w:after="100" w:afterAutospacing="1" w:line="240" w:lineRule="auto"/>
        <w:jc w:val="center"/>
        <w:rPr>
          <w:rFonts w:ascii="仿宋" w:hAnsi="仿宋" w:eastAsia="仿宋" w:cs="仿宋"/>
        </w:rPr>
      </w:pPr>
      <w:bookmarkStart w:id="384" w:name="_Toc465665161"/>
      <w:r>
        <w:rPr>
          <w:rFonts w:hint="eastAsia" w:ascii="仿宋" w:hAnsi="仿宋" w:eastAsia="仿宋" w:cs="仿宋"/>
        </w:rPr>
        <w:t>附件</w:t>
      </w:r>
      <w:bookmarkEnd w:id="384"/>
    </w:p>
    <w:p w14:paraId="1CB24150">
      <w:pPr>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3EEF93D5">
      <w:pPr>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2C4ED5A8">
      <w:pPr>
        <w:snapToGrid w:val="0"/>
        <w:spacing w:before="240" w:beforeLines="100"/>
        <w:rPr>
          <w:rFonts w:ascii="仿宋" w:hAnsi="仿宋" w:eastAsia="仿宋" w:cs="仿宋"/>
          <w:bCs/>
          <w:sz w:val="24"/>
        </w:rPr>
      </w:pPr>
      <w:r>
        <w:rPr>
          <w:rFonts w:hint="eastAsia" w:ascii="仿宋" w:hAnsi="仿宋" w:eastAsia="仿宋" w:cs="仿宋"/>
          <w:bCs/>
          <w:sz w:val="24"/>
        </w:rPr>
        <w:t>一、质疑供应商基本信息</w:t>
      </w:r>
    </w:p>
    <w:p w14:paraId="5B7746BD">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8B25924">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F3B8709">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A65E2D6">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D12EAFB">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6A6C74">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F8DCA95">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27F392A">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CC6F7DA">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9E210AD">
      <w:pPr>
        <w:snapToGrid w:val="0"/>
        <w:spacing w:line="360" w:lineRule="auto"/>
        <w:rPr>
          <w:rFonts w:ascii="仿宋" w:hAnsi="仿宋" w:eastAsia="仿宋" w:cs="仿宋"/>
          <w:sz w:val="24"/>
          <w:u w:val="dotted"/>
        </w:rPr>
      </w:pPr>
      <w:r>
        <w:rPr>
          <w:rFonts w:hint="eastAsia" w:ascii="仿宋" w:hAnsi="仿宋" w:eastAsia="仿宋" w:cs="仿宋"/>
          <w:sz w:val="24"/>
        </w:rPr>
        <w:t>交易发起人名称：</w:t>
      </w:r>
      <w:r>
        <w:rPr>
          <w:rFonts w:hint="eastAsia" w:ascii="仿宋" w:hAnsi="仿宋" w:eastAsia="仿宋" w:cs="仿宋"/>
          <w:sz w:val="24"/>
          <w:u w:val="dotted"/>
        </w:rPr>
        <w:t xml:space="preserve">                                         </w:t>
      </w:r>
    </w:p>
    <w:p w14:paraId="0318B723">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9760A5E">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5603B8BE">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4A63242">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D20AFBE">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5940AA4B">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058D988">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3BA640C">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73CB3410">
      <w:pPr>
        <w:snapToGrid w:val="0"/>
        <w:spacing w:line="360" w:lineRule="auto"/>
        <w:rPr>
          <w:rFonts w:ascii="仿宋" w:hAnsi="仿宋" w:eastAsia="仿宋" w:cs="仿宋"/>
          <w:sz w:val="24"/>
        </w:rPr>
      </w:pPr>
      <w:r>
        <w:rPr>
          <w:rFonts w:hint="eastAsia" w:ascii="仿宋" w:hAnsi="仿宋" w:eastAsia="仿宋" w:cs="仿宋"/>
          <w:sz w:val="24"/>
        </w:rPr>
        <w:t>……</w:t>
      </w:r>
    </w:p>
    <w:p w14:paraId="2A8FD5F0">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474F42CB">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B8B6B21">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4890767F">
      <w:pPr>
        <w:spacing w:line="360" w:lineRule="auto"/>
        <w:rPr>
          <w:rFonts w:ascii="仿宋" w:hAnsi="仿宋" w:eastAsia="仿宋" w:cs="仿宋"/>
          <w:sz w:val="24"/>
        </w:rPr>
      </w:pPr>
      <w:r>
        <w:rPr>
          <w:rFonts w:hint="eastAsia" w:ascii="仿宋" w:hAnsi="仿宋" w:eastAsia="仿宋" w:cs="仿宋"/>
          <w:sz w:val="24"/>
        </w:rPr>
        <w:t xml:space="preserve">日期：    </w:t>
      </w:r>
    </w:p>
    <w:p w14:paraId="2907C437">
      <w:pPr>
        <w:spacing w:line="360" w:lineRule="auto"/>
        <w:jc w:val="center"/>
        <w:rPr>
          <w:rFonts w:ascii="仿宋" w:hAnsi="仿宋" w:eastAsia="仿宋" w:cs="仿宋"/>
          <w:b/>
          <w:bCs/>
          <w:sz w:val="24"/>
        </w:rPr>
      </w:pPr>
    </w:p>
    <w:p w14:paraId="75352B2E">
      <w:pPr>
        <w:spacing w:line="360" w:lineRule="auto"/>
        <w:rPr>
          <w:rFonts w:ascii="仿宋" w:hAnsi="仿宋" w:eastAsia="仿宋" w:cs="仿宋"/>
          <w:b/>
          <w:sz w:val="24"/>
        </w:rPr>
      </w:pPr>
      <w:r>
        <w:rPr>
          <w:rFonts w:hint="eastAsia" w:ascii="仿宋" w:hAnsi="仿宋" w:eastAsia="仿宋" w:cs="仿宋"/>
          <w:b/>
          <w:sz w:val="24"/>
        </w:rPr>
        <w:t>质疑函制作说明：</w:t>
      </w:r>
    </w:p>
    <w:p w14:paraId="0F7279E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7A96A94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12DF1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8A20B6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D4E5CB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D02A19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84BDB21">
      <w:pPr>
        <w:widowControl/>
        <w:spacing w:line="360" w:lineRule="auto"/>
        <w:ind w:firstLine="600" w:firstLineChars="200"/>
        <w:jc w:val="left"/>
        <w:rPr>
          <w:rFonts w:ascii="仿宋" w:hAnsi="仿宋" w:eastAsia="仿宋" w:cs="仿宋"/>
          <w:sz w:val="30"/>
          <w:szCs w:val="30"/>
        </w:rPr>
      </w:pPr>
    </w:p>
    <w:p w14:paraId="585EA67A">
      <w:pPr>
        <w:spacing w:line="360" w:lineRule="auto"/>
        <w:jc w:val="center"/>
        <w:rPr>
          <w:rFonts w:ascii="仿宋" w:hAnsi="仿宋" w:eastAsia="仿宋" w:cs="仿宋"/>
          <w:b/>
          <w:spacing w:val="6"/>
          <w:sz w:val="32"/>
          <w:szCs w:val="32"/>
        </w:rPr>
      </w:pPr>
    </w:p>
    <w:p w14:paraId="0A7B8CEA">
      <w:pPr>
        <w:spacing w:line="360" w:lineRule="auto"/>
        <w:jc w:val="center"/>
        <w:rPr>
          <w:rFonts w:ascii="仿宋" w:hAnsi="仿宋" w:eastAsia="仿宋" w:cs="仿宋"/>
          <w:b/>
          <w:spacing w:val="6"/>
          <w:sz w:val="32"/>
          <w:szCs w:val="32"/>
        </w:rPr>
      </w:pPr>
    </w:p>
    <w:p w14:paraId="5B03B8C4">
      <w:pPr>
        <w:spacing w:line="360" w:lineRule="auto"/>
        <w:jc w:val="center"/>
        <w:rPr>
          <w:rFonts w:ascii="仿宋" w:hAnsi="仿宋" w:eastAsia="仿宋" w:cs="仿宋"/>
          <w:b/>
          <w:spacing w:val="6"/>
          <w:sz w:val="32"/>
          <w:szCs w:val="32"/>
        </w:rPr>
      </w:pPr>
    </w:p>
    <w:p w14:paraId="339291A6">
      <w:pPr>
        <w:spacing w:line="360" w:lineRule="auto"/>
        <w:jc w:val="center"/>
        <w:rPr>
          <w:rFonts w:ascii="仿宋" w:hAnsi="仿宋" w:eastAsia="仿宋" w:cs="仿宋"/>
          <w:b/>
          <w:spacing w:val="6"/>
          <w:sz w:val="32"/>
          <w:szCs w:val="32"/>
        </w:rPr>
      </w:pPr>
    </w:p>
    <w:p w14:paraId="78A8BF2A">
      <w:pPr>
        <w:spacing w:line="360" w:lineRule="auto"/>
        <w:jc w:val="center"/>
        <w:rPr>
          <w:rFonts w:ascii="仿宋" w:hAnsi="仿宋" w:eastAsia="仿宋" w:cs="仿宋"/>
          <w:b/>
          <w:spacing w:val="6"/>
          <w:sz w:val="32"/>
          <w:szCs w:val="32"/>
        </w:rPr>
      </w:pPr>
    </w:p>
    <w:p w14:paraId="7990A162">
      <w:pPr>
        <w:spacing w:line="360" w:lineRule="auto"/>
        <w:jc w:val="center"/>
        <w:rPr>
          <w:rFonts w:ascii="仿宋" w:hAnsi="仿宋" w:eastAsia="仿宋" w:cs="仿宋"/>
          <w:b/>
          <w:spacing w:val="6"/>
          <w:sz w:val="32"/>
          <w:szCs w:val="32"/>
        </w:rPr>
      </w:pPr>
    </w:p>
    <w:p w14:paraId="2AE94DED">
      <w:pPr>
        <w:spacing w:line="360" w:lineRule="auto"/>
        <w:jc w:val="center"/>
        <w:rPr>
          <w:rFonts w:ascii="仿宋" w:hAnsi="仿宋" w:eastAsia="仿宋" w:cs="仿宋"/>
          <w:b/>
          <w:spacing w:val="6"/>
          <w:sz w:val="32"/>
          <w:szCs w:val="32"/>
        </w:rPr>
      </w:pPr>
    </w:p>
    <w:p w14:paraId="26AA3DD9">
      <w:pPr>
        <w:spacing w:line="360" w:lineRule="auto"/>
        <w:jc w:val="center"/>
        <w:rPr>
          <w:rFonts w:ascii="仿宋" w:hAnsi="仿宋" w:eastAsia="仿宋" w:cs="仿宋"/>
          <w:b/>
          <w:spacing w:val="6"/>
          <w:sz w:val="32"/>
          <w:szCs w:val="32"/>
        </w:rPr>
      </w:pPr>
    </w:p>
    <w:p w14:paraId="0DB8807E">
      <w:pPr>
        <w:spacing w:line="360" w:lineRule="auto"/>
        <w:jc w:val="center"/>
        <w:rPr>
          <w:rFonts w:ascii="仿宋" w:hAnsi="仿宋" w:eastAsia="仿宋" w:cs="仿宋"/>
          <w:b/>
          <w:spacing w:val="6"/>
          <w:sz w:val="32"/>
          <w:szCs w:val="32"/>
        </w:rPr>
      </w:pPr>
    </w:p>
    <w:p w14:paraId="7342FFEB">
      <w:pPr>
        <w:spacing w:line="360" w:lineRule="auto"/>
        <w:jc w:val="center"/>
        <w:rPr>
          <w:rFonts w:ascii="仿宋" w:hAnsi="仿宋" w:eastAsia="仿宋" w:cs="仿宋"/>
          <w:b/>
          <w:spacing w:val="6"/>
          <w:sz w:val="32"/>
          <w:szCs w:val="32"/>
        </w:rPr>
      </w:pPr>
    </w:p>
    <w:p w14:paraId="35EE16C5">
      <w:pPr>
        <w:spacing w:line="360" w:lineRule="auto"/>
        <w:jc w:val="center"/>
        <w:rPr>
          <w:rFonts w:ascii="仿宋" w:hAnsi="仿宋" w:eastAsia="仿宋" w:cs="仿宋"/>
          <w:b/>
          <w:spacing w:val="6"/>
          <w:sz w:val="32"/>
          <w:szCs w:val="32"/>
        </w:rPr>
      </w:pPr>
    </w:p>
    <w:p w14:paraId="0DF00637">
      <w:pPr>
        <w:spacing w:line="360" w:lineRule="auto"/>
        <w:jc w:val="center"/>
        <w:rPr>
          <w:rFonts w:ascii="仿宋" w:hAnsi="仿宋" w:eastAsia="仿宋" w:cs="仿宋"/>
          <w:b/>
          <w:spacing w:val="6"/>
          <w:sz w:val="32"/>
          <w:szCs w:val="32"/>
        </w:rPr>
      </w:pPr>
    </w:p>
    <w:p w14:paraId="2EABD246">
      <w:pPr>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14:paraId="3AC3A758">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662F1878">
      <w:pPr>
        <w:spacing w:line="360" w:lineRule="auto"/>
        <w:jc w:val="center"/>
        <w:rPr>
          <w:rFonts w:ascii="仿宋" w:hAnsi="仿宋" w:eastAsia="仿宋" w:cs="仿宋"/>
          <w:b/>
          <w:sz w:val="24"/>
        </w:rPr>
      </w:pPr>
    </w:p>
    <w:p w14:paraId="3535461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1A7A4A6E">
      <w:pPr>
        <w:spacing w:line="360" w:lineRule="auto"/>
        <w:rPr>
          <w:rFonts w:ascii="仿宋" w:hAnsi="仿宋" w:eastAsia="仿宋" w:cs="仿宋"/>
          <w:sz w:val="24"/>
        </w:rPr>
      </w:pPr>
      <w:r>
        <w:rPr>
          <w:rFonts w:hint="eastAsia" w:ascii="仿宋" w:hAnsi="仿宋" w:eastAsia="仿宋" w:cs="仿宋"/>
          <w:sz w:val="24"/>
        </w:rPr>
        <w:t>一、投诉相关主体基本情况</w:t>
      </w:r>
    </w:p>
    <w:p w14:paraId="7EF420B4">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3F48B7E">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8E2C41">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95EBB1C">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A61DBE3">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32C1722">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D659E55">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38CA47">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BCE5AFB">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06931A8">
      <w:pPr>
        <w:spacing w:line="360" w:lineRule="auto"/>
        <w:rPr>
          <w:rFonts w:ascii="仿宋" w:hAnsi="仿宋" w:eastAsia="仿宋" w:cs="仿宋"/>
          <w:sz w:val="24"/>
        </w:rPr>
      </w:pPr>
      <w:r>
        <w:rPr>
          <w:rFonts w:hint="eastAsia" w:ascii="仿宋" w:hAnsi="仿宋" w:eastAsia="仿宋" w:cs="仿宋"/>
          <w:sz w:val="24"/>
        </w:rPr>
        <w:t>被投诉人2</w:t>
      </w:r>
    </w:p>
    <w:p w14:paraId="73604992">
      <w:pPr>
        <w:spacing w:line="360" w:lineRule="auto"/>
        <w:rPr>
          <w:rFonts w:ascii="仿宋" w:hAnsi="仿宋" w:eastAsia="仿宋" w:cs="仿宋"/>
          <w:sz w:val="24"/>
          <w:u w:val="dotted"/>
        </w:rPr>
      </w:pPr>
      <w:r>
        <w:rPr>
          <w:rFonts w:hint="eastAsia" w:ascii="仿宋" w:hAnsi="仿宋" w:eastAsia="仿宋" w:cs="仿宋"/>
          <w:sz w:val="24"/>
        </w:rPr>
        <w:t>……</w:t>
      </w:r>
    </w:p>
    <w:p w14:paraId="64BA6DE0">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75E816C">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BFCFDD4">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7DB8C56">
      <w:pPr>
        <w:spacing w:line="360" w:lineRule="auto"/>
        <w:rPr>
          <w:rFonts w:ascii="仿宋" w:hAnsi="仿宋" w:eastAsia="仿宋" w:cs="仿宋"/>
          <w:sz w:val="24"/>
        </w:rPr>
      </w:pPr>
      <w:r>
        <w:rPr>
          <w:rFonts w:hint="eastAsia" w:ascii="仿宋" w:hAnsi="仿宋" w:eastAsia="仿宋" w:cs="仿宋"/>
          <w:sz w:val="24"/>
        </w:rPr>
        <w:t>二、投诉项目基本情况</w:t>
      </w:r>
    </w:p>
    <w:p w14:paraId="67B782ED">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C44A9C4">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6D9E95F">
      <w:pPr>
        <w:spacing w:line="360" w:lineRule="auto"/>
        <w:rPr>
          <w:rFonts w:ascii="仿宋" w:hAnsi="仿宋" w:eastAsia="仿宋" w:cs="仿宋"/>
          <w:sz w:val="24"/>
        </w:rPr>
      </w:pPr>
      <w:r>
        <w:rPr>
          <w:rFonts w:hint="eastAsia" w:ascii="仿宋" w:hAnsi="仿宋" w:eastAsia="仿宋" w:cs="仿宋"/>
          <w:sz w:val="24"/>
        </w:rPr>
        <w:t>交易发起人名称：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A971BC7">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9E36754">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69C22C1">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902DCFF">
      <w:pPr>
        <w:spacing w:line="360" w:lineRule="auto"/>
        <w:rPr>
          <w:rFonts w:ascii="仿宋" w:hAnsi="仿宋" w:eastAsia="仿宋" w:cs="仿宋"/>
          <w:sz w:val="24"/>
        </w:rPr>
      </w:pPr>
      <w:r>
        <w:rPr>
          <w:rFonts w:hint="eastAsia" w:ascii="仿宋" w:hAnsi="仿宋" w:eastAsia="仿宋" w:cs="仿宋"/>
          <w:sz w:val="24"/>
        </w:rPr>
        <w:t>三、质疑基本情况</w:t>
      </w:r>
    </w:p>
    <w:p w14:paraId="43B70C21">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19BBD7C">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C3ED3C0">
      <w:pPr>
        <w:spacing w:line="360" w:lineRule="auto"/>
        <w:ind w:firstLine="360" w:firstLineChars="150"/>
        <w:rPr>
          <w:rFonts w:ascii="仿宋" w:hAnsi="仿宋" w:eastAsia="仿宋" w:cs="仿宋"/>
          <w:sz w:val="24"/>
        </w:rPr>
      </w:pPr>
      <w:r>
        <w:rPr>
          <w:rFonts w:hint="eastAsia" w:ascii="仿宋" w:hAnsi="仿宋" w:eastAsia="仿宋" w:cs="仿宋"/>
          <w:sz w:val="24"/>
        </w:rPr>
        <w:t>交易发起人</w:t>
      </w:r>
      <w:r>
        <w:rPr>
          <w:rFonts w:hint="eastAsia" w:ascii="仿宋" w:hAnsi="仿宋" w:eastAsia="仿宋" w:cs="仿宋"/>
          <w:sz w:val="24"/>
          <w:u w:val="dotted"/>
        </w:rPr>
        <w:t>/代理机构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FDB78EE">
      <w:pPr>
        <w:spacing w:line="360" w:lineRule="auto"/>
        <w:rPr>
          <w:rFonts w:ascii="仿宋" w:hAnsi="仿宋" w:eastAsia="仿宋" w:cs="仿宋"/>
          <w:sz w:val="24"/>
        </w:rPr>
      </w:pPr>
      <w:r>
        <w:rPr>
          <w:rFonts w:hint="eastAsia" w:ascii="仿宋" w:hAnsi="仿宋" w:eastAsia="仿宋" w:cs="仿宋"/>
          <w:sz w:val="24"/>
        </w:rPr>
        <w:t>四、投诉事项具体内容</w:t>
      </w:r>
    </w:p>
    <w:p w14:paraId="0A5E3619">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919FF07">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1461AD5">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AE252F8">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236C25A">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20A41035">
      <w:pPr>
        <w:spacing w:line="360" w:lineRule="auto"/>
        <w:rPr>
          <w:rFonts w:ascii="仿宋" w:hAnsi="仿宋" w:eastAsia="仿宋" w:cs="仿宋"/>
          <w:sz w:val="24"/>
        </w:rPr>
      </w:pPr>
      <w:r>
        <w:rPr>
          <w:rFonts w:hint="eastAsia" w:ascii="仿宋" w:hAnsi="仿宋" w:eastAsia="仿宋" w:cs="仿宋"/>
          <w:sz w:val="24"/>
        </w:rPr>
        <w:t>投诉事项2</w:t>
      </w:r>
    </w:p>
    <w:p w14:paraId="4B427A67">
      <w:pPr>
        <w:spacing w:line="360" w:lineRule="auto"/>
        <w:rPr>
          <w:rFonts w:ascii="仿宋" w:hAnsi="仿宋" w:eastAsia="仿宋" w:cs="仿宋"/>
          <w:sz w:val="24"/>
          <w:u w:val="dotted"/>
        </w:rPr>
      </w:pPr>
      <w:r>
        <w:rPr>
          <w:rFonts w:hint="eastAsia" w:ascii="仿宋" w:hAnsi="仿宋" w:eastAsia="仿宋" w:cs="仿宋"/>
          <w:sz w:val="24"/>
        </w:rPr>
        <w:t>……</w:t>
      </w:r>
    </w:p>
    <w:p w14:paraId="46321F6C">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4D30147">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250542C">
      <w:pPr>
        <w:spacing w:line="360" w:lineRule="auto"/>
        <w:rPr>
          <w:rFonts w:ascii="仿宋" w:hAnsi="仿宋" w:eastAsia="仿宋" w:cs="仿宋"/>
          <w:sz w:val="24"/>
          <w:u w:val="single"/>
        </w:rPr>
      </w:pPr>
      <w:r>
        <w:rPr>
          <w:rFonts w:hint="eastAsia" w:ascii="仿宋" w:hAnsi="仿宋" w:eastAsia="仿宋" w:cs="仿宋"/>
          <w:sz w:val="24"/>
        </w:rPr>
        <w:t xml:space="preserve">                                                                                                    </w:t>
      </w:r>
    </w:p>
    <w:p w14:paraId="26DF38FF">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63A37F9">
      <w:pPr>
        <w:spacing w:line="360" w:lineRule="auto"/>
        <w:rPr>
          <w:rFonts w:ascii="仿宋" w:hAnsi="仿宋" w:eastAsia="仿宋" w:cs="仿宋"/>
          <w:sz w:val="24"/>
        </w:rPr>
      </w:pPr>
      <w:r>
        <w:rPr>
          <w:rFonts w:hint="eastAsia" w:ascii="仿宋" w:hAnsi="仿宋" w:eastAsia="仿宋" w:cs="仿宋"/>
          <w:sz w:val="24"/>
        </w:rPr>
        <w:t xml:space="preserve">日期：    </w:t>
      </w:r>
    </w:p>
    <w:p w14:paraId="27384CD6">
      <w:pPr>
        <w:spacing w:line="360" w:lineRule="auto"/>
        <w:rPr>
          <w:rFonts w:ascii="仿宋" w:hAnsi="仿宋" w:eastAsia="仿宋" w:cs="仿宋"/>
          <w:b/>
          <w:sz w:val="24"/>
        </w:rPr>
      </w:pPr>
    </w:p>
    <w:p w14:paraId="5D22A0EF">
      <w:pPr>
        <w:spacing w:line="360" w:lineRule="auto"/>
        <w:rPr>
          <w:rFonts w:ascii="仿宋" w:hAnsi="仿宋" w:eastAsia="仿宋" w:cs="仿宋"/>
          <w:b/>
          <w:sz w:val="24"/>
        </w:rPr>
      </w:pPr>
    </w:p>
    <w:p w14:paraId="3959950F">
      <w:pPr>
        <w:spacing w:line="360" w:lineRule="auto"/>
        <w:rPr>
          <w:rFonts w:ascii="仿宋" w:hAnsi="仿宋" w:eastAsia="仿宋" w:cs="仿宋"/>
          <w:b/>
          <w:sz w:val="24"/>
        </w:rPr>
      </w:pPr>
      <w:r>
        <w:rPr>
          <w:rFonts w:hint="eastAsia" w:ascii="仿宋" w:hAnsi="仿宋" w:eastAsia="仿宋" w:cs="仿宋"/>
          <w:b/>
          <w:sz w:val="24"/>
        </w:rPr>
        <w:t>投诉书制作说明：</w:t>
      </w:r>
    </w:p>
    <w:p w14:paraId="04200352">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81454D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8CFC1F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4D8F21E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6A2047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2B09FA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01B7338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42916C4">
      <w:pPr>
        <w:spacing w:line="360" w:lineRule="auto"/>
        <w:rPr>
          <w:rFonts w:ascii="仿宋" w:hAnsi="仿宋" w:eastAsia="仿宋" w:cs="仿宋"/>
          <w:b/>
          <w:sz w:val="24"/>
        </w:rPr>
      </w:pPr>
    </w:p>
    <w:p w14:paraId="4CBC934E">
      <w:pPr>
        <w:autoSpaceDE w:val="0"/>
        <w:autoSpaceDN w:val="0"/>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448C65C3">
      <w:pPr>
        <w:spacing w:line="360" w:lineRule="auto"/>
        <w:rPr>
          <w:rFonts w:ascii="仿宋" w:hAnsi="仿宋" w:eastAsia="仿宋" w:cs="仿宋"/>
          <w:sz w:val="24"/>
          <w:u w:val="single"/>
        </w:rPr>
      </w:pPr>
    </w:p>
    <w:p w14:paraId="772E93D8">
      <w:pPr>
        <w:spacing w:line="360" w:lineRule="auto"/>
        <w:rPr>
          <w:rFonts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rPr>
        <w:t>交易发起人</w:t>
      </w:r>
      <w:r>
        <w:rPr>
          <w:rFonts w:hint="eastAsia" w:ascii="仿宋" w:hAnsi="仿宋" w:eastAsia="仿宋" w:cs="仿宋"/>
          <w:sz w:val="24"/>
          <w:u w:val="single"/>
        </w:rPr>
        <w:t>）、（采购代理机构）</w:t>
      </w:r>
    </w:p>
    <w:p w14:paraId="1B2874D0">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(响应人全称)是中华人民共和国依法登记注册的合法企业，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915D0E5">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11C7CB22">
      <w:pPr>
        <w:spacing w:line="360" w:lineRule="auto"/>
        <w:ind w:firstLine="494"/>
        <w:rPr>
          <w:rFonts w:ascii="仿宋" w:hAnsi="仿宋" w:eastAsia="仿宋" w:cs="仿宋"/>
          <w:sz w:val="24"/>
        </w:rPr>
      </w:pPr>
    </w:p>
    <w:p w14:paraId="30093562">
      <w:pPr>
        <w:spacing w:line="360" w:lineRule="auto"/>
        <w:ind w:firstLine="494"/>
        <w:rPr>
          <w:rFonts w:ascii="仿宋" w:hAnsi="仿宋" w:eastAsia="仿宋" w:cs="仿宋"/>
          <w:sz w:val="24"/>
        </w:rPr>
      </w:pPr>
    </w:p>
    <w:p w14:paraId="5AADE31C">
      <w:pPr>
        <w:spacing w:line="360" w:lineRule="auto"/>
        <w:ind w:firstLine="494"/>
        <w:rPr>
          <w:rFonts w:ascii="仿宋" w:hAnsi="仿宋" w:eastAsia="仿宋" w:cs="仿宋"/>
          <w:sz w:val="24"/>
        </w:rPr>
      </w:pPr>
    </w:p>
    <w:p w14:paraId="095C6DE9">
      <w:pPr>
        <w:spacing w:line="360" w:lineRule="auto"/>
        <w:ind w:firstLine="494"/>
        <w:rPr>
          <w:rFonts w:ascii="仿宋" w:hAnsi="仿宋" w:eastAsia="仿宋" w:cs="仿宋"/>
          <w:sz w:val="24"/>
        </w:rPr>
      </w:pPr>
    </w:p>
    <w:p w14:paraId="20A2EA5A">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196AA19B">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4DAA4028">
      <w:pPr>
        <w:rPr>
          <w:rFonts w:ascii="仿宋" w:hAnsi="仿宋" w:eastAsia="仿宋" w:cs="仿宋"/>
          <w:sz w:val="24"/>
        </w:rPr>
      </w:pPr>
      <w:r>
        <w:rPr>
          <w:rFonts w:hint="eastAsia" w:ascii="仿宋" w:hAnsi="仿宋" w:eastAsia="仿宋" w:cs="仿宋"/>
          <w:b/>
          <w:bCs/>
          <w:sz w:val="24"/>
        </w:rPr>
        <w:t>附：</w:t>
      </w:r>
    </w:p>
    <w:p w14:paraId="176E232E">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2C750FE2">
      <w:pPr>
        <w:autoSpaceDE w:val="0"/>
        <w:autoSpaceDN w:val="0"/>
        <w:jc w:val="center"/>
        <w:rPr>
          <w:rFonts w:ascii="仿宋" w:hAnsi="仿宋" w:eastAsia="仿宋" w:cs="仿宋"/>
          <w:b/>
          <w:spacing w:val="6"/>
          <w:sz w:val="32"/>
          <w:szCs w:val="32"/>
        </w:rPr>
      </w:pPr>
    </w:p>
    <w:p w14:paraId="6A183750">
      <w:pPr>
        <w:autoSpaceDE w:val="0"/>
        <w:autoSpaceDN w:val="0"/>
        <w:jc w:val="center"/>
        <w:rPr>
          <w:rFonts w:ascii="仿宋" w:hAnsi="仿宋" w:eastAsia="仿宋" w:cs="仿宋"/>
          <w:b/>
          <w:spacing w:val="6"/>
          <w:sz w:val="32"/>
          <w:szCs w:val="32"/>
        </w:rPr>
      </w:pPr>
    </w:p>
    <w:p w14:paraId="237B6667">
      <w:pPr>
        <w:autoSpaceDE w:val="0"/>
        <w:autoSpaceDN w:val="0"/>
        <w:jc w:val="center"/>
        <w:rPr>
          <w:rFonts w:ascii="仿宋" w:hAnsi="仿宋" w:eastAsia="仿宋" w:cs="仿宋"/>
          <w:b/>
          <w:spacing w:val="6"/>
          <w:sz w:val="32"/>
          <w:szCs w:val="32"/>
        </w:rPr>
      </w:pPr>
    </w:p>
    <w:p w14:paraId="2FF48A33">
      <w:pPr>
        <w:autoSpaceDE w:val="0"/>
        <w:autoSpaceDN w:val="0"/>
        <w:jc w:val="center"/>
        <w:rPr>
          <w:rFonts w:ascii="仿宋" w:hAnsi="仿宋" w:eastAsia="仿宋" w:cs="仿宋"/>
          <w:b/>
          <w:spacing w:val="6"/>
          <w:sz w:val="32"/>
          <w:szCs w:val="32"/>
        </w:rPr>
      </w:pPr>
    </w:p>
    <w:p w14:paraId="04CD9230">
      <w:pPr>
        <w:autoSpaceDE w:val="0"/>
        <w:autoSpaceDN w:val="0"/>
        <w:jc w:val="center"/>
        <w:rPr>
          <w:rFonts w:ascii="仿宋" w:hAnsi="仿宋" w:eastAsia="仿宋" w:cs="仿宋"/>
          <w:b/>
          <w:spacing w:val="6"/>
          <w:sz w:val="32"/>
          <w:szCs w:val="32"/>
        </w:rPr>
      </w:pPr>
    </w:p>
    <w:p w14:paraId="1742A81D">
      <w:pPr>
        <w:autoSpaceDE w:val="0"/>
        <w:autoSpaceDN w:val="0"/>
        <w:jc w:val="center"/>
        <w:rPr>
          <w:rFonts w:ascii="仿宋" w:hAnsi="仿宋" w:eastAsia="仿宋" w:cs="仿宋"/>
          <w:b/>
          <w:spacing w:val="6"/>
          <w:sz w:val="32"/>
          <w:szCs w:val="32"/>
        </w:rPr>
      </w:pPr>
    </w:p>
    <w:p w14:paraId="1BCE09F2">
      <w:pPr>
        <w:autoSpaceDE w:val="0"/>
        <w:autoSpaceDN w:val="0"/>
        <w:jc w:val="center"/>
        <w:rPr>
          <w:rFonts w:ascii="仿宋" w:hAnsi="仿宋" w:eastAsia="仿宋" w:cs="仿宋"/>
          <w:b/>
          <w:spacing w:val="6"/>
          <w:sz w:val="32"/>
          <w:szCs w:val="32"/>
        </w:rPr>
      </w:pPr>
    </w:p>
    <w:p w14:paraId="45EF7961">
      <w:pPr>
        <w:autoSpaceDE w:val="0"/>
        <w:autoSpaceDN w:val="0"/>
        <w:jc w:val="center"/>
        <w:rPr>
          <w:rFonts w:ascii="仿宋" w:hAnsi="仿宋" w:eastAsia="仿宋" w:cs="仿宋"/>
          <w:b/>
          <w:spacing w:val="6"/>
          <w:sz w:val="32"/>
          <w:szCs w:val="32"/>
        </w:rPr>
      </w:pPr>
    </w:p>
    <w:p w14:paraId="5CA06B9F">
      <w:pPr>
        <w:autoSpaceDE w:val="0"/>
        <w:autoSpaceDN w:val="0"/>
        <w:jc w:val="center"/>
        <w:rPr>
          <w:rFonts w:ascii="仿宋" w:hAnsi="仿宋" w:eastAsia="仿宋" w:cs="仿宋"/>
          <w:b/>
          <w:spacing w:val="6"/>
          <w:sz w:val="32"/>
          <w:szCs w:val="32"/>
        </w:rPr>
      </w:pPr>
    </w:p>
    <w:p w14:paraId="2137EEC7">
      <w:pPr>
        <w:autoSpaceDE w:val="0"/>
        <w:autoSpaceDN w:val="0"/>
        <w:jc w:val="center"/>
        <w:rPr>
          <w:rFonts w:ascii="仿宋" w:hAnsi="仿宋" w:eastAsia="仿宋" w:cs="仿宋"/>
          <w:b/>
          <w:spacing w:val="6"/>
          <w:sz w:val="32"/>
          <w:szCs w:val="32"/>
        </w:rPr>
      </w:pPr>
    </w:p>
    <w:p w14:paraId="30DC3625">
      <w:pPr>
        <w:autoSpaceDE w:val="0"/>
        <w:autoSpaceDN w:val="0"/>
        <w:jc w:val="center"/>
        <w:rPr>
          <w:rFonts w:ascii="仿宋" w:hAnsi="仿宋" w:eastAsia="仿宋" w:cs="仿宋"/>
          <w:b/>
          <w:spacing w:val="6"/>
          <w:sz w:val="32"/>
          <w:szCs w:val="32"/>
        </w:rPr>
      </w:pPr>
    </w:p>
    <w:p w14:paraId="3D413CEA">
      <w:pPr>
        <w:autoSpaceDE w:val="0"/>
        <w:autoSpaceDN w:val="0"/>
        <w:jc w:val="center"/>
        <w:rPr>
          <w:rFonts w:ascii="仿宋" w:hAnsi="仿宋" w:eastAsia="仿宋" w:cs="仿宋"/>
          <w:b/>
          <w:spacing w:val="6"/>
          <w:sz w:val="32"/>
          <w:szCs w:val="32"/>
        </w:rPr>
      </w:pPr>
    </w:p>
    <w:p w14:paraId="14FE59D2">
      <w:pPr>
        <w:autoSpaceDE w:val="0"/>
        <w:autoSpaceDN w:val="0"/>
        <w:jc w:val="center"/>
        <w:rPr>
          <w:rFonts w:ascii="仿宋" w:hAnsi="仿宋" w:eastAsia="仿宋" w:cs="仿宋"/>
          <w:b/>
          <w:spacing w:val="6"/>
          <w:sz w:val="32"/>
          <w:szCs w:val="32"/>
        </w:rPr>
      </w:pPr>
    </w:p>
    <w:p w14:paraId="256F4E2D">
      <w:pPr>
        <w:rPr>
          <w:rFonts w:ascii="仿宋" w:hAnsi="仿宋" w:eastAsia="仿宋" w:cs="仿宋"/>
          <w:b/>
          <w:spacing w:val="6"/>
          <w:sz w:val="32"/>
          <w:szCs w:val="32"/>
        </w:rPr>
      </w:pPr>
      <w:r>
        <w:rPr>
          <w:rFonts w:hint="eastAsia" w:ascii="仿宋" w:hAnsi="仿宋" w:eastAsia="仿宋" w:cs="仿宋"/>
          <w:b/>
          <w:spacing w:val="6"/>
          <w:sz w:val="32"/>
          <w:szCs w:val="32"/>
        </w:rPr>
        <w:br w:type="page"/>
      </w:r>
    </w:p>
    <w:p w14:paraId="6C6D99E9">
      <w:pPr>
        <w:rPr>
          <w:rFonts w:ascii="仿宋" w:hAnsi="仿宋" w:eastAsia="仿宋" w:cs="仿宋"/>
          <w:b/>
          <w:sz w:val="24"/>
        </w:rPr>
      </w:pPr>
      <w:r>
        <w:rPr>
          <w:rFonts w:hint="eastAsia" w:ascii="仿宋" w:hAnsi="仿宋" w:eastAsia="仿宋" w:cs="仿宋"/>
          <w:b/>
          <w:spacing w:val="6"/>
          <w:sz w:val="32"/>
          <w:szCs w:val="32"/>
        </w:rPr>
        <w:t>附件4：</w:t>
      </w:r>
    </w:p>
    <w:p w14:paraId="7377DA59">
      <w:pPr>
        <w:jc w:val="center"/>
        <w:rPr>
          <w:rFonts w:ascii="仿宋" w:hAnsi="仿宋" w:eastAsia="仿宋" w:cs="仿宋"/>
          <w:sz w:val="40"/>
        </w:rPr>
      </w:pPr>
      <w:r>
        <w:rPr>
          <w:rFonts w:hint="eastAsia" w:ascii="仿宋" w:hAnsi="仿宋" w:eastAsia="仿宋" w:cs="仿宋"/>
          <w:sz w:val="40"/>
        </w:rPr>
        <w:t>样品（演示）授权委托书</w:t>
      </w:r>
    </w:p>
    <w:p w14:paraId="52B18231">
      <w:pPr>
        <w:jc w:val="center"/>
        <w:rPr>
          <w:rFonts w:ascii="仿宋" w:hAnsi="仿宋" w:eastAsia="仿宋" w:cs="仿宋"/>
          <w:sz w:val="40"/>
        </w:rPr>
      </w:pPr>
    </w:p>
    <w:p w14:paraId="66423838">
      <w:pPr>
        <w:snapToGrid w:val="0"/>
        <w:spacing w:line="360" w:lineRule="auto"/>
        <w:rPr>
          <w:rFonts w:ascii="仿宋" w:hAnsi="仿宋" w:eastAsia="仿宋" w:cs="仿宋"/>
          <w:kern w:val="0"/>
          <w:sz w:val="24"/>
        </w:rPr>
      </w:pPr>
      <w:r>
        <w:rPr>
          <w:rFonts w:hint="eastAsia" w:ascii="仿宋" w:hAnsi="仿宋" w:eastAsia="仿宋" w:cs="仿宋"/>
          <w:sz w:val="24"/>
        </w:rPr>
        <w:t>XXX（单位名称或代理机构名称）</w:t>
      </w:r>
      <w:r>
        <w:rPr>
          <w:rFonts w:hint="eastAsia" w:ascii="仿宋" w:hAnsi="仿宋" w:eastAsia="仿宋" w:cs="仿宋"/>
          <w:kern w:val="0"/>
          <w:sz w:val="24"/>
          <w:lang w:val="zh-CN"/>
        </w:rPr>
        <w:t>：</w:t>
      </w:r>
    </w:p>
    <w:p w14:paraId="01ED8BA0">
      <w:pPr>
        <w:snapToGrid w:val="0"/>
        <w:spacing w:line="360" w:lineRule="auto"/>
        <w:ind w:left="254" w:leftChars="121"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兹委派</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先生/女士，身份证号：</w:t>
      </w:r>
      <w:r>
        <w:rPr>
          <w:rFonts w:hint="eastAsia" w:ascii="仿宋" w:hAnsi="仿宋" w:eastAsia="仿宋" w:cs="仿宋"/>
          <w:kern w:val="0"/>
          <w:sz w:val="24"/>
          <w:u w:val="single"/>
          <w:lang w:val="zh-CN"/>
        </w:rPr>
        <w:t xml:space="preserve">                   </w:t>
      </w:r>
    </w:p>
    <w:p w14:paraId="180B22E1">
      <w:pPr>
        <w:snapToGrid w:val="0"/>
        <w:spacing w:line="360" w:lineRule="auto"/>
        <w:ind w:left="254" w:leftChars="121" w:firstLine="480" w:firstLineChars="200"/>
        <w:jc w:val="left"/>
        <w:rPr>
          <w:rFonts w:ascii="仿宋" w:hAnsi="仿宋" w:eastAsia="仿宋" w:cs="仿宋"/>
          <w:kern w:val="0"/>
          <w:sz w:val="24"/>
        </w:rPr>
      </w:pP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，代表我公司前来递交</w:t>
      </w:r>
      <w:r>
        <w:rPr>
          <w:rFonts w:hint="eastAsia" w:ascii="仿宋" w:hAnsi="仿宋" w:eastAsia="仿宋" w:cs="仿宋"/>
          <w:kern w:val="0"/>
          <w:sz w:val="24"/>
          <w:u w:val="single"/>
          <w:lang w:val="zh-CN"/>
        </w:rPr>
        <w:t xml:space="preserve">                           采购项目</w:t>
      </w:r>
      <w:r>
        <w:rPr>
          <w:rFonts w:hint="eastAsia" w:ascii="仿宋" w:hAnsi="仿宋" w:eastAsia="仿宋" w:cs="仿宋"/>
          <w:kern w:val="0"/>
          <w:sz w:val="24"/>
          <w:lang w:val="zh-CN"/>
        </w:rPr>
        <w:t>【项目编号：              】（标项号：  ）投标样品或参加演示，并全权负责标后取回样品等其他处理事宜。</w:t>
      </w:r>
    </w:p>
    <w:p w14:paraId="301FFF9D">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5522730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14:paraId="6DC1BB5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响应人名称(公章)：</w:t>
      </w:r>
    </w:p>
    <w:p w14:paraId="1F7E757C">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p>
    <w:p w14:paraId="13CE6B5C">
      <w:pPr>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14:paraId="44BD49B7">
      <w:pPr>
        <w:snapToGrid w:val="0"/>
        <w:spacing w:line="360" w:lineRule="auto"/>
        <w:ind w:right="240"/>
        <w:jc w:val="right"/>
        <w:rPr>
          <w:rFonts w:ascii="仿宋" w:hAnsi="仿宋" w:eastAsia="仿宋" w:cs="仿宋"/>
          <w:kern w:val="0"/>
          <w:sz w:val="24"/>
          <w:lang w:val="zh-CN"/>
        </w:rPr>
      </w:pPr>
    </w:p>
    <w:p w14:paraId="603F5EF6">
      <w:pPr>
        <w:snapToGrid w:val="0"/>
        <w:spacing w:line="360" w:lineRule="auto"/>
        <w:ind w:right="240"/>
        <w:jc w:val="right"/>
        <w:rPr>
          <w:rFonts w:ascii="仿宋" w:hAnsi="仿宋" w:eastAsia="仿宋" w:cs="仿宋"/>
          <w:kern w:val="0"/>
          <w:sz w:val="24"/>
          <w:lang w:val="zh-CN"/>
        </w:rPr>
      </w:pPr>
    </w:p>
    <w:p w14:paraId="4351A61D">
      <w:pPr>
        <w:snapToGrid w:val="0"/>
        <w:spacing w:line="360" w:lineRule="auto"/>
        <w:ind w:right="240"/>
        <w:jc w:val="right"/>
        <w:rPr>
          <w:rFonts w:ascii="仿宋" w:hAnsi="仿宋" w:eastAsia="仿宋" w:cs="仿宋"/>
          <w:kern w:val="0"/>
          <w:sz w:val="24"/>
          <w:lang w:val="zh-CN"/>
        </w:rPr>
      </w:pPr>
    </w:p>
    <w:p w14:paraId="0CCB2A95">
      <w:pPr>
        <w:snapToGrid w:val="0"/>
        <w:spacing w:line="360" w:lineRule="auto"/>
        <w:ind w:right="240"/>
        <w:jc w:val="right"/>
        <w:rPr>
          <w:rFonts w:ascii="仿宋" w:hAnsi="仿宋" w:eastAsia="仿宋" w:cs="仿宋"/>
          <w:kern w:val="0"/>
          <w:sz w:val="24"/>
          <w:lang w:val="zh-CN"/>
        </w:rPr>
      </w:pPr>
    </w:p>
    <w:p w14:paraId="5FEA08FB">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rPr>
        <w:t>受委托人</w:t>
      </w:r>
      <w:r>
        <w:rPr>
          <w:rFonts w:hint="eastAsia" w:ascii="仿宋" w:hAnsi="仿宋" w:eastAsia="仿宋" w:cs="仿宋"/>
          <w:kern w:val="0"/>
          <w:sz w:val="24"/>
          <w:lang w:val="zh-CN"/>
        </w:rPr>
        <w:t>身份证复印件：</w:t>
      </w:r>
    </w:p>
    <w:p w14:paraId="64709447">
      <w:pPr>
        <w:snapToGrid w:val="0"/>
        <w:spacing w:line="360" w:lineRule="auto"/>
        <w:ind w:right="240"/>
        <w:jc w:val="left"/>
        <w:rPr>
          <w:rFonts w:ascii="仿宋" w:hAnsi="仿宋" w:eastAsia="仿宋" w:cs="仿宋"/>
          <w:kern w:val="0"/>
          <w:sz w:val="24"/>
          <w:lang w:val="zh-CN"/>
        </w:rPr>
      </w:pPr>
    </w:p>
    <w:p w14:paraId="69C855F0">
      <w:pPr>
        <w:snapToGrid w:val="0"/>
        <w:spacing w:line="360" w:lineRule="auto"/>
        <w:ind w:right="240"/>
        <w:jc w:val="left"/>
        <w:rPr>
          <w:rFonts w:ascii="仿宋" w:hAnsi="仿宋" w:eastAsia="仿宋" w:cs="仿宋"/>
          <w:kern w:val="0"/>
          <w:sz w:val="24"/>
          <w:lang w:val="zh-CN"/>
        </w:rPr>
      </w:pPr>
    </w:p>
    <w:p w14:paraId="1CAAAC18">
      <w:pPr>
        <w:snapToGrid w:val="0"/>
        <w:spacing w:line="360" w:lineRule="auto"/>
        <w:ind w:right="240"/>
        <w:jc w:val="left"/>
        <w:rPr>
          <w:rFonts w:ascii="仿宋" w:hAnsi="仿宋" w:eastAsia="仿宋" w:cs="仿宋"/>
          <w:kern w:val="0"/>
          <w:sz w:val="24"/>
          <w:lang w:val="zh-CN"/>
        </w:rPr>
      </w:pPr>
    </w:p>
    <w:p w14:paraId="07BD20B9">
      <w:pPr>
        <w:snapToGrid w:val="0"/>
        <w:spacing w:line="360" w:lineRule="auto"/>
        <w:ind w:right="240"/>
        <w:jc w:val="left"/>
        <w:rPr>
          <w:rFonts w:ascii="仿宋" w:hAnsi="仿宋" w:eastAsia="仿宋" w:cs="仿宋"/>
          <w:kern w:val="0"/>
          <w:sz w:val="24"/>
          <w:lang w:val="zh-CN"/>
        </w:rPr>
      </w:pPr>
    </w:p>
    <w:p w14:paraId="30B9AB05">
      <w:pPr>
        <w:snapToGrid w:val="0"/>
        <w:spacing w:line="360" w:lineRule="auto"/>
        <w:ind w:right="240"/>
        <w:jc w:val="left"/>
        <w:rPr>
          <w:rFonts w:ascii="仿宋" w:hAnsi="仿宋" w:eastAsia="仿宋" w:cs="仿宋"/>
          <w:kern w:val="0"/>
          <w:sz w:val="24"/>
          <w:lang w:val="zh-CN"/>
        </w:rPr>
      </w:pPr>
    </w:p>
    <w:p w14:paraId="29FDC5E4">
      <w:pPr>
        <w:snapToGrid w:val="0"/>
        <w:spacing w:line="360" w:lineRule="auto"/>
        <w:ind w:right="240"/>
        <w:jc w:val="left"/>
        <w:rPr>
          <w:rFonts w:ascii="仿宋" w:hAnsi="仿宋" w:eastAsia="仿宋" w:cs="仿宋"/>
          <w:kern w:val="0"/>
          <w:sz w:val="24"/>
          <w:lang w:val="zh-CN"/>
        </w:rPr>
      </w:pPr>
    </w:p>
    <w:p w14:paraId="38868B2A">
      <w:pPr>
        <w:snapToGrid w:val="0"/>
        <w:spacing w:line="360" w:lineRule="auto"/>
        <w:ind w:right="240"/>
        <w:jc w:val="left"/>
        <w:rPr>
          <w:rFonts w:ascii="仿宋" w:hAnsi="仿宋" w:eastAsia="仿宋" w:cs="仿宋"/>
          <w:kern w:val="0"/>
          <w:sz w:val="24"/>
          <w:lang w:val="zh-CN"/>
        </w:rPr>
      </w:pPr>
    </w:p>
    <w:p w14:paraId="510B8D62">
      <w:pPr>
        <w:snapToGrid w:val="0"/>
        <w:spacing w:line="360" w:lineRule="auto"/>
        <w:ind w:right="240"/>
        <w:jc w:val="left"/>
        <w:rPr>
          <w:rFonts w:ascii="仿宋" w:hAnsi="仿宋" w:eastAsia="仿宋" w:cs="仿宋"/>
          <w:kern w:val="0"/>
          <w:sz w:val="24"/>
          <w:lang w:val="zh-CN"/>
        </w:rPr>
      </w:pPr>
    </w:p>
    <w:p w14:paraId="059AC20E">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说明：本委托书在有样品或演示时由受委托人携带至指定地点。</w:t>
      </w:r>
    </w:p>
    <w:p w14:paraId="13673E99">
      <w:pPr>
        <w:spacing w:line="360" w:lineRule="auto"/>
        <w:rPr>
          <w:rFonts w:ascii="仿宋" w:hAnsi="仿宋" w:eastAsia="仿宋" w:cs="仿宋"/>
        </w:rPr>
      </w:pPr>
      <w:r>
        <w:rPr>
          <w:rFonts w:hint="eastAsia" w:ascii="仿宋" w:hAnsi="仿宋" w:eastAsia="仿宋" w:cs="仿宋"/>
          <w:b/>
          <w:sz w:val="24"/>
        </w:rPr>
        <w:t>同时有样品和演示的，可委托不同人员。</w:t>
      </w:r>
    </w:p>
    <w:p w14:paraId="356C2434">
      <w:pPr>
        <w:rPr>
          <w:rFonts w:ascii="仿宋" w:hAnsi="仿宋" w:eastAsia="仿宋" w:cs="仿宋"/>
        </w:rPr>
      </w:pPr>
    </w:p>
    <w:p w14:paraId="315A9F5B">
      <w:pPr>
        <w:rPr>
          <w:rFonts w:ascii="仿宋" w:hAnsi="仿宋" w:eastAsia="仿宋" w:cs="仿宋"/>
        </w:rPr>
      </w:pPr>
    </w:p>
    <w:sectPr>
      <w:headerReference r:id="rId12" w:type="first"/>
      <w:footerReference r:id="rId15" w:type="first"/>
      <w:headerReference r:id="rId11" w:type="default"/>
      <w:footerReference r:id="rId13" w:type="default"/>
      <w:footerReference r:id="rId14" w:type="even"/>
      <w:pgSz w:w="11906" w:h="16838"/>
      <w:pgMar w:top="1440" w:right="1800" w:bottom="1440" w:left="1800" w:header="454"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781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4E14DBF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5EB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AB444C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9A8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E8F320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2FEA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60E4091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7308">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A867">
    <w:pPr>
      <w:pStyle w:val="44"/>
      <w:framePr w:wrap="around" w:vAnchor="text" w:hAnchor="margin" w:xAlign="right" w:y="1"/>
      <w:rPr>
        <w:rStyle w:val="69"/>
      </w:rPr>
    </w:pPr>
    <w:r>
      <w:fldChar w:fldCharType="begin"/>
    </w:r>
    <w:r>
      <w:rPr>
        <w:rStyle w:val="69"/>
      </w:rPr>
      <w:instrText xml:space="preserve">PAGE  </w:instrText>
    </w:r>
    <w:r>
      <w:fldChar w:fldCharType="end"/>
    </w:r>
  </w:p>
  <w:p w14:paraId="5FE98109">
    <w:pPr>
      <w:pStyle w:val="4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C684">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385" w:name="_Toc36110187"/>
    <w:bookmarkStart w:id="386" w:name="_Toc164085800"/>
    <w:bookmarkStart w:id="387" w:name="_Toc91899912"/>
    <w:bookmarkStart w:id="388" w:name="_Toc131845147"/>
    <w:r>
      <w:rPr>
        <w:rFonts w:hint="eastAsia" w:ascii="仿宋_GB2312" w:eastAsia="仿宋_GB2312"/>
        <w:kern w:val="0"/>
        <w:szCs w:val="21"/>
      </w:rPr>
      <w:t xml:space="preserve"> 页</w:t>
    </w:r>
    <w:bookmarkEnd w:id="385"/>
    <w:bookmarkEnd w:id="386"/>
    <w:bookmarkEnd w:id="387"/>
    <w:bookmarkEnd w:id="38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DA41">
    <w:pPr>
      <w:rPr>
        <w:rFonts w:ascii="仿宋_GB2312" w:eastAsia="仿宋_GB2312"/>
        <w:b/>
        <w:i/>
        <w:sz w:val="18"/>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54D8">
    <w:pPr>
      <w:pStyle w:val="45"/>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B81F">
    <w:pPr>
      <w:pStyle w:val="45"/>
      <w:jc w:val="right"/>
      <w:rPr>
        <w:rFonts w:ascii="仿宋_GB2312"/>
        <w:b/>
        <w:i/>
        <w:u w:val="single"/>
      </w:rPr>
    </w:pPr>
    <w:r>
      <w:rPr>
        <w:rFonts w:hint="eastAsia"/>
      </w:rPr>
      <w:t xml:space="preserve">                                  </w:t>
    </w:r>
    <w:r>
      <w:t>杭州市政府采购公开</w:t>
    </w:r>
    <w:r>
      <w:rPr>
        <w:rFonts w:hint="eastAsia"/>
      </w:rPr>
      <w:t>交易文件</w:t>
    </w:r>
  </w:p>
  <w:p w14:paraId="1A9DE37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8A25">
    <w:pPr>
      <w:pStyle w:val="45"/>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080A">
    <w:pPr>
      <w:pStyle w:val="45"/>
      <w:jc w:val="right"/>
      <w:rPr>
        <w:rFonts w:ascii="仿宋_GB2312"/>
        <w:b/>
        <w:i/>
        <w:iCs/>
        <w:u w:val="single"/>
      </w:rPr>
    </w:pPr>
    <w:r>
      <w:t>杭州市政府采购公开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94BEC">
    <w:pPr>
      <w:pStyle w:val="45"/>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8FF7A"/>
    <w:multiLevelType w:val="singleLevel"/>
    <w:tmpl w:val="0E38FF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NzZkNWMxMzhkMDJlYjE0MTkxOTcxODY3YWI3N2UifQ=="/>
    <w:docVar w:name="KSO_WPS_MARK_KEY" w:val="54c2efed-6ee7-4d48-8dcf-e18516b373c3"/>
  </w:docVars>
  <w:rsids>
    <w:rsidRoot w:val="00157AEE"/>
    <w:rsid w:val="00157AEE"/>
    <w:rsid w:val="00532256"/>
    <w:rsid w:val="00643BE3"/>
    <w:rsid w:val="009B5E53"/>
    <w:rsid w:val="00BA6265"/>
    <w:rsid w:val="025C59F1"/>
    <w:rsid w:val="079F3753"/>
    <w:rsid w:val="0B4137B3"/>
    <w:rsid w:val="0E9E33A0"/>
    <w:rsid w:val="15F82325"/>
    <w:rsid w:val="1613748B"/>
    <w:rsid w:val="172D09A9"/>
    <w:rsid w:val="1CCB2A63"/>
    <w:rsid w:val="1D762F10"/>
    <w:rsid w:val="28A80119"/>
    <w:rsid w:val="29D7393F"/>
    <w:rsid w:val="2B903DB9"/>
    <w:rsid w:val="2D864206"/>
    <w:rsid w:val="2E2E4CCB"/>
    <w:rsid w:val="3184455F"/>
    <w:rsid w:val="3347798A"/>
    <w:rsid w:val="339A2E9C"/>
    <w:rsid w:val="3419330C"/>
    <w:rsid w:val="36E7136F"/>
    <w:rsid w:val="3F8250F6"/>
    <w:rsid w:val="3FFB7653"/>
    <w:rsid w:val="40582115"/>
    <w:rsid w:val="420252DB"/>
    <w:rsid w:val="430B07FC"/>
    <w:rsid w:val="46923461"/>
    <w:rsid w:val="46933692"/>
    <w:rsid w:val="47E5464E"/>
    <w:rsid w:val="4E697B0E"/>
    <w:rsid w:val="50334005"/>
    <w:rsid w:val="510D2AA8"/>
    <w:rsid w:val="55507649"/>
    <w:rsid w:val="5825790F"/>
    <w:rsid w:val="5A4C7035"/>
    <w:rsid w:val="5C192E0C"/>
    <w:rsid w:val="5C4519FB"/>
    <w:rsid w:val="62D8006A"/>
    <w:rsid w:val="64182952"/>
    <w:rsid w:val="663445AA"/>
    <w:rsid w:val="68281AB8"/>
    <w:rsid w:val="6C363815"/>
    <w:rsid w:val="6D5B19FF"/>
    <w:rsid w:val="6DE2706E"/>
    <w:rsid w:val="742E0632"/>
    <w:rsid w:val="7C2A4AFF"/>
    <w:rsid w:val="7D145441"/>
    <w:rsid w:val="7D2B6BFA"/>
    <w:rsid w:val="7DED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6">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720"/>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4"/>
    <w:basedOn w:val="1"/>
    <w:next w:val="1"/>
    <w:qFormat/>
    <w:uiPriority w:val="0"/>
    <w:pPr>
      <w:ind w:left="1260" w:leftChars="600"/>
    </w:p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32"/>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834"/>
    <w:qFormat/>
    <w:uiPriority w:val="0"/>
    <w:pPr>
      <w:ind w:firstLine="420"/>
    </w:pPr>
    <w:rPr>
      <w:rFonts w:hAnsi="Calibri" w:cs="Times New Roman"/>
      <w:szCs w:val="20"/>
    </w:rPr>
  </w:style>
  <w:style w:type="paragraph" w:styleId="28">
    <w:name w:val="Body Text Indent"/>
    <w:basedOn w:val="1"/>
    <w:next w:val="29"/>
    <w:link w:val="783"/>
    <w:qFormat/>
    <w:uiPriority w:val="0"/>
    <w:pPr>
      <w:spacing w:line="480" w:lineRule="exact"/>
      <w:ind w:firstLine="480" w:firstLineChars="200"/>
    </w:pPr>
    <w:rPr>
      <w:rFonts w:ascii="宋体" w:hAnsi="宋体"/>
      <w:sz w:val="24"/>
    </w:rPr>
  </w:style>
  <w:style w:type="paragraph" w:styleId="29">
    <w:name w:val="envelope return"/>
    <w:basedOn w:val="1"/>
    <w:unhideWhenUsed/>
    <w:qFormat/>
    <w:uiPriority w:val="99"/>
    <w:pPr>
      <w:snapToGrid w:val="0"/>
    </w:pPr>
    <w:rPr>
      <w:rFonts w:ascii="Arial" w:hAnsi="Arial"/>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38"/>
    <w:link w:val="659"/>
    <w:qFormat/>
    <w:uiPriority w:val="0"/>
    <w:rPr>
      <w:rFonts w:ascii="宋体" w:hAnsi="Courier New" w:cs="Arial"/>
      <w:snapToGrid w:val="0"/>
      <w:szCs w:val="21"/>
    </w:r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2">
    <w:name w:val="endnote text"/>
    <w:basedOn w:val="1"/>
    <w:link w:val="940"/>
    <w:qFormat/>
    <w:uiPriority w:val="0"/>
    <w:rPr>
      <w:lang w:val="zh-CN"/>
    </w:rPr>
  </w:style>
  <w:style w:type="paragraph" w:styleId="43">
    <w:name w:val="Balloon Text"/>
    <w:basedOn w:val="1"/>
    <w:link w:val="716"/>
    <w:qFormat/>
    <w:uiPriority w:val="0"/>
    <w:rPr>
      <w:sz w:val="18"/>
      <w:szCs w:val="18"/>
    </w:rPr>
  </w:style>
  <w:style w:type="paragraph" w:styleId="44">
    <w:name w:val="footer"/>
    <w:basedOn w:val="1"/>
    <w:next w:val="26"/>
    <w:link w:val="891"/>
    <w:qFormat/>
    <w:uiPriority w:val="99"/>
    <w:pPr>
      <w:tabs>
        <w:tab w:val="center" w:pos="4153"/>
        <w:tab w:val="right" w:pos="8306"/>
      </w:tabs>
      <w:snapToGrid w:val="0"/>
      <w:jc w:val="left"/>
    </w:pPr>
    <w:rPr>
      <w:sz w:val="18"/>
      <w:szCs w:val="18"/>
    </w:rPr>
  </w:style>
  <w:style w:type="paragraph" w:styleId="45">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2"/>
    <w:qFormat/>
    <w:uiPriority w:val="0"/>
    <w:rPr>
      <w:b/>
      <w:bCs/>
    </w:rPr>
  </w:style>
  <w:style w:type="paragraph" w:styleId="64">
    <w:name w:val="Body Text First Indent 2"/>
    <w:basedOn w:val="28"/>
    <w:link w:val="655"/>
    <w:qFormat/>
    <w:uiPriority w:val="0"/>
    <w:pPr>
      <w:adjustRightInd/>
      <w:spacing w:after="120" w:line="240" w:lineRule="auto"/>
      <w:ind w:left="420" w:leftChars="200" w:firstLine="210"/>
    </w:pPr>
    <w:rPr>
      <w:sz w:val="21"/>
    </w:rPr>
  </w:style>
  <w:style w:type="character" w:styleId="67">
    <w:name w:val="Strong"/>
    <w:basedOn w:val="66"/>
    <w:qFormat/>
    <w:uiPriority w:val="22"/>
    <w:rPr>
      <w:b/>
      <w:bCs/>
    </w:rPr>
  </w:style>
  <w:style w:type="character" w:styleId="68">
    <w:name w:val="endnote reference"/>
    <w:qFormat/>
    <w:uiPriority w:val="0"/>
    <w:rPr>
      <w:vertAlign w:val="superscript"/>
    </w:rPr>
  </w:style>
  <w:style w:type="character" w:styleId="69">
    <w:name w:val="page number"/>
    <w:basedOn w:val="66"/>
    <w:qFormat/>
    <w:uiPriority w:val="0"/>
    <w:rPr>
      <w:rFonts w:ascii="Arial" w:hAnsi="Arial" w:eastAsia="黑体" w:cs="Arial"/>
      <w:snapToGrid w:val="0"/>
      <w:kern w:val="0"/>
      <w:szCs w:val="21"/>
    </w:rPr>
  </w:style>
  <w:style w:type="character" w:styleId="70">
    <w:name w:val="FollowedHyperlink"/>
    <w:qFormat/>
    <w:uiPriority w:val="99"/>
    <w:rPr>
      <w:rFonts w:ascii="Arial" w:hAnsi="Arial" w:eastAsia="黑体" w:cs="Arial"/>
      <w:snapToGrid w:val="0"/>
      <w:color w:val="000000"/>
      <w:kern w:val="0"/>
      <w:sz w:val="18"/>
      <w:szCs w:val="18"/>
      <w:u w:val="none"/>
    </w:rPr>
  </w:style>
  <w:style w:type="character" w:styleId="71">
    <w:name w:val="Emphasis"/>
    <w:qFormat/>
    <w:uiPriority w:val="20"/>
    <w:rPr>
      <w:color w:val="CC0033"/>
    </w:rPr>
  </w:style>
  <w:style w:type="character" w:styleId="72">
    <w:name w:val="line number"/>
    <w:basedOn w:val="66"/>
    <w:qFormat/>
    <w:uiPriority w:val="0"/>
    <w:rPr>
      <w:rFonts w:ascii="Arial" w:hAnsi="Arial" w:eastAsia="黑体" w:cs="Arial"/>
      <w:snapToGrid w:val="0"/>
      <w:kern w:val="0"/>
      <w:szCs w:val="21"/>
    </w:rPr>
  </w:style>
  <w:style w:type="character" w:styleId="73">
    <w:name w:val="Hyperlink"/>
    <w:qFormat/>
    <w:uiPriority w:val="99"/>
    <w:rPr>
      <w:rFonts w:ascii="Arial" w:hAnsi="Arial" w:eastAsia="黑体" w:cs="Arial"/>
      <w:snapToGrid w:val="0"/>
      <w:color w:val="000000"/>
      <w:kern w:val="0"/>
      <w:sz w:val="18"/>
      <w:szCs w:val="18"/>
      <w:u w:val="none"/>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paragraph" w:customStyle="1" w:styleId="76">
    <w:name w:val="正文文本首行缩进 2"/>
    <w:basedOn w:val="28"/>
    <w:qFormat/>
    <w:uiPriority w:val="99"/>
    <w:pPr>
      <w:spacing w:line="200" w:lineRule="atLeast"/>
      <w:ind w:firstLine="420"/>
    </w:pPr>
    <w:rPr>
      <w:rFonts w:hAnsi="Courier New"/>
      <w:spacing w:val="-4"/>
      <w:sz w:val="18"/>
    </w:rPr>
  </w:style>
  <w:style w:type="paragraph" w:customStyle="1" w:styleId="77">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78">
    <w:name w:val="[Normal]"/>
    <w:qFormat/>
    <w:uiPriority w:val="0"/>
    <w:rPr>
      <w:rFonts w:ascii="宋体" w:hAnsi="宋体" w:eastAsia="宋体" w:cs="Times New Roman"/>
      <w:sz w:val="24"/>
      <w:szCs w:val="22"/>
      <w:lang w:val="zh-CN" w:eastAsia="zh-CN" w:bidi="ar-SA"/>
    </w:rPr>
  </w:style>
  <w:style w:type="paragraph" w:customStyle="1" w:styleId="79">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lainText"/>
    <w:basedOn w:val="1"/>
    <w:qFormat/>
    <w:uiPriority w:val="0"/>
    <w:pPr>
      <w:textAlignment w:val="baseline"/>
    </w:pPr>
    <w:rPr>
      <w:rFonts w:ascii="宋体" w:hAnsi="Courier New"/>
      <w:szCs w:val="20"/>
    </w:rPr>
  </w:style>
  <w:style w:type="paragraph" w:customStyle="1" w:styleId="81">
    <w:name w:val="列出段落1"/>
    <w:basedOn w:val="1"/>
    <w:qFormat/>
    <w:uiPriority w:val="34"/>
    <w:pPr>
      <w:spacing w:line="360" w:lineRule="auto"/>
      <w:ind w:firstLine="200" w:firstLineChars="200"/>
    </w:pPr>
    <w:rPr>
      <w:rFonts w:eastAsia="楷体_GB2312" w:cs="Lucida Sans"/>
      <w:sz w:val="24"/>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5"/>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8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qFormat/>
    <w:uiPriority w:val="0"/>
    <w:pPr>
      <w:tabs>
        <w:tab w:val="left" w:pos="2356"/>
      </w:tabs>
    </w:pPr>
  </w:style>
  <w:style w:type="paragraph" w:customStyle="1" w:styleId="103">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qFormat/>
    <w:uiPriority w:val="0"/>
    <w:pPr>
      <w:adjustRightInd/>
    </w:pPr>
    <w:rPr>
      <w:rFonts w:ascii="宋体" w:hAnsi="Courier New"/>
      <w:kern w:val="0"/>
      <w:sz w:val="20"/>
      <w:szCs w:val="20"/>
    </w:rPr>
  </w:style>
  <w:style w:type="paragraph" w:customStyle="1" w:styleId="106">
    <w:name w:val="正文说明"/>
    <w:basedOn w:val="1"/>
    <w:link w:val="845"/>
    <w:qFormat/>
    <w:uiPriority w:val="0"/>
    <w:pPr>
      <w:adjustRightInd/>
      <w:spacing w:line="360" w:lineRule="auto"/>
    </w:pPr>
    <w:rPr>
      <w:kern w:val="0"/>
      <w:sz w:val="24"/>
    </w:rPr>
  </w:style>
  <w:style w:type="paragraph" w:customStyle="1" w:styleId="107">
    <w:name w:val="Table Text"/>
    <w:basedOn w:val="1"/>
    <w:link w:val="851"/>
    <w:qFormat/>
    <w:uiPriority w:val="0"/>
    <w:pPr>
      <w:widowControl/>
      <w:spacing w:before="60" w:after="60"/>
      <w:jc w:val="left"/>
    </w:pPr>
    <w:rPr>
      <w:kern w:val="0"/>
      <w:sz w:val="24"/>
    </w:rPr>
  </w:style>
  <w:style w:type="paragraph" w:customStyle="1" w:styleId="108">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qFormat/>
    <w:uiPriority w:val="0"/>
    <w:pPr>
      <w:widowControl/>
      <w:snapToGrid w:val="0"/>
      <w:spacing w:afterLines="50"/>
      <w:ind w:firstLine="200" w:firstLineChars="200"/>
    </w:pPr>
    <w:rPr>
      <w:kern w:val="0"/>
      <w:sz w:val="24"/>
      <w:szCs w:val="20"/>
    </w:rPr>
  </w:style>
  <w:style w:type="paragraph" w:customStyle="1" w:styleId="113">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79"/>
    <w:qFormat/>
    <w:uiPriority w:val="0"/>
    <w:pPr>
      <w:spacing w:beforeLines="100"/>
      <w:jc w:val="left"/>
    </w:p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1"/>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6"/>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8"/>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6"/>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2">
    <w:name w:val="_Style 3"/>
    <w:basedOn w:val="1"/>
    <w:qFormat/>
    <w:uiPriority w:val="0"/>
    <w:pPr>
      <w:adjustRightInd/>
      <w:ind w:firstLine="420" w:firstLineChars="200"/>
    </w:pPr>
    <w:rPr>
      <w:rFonts w:eastAsia="仿宋_GB2312"/>
      <w:sz w:val="28"/>
    </w:rPr>
  </w:style>
  <w:style w:type="paragraph" w:customStyle="1" w:styleId="20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4">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5">
    <w:name w:val="左对齐表格文字"/>
    <w:basedOn w:val="1"/>
    <w:qFormat/>
    <w:uiPriority w:val="0"/>
    <w:pPr>
      <w:adjustRightInd/>
      <w:ind w:firstLine="200" w:firstLineChars="200"/>
      <w:jc w:val="right"/>
    </w:p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正文1.25"/>
    <w:basedOn w:val="1"/>
    <w:qFormat/>
    <w:uiPriority w:val="0"/>
    <w:pPr>
      <w:adjustRightInd/>
      <w:spacing w:line="300" w:lineRule="auto"/>
      <w:ind w:firstLine="480" w:firstLineChars="200"/>
    </w:pPr>
    <w:rPr>
      <w:sz w:val="24"/>
      <w:szCs w:val="20"/>
    </w:rPr>
  </w:style>
  <w:style w:type="paragraph" w:customStyle="1" w:styleId="20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0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1">
    <w:name w:val="Char Char1 Char Char Char1"/>
    <w:basedOn w:val="1"/>
    <w:qFormat/>
    <w:uiPriority w:val="6"/>
    <w:rPr>
      <w:rFonts w:ascii="仿宋_GB2312" w:eastAsia="仿宋_GB2312"/>
      <w:b/>
      <w:sz w:val="32"/>
      <w:szCs w:val="20"/>
    </w:rPr>
  </w:style>
  <w:style w:type="paragraph" w:customStyle="1" w:styleId="212">
    <w:name w:val="列出段落2"/>
    <w:basedOn w:val="1"/>
    <w:qFormat/>
    <w:uiPriority w:val="0"/>
    <w:pPr>
      <w:adjustRightInd/>
      <w:ind w:firstLine="420" w:firstLineChars="200"/>
    </w:pPr>
    <w:rPr>
      <w:rFonts w:ascii="宋体" w:hAnsi="宋体"/>
      <w:sz w:val="24"/>
    </w:rPr>
  </w:style>
  <w:style w:type="paragraph" w:customStyle="1" w:styleId="213">
    <w:name w:val="默认段落字体 Para Char Char Char Char Char Char Char"/>
    <w:basedOn w:val="1"/>
    <w:qFormat/>
    <w:uiPriority w:val="0"/>
    <w:rPr>
      <w:rFonts w:eastAsia="仿宋_GB2312"/>
      <w:sz w:val="28"/>
      <w:szCs w:val="20"/>
    </w:rPr>
  </w:style>
  <w:style w:type="paragraph" w:customStyle="1" w:styleId="2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5">
    <w:name w:val="样式 标题 4PIM 4H4h4bulletblbbH41H42H43H44H45H46H47H48...1"/>
    <w:basedOn w:val="7"/>
    <w:qFormat/>
    <w:uiPriority w:val="0"/>
    <w:pPr>
      <w:widowControl/>
      <w:jc w:val="left"/>
    </w:pPr>
    <w:rPr>
      <w:rFonts w:cs="宋体"/>
      <w:sz w:val="24"/>
      <w:szCs w:val="20"/>
    </w:rPr>
  </w:style>
  <w:style w:type="paragraph" w:customStyle="1" w:styleId="216">
    <w:name w:val="彩色列表 - 强调文字颜色 11"/>
    <w:basedOn w:val="1"/>
    <w:qFormat/>
    <w:uiPriority w:val="0"/>
    <w:pPr>
      <w:adjustRightInd/>
      <w:ind w:firstLine="420" w:firstLineChars="200"/>
    </w:pPr>
    <w:rPr>
      <w:rFonts w:ascii="Calibri" w:hAnsi="Calibri"/>
      <w:szCs w:val="22"/>
    </w:rPr>
  </w:style>
  <w:style w:type="paragraph" w:customStyle="1" w:styleId="217">
    <w:name w:val="加粗正文"/>
    <w:basedOn w:val="1"/>
    <w:qFormat/>
    <w:uiPriority w:val="0"/>
    <w:pPr>
      <w:adjustRightInd/>
      <w:spacing w:beforeLines="50" w:afterLines="50" w:line="360" w:lineRule="auto"/>
      <w:ind w:firstLine="422" w:firstLineChars="200"/>
    </w:pPr>
    <w:rPr>
      <w:b/>
      <w:bCs/>
      <w:szCs w:val="21"/>
    </w:rPr>
  </w:style>
  <w:style w:type="paragraph" w:customStyle="1" w:styleId="21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1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0">
    <w:name w:val="Char Char Char1 Char1"/>
    <w:basedOn w:val="1"/>
    <w:qFormat/>
    <w:uiPriority w:val="6"/>
    <w:rPr>
      <w:szCs w:val="20"/>
    </w:rPr>
  </w:style>
  <w:style w:type="paragraph" w:customStyle="1" w:styleId="22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CM14"/>
    <w:basedOn w:val="2"/>
    <w:next w:val="2"/>
    <w:qFormat/>
    <w:uiPriority w:val="0"/>
    <w:pPr>
      <w:spacing w:after="68"/>
    </w:pPr>
    <w:rPr>
      <w:rFonts w:ascii="FHLHE E+ Futura Bk" w:eastAsia="FHLHE E+ Futura Bk" w:cs="Times New Roman"/>
      <w:color w:val="auto"/>
    </w:rPr>
  </w:style>
  <w:style w:type="paragraph" w:customStyle="1" w:styleId="22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2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0">
    <w:name w:val="正文文字 2"/>
    <w:basedOn w:val="2"/>
    <w:next w:val="2"/>
    <w:qFormat/>
    <w:uiPriority w:val="0"/>
    <w:rPr>
      <w:rFonts w:ascii="宋体" w:eastAsia="宋体" w:cs="Times New Roman"/>
      <w:color w:val="auto"/>
    </w:rPr>
  </w:style>
  <w:style w:type="paragraph" w:customStyle="1" w:styleId="23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2">
    <w:name w:val="Char Char1 Char"/>
    <w:basedOn w:val="1"/>
    <w:qFormat/>
    <w:uiPriority w:val="0"/>
    <w:rPr>
      <w:rFonts w:ascii="仿宋_GB2312" w:eastAsia="仿宋_GB2312"/>
      <w:b/>
      <w:sz w:val="32"/>
      <w:szCs w:val="32"/>
    </w:rPr>
  </w:style>
  <w:style w:type="paragraph" w:customStyle="1" w:styleId="23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5">
    <w:name w:val="Char Char111"/>
    <w:basedOn w:val="1"/>
    <w:qFormat/>
    <w:uiPriority w:val="0"/>
    <w:pPr>
      <w:spacing w:line="360" w:lineRule="auto"/>
    </w:pPr>
    <w:rPr>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9">
    <w:name w:val="Char Char Char1 Char"/>
    <w:basedOn w:val="1"/>
    <w:qFormat/>
    <w:uiPriority w:val="0"/>
    <w:rPr>
      <w:szCs w:val="20"/>
    </w:rPr>
  </w:style>
  <w:style w:type="paragraph" w:customStyle="1" w:styleId="240">
    <w:name w:val="正文标准"/>
    <w:basedOn w:val="1"/>
    <w:qFormat/>
    <w:uiPriority w:val="0"/>
    <w:pPr>
      <w:adjustRightInd/>
      <w:spacing w:line="360" w:lineRule="auto"/>
      <w:ind w:firstLine="200" w:firstLineChars="200"/>
    </w:pPr>
    <w:rPr>
      <w:rFonts w:ascii="宋体" w:hAnsi="Calibri"/>
      <w:sz w:val="24"/>
    </w:rPr>
  </w:style>
  <w:style w:type="paragraph" w:customStyle="1" w:styleId="24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4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3">
    <w:name w:val="Char Char Char Char Char Char Char Char Char Char"/>
    <w:basedOn w:val="1"/>
    <w:qFormat/>
    <w:uiPriority w:val="0"/>
    <w:rPr>
      <w:rFonts w:ascii="仿宋_GB2312" w:eastAsia="仿宋_GB2312"/>
      <w:b/>
      <w:sz w:val="32"/>
      <w:szCs w:val="32"/>
    </w:rPr>
  </w:style>
  <w:style w:type="paragraph" w:customStyle="1" w:styleId="25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5">
    <w:name w:val="_正文段落"/>
    <w:basedOn w:val="1"/>
    <w:qFormat/>
    <w:uiPriority w:val="0"/>
    <w:pPr>
      <w:adjustRightInd/>
      <w:ind w:firstLine="560"/>
    </w:pPr>
    <w:rPr>
      <w:rFonts w:ascii="仿宋_GB2312" w:hAnsi="仿宋" w:eastAsia="仿宋_GB2312"/>
      <w:kern w:val="0"/>
      <w:sz w:val="28"/>
      <w:szCs w:val="28"/>
    </w:rPr>
  </w:style>
  <w:style w:type="paragraph" w:customStyle="1" w:styleId="25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8">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2">
    <w:name w:val="Char Char Char1 Char2"/>
    <w:basedOn w:val="1"/>
    <w:qFormat/>
    <w:uiPriority w:val="0"/>
    <w:rPr>
      <w:szCs w:val="20"/>
    </w:rPr>
  </w:style>
  <w:style w:type="paragraph" w:customStyle="1" w:styleId="26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默认段落字体 Para Char"/>
    <w:basedOn w:val="1"/>
    <w:qFormat/>
    <w:uiPriority w:val="0"/>
    <w:rPr>
      <w:rFonts w:ascii="Tahoma" w:hAnsi="Tahoma"/>
      <w:sz w:val="24"/>
      <w:szCs w:val="20"/>
    </w:rPr>
  </w:style>
  <w:style w:type="paragraph" w:customStyle="1" w:styleId="265">
    <w:name w:val="标题五"/>
    <w:basedOn w:val="1"/>
    <w:qFormat/>
    <w:uiPriority w:val="0"/>
    <w:pPr>
      <w:adjustRightInd/>
      <w:spacing w:beforeLines="50" w:line="360" w:lineRule="auto"/>
    </w:pPr>
    <w:rPr>
      <w:b/>
      <w:sz w:val="24"/>
    </w:rPr>
  </w:style>
  <w:style w:type="paragraph" w:customStyle="1" w:styleId="266">
    <w:name w:val="Char Char1101"/>
    <w:basedOn w:val="1"/>
    <w:qFormat/>
    <w:uiPriority w:val="0"/>
    <w:pPr>
      <w:spacing w:line="360" w:lineRule="auto"/>
    </w:pPr>
    <w:rPr>
      <w:rFonts w:ascii="Tahoma" w:hAnsi="Tahoma"/>
      <w:sz w:val="24"/>
      <w:szCs w:val="20"/>
    </w:rPr>
  </w:style>
  <w:style w:type="paragraph" w:customStyle="1" w:styleId="267">
    <w:name w:val="Char Char Char Char Char Char Char Char1"/>
    <w:basedOn w:val="1"/>
    <w:qFormat/>
    <w:uiPriority w:val="0"/>
    <w:pPr>
      <w:tabs>
        <w:tab w:val="left" w:pos="360"/>
      </w:tabs>
    </w:pPr>
    <w:rPr>
      <w:sz w:val="24"/>
      <w:szCs w:val="20"/>
    </w:rPr>
  </w:style>
  <w:style w:type="paragraph" w:customStyle="1" w:styleId="268">
    <w:name w:val="Char Char Char 字元 字元"/>
    <w:basedOn w:val="1"/>
    <w:qFormat/>
    <w:uiPriority w:val="0"/>
    <w:pPr>
      <w:adjustRightInd/>
      <w:spacing w:line="360" w:lineRule="auto"/>
      <w:ind w:firstLine="200" w:firstLineChars="200"/>
    </w:pPr>
    <w:rPr>
      <w:szCs w:val="20"/>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0">
    <w:name w:val="Char Char Char Char Char Char Char"/>
    <w:basedOn w:val="1"/>
    <w:qFormat/>
    <w:uiPriority w:val="0"/>
    <w:rPr>
      <w:rFonts w:ascii="仿宋_GB2312" w:eastAsia="仿宋_GB2312"/>
      <w:b/>
      <w:sz w:val="32"/>
      <w:szCs w:val="32"/>
    </w:rPr>
  </w:style>
  <w:style w:type="paragraph" w:customStyle="1" w:styleId="27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75">
    <w:name w:val="批注框文本 Char Char"/>
    <w:basedOn w:val="1"/>
    <w:qFormat/>
    <w:uiPriority w:val="0"/>
    <w:pPr>
      <w:adjustRightInd/>
    </w:pPr>
    <w:rPr>
      <w:sz w:val="18"/>
      <w:szCs w:val="20"/>
    </w:rPr>
  </w:style>
  <w:style w:type="paragraph" w:customStyle="1" w:styleId="27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0">
    <w:name w:val="索引 11"/>
    <w:basedOn w:val="1"/>
    <w:next w:val="1"/>
    <w:qFormat/>
    <w:uiPriority w:val="99"/>
    <w:pPr>
      <w:adjustRightInd/>
      <w:spacing w:line="360" w:lineRule="auto"/>
    </w:pPr>
    <w:rPr>
      <w:rFonts w:ascii="仿宋_GB2312" w:eastAsia="仿宋_GB2312"/>
      <w:sz w:val="24"/>
      <w:szCs w:val="2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4">
    <w:name w:val="文档正文"/>
    <w:basedOn w:val="1"/>
    <w:qFormat/>
    <w:uiPriority w:val="0"/>
    <w:pPr>
      <w:spacing w:line="480" w:lineRule="atLeast"/>
      <w:ind w:firstLine="567"/>
      <w:textAlignment w:val="baseline"/>
    </w:pPr>
    <w:rPr>
      <w:kern w:val="0"/>
      <w:sz w:val="24"/>
      <w:szCs w:val="20"/>
    </w:rPr>
  </w:style>
  <w:style w:type="paragraph" w:customStyle="1" w:styleId="285">
    <w:name w:val="正文文字表格居中"/>
    <w:basedOn w:val="1"/>
    <w:next w:val="59"/>
    <w:qFormat/>
    <w:uiPriority w:val="0"/>
    <w:pPr>
      <w:snapToGrid w:val="0"/>
      <w:spacing w:line="360" w:lineRule="auto"/>
    </w:pPr>
    <w:rPr>
      <w:rFonts w:ascii="宋体"/>
      <w:b/>
      <w:sz w:val="24"/>
      <w:szCs w:val="20"/>
    </w:rPr>
  </w:style>
  <w:style w:type="paragraph" w:customStyle="1" w:styleId="28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7">
    <w:name w:val="小节"/>
    <w:basedOn w:val="6"/>
    <w:qFormat/>
    <w:uiPriority w:val="0"/>
    <w:pPr>
      <w:adjustRightInd/>
      <w:spacing w:before="200" w:after="200" w:line="560" w:lineRule="exact"/>
      <w:jc w:val="left"/>
    </w:pPr>
    <w:rPr>
      <w:rFonts w:ascii="宋体" w:hAnsi="宋体"/>
      <w:color w:val="000000"/>
      <w:spacing w:val="10"/>
      <w:kern w:val="24"/>
      <w:sz w:val="28"/>
    </w:rPr>
  </w:style>
  <w:style w:type="paragraph" w:customStyle="1" w:styleId="288">
    <w:name w:val="Plain Text1"/>
    <w:basedOn w:val="1"/>
    <w:qFormat/>
    <w:uiPriority w:val="7"/>
    <w:pPr>
      <w:adjustRightInd/>
    </w:pPr>
    <w:rPr>
      <w:rFonts w:ascii="宋体" w:hAnsi="Courier New"/>
    </w:rPr>
  </w:style>
  <w:style w:type="paragraph" w:customStyle="1" w:styleId="289">
    <w:name w:val="Char3"/>
    <w:basedOn w:val="1"/>
    <w:qFormat/>
    <w:uiPriority w:val="0"/>
    <w:pPr>
      <w:adjustRightInd/>
    </w:pPr>
    <w:rPr>
      <w:rFonts w:ascii="仿宋_GB2312" w:eastAsia="仿宋_GB2312"/>
      <w:b/>
      <w:sz w:val="32"/>
      <w:szCs w:val="32"/>
    </w:rPr>
  </w:style>
  <w:style w:type="paragraph" w:customStyle="1" w:styleId="29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2">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3">
    <w:name w:val="List Paragraph1"/>
    <w:basedOn w:val="1"/>
    <w:qFormat/>
    <w:uiPriority w:val="0"/>
    <w:pPr>
      <w:spacing w:line="360" w:lineRule="auto"/>
      <w:ind w:firstLine="200" w:firstLineChars="200"/>
    </w:pPr>
    <w:rPr>
      <w:rFonts w:eastAsia="楷体_GB2312" w:cs="Lucida Sans"/>
      <w:sz w:val="24"/>
    </w:rPr>
  </w:style>
  <w:style w:type="paragraph" w:customStyle="1" w:styleId="29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29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7">
    <w:name w:val="Char3 Char Char Char"/>
    <w:basedOn w:val="1"/>
    <w:qFormat/>
    <w:uiPriority w:val="0"/>
    <w:pPr>
      <w:widowControl/>
      <w:adjustRightInd/>
      <w:spacing w:after="160" w:line="240" w:lineRule="exact"/>
      <w:jc w:val="left"/>
    </w:pPr>
    <w:rPr>
      <w:szCs w:val="20"/>
    </w:rPr>
  </w:style>
  <w:style w:type="paragraph" w:customStyle="1" w:styleId="298">
    <w:name w:val="表格标题2"/>
    <w:basedOn w:val="299"/>
    <w:qFormat/>
    <w:uiPriority w:val="0"/>
    <w:rPr>
      <w:b/>
    </w:rPr>
  </w:style>
  <w:style w:type="paragraph" w:customStyle="1" w:styleId="299">
    <w:name w:val="表格内文"/>
    <w:basedOn w:val="1"/>
    <w:qFormat/>
    <w:uiPriority w:val="0"/>
    <w:pPr>
      <w:adjustRightInd/>
      <w:spacing w:line="360" w:lineRule="auto"/>
    </w:pPr>
    <w:rPr>
      <w:rFonts w:ascii="宋体" w:hAnsi="宋体" w:cs="宋体"/>
      <w:color w:val="000000"/>
      <w:szCs w:val="20"/>
    </w:rPr>
  </w:style>
  <w:style w:type="paragraph" w:customStyle="1" w:styleId="300">
    <w:name w:val="Char Char Char Char Char Char Char Char Char Char2"/>
    <w:basedOn w:val="1"/>
    <w:qFormat/>
    <w:uiPriority w:val="0"/>
    <w:rPr>
      <w:rFonts w:ascii="仿宋_GB2312" w:eastAsia="仿宋_GB2312"/>
      <w:b/>
      <w:sz w:val="32"/>
      <w:szCs w:val="32"/>
    </w:rPr>
  </w:style>
  <w:style w:type="paragraph" w:customStyle="1" w:styleId="30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3">
    <w:name w:val="Char Char11 Char Char Char Char Char Char Char Char Char11"/>
    <w:basedOn w:val="1"/>
    <w:qFormat/>
    <w:uiPriority w:val="0"/>
    <w:pPr>
      <w:spacing w:line="360" w:lineRule="auto"/>
    </w:pPr>
    <w:rPr>
      <w:szCs w:val="20"/>
    </w:rPr>
  </w:style>
  <w:style w:type="paragraph" w:customStyle="1" w:styleId="30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6">
    <w:name w:val="MM Topic 1"/>
    <w:basedOn w:val="4"/>
    <w:qFormat/>
    <w:uiPriority w:val="0"/>
    <w:pPr>
      <w:tabs>
        <w:tab w:val="left" w:pos="840"/>
        <w:tab w:val="clear" w:pos="432"/>
      </w:tabs>
      <w:adjustRightInd/>
      <w:ind w:left="840" w:hanging="420"/>
    </w:pPr>
  </w:style>
  <w:style w:type="paragraph" w:customStyle="1" w:styleId="30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8">
    <w:name w:val="文本正文 Char"/>
    <w:basedOn w:val="1"/>
    <w:qFormat/>
    <w:uiPriority w:val="0"/>
    <w:pPr>
      <w:spacing w:line="360" w:lineRule="auto"/>
      <w:ind w:firstLine="200" w:firstLineChars="200"/>
    </w:pPr>
    <w:rPr>
      <w:kern w:val="0"/>
      <w:sz w:val="24"/>
      <w:szCs w:val="20"/>
    </w:rPr>
  </w:style>
  <w:style w:type="paragraph" w:customStyle="1" w:styleId="309">
    <w:name w:val="表格"/>
    <w:basedOn w:val="1"/>
    <w:qFormat/>
    <w:uiPriority w:val="0"/>
    <w:pPr>
      <w:snapToGrid w:val="0"/>
      <w:ind w:firstLine="42" w:firstLineChars="21"/>
    </w:pPr>
    <w:rPr>
      <w:rFonts w:ascii="宋体" w:hAnsi="宋体"/>
      <w:kern w:val="0"/>
      <w:sz w:val="20"/>
      <w:szCs w:val="20"/>
    </w:rPr>
  </w:style>
  <w:style w:type="paragraph" w:customStyle="1" w:styleId="310">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3">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4">
    <w:name w:val="EB_表格"/>
    <w:basedOn w:val="1"/>
    <w:qFormat/>
    <w:uiPriority w:val="0"/>
    <w:pPr>
      <w:adjustRightInd/>
      <w:spacing w:line="300" w:lineRule="auto"/>
      <w:jc w:val="center"/>
    </w:pPr>
  </w:style>
  <w:style w:type="paragraph" w:customStyle="1" w:styleId="315">
    <w:name w:val="_Style 6"/>
    <w:basedOn w:val="1"/>
    <w:qFormat/>
    <w:uiPriority w:val="34"/>
    <w:pPr>
      <w:adjustRightInd/>
      <w:ind w:firstLine="420" w:firstLineChars="200"/>
    </w:pPr>
    <w:rPr>
      <w:rFonts w:eastAsia="仿宋_GB2312"/>
      <w:sz w:val="28"/>
    </w:rPr>
  </w:style>
  <w:style w:type="paragraph" w:customStyle="1" w:styleId="31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1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0">
    <w:name w:val="正文表标题"/>
    <w:next w:val="32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3">
    <w:name w:val="trademark"/>
    <w:qFormat/>
    <w:uiPriority w:val="0"/>
    <w:pPr>
      <w:spacing w:after="60"/>
    </w:pPr>
    <w:rPr>
      <w:rFonts w:ascii="Futura Bk" w:hAnsi="Futura Bk" w:eastAsia="宋体" w:cs="Times New Roman"/>
      <w:sz w:val="15"/>
      <w:lang w:val="en-US" w:eastAsia="en-US" w:bidi="ar-SA"/>
    </w:rPr>
  </w:style>
  <w:style w:type="paragraph" w:customStyle="1" w:styleId="32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5">
    <w:name w:val="Char Char1 Char Char Char Char Char Char1"/>
    <w:basedOn w:val="1"/>
    <w:qFormat/>
    <w:uiPriority w:val="0"/>
    <w:rPr>
      <w:rFonts w:ascii="仿宋_GB2312" w:eastAsia="仿宋_GB2312"/>
      <w:b/>
      <w:sz w:val="32"/>
      <w:szCs w:val="20"/>
    </w:rPr>
  </w:style>
  <w:style w:type="paragraph" w:customStyle="1" w:styleId="32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7">
    <w:name w:val="Char1 Char Char Char1"/>
    <w:basedOn w:val="1"/>
    <w:qFormat/>
    <w:uiPriority w:val="0"/>
    <w:pPr>
      <w:adjustRightInd/>
      <w:ind w:firstLine="200" w:firstLineChars="200"/>
    </w:pPr>
    <w:rPr>
      <w:rFonts w:ascii="Tahoma" w:hAnsi="Tahoma"/>
      <w:sz w:val="24"/>
      <w:szCs w:val="20"/>
    </w:rPr>
  </w:style>
  <w:style w:type="paragraph" w:customStyle="1" w:styleId="328">
    <w:name w:val="a1"/>
    <w:basedOn w:val="1"/>
    <w:qFormat/>
    <w:uiPriority w:val="0"/>
    <w:pPr>
      <w:widowControl/>
      <w:spacing w:line="300" w:lineRule="atLeast"/>
      <w:jc w:val="left"/>
    </w:pPr>
    <w:rPr>
      <w:rFonts w:ascii="宋体" w:hAnsi="宋体"/>
      <w:kern w:val="0"/>
      <w:sz w:val="18"/>
      <w:szCs w:val="20"/>
    </w:rPr>
  </w:style>
  <w:style w:type="paragraph" w:customStyle="1" w:styleId="329">
    <w:name w:val="样式7"/>
    <w:basedOn w:val="330"/>
    <w:next w:val="1"/>
    <w:qFormat/>
    <w:uiPriority w:val="0"/>
    <w:pPr>
      <w:spacing w:afterLines="50"/>
      <w:jc w:val="left"/>
      <w:outlineLvl w:val="3"/>
    </w:pPr>
    <w:rPr>
      <w:sz w:val="24"/>
      <w:szCs w:val="24"/>
    </w:rPr>
  </w:style>
  <w:style w:type="paragraph" w:customStyle="1" w:styleId="3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3">
    <w:name w:val="样式 样式2 + 左侧:  1 字符 右侧:  1 字符"/>
    <w:basedOn w:val="7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4">
    <w:name w:val="Char2 Char Char2"/>
    <w:basedOn w:val="1"/>
    <w:qFormat/>
    <w:uiPriority w:val="0"/>
    <w:pPr>
      <w:adjustRightInd/>
    </w:pPr>
    <w:rPr>
      <w:rFonts w:ascii="Tahoma" w:hAnsi="Tahoma"/>
      <w:sz w:val="24"/>
      <w:szCs w:val="20"/>
    </w:rPr>
  </w:style>
  <w:style w:type="paragraph" w:customStyle="1" w:styleId="33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6">
    <w:name w:val="三级条标题"/>
    <w:basedOn w:val="337"/>
    <w:next w:val="321"/>
    <w:qFormat/>
    <w:uiPriority w:val="0"/>
    <w:pPr>
      <w:tabs>
        <w:tab w:val="left" w:pos="1260"/>
        <w:tab w:val="left" w:pos="1680"/>
        <w:tab w:val="left" w:pos="2100"/>
        <w:tab w:val="left" w:pos="2520"/>
      </w:tabs>
      <w:ind w:left="2520"/>
      <w:outlineLvl w:val="4"/>
    </w:pPr>
  </w:style>
  <w:style w:type="paragraph" w:customStyle="1" w:styleId="337">
    <w:name w:val="二级条标题"/>
    <w:basedOn w:val="338"/>
    <w:next w:val="321"/>
    <w:qFormat/>
    <w:uiPriority w:val="0"/>
    <w:pPr>
      <w:tabs>
        <w:tab w:val="left" w:pos="1260"/>
        <w:tab w:val="left" w:pos="1680"/>
        <w:tab w:val="left" w:pos="2100"/>
      </w:tabs>
      <w:ind w:left="0"/>
      <w:outlineLvl w:val="3"/>
    </w:pPr>
  </w:style>
  <w:style w:type="paragraph" w:customStyle="1" w:styleId="338">
    <w:name w:val="一级条标题"/>
    <w:basedOn w:val="339"/>
    <w:next w:val="321"/>
    <w:qFormat/>
    <w:uiPriority w:val="0"/>
    <w:pPr>
      <w:tabs>
        <w:tab w:val="left" w:pos="1260"/>
        <w:tab w:val="left" w:pos="1680"/>
      </w:tabs>
      <w:ind w:left="1680"/>
      <w:outlineLvl w:val="2"/>
    </w:pPr>
  </w:style>
  <w:style w:type="paragraph" w:customStyle="1" w:styleId="339">
    <w:name w:val="章标题"/>
    <w:next w:val="32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0">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2">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6">
    <w:name w:val="正文 项目2"/>
    <w:basedOn w:val="347"/>
    <w:qFormat/>
    <w:uiPriority w:val="0"/>
    <w:pPr>
      <w:tabs>
        <w:tab w:val="left" w:pos="840"/>
      </w:tabs>
      <w:spacing w:after="0"/>
      <w:ind w:left="900"/>
    </w:pPr>
  </w:style>
  <w:style w:type="paragraph" w:customStyle="1" w:styleId="34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Body Text 2*"/>
    <w:basedOn w:val="1"/>
    <w:qFormat/>
    <w:uiPriority w:val="6"/>
    <w:pPr>
      <w:widowControl/>
      <w:adjustRightInd/>
      <w:ind w:left="720" w:hanging="720"/>
    </w:pPr>
    <w:rPr>
      <w:color w:val="000000"/>
      <w:kern w:val="0"/>
      <w:sz w:val="24"/>
      <w:szCs w:val="20"/>
    </w:rPr>
  </w:style>
  <w:style w:type="paragraph" w:customStyle="1" w:styleId="349">
    <w:name w:val="表1"/>
    <w:basedOn w:val="1"/>
    <w:qFormat/>
    <w:uiPriority w:val="0"/>
    <w:pPr>
      <w:tabs>
        <w:tab w:val="left" w:pos="703"/>
      </w:tabs>
      <w:adjustRightInd/>
      <w:spacing w:line="360" w:lineRule="auto"/>
      <w:ind w:left="703"/>
      <w:jc w:val="center"/>
    </w:pPr>
  </w:style>
  <w:style w:type="paragraph" w:customStyle="1" w:styleId="35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3">
    <w:name w:val="2级标题"/>
    <w:basedOn w:val="354"/>
    <w:qFormat/>
    <w:uiPriority w:val="0"/>
    <w:pPr>
      <w:jc w:val="left"/>
      <w:outlineLvl w:val="1"/>
    </w:pPr>
    <w:rPr>
      <w:rFonts w:ascii="Times New Roman" w:hAnsi="Times New Roman" w:eastAsia="仿宋"/>
      <w:sz w:val="30"/>
    </w:rPr>
  </w:style>
  <w:style w:type="paragraph" w:customStyle="1" w:styleId="35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9">
    <w:name w:val="bullet"/>
    <w:basedOn w:val="1"/>
    <w:qFormat/>
    <w:uiPriority w:val="0"/>
    <w:pPr>
      <w:tabs>
        <w:tab w:val="left" w:pos="840"/>
      </w:tabs>
      <w:adjustRightInd/>
      <w:ind w:left="840" w:hanging="420"/>
    </w:p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7">
    <w:name w:val="MM Topic 4"/>
    <w:basedOn w:val="7"/>
    <w:qFormat/>
    <w:uiPriority w:val="0"/>
    <w:pPr>
      <w:tabs>
        <w:tab w:val="left" w:pos="2100"/>
        <w:tab w:val="clear" w:pos="864"/>
      </w:tabs>
      <w:adjustRightInd/>
      <w:ind w:left="2100" w:hanging="420"/>
    </w:pPr>
    <w:rPr>
      <w:lang w:val="en-US"/>
    </w:rPr>
  </w:style>
  <w:style w:type="paragraph" w:customStyle="1" w:styleId="368">
    <w:name w:val="Char11"/>
    <w:basedOn w:val="1"/>
    <w:qFormat/>
    <w:uiPriority w:val="0"/>
    <w:pPr>
      <w:tabs>
        <w:tab w:val="left" w:pos="432"/>
      </w:tabs>
      <w:adjustRightInd/>
      <w:spacing w:beforeLines="50" w:afterLines="50"/>
      <w:ind w:left="432" w:hanging="432" w:firstLineChars="200"/>
    </w:pPr>
    <w:rPr>
      <w:sz w:val="24"/>
    </w:rPr>
  </w:style>
  <w:style w:type="paragraph" w:customStyle="1" w:styleId="36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0">
    <w:name w:val="Char Char11 Char Char Char Char Char Char Char Char Char1"/>
    <w:basedOn w:val="1"/>
    <w:qFormat/>
    <w:uiPriority w:val="6"/>
    <w:pPr>
      <w:spacing w:line="360" w:lineRule="auto"/>
    </w:pPr>
    <w:rPr>
      <w:szCs w:val="20"/>
    </w:rPr>
  </w:style>
  <w:style w:type="paragraph" w:customStyle="1" w:styleId="37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3">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7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0">
    <w:name w:val="单元格居中"/>
    <w:basedOn w:val="1"/>
    <w:qFormat/>
    <w:uiPriority w:val="0"/>
    <w:pPr>
      <w:adjustRightInd/>
      <w:spacing w:line="360" w:lineRule="auto"/>
      <w:jc w:val="center"/>
    </w:pPr>
    <w:rPr>
      <w:sz w:val="24"/>
    </w:rPr>
  </w:style>
  <w:style w:type="paragraph" w:customStyle="1" w:styleId="38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2">
    <w:name w:val="Char Char Char Char Char Char Char1"/>
    <w:basedOn w:val="1"/>
    <w:qFormat/>
    <w:uiPriority w:val="6"/>
    <w:rPr>
      <w:rFonts w:ascii="仿宋_GB2312" w:eastAsia="仿宋_GB2312"/>
      <w:b/>
      <w:sz w:val="32"/>
      <w:szCs w:val="32"/>
    </w:rPr>
  </w:style>
  <w:style w:type="paragraph" w:customStyle="1" w:styleId="38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5">
    <w:name w:val="Char3 Char Char Char11"/>
    <w:basedOn w:val="1"/>
    <w:qFormat/>
    <w:uiPriority w:val="0"/>
    <w:pPr>
      <w:widowControl/>
      <w:adjustRightInd/>
      <w:spacing w:after="160" w:line="240" w:lineRule="exact"/>
      <w:jc w:val="left"/>
    </w:pPr>
    <w:rPr>
      <w:szCs w:val="20"/>
    </w:rPr>
  </w:style>
  <w:style w:type="paragraph" w:customStyle="1" w:styleId="386">
    <w:name w:val="Char Char1121"/>
    <w:basedOn w:val="1"/>
    <w:qFormat/>
    <w:uiPriority w:val="0"/>
    <w:pPr>
      <w:spacing w:line="360" w:lineRule="auto"/>
    </w:pPr>
    <w:rPr>
      <w:szCs w:val="20"/>
    </w:rPr>
  </w:style>
  <w:style w:type="paragraph" w:customStyle="1" w:styleId="3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89">
    <w:name w:val="Normal0"/>
    <w:qFormat/>
    <w:uiPriority w:val="0"/>
    <w:rPr>
      <w:rFonts w:ascii="Times New Roman" w:hAnsi="Times New Roman" w:eastAsia="宋体" w:cs="Times New Roman"/>
      <w:lang w:val="en-US" w:eastAsia="en-US" w:bidi="ar-SA"/>
    </w:rPr>
  </w:style>
  <w:style w:type="paragraph" w:customStyle="1" w:styleId="390">
    <w:name w:val="带编号样式"/>
    <w:basedOn w:val="308"/>
    <w:qFormat/>
    <w:uiPriority w:val="0"/>
    <w:pPr>
      <w:tabs>
        <w:tab w:val="left" w:pos="840"/>
      </w:tabs>
      <w:snapToGrid w:val="0"/>
      <w:ind w:left="840" w:hanging="420" w:firstLineChars="0"/>
    </w:pPr>
    <w:rPr>
      <w:rFonts w:ascii="仿宋_GB2312" w:eastAsia="仿宋_GB2312"/>
      <w:color w:val="000000"/>
    </w:rPr>
  </w:style>
  <w:style w:type="paragraph" w:customStyle="1" w:styleId="39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3">
    <w:name w:val="封面"/>
    <w:basedOn w:val="1"/>
    <w:qFormat/>
    <w:uiPriority w:val="0"/>
    <w:pPr>
      <w:spacing w:line="360" w:lineRule="atLeast"/>
      <w:jc w:val="right"/>
      <w:textAlignment w:val="baseline"/>
    </w:pPr>
    <w:rPr>
      <w:rFonts w:ascii="Symbol" w:hAnsi="Symbol"/>
      <w:kern w:val="0"/>
      <w:szCs w:val="20"/>
    </w:rPr>
  </w:style>
  <w:style w:type="paragraph" w:customStyle="1" w:styleId="39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6">
    <w:name w:val="默认段落字体 Para Char Char Char1 Char"/>
    <w:basedOn w:val="1"/>
    <w:qFormat/>
    <w:uiPriority w:val="0"/>
    <w:pPr>
      <w:spacing w:line="240" w:lineRule="atLeast"/>
      <w:ind w:left="420" w:firstLine="420"/>
    </w:pPr>
    <w:rPr>
      <w:sz w:val="24"/>
    </w:rPr>
  </w:style>
  <w:style w:type="paragraph" w:customStyle="1" w:styleId="397">
    <w:name w:val="WW-正文文字缩进 2"/>
    <w:basedOn w:val="1"/>
    <w:qFormat/>
    <w:uiPriority w:val="0"/>
    <w:pPr>
      <w:suppressAutoHyphens/>
      <w:adjustRightInd/>
      <w:ind w:firstLine="420"/>
    </w:pPr>
    <w:rPr>
      <w:kern w:val="1"/>
      <w:szCs w:val="20"/>
    </w:rPr>
  </w:style>
  <w:style w:type="paragraph" w:customStyle="1" w:styleId="39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0">
    <w:name w:val="有符号正文"/>
    <w:basedOn w:val="1"/>
    <w:qFormat/>
    <w:uiPriority w:val="0"/>
    <w:pPr>
      <w:adjustRightInd/>
      <w:spacing w:line="400" w:lineRule="exact"/>
      <w:ind w:firstLine="200" w:firstLineChars="200"/>
    </w:pPr>
    <w:rPr>
      <w:rFonts w:ascii="Arial" w:hAnsi="Arial"/>
    </w:rPr>
  </w:style>
  <w:style w:type="paragraph" w:customStyle="1" w:styleId="40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3">
    <w:name w:val="4"/>
    <w:basedOn w:val="1"/>
    <w:next w:val="41"/>
    <w:qFormat/>
    <w:uiPriority w:val="0"/>
    <w:pPr>
      <w:spacing w:after="120" w:line="480" w:lineRule="auto"/>
      <w:ind w:left="420" w:leftChars="200"/>
    </w:pPr>
    <w:rPr>
      <w:sz w:val="24"/>
      <w:szCs w:val="20"/>
    </w:rPr>
  </w:style>
  <w:style w:type="paragraph" w:customStyle="1" w:styleId="40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6">
    <w:name w:val="样式 标题 3H3 + 两端对齐"/>
    <w:basedOn w:val="6"/>
    <w:qFormat/>
    <w:uiPriority w:val="0"/>
    <w:pPr>
      <w:spacing w:before="0" w:after="0" w:line="240" w:lineRule="auto"/>
      <w:jc w:val="left"/>
    </w:pPr>
    <w:rPr>
      <w:rFonts w:cs="宋体"/>
      <w:sz w:val="21"/>
      <w:szCs w:val="20"/>
    </w:rPr>
  </w:style>
  <w:style w:type="paragraph" w:customStyle="1" w:styleId="40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0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2">
    <w:name w:val="Char Char1 Char Char Char"/>
    <w:basedOn w:val="1"/>
    <w:qFormat/>
    <w:uiPriority w:val="0"/>
    <w:rPr>
      <w:rFonts w:ascii="仿宋_GB2312" w:eastAsia="仿宋_GB2312"/>
      <w:b/>
      <w:sz w:val="32"/>
      <w:szCs w:val="20"/>
    </w:rPr>
  </w:style>
  <w:style w:type="paragraph" w:customStyle="1" w:styleId="41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6">
    <w:name w:val="Char Char1 Char Char Char2"/>
    <w:basedOn w:val="1"/>
    <w:qFormat/>
    <w:uiPriority w:val="0"/>
    <w:rPr>
      <w:rFonts w:ascii="仿宋_GB2312" w:eastAsia="仿宋_GB2312"/>
      <w:b/>
      <w:sz w:val="32"/>
      <w:szCs w:val="32"/>
    </w:rPr>
  </w:style>
  <w:style w:type="paragraph" w:customStyle="1" w:styleId="417">
    <w:name w:val="Char3 Char Char Char1"/>
    <w:basedOn w:val="1"/>
    <w:qFormat/>
    <w:uiPriority w:val="6"/>
    <w:pPr>
      <w:widowControl/>
      <w:adjustRightInd/>
      <w:spacing w:after="160" w:line="240" w:lineRule="exact"/>
      <w:jc w:val="left"/>
    </w:pPr>
    <w:rPr>
      <w:szCs w:val="20"/>
    </w:rPr>
  </w:style>
  <w:style w:type="paragraph" w:customStyle="1" w:styleId="418">
    <w:name w:val="Char1 Char Char Char21"/>
    <w:basedOn w:val="1"/>
    <w:qFormat/>
    <w:uiPriority w:val="0"/>
    <w:rPr>
      <w:rFonts w:ascii="Tahoma" w:hAnsi="Tahoma"/>
      <w:sz w:val="24"/>
      <w:szCs w:val="20"/>
    </w:rPr>
  </w:style>
  <w:style w:type="paragraph" w:customStyle="1" w:styleId="41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0">
    <w:name w:val="正文（标题三）"/>
    <w:basedOn w:val="1"/>
    <w:qFormat/>
    <w:uiPriority w:val="0"/>
    <w:pPr>
      <w:spacing w:line="360" w:lineRule="auto"/>
      <w:ind w:firstLine="200" w:firstLineChars="200"/>
    </w:pPr>
    <w:rPr>
      <w:sz w:val="24"/>
    </w:rPr>
  </w:style>
  <w:style w:type="paragraph" w:customStyle="1" w:styleId="4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6">
    <w:name w:val="Char1 Char Char Char4"/>
    <w:basedOn w:val="1"/>
    <w:qFormat/>
    <w:uiPriority w:val="0"/>
    <w:pPr>
      <w:adjustRightInd/>
      <w:ind w:firstLine="200" w:firstLineChars="200"/>
    </w:pPr>
    <w:rPr>
      <w:rFonts w:ascii="Tahoma" w:hAnsi="Tahoma"/>
      <w:sz w:val="24"/>
      <w:szCs w:val="20"/>
    </w:rPr>
  </w:style>
  <w:style w:type="paragraph" w:customStyle="1" w:styleId="427">
    <w:name w:val="_标题2"/>
    <w:basedOn w:val="394"/>
    <w:next w:val="39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8">
    <w:name w:val="样式1 + (中宋体"/>
    <w:basedOn w:val="40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2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2">
    <w:name w:val="四号　首行缩进"/>
    <w:basedOn w:val="1"/>
    <w:qFormat/>
    <w:uiPriority w:val="0"/>
    <w:pPr>
      <w:adjustRightInd/>
      <w:spacing w:line="360" w:lineRule="auto"/>
    </w:pPr>
    <w:rPr>
      <w:rFonts w:ascii="宋体" w:hAnsi="宋体"/>
      <w:szCs w:val="20"/>
    </w:rPr>
  </w:style>
  <w:style w:type="paragraph" w:customStyle="1" w:styleId="43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4">
    <w:name w:val="Char Char Char Char Char Char Char Char Char Char Char1 Char"/>
    <w:basedOn w:val="1"/>
    <w:qFormat/>
    <w:uiPriority w:val="0"/>
    <w:pPr>
      <w:adjustRightInd/>
    </w:pPr>
    <w:rPr>
      <w:rFonts w:ascii="Tahoma" w:hAnsi="Tahoma"/>
      <w:sz w:val="24"/>
    </w:rPr>
  </w:style>
  <w:style w:type="paragraph" w:customStyle="1" w:styleId="435">
    <w:name w:val="Char Char Char Char11"/>
    <w:basedOn w:val="1"/>
    <w:qFormat/>
    <w:uiPriority w:val="0"/>
    <w:rPr>
      <w:rFonts w:ascii="Tahoma" w:hAnsi="Tahoma"/>
      <w:sz w:val="24"/>
      <w:szCs w:val="20"/>
    </w:rPr>
  </w:style>
  <w:style w:type="paragraph" w:customStyle="1" w:styleId="4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7">
    <w:name w:val="Char Char Char Char"/>
    <w:basedOn w:val="1"/>
    <w:qFormat/>
    <w:uiPriority w:val="0"/>
    <w:rPr>
      <w:rFonts w:ascii="Tahoma" w:hAnsi="Tahoma"/>
      <w:sz w:val="24"/>
      <w:szCs w:val="20"/>
    </w:rPr>
  </w:style>
  <w:style w:type="paragraph" w:customStyle="1" w:styleId="43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39">
    <w:name w:val="Char19"/>
    <w:basedOn w:val="1"/>
    <w:qFormat/>
    <w:uiPriority w:val="0"/>
    <w:pPr>
      <w:adjustRightInd/>
    </w:pPr>
    <w:rPr>
      <w:szCs w:val="20"/>
    </w:rPr>
  </w:style>
  <w:style w:type="paragraph" w:customStyle="1" w:styleId="44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6">
    <w:name w:val="标书表格字体格式"/>
    <w:next w:val="440"/>
    <w:qFormat/>
    <w:uiPriority w:val="0"/>
    <w:rPr>
      <w:rFonts w:ascii="Times New Roman" w:hAnsi="Times New Roman" w:eastAsia="宋体" w:cs="Times New Roman"/>
      <w:kern w:val="2"/>
      <w:sz w:val="21"/>
      <w:szCs w:val="24"/>
      <w:lang w:val="en-US" w:eastAsia="zh-CN" w:bidi="ar-SA"/>
    </w:rPr>
  </w:style>
  <w:style w:type="paragraph" w:customStyle="1" w:styleId="44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9">
    <w:name w:val="修订3"/>
    <w:qFormat/>
    <w:uiPriority w:val="0"/>
    <w:rPr>
      <w:rFonts w:ascii="Times New Roman" w:hAnsi="Times New Roman" w:eastAsia="宋体" w:cs="Times New Roman"/>
      <w:kern w:val="2"/>
      <w:sz w:val="21"/>
      <w:lang w:val="en-US" w:eastAsia="zh-CN" w:bidi="ar-SA"/>
    </w:rPr>
  </w:style>
  <w:style w:type="paragraph" w:customStyle="1" w:styleId="450">
    <w:name w:val="CSS1级正文 Char"/>
    <w:basedOn w:val="26"/>
    <w:qFormat/>
    <w:uiPriority w:val="0"/>
    <w:pPr>
      <w:snapToGrid w:val="0"/>
      <w:ind w:firstLine="480" w:firstLineChars="200"/>
    </w:pPr>
    <w:rPr>
      <w:rFonts w:ascii="Times New Roman"/>
      <w:szCs w:val="24"/>
      <w:lang w:val="en-US"/>
    </w:rPr>
  </w:style>
  <w:style w:type="paragraph" w:customStyle="1" w:styleId="45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2">
    <w:name w:val="表文字"/>
    <w:qFormat/>
    <w:uiPriority w:val="0"/>
    <w:rPr>
      <w:rFonts w:ascii="宋体" w:hAnsi="Times New Roman" w:eastAsia="宋体" w:cs="Times New Roman"/>
      <w:kern w:val="2"/>
      <w:lang w:val="en-US" w:eastAsia="zh-CN" w:bidi="ar-SA"/>
    </w:rPr>
  </w:style>
  <w:style w:type="paragraph" w:customStyle="1" w:styleId="453">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6">
    <w:name w:val="Char Char Char Char Char Char Char Char2"/>
    <w:basedOn w:val="1"/>
    <w:qFormat/>
    <w:uiPriority w:val="0"/>
    <w:pPr>
      <w:tabs>
        <w:tab w:val="left" w:pos="360"/>
      </w:tabs>
    </w:pPr>
    <w:rPr>
      <w:sz w:val="24"/>
      <w:szCs w:val="20"/>
    </w:rPr>
  </w:style>
  <w:style w:type="paragraph" w:customStyle="1" w:styleId="45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5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5">
    <w:name w:val="p0"/>
    <w:basedOn w:val="1"/>
    <w:qFormat/>
    <w:uiPriority w:val="0"/>
    <w:pPr>
      <w:widowControl/>
      <w:adjustRightInd/>
    </w:pPr>
    <w:rPr>
      <w:kern w:val="0"/>
      <w:szCs w:val="21"/>
    </w:rPr>
  </w:style>
  <w:style w:type="paragraph" w:customStyle="1" w:styleId="466">
    <w:name w:val="Char6"/>
    <w:basedOn w:val="1"/>
    <w:qFormat/>
    <w:uiPriority w:val="0"/>
    <w:rPr>
      <w:rFonts w:ascii="仿宋_GB2312" w:eastAsia="仿宋_GB2312"/>
      <w:b/>
      <w:sz w:val="32"/>
      <w:szCs w:val="32"/>
    </w:rPr>
  </w:style>
  <w:style w:type="paragraph" w:customStyle="1" w:styleId="467">
    <w:name w:val="Char111"/>
    <w:basedOn w:val="1"/>
    <w:qFormat/>
    <w:uiPriority w:val="0"/>
    <w:rPr>
      <w:rFonts w:ascii="仿宋_GB2312" w:eastAsia="仿宋_GB2312"/>
      <w:b/>
      <w:sz w:val="32"/>
      <w:szCs w:val="32"/>
    </w:rPr>
  </w:style>
  <w:style w:type="paragraph" w:customStyle="1" w:styleId="468">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6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1">
    <w:name w:val="Char1 Char Char Char2"/>
    <w:basedOn w:val="1"/>
    <w:qFormat/>
    <w:uiPriority w:val="0"/>
    <w:pPr>
      <w:adjustRightInd/>
      <w:ind w:firstLine="200" w:firstLineChars="200"/>
    </w:pPr>
    <w:rPr>
      <w:rFonts w:ascii="Tahoma" w:hAnsi="Tahoma"/>
      <w:sz w:val="24"/>
      <w:szCs w:val="20"/>
    </w:rPr>
  </w:style>
  <w:style w:type="paragraph" w:customStyle="1" w:styleId="47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3">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4">
    <w:name w:val="Char Char Char Char Char Char Char2"/>
    <w:basedOn w:val="1"/>
    <w:qFormat/>
    <w:uiPriority w:val="0"/>
    <w:rPr>
      <w:rFonts w:ascii="仿宋_GB2312" w:eastAsia="仿宋_GB2312"/>
      <w:b/>
      <w:sz w:val="32"/>
      <w:szCs w:val="32"/>
    </w:rPr>
  </w:style>
  <w:style w:type="paragraph" w:customStyle="1" w:styleId="475">
    <w:name w:val="五级条标题"/>
    <w:basedOn w:val="476"/>
    <w:next w:val="321"/>
    <w:qFormat/>
    <w:uiPriority w:val="0"/>
    <w:pPr>
      <w:tabs>
        <w:tab w:val="left" w:pos="1260"/>
        <w:tab w:val="left" w:pos="1680"/>
        <w:tab w:val="left" w:pos="2100"/>
        <w:tab w:val="left" w:pos="2940"/>
        <w:tab w:val="left" w:pos="3360"/>
      </w:tabs>
      <w:ind w:left="3360"/>
      <w:outlineLvl w:val="6"/>
    </w:pPr>
  </w:style>
  <w:style w:type="paragraph" w:customStyle="1" w:styleId="476">
    <w:name w:val="四级条标题"/>
    <w:basedOn w:val="336"/>
    <w:next w:val="321"/>
    <w:qFormat/>
    <w:uiPriority w:val="0"/>
    <w:pPr>
      <w:tabs>
        <w:tab w:val="left" w:pos="2940"/>
        <w:tab w:val="clear" w:pos="1260"/>
        <w:tab w:val="clear" w:pos="1680"/>
        <w:tab w:val="clear" w:pos="2100"/>
        <w:tab w:val="clear" w:pos="2520"/>
      </w:tabs>
      <w:ind w:left="2940"/>
      <w:outlineLvl w:val="5"/>
    </w:pPr>
  </w:style>
  <w:style w:type="paragraph" w:customStyle="1" w:styleId="47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8">
    <w:name w:val="Char23"/>
    <w:basedOn w:val="1"/>
    <w:qFormat/>
    <w:uiPriority w:val="0"/>
    <w:rPr>
      <w:rFonts w:ascii="仿宋_GB2312" w:eastAsia="仿宋_GB2312"/>
      <w:b/>
      <w:sz w:val="32"/>
      <w:szCs w:val="32"/>
    </w:rPr>
  </w:style>
  <w:style w:type="paragraph" w:customStyle="1" w:styleId="47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1">
    <w:name w:val="首行缩进"/>
    <w:basedOn w:val="1"/>
    <w:qFormat/>
    <w:uiPriority w:val="0"/>
    <w:pPr>
      <w:spacing w:line="360" w:lineRule="auto"/>
      <w:ind w:firstLine="480" w:firstLineChars="200"/>
    </w:pPr>
    <w:rPr>
      <w:rFonts w:ascii="宋体"/>
      <w:sz w:val="24"/>
      <w:szCs w:val="20"/>
    </w:rPr>
  </w:style>
  <w:style w:type="paragraph" w:customStyle="1" w:styleId="48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3">
    <w:name w:val="单元格左对齐"/>
    <w:basedOn w:val="1"/>
    <w:qFormat/>
    <w:uiPriority w:val="0"/>
    <w:pPr>
      <w:adjustRightInd/>
      <w:spacing w:line="360" w:lineRule="auto"/>
    </w:pPr>
    <w:rPr>
      <w:sz w:val="24"/>
    </w:rPr>
  </w:style>
  <w:style w:type="paragraph" w:customStyle="1" w:styleId="484">
    <w:name w:val="正文主体"/>
    <w:basedOn w:val="305"/>
    <w:qFormat/>
    <w:uiPriority w:val="0"/>
  </w:style>
  <w:style w:type="paragraph" w:customStyle="1" w:styleId="48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8">
    <w:name w:val="正文（首行缩进2字符）"/>
    <w:basedOn w:val="1"/>
    <w:qFormat/>
    <w:uiPriority w:val="0"/>
    <w:pPr>
      <w:adjustRightInd/>
      <w:spacing w:line="360" w:lineRule="auto"/>
      <w:ind w:firstLine="480" w:firstLineChars="200"/>
    </w:pPr>
    <w:rPr>
      <w:sz w:val="24"/>
      <w:szCs w:val="20"/>
    </w:rPr>
  </w:style>
  <w:style w:type="paragraph" w:customStyle="1" w:styleId="489">
    <w:name w:val="P1"/>
    <w:basedOn w:val="1"/>
    <w:qFormat/>
    <w:uiPriority w:val="0"/>
    <w:pPr>
      <w:adjustRightInd/>
      <w:spacing w:line="288" w:lineRule="auto"/>
      <w:ind w:firstLine="425" w:firstLineChars="200"/>
    </w:pPr>
  </w:style>
  <w:style w:type="paragraph" w:customStyle="1" w:styleId="490">
    <w:name w:val="列表内容"/>
    <w:basedOn w:val="1"/>
    <w:next w:val="1"/>
    <w:qFormat/>
    <w:uiPriority w:val="0"/>
    <w:pPr>
      <w:widowControl/>
      <w:tabs>
        <w:tab w:val="left" w:pos="840"/>
      </w:tabs>
      <w:ind w:left="840" w:hanging="420"/>
      <w:jc w:val="left"/>
    </w:pPr>
    <w:rPr>
      <w:kern w:val="0"/>
      <w:sz w:val="18"/>
    </w:rPr>
  </w:style>
  <w:style w:type="paragraph" w:customStyle="1" w:styleId="491">
    <w:name w:val="Char Char11 Char Char Char1"/>
    <w:basedOn w:val="1"/>
    <w:qFormat/>
    <w:uiPriority w:val="6"/>
    <w:pPr>
      <w:spacing w:line="360" w:lineRule="auto"/>
    </w:pPr>
    <w:rPr>
      <w:szCs w:val="20"/>
    </w:rPr>
  </w:style>
  <w:style w:type="paragraph" w:customStyle="1" w:styleId="49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6">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497">
    <w:name w:val="默认段落字体 Para Char Char Char Char"/>
    <w:basedOn w:val="1"/>
    <w:qFormat/>
    <w:uiPriority w:val="0"/>
    <w:pPr>
      <w:spacing w:line="360" w:lineRule="auto"/>
    </w:pPr>
    <w:rPr>
      <w:szCs w:val="20"/>
    </w:rPr>
  </w:style>
  <w:style w:type="paragraph" w:customStyle="1" w:styleId="49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9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0">
    <w:name w:val="Char2 Char Char Char2"/>
    <w:basedOn w:val="1"/>
    <w:qFormat/>
    <w:uiPriority w:val="0"/>
    <w:rPr>
      <w:rFonts w:ascii="仿宋_GB2312" w:eastAsia="仿宋_GB2312"/>
      <w:b/>
      <w:sz w:val="32"/>
      <w:szCs w:val="32"/>
    </w:rPr>
  </w:style>
  <w:style w:type="paragraph" w:customStyle="1" w:styleId="50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3">
    <w:name w:val="正文 首行缩进:  2 字符 Char"/>
    <w:basedOn w:val="1"/>
    <w:qFormat/>
    <w:uiPriority w:val="0"/>
    <w:pPr>
      <w:adjustRightInd/>
      <w:spacing w:line="360" w:lineRule="auto"/>
      <w:ind w:firstLine="480"/>
    </w:pPr>
    <w:rPr>
      <w:rFonts w:cs="宋体"/>
      <w:sz w:val="24"/>
      <w:szCs w:val="20"/>
    </w:rPr>
  </w:style>
  <w:style w:type="paragraph" w:customStyle="1" w:styleId="504">
    <w:name w:val="Char Char4 Char Char"/>
    <w:basedOn w:val="1"/>
    <w:qFormat/>
    <w:uiPriority w:val="0"/>
    <w:pPr>
      <w:widowControl/>
      <w:adjustRightInd/>
      <w:spacing w:after="160" w:line="240" w:lineRule="exact"/>
      <w:jc w:val="left"/>
    </w:pPr>
  </w:style>
  <w:style w:type="paragraph" w:customStyle="1" w:styleId="50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6">
    <w:name w:val="Char Char11 Char Char Char2"/>
    <w:basedOn w:val="1"/>
    <w:qFormat/>
    <w:uiPriority w:val="0"/>
    <w:pPr>
      <w:spacing w:line="360" w:lineRule="auto"/>
    </w:pPr>
    <w:rPr>
      <w:szCs w:val="20"/>
    </w:rPr>
  </w:style>
  <w:style w:type="paragraph" w:customStyle="1" w:styleId="50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0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3">
    <w:name w:val="Char311"/>
    <w:basedOn w:val="1"/>
    <w:qFormat/>
    <w:uiPriority w:val="0"/>
    <w:pPr>
      <w:adjustRightInd/>
      <w:ind w:firstLine="200" w:firstLineChars="200"/>
    </w:pPr>
    <w:rPr>
      <w:rFonts w:ascii="Tahoma" w:hAnsi="Tahoma"/>
      <w:sz w:val="24"/>
      <w:szCs w:val="20"/>
    </w:rPr>
  </w:style>
  <w:style w:type="paragraph" w:customStyle="1" w:styleId="51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6">
    <w:name w:val="正文 内标"/>
    <w:basedOn w:val="431"/>
    <w:qFormat/>
    <w:uiPriority w:val="0"/>
    <w:pPr>
      <w:tabs>
        <w:tab w:val="left" w:pos="0"/>
      </w:tabs>
      <w:ind w:left="900" w:firstLine="0" w:firstLineChars="0"/>
    </w:pPr>
  </w:style>
  <w:style w:type="paragraph" w:customStyle="1" w:styleId="517">
    <w:name w:val="Bulleted List"/>
    <w:basedOn w:val="1"/>
    <w:qFormat/>
    <w:uiPriority w:val="0"/>
    <w:pPr>
      <w:tabs>
        <w:tab w:val="left" w:pos="1260"/>
      </w:tabs>
      <w:adjustRightInd/>
      <w:ind w:left="1260" w:hanging="420"/>
    </w:pPr>
  </w:style>
  <w:style w:type="paragraph" w:customStyle="1" w:styleId="51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19">
    <w:name w:val="样式 左侧:  0.85 厘米"/>
    <w:basedOn w:val="1"/>
    <w:qFormat/>
    <w:uiPriority w:val="2"/>
    <w:pPr>
      <w:adjustRightInd/>
      <w:spacing w:line="360" w:lineRule="auto"/>
    </w:pPr>
    <w:rPr>
      <w:rFonts w:cs="宋体"/>
      <w:sz w:val="24"/>
      <w:szCs w:val="20"/>
    </w:rPr>
  </w:style>
  <w:style w:type="paragraph" w:customStyle="1" w:styleId="520">
    <w:name w:val="Char Char Char Char Char Char Char Char Char Char Char Char1 Char"/>
    <w:basedOn w:val="1"/>
    <w:qFormat/>
    <w:uiPriority w:val="0"/>
    <w:rPr>
      <w:rFonts w:ascii="Tahoma" w:hAnsi="Tahoma" w:cs="仿宋_GB2312"/>
      <w:sz w:val="24"/>
      <w:szCs w:val="20"/>
    </w:rPr>
  </w:style>
  <w:style w:type="paragraph" w:customStyle="1" w:styleId="521">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52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4">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525">
    <w:name w:val="Char Char1 Char Char Char Char Char Char"/>
    <w:basedOn w:val="1"/>
    <w:qFormat/>
    <w:uiPriority w:val="0"/>
    <w:rPr>
      <w:rFonts w:ascii="仿宋_GB2312" w:eastAsia="仿宋_GB2312"/>
      <w:b/>
      <w:sz w:val="32"/>
      <w:szCs w:val="20"/>
    </w:rPr>
  </w:style>
  <w:style w:type="paragraph" w:customStyle="1" w:styleId="52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7">
    <w:name w:val="Char Char1 Char Char Char Char Char Char2"/>
    <w:basedOn w:val="1"/>
    <w:qFormat/>
    <w:uiPriority w:val="0"/>
    <w:rPr>
      <w:rFonts w:ascii="仿宋_GB2312" w:eastAsia="仿宋_GB2312"/>
      <w:b/>
      <w:sz w:val="32"/>
      <w:szCs w:val="20"/>
    </w:rPr>
  </w:style>
  <w:style w:type="paragraph" w:customStyle="1" w:styleId="52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2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7">
    <w:name w:val="Char31"/>
    <w:basedOn w:val="1"/>
    <w:qFormat/>
    <w:uiPriority w:val="0"/>
    <w:pPr>
      <w:adjustRightInd/>
    </w:pPr>
    <w:rPr>
      <w:rFonts w:ascii="仿宋_GB2312" w:eastAsia="仿宋_GB2312"/>
      <w:b/>
      <w:sz w:val="32"/>
      <w:szCs w:val="32"/>
    </w:rPr>
  </w:style>
  <w:style w:type="paragraph" w:customStyle="1" w:styleId="53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3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1">
    <w:name w:val="Char Char1"/>
    <w:basedOn w:val="1"/>
    <w:qFormat/>
    <w:uiPriority w:val="0"/>
    <w:pPr>
      <w:widowControl/>
      <w:spacing w:after="160" w:line="240" w:lineRule="exact"/>
      <w:jc w:val="left"/>
    </w:pPr>
    <w:rPr>
      <w:rFonts w:eastAsia="仿宋_GB2312"/>
      <w:sz w:val="28"/>
    </w:rPr>
  </w:style>
  <w:style w:type="paragraph" w:customStyle="1" w:styleId="542">
    <w:name w:val="Char21"/>
    <w:basedOn w:val="1"/>
    <w:qFormat/>
    <w:uiPriority w:val="0"/>
    <w:pPr>
      <w:adjustRightInd/>
      <w:ind w:firstLine="200" w:firstLineChars="200"/>
    </w:pPr>
    <w:rPr>
      <w:rFonts w:ascii="仿宋_GB2312" w:eastAsia="仿宋_GB2312"/>
      <w:b/>
      <w:sz w:val="32"/>
      <w:szCs w:val="32"/>
    </w:rPr>
  </w:style>
  <w:style w:type="paragraph" w:customStyle="1" w:styleId="543">
    <w:name w:val="列表段落1"/>
    <w:basedOn w:val="1"/>
    <w:qFormat/>
    <w:uiPriority w:val="34"/>
    <w:pPr>
      <w:adjustRightInd/>
      <w:ind w:right="238" w:firstLine="420"/>
    </w:pPr>
    <w:rPr>
      <w:rFonts w:ascii="Calibri" w:hAnsi="Calibri"/>
      <w:sz w:val="24"/>
    </w:rPr>
  </w:style>
  <w:style w:type="paragraph" w:customStyle="1" w:styleId="544">
    <w:name w:val="Char Char110"/>
    <w:basedOn w:val="1"/>
    <w:qFormat/>
    <w:uiPriority w:val="6"/>
    <w:pPr>
      <w:spacing w:line="360" w:lineRule="auto"/>
    </w:pPr>
    <w:rPr>
      <w:rFonts w:ascii="Tahoma" w:hAnsi="Tahoma"/>
      <w:sz w:val="24"/>
      <w:szCs w:val="20"/>
    </w:rPr>
  </w:style>
  <w:style w:type="paragraph" w:customStyle="1" w:styleId="54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49">
    <w:name w:val="Char Char Char Char Char Char Char Char Char Char Char Char1 Char2"/>
    <w:basedOn w:val="1"/>
    <w:qFormat/>
    <w:uiPriority w:val="0"/>
    <w:rPr>
      <w:rFonts w:ascii="Tahoma" w:hAnsi="Tahoma" w:cs="仿宋_GB2312"/>
      <w:sz w:val="24"/>
      <w:szCs w:val="20"/>
    </w:rPr>
  </w:style>
  <w:style w:type="paragraph" w:customStyle="1" w:styleId="55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4">
    <w:name w:val="_Style 12"/>
    <w:basedOn w:val="21"/>
    <w:qFormat/>
    <w:uiPriority w:val="0"/>
    <w:pPr>
      <w:snapToGrid w:val="0"/>
      <w:spacing w:line="360" w:lineRule="auto"/>
    </w:pPr>
  </w:style>
  <w:style w:type="paragraph" w:customStyle="1" w:styleId="55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7">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55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5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1">
    <w:name w:val="3级标题"/>
    <w:basedOn w:val="353"/>
    <w:qFormat/>
    <w:uiPriority w:val="0"/>
    <w:pPr>
      <w:outlineLvl w:val="2"/>
    </w:pPr>
  </w:style>
  <w:style w:type="paragraph" w:customStyle="1" w:styleId="56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3">
    <w:name w:val="Char1 Char Char Char3"/>
    <w:basedOn w:val="1"/>
    <w:qFormat/>
    <w:uiPriority w:val="0"/>
    <w:pPr>
      <w:adjustRightInd/>
      <w:ind w:firstLine="200" w:firstLineChars="200"/>
    </w:pPr>
    <w:rPr>
      <w:rFonts w:ascii="Tahoma" w:hAnsi="Tahoma"/>
      <w:sz w:val="24"/>
      <w:szCs w:val="20"/>
    </w:rPr>
  </w:style>
  <w:style w:type="paragraph" w:customStyle="1" w:styleId="56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5">
    <w:name w:val="MM Empty"/>
    <w:basedOn w:val="1"/>
    <w:qFormat/>
    <w:uiPriority w:val="0"/>
    <w:pPr>
      <w:adjustRightInd/>
    </w:pPr>
  </w:style>
  <w:style w:type="paragraph" w:customStyle="1" w:styleId="566">
    <w:name w:val="Char24"/>
    <w:basedOn w:val="1"/>
    <w:qFormat/>
    <w:uiPriority w:val="0"/>
    <w:rPr>
      <w:rFonts w:ascii="仿宋_GB2312" w:eastAsia="仿宋_GB2312"/>
      <w:b/>
      <w:sz w:val="32"/>
      <w:szCs w:val="32"/>
    </w:rPr>
  </w:style>
  <w:style w:type="paragraph" w:customStyle="1" w:styleId="567">
    <w:name w:val="正文箭头"/>
    <w:basedOn w:val="219"/>
    <w:qFormat/>
    <w:uiPriority w:val="0"/>
  </w:style>
  <w:style w:type="paragraph" w:customStyle="1" w:styleId="568">
    <w:name w:val="U_编号2"/>
    <w:basedOn w:val="1"/>
    <w:qFormat/>
    <w:uiPriority w:val="0"/>
    <w:pPr>
      <w:tabs>
        <w:tab w:val="left" w:pos="785"/>
      </w:tabs>
      <w:adjustRightInd/>
      <w:spacing w:beforeLines="10" w:afterLines="10" w:line="300" w:lineRule="auto"/>
    </w:pPr>
    <w:rPr>
      <w:sz w:val="24"/>
    </w:rPr>
  </w:style>
  <w:style w:type="paragraph" w:customStyle="1" w:styleId="56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3"/>
    <w:basedOn w:val="6"/>
    <w:qFormat/>
    <w:uiPriority w:val="0"/>
    <w:pPr>
      <w:widowControl/>
      <w:snapToGrid w:val="0"/>
      <w:spacing w:before="120" w:after="60" w:line="300" w:lineRule="auto"/>
      <w:jc w:val="left"/>
    </w:pPr>
    <w:rPr>
      <w:rFonts w:ascii="Arial Narrow" w:hAnsi="Arial Narrow" w:eastAsia="仿宋_GB2312"/>
      <w:color w:val="000000"/>
      <w:kern w:val="0"/>
      <w:sz w:val="28"/>
    </w:rPr>
  </w:style>
  <w:style w:type="paragraph" w:customStyle="1" w:styleId="57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3">
    <w:name w:val="_Style 1"/>
    <w:basedOn w:val="1"/>
    <w:qFormat/>
    <w:uiPriority w:val="34"/>
    <w:pPr>
      <w:adjustRightInd/>
      <w:ind w:firstLine="420" w:firstLineChars="200"/>
    </w:pPr>
    <w:rPr>
      <w:rFonts w:eastAsia="仿宋_GB2312"/>
      <w:sz w:val="28"/>
    </w:rPr>
  </w:style>
  <w:style w:type="paragraph" w:customStyle="1" w:styleId="574">
    <w:name w:val="表格 内容"/>
    <w:basedOn w:val="410"/>
    <w:qFormat/>
    <w:uiPriority w:val="0"/>
    <w:rPr>
      <w:b w:val="0"/>
      <w:sz w:val="20"/>
    </w:rPr>
  </w:style>
  <w:style w:type="paragraph" w:customStyle="1" w:styleId="575">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7">
    <w:name w:val="数字标题5"/>
    <w:basedOn w:val="8"/>
    <w:next w:val="1"/>
    <w:qFormat/>
    <w:uiPriority w:val="0"/>
    <w:pPr>
      <w:tabs>
        <w:tab w:val="left" w:pos="1080"/>
        <w:tab w:val="clear" w:pos="1008"/>
      </w:tabs>
      <w:ind w:left="1080" w:hanging="1080"/>
    </w:pPr>
  </w:style>
  <w:style w:type="paragraph" w:customStyle="1" w:styleId="578">
    <w:name w:val="数字标题1"/>
    <w:basedOn w:val="4"/>
    <w:next w:val="1"/>
    <w:qFormat/>
    <w:uiPriority w:val="0"/>
    <w:pPr>
      <w:tabs>
        <w:tab w:val="left" w:pos="480"/>
        <w:tab w:val="clear" w:pos="432"/>
      </w:tabs>
      <w:ind w:left="480" w:hanging="480"/>
    </w:pPr>
  </w:style>
  <w:style w:type="paragraph" w:customStyle="1" w:styleId="57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5">
    <w:name w:val="0"/>
    <w:basedOn w:val="1"/>
    <w:qFormat/>
    <w:uiPriority w:val="0"/>
    <w:pPr>
      <w:widowControl/>
    </w:pPr>
    <w:rPr>
      <w:kern w:val="0"/>
      <w:sz w:val="24"/>
      <w:szCs w:val="20"/>
    </w:rPr>
  </w:style>
  <w:style w:type="paragraph" w:customStyle="1" w:styleId="586">
    <w:name w:val="Char Char113"/>
    <w:basedOn w:val="1"/>
    <w:qFormat/>
    <w:uiPriority w:val="0"/>
    <w:pPr>
      <w:widowControl/>
      <w:spacing w:after="160" w:line="240" w:lineRule="exact"/>
      <w:jc w:val="left"/>
    </w:pPr>
    <w:rPr>
      <w:rFonts w:eastAsia="仿宋_GB2312"/>
      <w:sz w:val="28"/>
    </w:rPr>
  </w:style>
  <w:style w:type="paragraph" w:customStyle="1" w:styleId="5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8">
    <w:name w:val="_Style 8"/>
    <w:basedOn w:val="1"/>
    <w:qFormat/>
    <w:uiPriority w:val="34"/>
    <w:pPr>
      <w:adjustRightInd/>
      <w:ind w:firstLine="420" w:firstLineChars="200"/>
    </w:pPr>
    <w:rPr>
      <w:rFonts w:eastAsia="仿宋_GB2312"/>
      <w:sz w:val="28"/>
    </w:rPr>
  </w:style>
  <w:style w:type="paragraph" w:customStyle="1" w:styleId="58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4">
    <w:name w:val="Char Char112"/>
    <w:basedOn w:val="1"/>
    <w:qFormat/>
    <w:uiPriority w:val="6"/>
    <w:pPr>
      <w:widowControl/>
      <w:spacing w:after="160" w:line="240" w:lineRule="exact"/>
      <w:jc w:val="left"/>
    </w:pPr>
    <w:rPr>
      <w:rFonts w:eastAsia="仿宋_GB2312"/>
      <w:sz w:val="28"/>
    </w:rPr>
  </w:style>
  <w:style w:type="paragraph" w:customStyle="1" w:styleId="595">
    <w:name w:val="正文 图"/>
    <w:basedOn w:val="126"/>
    <w:qFormat/>
    <w:uiPriority w:val="0"/>
    <w:pPr>
      <w:adjustRightInd/>
      <w:spacing w:before="0"/>
      <w:ind w:firstLine="0"/>
      <w:jc w:val="center"/>
    </w:pPr>
    <w:rPr>
      <w:rFonts w:ascii="微软雅黑" w:hAnsi="微软雅黑"/>
    </w:rPr>
  </w:style>
  <w:style w:type="paragraph" w:customStyle="1" w:styleId="59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8">
    <w:name w:val="Thf"/>
    <w:basedOn w:val="243"/>
    <w:qFormat/>
    <w:uiPriority w:val="0"/>
    <w:pPr>
      <w:ind w:left="0"/>
    </w:pPr>
  </w:style>
  <w:style w:type="paragraph" w:customStyle="1" w:styleId="59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1">
    <w:name w:val="注释"/>
    <w:basedOn w:val="1"/>
    <w:qFormat/>
    <w:uiPriority w:val="0"/>
    <w:pPr>
      <w:adjustRightInd/>
      <w:spacing w:line="360" w:lineRule="auto"/>
      <w:ind w:firstLine="480"/>
    </w:pPr>
    <w:rPr>
      <w:sz w:val="24"/>
    </w:rPr>
  </w:style>
  <w:style w:type="paragraph" w:customStyle="1" w:styleId="602">
    <w:name w:val="列出段落111"/>
    <w:basedOn w:val="1"/>
    <w:qFormat/>
    <w:uiPriority w:val="34"/>
    <w:pPr>
      <w:ind w:firstLine="420" w:firstLineChars="200"/>
    </w:pPr>
  </w:style>
  <w:style w:type="paragraph" w:customStyle="1" w:styleId="603">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4">
    <w:name w:val="_Style 947"/>
    <w:basedOn w:val="1"/>
    <w:next w:val="81"/>
    <w:qFormat/>
    <w:uiPriority w:val="34"/>
    <w:pPr>
      <w:adjustRightInd/>
      <w:ind w:firstLine="420" w:firstLineChars="200"/>
    </w:pPr>
  </w:style>
  <w:style w:type="paragraph" w:customStyle="1" w:styleId="60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6">
    <w:name w:val="纯文本2"/>
    <w:basedOn w:val="1"/>
    <w:qFormat/>
    <w:uiPriority w:val="0"/>
    <w:pPr>
      <w:adjustRightInd/>
      <w:snapToGrid w:val="0"/>
      <w:jc w:val="left"/>
    </w:pPr>
    <w:rPr>
      <w:rFonts w:ascii="Century Gothic" w:hAnsi="楷体_GB2312" w:eastAsia="Century Gothic"/>
      <w:szCs w:val="20"/>
    </w:rPr>
  </w:style>
  <w:style w:type="paragraph" w:customStyle="1" w:styleId="60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09">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0">
    <w:name w:val="Blockquote"/>
    <w:basedOn w:val="1"/>
    <w:qFormat/>
    <w:uiPriority w:val="0"/>
    <w:pPr>
      <w:autoSpaceDE w:val="0"/>
      <w:autoSpaceDN w:val="0"/>
      <w:spacing w:before="100" w:after="100"/>
      <w:ind w:left="360" w:right="360"/>
      <w:jc w:val="left"/>
    </w:pPr>
    <w:rPr>
      <w:kern w:val="0"/>
      <w:sz w:val="24"/>
      <w:szCs w:val="20"/>
    </w:rPr>
  </w:style>
  <w:style w:type="paragraph" w:customStyle="1" w:styleId="611">
    <w:name w:val="p1"/>
    <w:basedOn w:val="1"/>
    <w:qFormat/>
    <w:uiPriority w:val="0"/>
    <w:pPr>
      <w:widowControl/>
      <w:adjustRightInd/>
      <w:jc w:val="left"/>
    </w:pPr>
    <w:rPr>
      <w:rFonts w:ascii=".PingFang SC" w:eastAsia=".PingFang SC"/>
      <w:color w:val="454545"/>
      <w:kern w:val="0"/>
      <w:sz w:val="18"/>
      <w:szCs w:val="18"/>
    </w:rPr>
  </w:style>
  <w:style w:type="paragraph" w:customStyle="1" w:styleId="612">
    <w:name w:val="Table Paragraph"/>
    <w:basedOn w:val="1"/>
    <w:qFormat/>
    <w:uiPriority w:val="0"/>
    <w:pPr>
      <w:adjustRightInd/>
      <w:jc w:val="left"/>
    </w:pPr>
    <w:rPr>
      <w:rFonts w:ascii="Calibri" w:hAnsi="Calibri"/>
      <w:kern w:val="0"/>
      <w:sz w:val="22"/>
      <w:szCs w:val="22"/>
      <w:lang w:eastAsia="en-US"/>
    </w:rPr>
  </w:style>
  <w:style w:type="paragraph" w:customStyle="1" w:styleId="61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6">
    <w:name w:val="样式 标题 31.1.1标题 333rd levelBOD 0Bold HeadCTH3H31Heading ...1"/>
    <w:basedOn w:val="6"/>
    <w:qFormat/>
    <w:uiPriority w:val="0"/>
    <w:pPr>
      <w:spacing w:before="0" w:after="0"/>
      <w:ind w:firstLine="0"/>
    </w:pPr>
    <w:rPr>
      <w:rFonts w:hAnsi="宋体" w:cs="宋体"/>
      <w:sz w:val="24"/>
    </w:rPr>
  </w:style>
  <w:style w:type="paragraph" w:customStyle="1" w:styleId="617">
    <w:name w:val="纯文本3"/>
    <w:basedOn w:val="618"/>
    <w:qFormat/>
    <w:uiPriority w:val="0"/>
    <w:pPr>
      <w:widowControl/>
      <w:jc w:val="left"/>
    </w:pPr>
    <w:rPr>
      <w:rFonts w:ascii="宋体" w:hAnsi="Courier New"/>
    </w:rPr>
  </w:style>
  <w:style w:type="paragraph" w:customStyle="1" w:styleId="61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9">
    <w:name w:val="正文_0"/>
    <w:qFormat/>
    <w:uiPriority w:val="0"/>
    <w:rPr>
      <w:rFonts w:ascii="Times New Roman" w:hAnsi="Times New Roman" w:eastAsia="宋体" w:cs="Times New Roman"/>
      <w:sz w:val="21"/>
      <w:szCs w:val="22"/>
      <w:lang w:val="en-US" w:eastAsia="zh-CN" w:bidi="ar-SA"/>
    </w:rPr>
  </w:style>
  <w:style w:type="paragraph" w:customStyle="1" w:styleId="620">
    <w:name w:val="Body text|1"/>
    <w:basedOn w:val="1"/>
    <w:qFormat/>
    <w:uiPriority w:val="0"/>
    <w:pPr>
      <w:spacing w:line="391" w:lineRule="auto"/>
      <w:ind w:firstLine="400"/>
    </w:pPr>
    <w:rPr>
      <w:rFonts w:ascii="宋体" w:hAnsi="宋体" w:cs="宋体"/>
      <w:lang w:val="zh-TW" w:eastAsia="zh-TW" w:bidi="zh-TW"/>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4"/>
    <w:qFormat/>
    <w:uiPriority w:val="0"/>
    <w:rPr>
      <w:rFonts w:ascii="宋体" w:hAnsi="宋体"/>
      <w:kern w:val="2"/>
      <w:sz w:val="21"/>
      <w:szCs w:val="24"/>
    </w:rPr>
  </w:style>
  <w:style w:type="character" w:customStyle="1" w:styleId="656">
    <w:name w:val="font11"/>
    <w:basedOn w:val="66"/>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6"/>
    <w:qFormat/>
    <w:uiPriority w:val="0"/>
    <w:rPr>
      <w:rFonts w:ascii="Arial" w:hAnsi="Arial" w:eastAsia="黑体" w:cs="Arial"/>
      <w:snapToGrid w:val="0"/>
      <w:kern w:val="0"/>
      <w:szCs w:val="21"/>
    </w:rPr>
  </w:style>
  <w:style w:type="character" w:customStyle="1" w:styleId="65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rFonts w:ascii="Times New Roman" w:hAnsi="Times New Roman" w:eastAsia="宋体" w:cs="Times New Roman"/>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basedOn w:val="66"/>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3"/>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1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basedOn w:val="66"/>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6"/>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4"/>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2"/>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8"/>
    <w:qFormat/>
    <w:uiPriority w:val="0"/>
    <w:rPr>
      <w:rFonts w:ascii="宋体" w:hAnsi="宋体"/>
      <w:kern w:val="2"/>
      <w:sz w:val="24"/>
      <w:szCs w:val="24"/>
    </w:rPr>
  </w:style>
  <w:style w:type="character" w:customStyle="1" w:styleId="784">
    <w:name w:val="font01"/>
    <w:basedOn w:val="66"/>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4"/>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basedOn w:val="66"/>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41"/>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basedOn w:val="66"/>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4"/>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5"/>
    <w:qFormat/>
    <w:uiPriority w:val="0"/>
    <w:rPr>
      <w:rFonts w:ascii="宋体" w:hAnsi="Courier New"/>
    </w:rPr>
  </w:style>
  <w:style w:type="character" w:customStyle="1" w:styleId="834">
    <w:name w:val="正文首行缩进 Char"/>
    <w:link w:val="27"/>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basedOn w:val="66"/>
    <w:qFormat/>
    <w:uiPriority w:val="0"/>
    <w:rPr>
      <w:rFonts w:hint="eastAsia" w:ascii="仿宋" w:hAnsi="仿宋" w:eastAsia="仿宋" w:cs="仿宋"/>
      <w:color w:val="000000"/>
      <w:sz w:val="20"/>
      <w:szCs w:val="20"/>
      <w:u w:val="none"/>
    </w:rPr>
  </w:style>
  <w:style w:type="character" w:customStyle="1" w:styleId="845">
    <w:name w:val="正文说明 Char"/>
    <w:link w:val="106"/>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7"/>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2"/>
    <w:qFormat/>
    <w:uiPriority w:val="0"/>
    <w:rPr>
      <w:kern w:val="2"/>
      <w:sz w:val="21"/>
      <w:szCs w:val="24"/>
    </w:rPr>
  </w:style>
  <w:style w:type="character" w:customStyle="1" w:styleId="856">
    <w:name w:val="签名 Char"/>
    <w:link w:val="46"/>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8"/>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9"/>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basedOn w:val="66"/>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0"/>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4"/>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1"/>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5"/>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2"/>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4"/>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5"/>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6"/>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6"/>
    <w:qFormat/>
    <w:uiPriority w:val="0"/>
    <w:rPr>
      <w:rFonts w:cs="宋体"/>
      <w:kern w:val="2"/>
      <w:sz w:val="24"/>
    </w:rPr>
  </w:style>
  <w:style w:type="character" w:customStyle="1" w:styleId="932">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3">
    <w:name w:val="gray6"/>
    <w:basedOn w:val="66"/>
    <w:qFormat/>
    <w:uiPriority w:val="0"/>
    <w:rPr>
      <w:rFonts w:ascii="Arial" w:hAnsi="Arial" w:eastAsia="黑体" w:cs="Arial"/>
      <w:snapToGrid w:val="0"/>
      <w:kern w:val="0"/>
      <w:szCs w:val="21"/>
    </w:rPr>
  </w:style>
  <w:style w:type="character" w:customStyle="1" w:styleId="934">
    <w:name w:val="hui"/>
    <w:basedOn w:val="66"/>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2"/>
    <w:qFormat/>
    <w:uiPriority w:val="0"/>
    <w:rPr>
      <w:kern w:val="2"/>
      <w:sz w:val="21"/>
      <w:szCs w:val="24"/>
      <w:lang w:val="zh-CN"/>
    </w:rPr>
  </w:style>
  <w:style w:type="character" w:customStyle="1" w:styleId="941">
    <w:name w:val="无间隔 Char"/>
    <w:link w:val="165"/>
    <w:qFormat/>
    <w:uiPriority w:val="99"/>
    <w:rPr>
      <w:kern w:val="2"/>
      <w:sz w:val="21"/>
      <w:szCs w:val="22"/>
    </w:rPr>
  </w:style>
  <w:style w:type="character" w:customStyle="1" w:styleId="942">
    <w:name w:val="标准文本 Char Char"/>
    <w:link w:val="603"/>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6"/>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52</Pages>
  <Words>23208</Words>
  <Characters>24545</Characters>
  <Lines>209</Lines>
  <Paragraphs>58</Paragraphs>
  <TotalTime>4</TotalTime>
  <ScaleCrop>false</ScaleCrop>
  <LinksUpToDate>false</LinksUpToDate>
  <CharactersWithSpaces>28133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尚卷卷</cp:lastModifiedBy>
  <cp:lastPrinted>2023-05-22T02:23:00Z</cp:lastPrinted>
  <dcterms:modified xsi:type="dcterms:W3CDTF">2024-10-16T06:53:43Z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266F7732E2DC4B028F9FC80087DE363D_13</vt:lpwstr>
  </property>
  <property fmtid="{D5CDD505-2E9C-101B-9397-08002B2CF9AE}" pid="5" name="commondata">
    <vt:lpwstr>eyJoZGlkIjoiNDk0OGU2YzAzOGE5M2FiNmVhNTU3OTE5ODEzNzM3ZDIifQ==</vt:lpwstr>
  </property>
</Properties>
</file>