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4652B">
      <w:pPr>
        <w:pStyle w:val="87"/>
        <w:rPr>
          <w:rFonts w:hint="eastAsia" w:ascii="宋体" w:hAnsi="宋体" w:eastAsia="宋体" w:cs="宋体"/>
          <w:color w:val="auto"/>
          <w:highlight w:val="none"/>
          <w:shd w:val="clear" w:color="auto" w:fill="auto"/>
        </w:rPr>
      </w:pPr>
    </w:p>
    <w:p w14:paraId="5FA84CEE">
      <w:pPr>
        <w:pStyle w:val="87"/>
        <w:rPr>
          <w:rFonts w:hint="eastAsia" w:ascii="宋体" w:hAnsi="宋体" w:eastAsia="宋体" w:cs="宋体"/>
          <w:color w:val="auto"/>
          <w:highlight w:val="none"/>
          <w:shd w:val="clear" w:color="auto" w:fill="auto"/>
        </w:rPr>
      </w:pPr>
    </w:p>
    <w:p w14:paraId="0F03635A">
      <w:pPr>
        <w:adjustRightInd/>
        <w:spacing w:line="360" w:lineRule="auto"/>
        <w:jc w:val="center"/>
        <w:rPr>
          <w:rFonts w:hint="eastAsia" w:ascii="宋体" w:hAnsi="宋体" w:eastAsia="宋体" w:cs="宋体"/>
          <w:color w:val="auto"/>
          <w:sz w:val="44"/>
          <w:szCs w:val="32"/>
          <w:highlight w:val="none"/>
          <w:shd w:val="clear" w:color="auto" w:fill="auto"/>
          <w:lang w:eastAsia="zh-CN"/>
        </w:rPr>
      </w:pPr>
      <w:r>
        <w:rPr>
          <w:rFonts w:hint="eastAsia" w:ascii="宋体" w:hAnsi="宋体" w:eastAsia="宋体" w:cs="宋体"/>
          <w:color w:val="auto"/>
          <w:sz w:val="44"/>
          <w:szCs w:val="32"/>
          <w:highlight w:val="none"/>
          <w:shd w:val="clear" w:color="auto" w:fill="auto"/>
          <w:lang w:eastAsia="zh-CN"/>
        </w:rPr>
        <w:t>园区消防系统维保项目</w:t>
      </w:r>
    </w:p>
    <w:p w14:paraId="2C7286B3">
      <w:pPr>
        <w:adjustRightInd/>
        <w:spacing w:line="360" w:lineRule="auto"/>
        <w:jc w:val="center"/>
        <w:rPr>
          <w:rFonts w:hint="eastAsia" w:ascii="宋体" w:hAnsi="宋体" w:eastAsia="宋体" w:cs="宋体"/>
          <w:b/>
          <w:bCs/>
          <w:color w:val="auto"/>
          <w:sz w:val="72"/>
          <w:szCs w:val="72"/>
          <w:highlight w:val="none"/>
          <w:shd w:val="clear" w:color="auto" w:fill="auto"/>
        </w:rPr>
      </w:pPr>
      <w:r>
        <w:rPr>
          <w:rFonts w:hint="eastAsia" w:ascii="宋体" w:hAnsi="宋体" w:eastAsia="宋体" w:cs="宋体"/>
          <w:b/>
          <w:bCs/>
          <w:color w:val="auto"/>
          <w:sz w:val="72"/>
          <w:szCs w:val="72"/>
          <w:highlight w:val="none"/>
          <w:shd w:val="clear" w:color="auto" w:fill="auto"/>
          <w:lang w:eastAsia="zh-CN"/>
        </w:rPr>
        <w:t>交易</w:t>
      </w:r>
      <w:r>
        <w:rPr>
          <w:rFonts w:hint="eastAsia" w:ascii="宋体" w:hAnsi="宋体" w:eastAsia="宋体" w:cs="宋体"/>
          <w:b/>
          <w:bCs/>
          <w:color w:val="auto"/>
          <w:sz w:val="72"/>
          <w:szCs w:val="72"/>
          <w:highlight w:val="none"/>
          <w:shd w:val="clear" w:color="auto" w:fill="auto"/>
        </w:rPr>
        <w:t>文件</w:t>
      </w:r>
    </w:p>
    <w:p w14:paraId="684C63F0">
      <w:pPr>
        <w:adjustRightInd/>
        <w:spacing w:line="360" w:lineRule="auto"/>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bCs w:val="0"/>
          <w:color w:val="auto"/>
          <w:sz w:val="44"/>
          <w:szCs w:val="44"/>
          <w:highlight w:val="none"/>
          <w:shd w:val="clear" w:color="auto" w:fill="auto"/>
        </w:rPr>
        <w:t>（电子招投标）</w:t>
      </w:r>
    </w:p>
    <w:p w14:paraId="2539C0FA">
      <w:pPr>
        <w:adjustRightInd/>
        <w:spacing w:line="360" w:lineRule="auto"/>
        <w:jc w:val="center"/>
        <w:rPr>
          <w:rFonts w:hint="eastAsia" w:ascii="宋体" w:hAnsi="宋体" w:eastAsia="宋体" w:cs="宋体"/>
          <w:b/>
          <w:bCs w:val="0"/>
          <w:color w:val="auto"/>
          <w:sz w:val="48"/>
          <w:szCs w:val="52"/>
          <w:highlight w:val="none"/>
          <w:shd w:val="clear" w:color="auto" w:fill="auto"/>
          <w:lang w:val="en-US" w:eastAsia="zh-CN"/>
        </w:rPr>
      </w:pPr>
      <w:r>
        <w:rPr>
          <w:rFonts w:hint="eastAsia" w:ascii="宋体" w:hAnsi="宋体" w:eastAsia="宋体" w:cs="宋体"/>
          <w:b/>
          <w:color w:val="auto"/>
          <w:sz w:val="32"/>
          <w:szCs w:val="16"/>
          <w:highlight w:val="none"/>
          <w:shd w:val="clear" w:color="auto" w:fill="auto"/>
          <w:lang w:val="en-US" w:eastAsia="zh-CN"/>
        </w:rPr>
        <w:t>编号：HXXS2023-GK-XCY137</w:t>
      </w:r>
    </w:p>
    <w:p w14:paraId="457FCD6E">
      <w:pPr>
        <w:spacing w:line="360" w:lineRule="auto"/>
        <w:jc w:val="center"/>
        <w:rPr>
          <w:rFonts w:hint="eastAsia" w:ascii="宋体" w:hAnsi="宋体" w:eastAsia="宋体" w:cs="宋体"/>
          <w:color w:val="auto"/>
          <w:sz w:val="32"/>
          <w:szCs w:val="32"/>
          <w:highlight w:val="none"/>
          <w:shd w:val="clear" w:color="auto" w:fill="auto"/>
        </w:rPr>
      </w:pPr>
    </w:p>
    <w:p w14:paraId="273D0FA1">
      <w:pPr>
        <w:pStyle w:val="4"/>
        <w:rPr>
          <w:rFonts w:hint="eastAsia" w:ascii="宋体" w:hAnsi="宋体" w:eastAsia="宋体" w:cs="宋体"/>
          <w:color w:val="auto"/>
          <w:sz w:val="32"/>
          <w:szCs w:val="32"/>
          <w:highlight w:val="none"/>
          <w:shd w:val="clear" w:color="auto" w:fill="auto"/>
        </w:rPr>
      </w:pPr>
    </w:p>
    <w:p w14:paraId="6C3D789D">
      <w:pPr>
        <w:pStyle w:val="4"/>
        <w:rPr>
          <w:rFonts w:hint="eastAsia" w:ascii="宋体" w:hAnsi="宋体" w:eastAsia="宋体" w:cs="宋体"/>
          <w:color w:val="auto"/>
          <w:highlight w:val="none"/>
          <w:shd w:val="clear" w:color="auto" w:fill="auto"/>
        </w:rPr>
      </w:pPr>
    </w:p>
    <w:p w14:paraId="30FA31B8">
      <w:pPr>
        <w:rPr>
          <w:rFonts w:hint="eastAsia" w:ascii="宋体" w:hAnsi="宋体" w:eastAsia="宋体" w:cs="宋体"/>
          <w:color w:val="auto"/>
          <w:highlight w:val="none"/>
          <w:shd w:val="clear" w:color="auto" w:fill="auto"/>
        </w:rPr>
      </w:pPr>
    </w:p>
    <w:p w14:paraId="0DD2FD82">
      <w:pPr>
        <w:pStyle w:val="24"/>
        <w:rPr>
          <w:rFonts w:hint="eastAsia" w:ascii="宋体" w:hAnsi="宋体" w:eastAsia="宋体" w:cs="宋体"/>
          <w:color w:val="auto"/>
          <w:highlight w:val="none"/>
          <w:shd w:val="clear" w:color="auto" w:fill="auto"/>
        </w:rPr>
      </w:pPr>
    </w:p>
    <w:p w14:paraId="07059DAC">
      <w:pPr>
        <w:rPr>
          <w:rFonts w:hint="eastAsia" w:ascii="宋体" w:hAnsi="宋体" w:eastAsia="宋体" w:cs="宋体"/>
          <w:color w:val="auto"/>
          <w:highlight w:val="none"/>
          <w:shd w:val="clear" w:color="auto" w:fill="auto"/>
        </w:rPr>
      </w:pPr>
    </w:p>
    <w:p w14:paraId="3D2CD203">
      <w:pPr>
        <w:pStyle w:val="2"/>
        <w:rPr>
          <w:rFonts w:hint="eastAsia" w:ascii="宋体" w:hAnsi="宋体" w:eastAsia="宋体" w:cs="宋体"/>
          <w:color w:val="auto"/>
          <w:highlight w:val="none"/>
          <w:shd w:val="clear" w:color="auto" w:fill="auto"/>
        </w:rPr>
      </w:pPr>
    </w:p>
    <w:p w14:paraId="0B8A97CD">
      <w:pPr>
        <w:rPr>
          <w:rFonts w:hint="eastAsia" w:ascii="宋体" w:hAnsi="宋体" w:eastAsia="宋体" w:cs="宋体"/>
          <w:color w:val="auto"/>
          <w:highlight w:val="none"/>
          <w:shd w:val="clear" w:color="auto" w:fill="auto"/>
        </w:rPr>
      </w:pPr>
    </w:p>
    <w:p w14:paraId="6CA3F657">
      <w:pPr>
        <w:pStyle w:val="2"/>
        <w:rPr>
          <w:rFonts w:hint="eastAsia" w:ascii="宋体" w:hAnsi="宋体" w:eastAsia="宋体" w:cs="宋体"/>
          <w:color w:val="auto"/>
          <w:highlight w:val="none"/>
        </w:rPr>
      </w:pPr>
    </w:p>
    <w:p w14:paraId="71E22D59">
      <w:pPr>
        <w:pStyle w:val="24"/>
        <w:rPr>
          <w:rFonts w:hint="eastAsia" w:ascii="宋体" w:hAnsi="宋体" w:eastAsia="宋体" w:cs="宋体"/>
          <w:color w:val="auto"/>
          <w:highlight w:val="none"/>
          <w:shd w:val="clear" w:color="auto" w:fill="auto"/>
        </w:rPr>
      </w:pPr>
    </w:p>
    <w:p w14:paraId="1679F275">
      <w:pPr>
        <w:snapToGrid w:val="0"/>
        <w:spacing w:line="360" w:lineRule="auto"/>
        <w:jc w:val="center"/>
        <w:rPr>
          <w:rFonts w:hint="eastAsia" w:ascii="宋体" w:hAnsi="宋体" w:eastAsia="宋体" w:cs="宋体"/>
          <w:bCs/>
          <w:color w:val="auto"/>
          <w:sz w:val="32"/>
          <w:szCs w:val="32"/>
          <w:highlight w:val="none"/>
          <w:shd w:val="clear" w:color="auto" w:fill="auto"/>
          <w:lang w:eastAsia="zh-CN"/>
        </w:rPr>
      </w:pPr>
      <w:r>
        <w:rPr>
          <w:rFonts w:hint="eastAsia" w:ascii="宋体" w:hAnsi="宋体" w:eastAsia="宋体" w:cs="宋体"/>
          <w:bCs/>
          <w:color w:val="auto"/>
          <w:sz w:val="32"/>
          <w:szCs w:val="32"/>
          <w:highlight w:val="none"/>
          <w:shd w:val="clear" w:color="auto" w:fill="auto"/>
          <w:lang w:eastAsia="zh-CN"/>
        </w:rPr>
        <w:t>杭州空港新城保税物流中心有限公司</w:t>
      </w:r>
    </w:p>
    <w:p w14:paraId="03A7014E">
      <w:pPr>
        <w:snapToGrid w:val="0"/>
        <w:spacing w:line="360" w:lineRule="auto"/>
        <w:jc w:val="center"/>
        <w:rPr>
          <w:rFonts w:hint="eastAsia" w:ascii="宋体" w:hAnsi="宋体" w:eastAsia="宋体" w:cs="宋体"/>
          <w:bCs/>
          <w:color w:val="auto"/>
          <w:sz w:val="32"/>
          <w:szCs w:val="32"/>
          <w:highlight w:val="none"/>
          <w:shd w:val="clear" w:color="auto" w:fill="auto"/>
          <w:lang w:eastAsia="zh-CN"/>
        </w:rPr>
      </w:pPr>
      <w:r>
        <w:rPr>
          <w:rFonts w:hint="eastAsia" w:ascii="宋体" w:hAnsi="宋体" w:eastAsia="宋体" w:cs="宋体"/>
          <w:bCs/>
          <w:color w:val="auto"/>
          <w:sz w:val="32"/>
          <w:szCs w:val="32"/>
          <w:highlight w:val="none"/>
          <w:shd w:val="clear" w:color="auto" w:fill="auto"/>
          <w:lang w:eastAsia="zh-CN"/>
        </w:rPr>
        <w:t>浙江华夏工程管理有限公司</w:t>
      </w:r>
    </w:p>
    <w:p w14:paraId="08F6FA54">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32"/>
          <w:szCs w:val="32"/>
          <w:highlight w:val="none"/>
          <w:shd w:val="clear" w:color="auto" w:fill="auto"/>
          <w:lang w:val="en-US" w:eastAsia="zh-CN"/>
        </w:rPr>
        <w:t>2024</w:t>
      </w:r>
      <w:r>
        <w:rPr>
          <w:rFonts w:hint="eastAsia" w:ascii="宋体" w:hAnsi="宋体" w:eastAsia="宋体" w:cs="宋体"/>
          <w:bCs/>
          <w:color w:val="auto"/>
          <w:sz w:val="32"/>
          <w:szCs w:val="32"/>
          <w:highlight w:val="none"/>
          <w:shd w:val="clear" w:color="auto" w:fill="auto"/>
        </w:rPr>
        <w:t>年</w:t>
      </w:r>
      <w:r>
        <w:rPr>
          <w:rFonts w:hint="eastAsia" w:ascii="宋体" w:hAnsi="宋体" w:cs="宋体"/>
          <w:bCs/>
          <w:color w:val="auto"/>
          <w:sz w:val="32"/>
          <w:szCs w:val="32"/>
          <w:highlight w:val="none"/>
          <w:shd w:val="clear" w:color="auto" w:fill="auto"/>
          <w:lang w:val="en-US" w:eastAsia="zh-CN"/>
        </w:rPr>
        <w:t>12</w:t>
      </w:r>
      <w:r>
        <w:rPr>
          <w:rFonts w:hint="eastAsia" w:ascii="宋体" w:hAnsi="宋体" w:eastAsia="宋体" w:cs="宋体"/>
          <w:bCs/>
          <w:color w:val="auto"/>
          <w:sz w:val="32"/>
          <w:szCs w:val="32"/>
          <w:highlight w:val="none"/>
          <w:shd w:val="clear" w:color="auto" w:fill="auto"/>
        </w:rPr>
        <w:t>月</w:t>
      </w:r>
      <w:r>
        <w:rPr>
          <w:rFonts w:hint="eastAsia" w:ascii="宋体" w:hAnsi="宋体" w:cs="宋体"/>
          <w:bCs/>
          <w:color w:val="auto"/>
          <w:sz w:val="32"/>
          <w:szCs w:val="32"/>
          <w:highlight w:val="none"/>
          <w:shd w:val="clear" w:color="auto" w:fill="auto"/>
          <w:lang w:val="en-US" w:eastAsia="zh-CN"/>
        </w:rPr>
        <w:t>6</w:t>
      </w:r>
      <w:r>
        <w:rPr>
          <w:rFonts w:hint="eastAsia" w:ascii="宋体" w:hAnsi="宋体" w:eastAsia="宋体" w:cs="宋体"/>
          <w:bCs/>
          <w:color w:val="auto"/>
          <w:sz w:val="32"/>
          <w:szCs w:val="32"/>
          <w:highlight w:val="none"/>
          <w:shd w:val="clear" w:color="auto" w:fill="auto"/>
        </w:rPr>
        <w:t>日</w:t>
      </w:r>
    </w:p>
    <w:p w14:paraId="6F815DEF">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bookmarkStart w:id="0" w:name="_Hlt67893495"/>
      <w:bookmarkEnd w:id="0"/>
    </w:p>
    <w:p w14:paraId="558FA01A">
      <w:pPr>
        <w:spacing w:line="360" w:lineRule="auto"/>
        <w:jc w:val="center"/>
        <w:rPr>
          <w:rFonts w:hint="eastAsia" w:ascii="宋体" w:hAnsi="宋体" w:eastAsia="宋体" w:cs="宋体"/>
          <w:color w:val="auto"/>
          <w:sz w:val="24"/>
          <w:highlight w:val="none"/>
          <w:shd w:val="clear" w:color="auto" w:fill="auto"/>
        </w:rPr>
      </w:pPr>
    </w:p>
    <w:p w14:paraId="3D89B044">
      <w:pPr>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rPr>
        <w:t>目  录</w:t>
      </w:r>
    </w:p>
    <w:p w14:paraId="4F77AA04">
      <w:pPr>
        <w:spacing w:line="360" w:lineRule="auto"/>
        <w:rPr>
          <w:rFonts w:hint="eastAsia" w:ascii="宋体" w:hAnsi="宋体" w:eastAsia="宋体" w:cs="宋体"/>
          <w:color w:val="auto"/>
          <w:sz w:val="32"/>
          <w:szCs w:val="32"/>
          <w:highlight w:val="none"/>
          <w:shd w:val="clear" w:color="auto" w:fill="auto"/>
        </w:rPr>
      </w:pPr>
    </w:p>
    <w:p w14:paraId="4E6371A6">
      <w:pPr>
        <w:spacing w:line="360" w:lineRule="auto"/>
        <w:rPr>
          <w:rFonts w:hint="eastAsia" w:ascii="宋体" w:hAnsi="宋体" w:eastAsia="宋体" w:cs="宋体"/>
          <w:color w:val="auto"/>
          <w:sz w:val="32"/>
          <w:szCs w:val="32"/>
          <w:highlight w:val="none"/>
          <w:shd w:val="clear" w:color="auto" w:fill="auto"/>
        </w:rPr>
      </w:pPr>
    </w:p>
    <w:p w14:paraId="1B43B9A8">
      <w:pPr>
        <w:spacing w:line="360" w:lineRule="auto"/>
        <w:ind w:firstLine="1280" w:firstLineChars="400"/>
        <w:rPr>
          <w:rFonts w:hint="eastAsia" w:ascii="宋体" w:hAnsi="宋体" w:eastAsia="宋体" w:cs="宋体"/>
          <w:color w:val="auto"/>
          <w:sz w:val="32"/>
          <w:szCs w:val="32"/>
          <w:highlight w:val="none"/>
          <w:shd w:val="clear" w:color="auto" w:fill="auto"/>
          <w:lang w:eastAsia="zh-CN"/>
        </w:rPr>
      </w:pPr>
      <w:r>
        <w:rPr>
          <w:rFonts w:hint="eastAsia" w:ascii="宋体" w:hAnsi="宋体" w:eastAsia="宋体" w:cs="宋体"/>
          <w:color w:val="auto"/>
          <w:sz w:val="32"/>
          <w:szCs w:val="32"/>
          <w:highlight w:val="none"/>
          <w:shd w:val="clear" w:color="auto" w:fill="auto"/>
        </w:rPr>
        <w:t xml:space="preserve">第一部分      </w:t>
      </w:r>
      <w:r>
        <w:rPr>
          <w:rFonts w:hint="eastAsia" w:ascii="宋体" w:hAnsi="宋体" w:eastAsia="宋体" w:cs="宋体"/>
          <w:color w:val="auto"/>
          <w:sz w:val="32"/>
          <w:szCs w:val="32"/>
          <w:highlight w:val="none"/>
          <w:shd w:val="clear" w:color="auto" w:fill="auto"/>
          <w:lang w:eastAsia="zh-CN"/>
        </w:rPr>
        <w:t>交易公告</w:t>
      </w:r>
    </w:p>
    <w:p w14:paraId="4BFE057D">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 xml:space="preserve">第二部分      </w:t>
      </w:r>
      <w:r>
        <w:rPr>
          <w:rFonts w:hint="eastAsia" w:ascii="宋体" w:hAnsi="宋体" w:eastAsia="宋体" w:cs="宋体"/>
          <w:color w:val="auto"/>
          <w:sz w:val="32"/>
          <w:szCs w:val="32"/>
          <w:highlight w:val="none"/>
          <w:shd w:val="clear" w:color="auto" w:fill="auto"/>
          <w:lang w:eastAsia="zh-CN"/>
        </w:rPr>
        <w:t>响应人</w:t>
      </w:r>
      <w:r>
        <w:rPr>
          <w:rFonts w:hint="eastAsia" w:ascii="宋体" w:hAnsi="宋体" w:eastAsia="宋体" w:cs="宋体"/>
          <w:color w:val="auto"/>
          <w:sz w:val="32"/>
          <w:szCs w:val="32"/>
          <w:highlight w:val="none"/>
          <w:shd w:val="clear" w:color="auto" w:fill="auto"/>
        </w:rPr>
        <w:t>须知</w:t>
      </w:r>
    </w:p>
    <w:p w14:paraId="6CF62D92">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第三部分      采购需求</w:t>
      </w:r>
    </w:p>
    <w:p w14:paraId="542D4887">
      <w:pPr>
        <w:spacing w:line="360" w:lineRule="auto"/>
        <w:ind w:firstLine="1280" w:firstLineChars="400"/>
        <w:rPr>
          <w:rFonts w:hint="eastAsia" w:ascii="宋体" w:hAnsi="宋体" w:eastAsia="宋体" w:cs="宋体"/>
          <w:color w:val="auto"/>
          <w:sz w:val="32"/>
          <w:szCs w:val="32"/>
          <w:highlight w:val="none"/>
          <w:shd w:val="clear" w:color="auto" w:fill="auto"/>
          <w:lang w:eastAsia="zh-CN"/>
        </w:rPr>
      </w:pPr>
      <w:r>
        <w:rPr>
          <w:rFonts w:hint="eastAsia" w:ascii="宋体" w:hAnsi="宋体" w:eastAsia="宋体" w:cs="宋体"/>
          <w:color w:val="auto"/>
          <w:sz w:val="32"/>
          <w:szCs w:val="32"/>
          <w:highlight w:val="none"/>
          <w:shd w:val="clear" w:color="auto" w:fill="auto"/>
        </w:rPr>
        <w:t xml:space="preserve">第四部分      </w:t>
      </w:r>
      <w:r>
        <w:rPr>
          <w:rFonts w:hint="eastAsia" w:ascii="宋体" w:hAnsi="宋体" w:eastAsia="宋体" w:cs="宋体"/>
          <w:color w:val="auto"/>
          <w:sz w:val="32"/>
          <w:szCs w:val="32"/>
          <w:highlight w:val="none"/>
          <w:shd w:val="clear" w:color="auto" w:fill="auto"/>
          <w:lang w:eastAsia="zh-CN"/>
        </w:rPr>
        <w:t>评审办法</w:t>
      </w:r>
    </w:p>
    <w:p w14:paraId="23E54D62">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第五部分      拟签订的合同文本</w:t>
      </w:r>
    </w:p>
    <w:p w14:paraId="398CA2EE">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第六部分      应提交的有关格式范例</w:t>
      </w:r>
    </w:p>
    <w:p w14:paraId="2D3D1856">
      <w:pPr>
        <w:spacing w:line="360" w:lineRule="auto"/>
        <w:ind w:firstLine="549" w:firstLineChars="229"/>
        <w:rPr>
          <w:rFonts w:hint="eastAsia" w:ascii="宋体" w:hAnsi="宋体" w:eastAsia="宋体" w:cs="宋体"/>
          <w:color w:val="auto"/>
          <w:sz w:val="24"/>
          <w:highlight w:val="none"/>
          <w:shd w:val="clear" w:color="auto" w:fill="auto"/>
        </w:rPr>
      </w:pPr>
      <w:bookmarkStart w:id="1" w:name="_Hlt91233176"/>
      <w:bookmarkEnd w:id="1"/>
      <w:bookmarkStart w:id="2" w:name="_Toc91899869"/>
    </w:p>
    <w:p w14:paraId="5E0070CB">
      <w:pPr>
        <w:spacing w:line="360" w:lineRule="auto"/>
        <w:ind w:firstLine="549" w:firstLineChars="229"/>
        <w:rPr>
          <w:rFonts w:hint="eastAsia" w:ascii="宋体" w:hAnsi="宋体" w:eastAsia="宋体" w:cs="宋体"/>
          <w:color w:val="auto"/>
          <w:sz w:val="24"/>
          <w:highlight w:val="none"/>
          <w:shd w:val="clear" w:color="auto" w:fill="auto"/>
        </w:rPr>
      </w:pPr>
    </w:p>
    <w:p w14:paraId="7B6A31B0">
      <w:pPr>
        <w:spacing w:line="360" w:lineRule="auto"/>
        <w:ind w:firstLine="549" w:firstLineChars="229"/>
        <w:rPr>
          <w:rFonts w:hint="eastAsia" w:ascii="宋体" w:hAnsi="宋体" w:eastAsia="宋体" w:cs="宋体"/>
          <w:color w:val="auto"/>
          <w:sz w:val="24"/>
          <w:highlight w:val="none"/>
          <w:shd w:val="clear" w:color="auto" w:fill="auto"/>
        </w:rPr>
      </w:pPr>
    </w:p>
    <w:p w14:paraId="417277E7">
      <w:pPr>
        <w:spacing w:line="360" w:lineRule="auto"/>
        <w:ind w:firstLine="549" w:firstLineChars="229"/>
        <w:rPr>
          <w:rFonts w:hint="eastAsia" w:ascii="宋体" w:hAnsi="宋体" w:eastAsia="宋体" w:cs="宋体"/>
          <w:color w:val="auto"/>
          <w:sz w:val="24"/>
          <w:highlight w:val="none"/>
          <w:shd w:val="clear" w:color="auto" w:fill="auto"/>
        </w:rPr>
      </w:pPr>
    </w:p>
    <w:p w14:paraId="5F4FD408">
      <w:pPr>
        <w:spacing w:line="360" w:lineRule="auto"/>
        <w:ind w:firstLine="549" w:firstLineChars="229"/>
        <w:rPr>
          <w:rFonts w:hint="eastAsia" w:ascii="宋体" w:hAnsi="宋体" w:eastAsia="宋体" w:cs="宋体"/>
          <w:color w:val="auto"/>
          <w:sz w:val="24"/>
          <w:highlight w:val="none"/>
          <w:shd w:val="clear" w:color="auto" w:fill="auto"/>
        </w:rPr>
      </w:pPr>
    </w:p>
    <w:p w14:paraId="0DD52167">
      <w:pPr>
        <w:spacing w:line="360" w:lineRule="auto"/>
        <w:ind w:firstLine="549" w:firstLineChars="229"/>
        <w:rPr>
          <w:rFonts w:hint="eastAsia" w:ascii="宋体" w:hAnsi="宋体" w:eastAsia="宋体" w:cs="宋体"/>
          <w:color w:val="auto"/>
          <w:sz w:val="24"/>
          <w:highlight w:val="none"/>
          <w:shd w:val="clear" w:color="auto" w:fill="auto"/>
        </w:rPr>
      </w:pPr>
    </w:p>
    <w:p w14:paraId="00EFA2C5">
      <w:pPr>
        <w:spacing w:line="360" w:lineRule="auto"/>
        <w:ind w:firstLine="549" w:firstLineChars="229"/>
        <w:rPr>
          <w:rFonts w:hint="eastAsia" w:ascii="宋体" w:hAnsi="宋体" w:eastAsia="宋体" w:cs="宋体"/>
          <w:color w:val="auto"/>
          <w:sz w:val="24"/>
          <w:highlight w:val="none"/>
          <w:shd w:val="clear" w:color="auto" w:fill="auto"/>
        </w:rPr>
      </w:pPr>
    </w:p>
    <w:p w14:paraId="2725AA43">
      <w:pPr>
        <w:spacing w:line="360" w:lineRule="auto"/>
        <w:ind w:firstLine="549" w:firstLineChars="229"/>
        <w:rPr>
          <w:rFonts w:hint="eastAsia" w:ascii="宋体" w:hAnsi="宋体" w:eastAsia="宋体" w:cs="宋体"/>
          <w:color w:val="auto"/>
          <w:sz w:val="24"/>
          <w:highlight w:val="none"/>
          <w:shd w:val="clear" w:color="auto" w:fill="auto"/>
        </w:rPr>
      </w:pPr>
    </w:p>
    <w:p w14:paraId="4DBFD91C">
      <w:pPr>
        <w:spacing w:line="360" w:lineRule="auto"/>
        <w:ind w:firstLine="549" w:firstLineChars="229"/>
        <w:rPr>
          <w:rFonts w:hint="eastAsia" w:ascii="宋体" w:hAnsi="宋体" w:eastAsia="宋体" w:cs="宋体"/>
          <w:color w:val="auto"/>
          <w:sz w:val="24"/>
          <w:highlight w:val="none"/>
          <w:shd w:val="clear" w:color="auto" w:fill="auto"/>
        </w:rPr>
      </w:pPr>
    </w:p>
    <w:p w14:paraId="6000E342">
      <w:pPr>
        <w:spacing w:line="360" w:lineRule="auto"/>
        <w:ind w:firstLine="549" w:firstLineChars="229"/>
        <w:rPr>
          <w:rFonts w:hint="eastAsia" w:ascii="宋体" w:hAnsi="宋体" w:eastAsia="宋体" w:cs="宋体"/>
          <w:color w:val="auto"/>
          <w:sz w:val="24"/>
          <w:highlight w:val="none"/>
          <w:shd w:val="clear" w:color="auto" w:fill="auto"/>
        </w:rPr>
      </w:pPr>
    </w:p>
    <w:p w14:paraId="55D6E137">
      <w:pPr>
        <w:spacing w:line="360" w:lineRule="auto"/>
        <w:ind w:firstLine="549" w:firstLineChars="229"/>
        <w:rPr>
          <w:rFonts w:hint="eastAsia" w:ascii="宋体" w:hAnsi="宋体" w:eastAsia="宋体" w:cs="宋体"/>
          <w:color w:val="auto"/>
          <w:sz w:val="24"/>
          <w:highlight w:val="none"/>
          <w:shd w:val="clear" w:color="auto" w:fill="auto"/>
        </w:rPr>
      </w:pPr>
    </w:p>
    <w:p w14:paraId="75E80D29">
      <w:pPr>
        <w:spacing w:line="360" w:lineRule="auto"/>
        <w:ind w:firstLine="549" w:firstLineChars="229"/>
        <w:rPr>
          <w:rFonts w:hint="eastAsia" w:ascii="宋体" w:hAnsi="宋体" w:eastAsia="宋体" w:cs="宋体"/>
          <w:color w:val="auto"/>
          <w:sz w:val="24"/>
          <w:highlight w:val="none"/>
          <w:shd w:val="clear" w:color="auto" w:fill="auto"/>
        </w:rPr>
      </w:pPr>
    </w:p>
    <w:p w14:paraId="3D28F94B">
      <w:pPr>
        <w:spacing w:line="360" w:lineRule="auto"/>
        <w:ind w:firstLine="549" w:firstLineChars="229"/>
        <w:rPr>
          <w:rFonts w:hint="eastAsia" w:ascii="宋体" w:hAnsi="宋体" w:eastAsia="宋体" w:cs="宋体"/>
          <w:color w:val="auto"/>
          <w:sz w:val="24"/>
          <w:highlight w:val="none"/>
          <w:shd w:val="clear" w:color="auto" w:fill="auto"/>
        </w:rPr>
      </w:pPr>
    </w:p>
    <w:p w14:paraId="68245541">
      <w:pPr>
        <w:spacing w:line="360" w:lineRule="auto"/>
        <w:rPr>
          <w:rFonts w:hint="eastAsia" w:ascii="宋体" w:hAnsi="宋体" w:eastAsia="宋体" w:cs="宋体"/>
          <w:color w:val="auto"/>
          <w:sz w:val="24"/>
          <w:highlight w:val="none"/>
          <w:shd w:val="clear" w:color="auto" w:fill="auto"/>
        </w:rPr>
      </w:pPr>
    </w:p>
    <w:p w14:paraId="38C409F5">
      <w:pPr>
        <w:spacing w:line="360" w:lineRule="auto"/>
        <w:jc w:val="center"/>
        <w:rPr>
          <w:rFonts w:hint="eastAsia" w:ascii="宋体" w:hAnsi="宋体" w:eastAsia="宋体" w:cs="宋体"/>
          <w:b/>
          <w:color w:val="auto"/>
          <w:sz w:val="24"/>
          <w:highlight w:val="none"/>
        </w:rPr>
      </w:pPr>
      <w:bookmarkStart w:id="3" w:name="第一部分"/>
      <w:r>
        <w:rPr>
          <w:rFonts w:hint="eastAsia" w:ascii="宋体" w:hAnsi="宋体" w:eastAsia="宋体" w:cs="宋体"/>
          <w:b/>
          <w:color w:val="auto"/>
          <w:sz w:val="36"/>
          <w:szCs w:val="36"/>
          <w:highlight w:val="none"/>
          <w:shd w:val="clear" w:color="auto" w:fill="auto"/>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p>
    <w:p w14:paraId="16BC2306">
      <w:pPr>
        <w:pStyle w:val="23"/>
        <w:rPr>
          <w:rFonts w:hint="eastAsia" w:ascii="宋体" w:hAnsi="宋体" w:eastAsia="宋体" w:cs="宋体"/>
          <w:color w:val="auto"/>
          <w:sz w:val="44"/>
          <w:szCs w:val="44"/>
          <w:highlight w:val="none"/>
        </w:rPr>
      </w:pPr>
    </w:p>
    <w:p w14:paraId="6440BBF3">
      <w:pPr>
        <w:adjustRightInd/>
        <w:spacing w:line="360" w:lineRule="auto"/>
        <w:jc w:val="cente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14:paraId="034F9940">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CE9A1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园区消防系统维保项目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应在乐采云平台（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"https://www.zcygov.cn/）获取（下载）招标文件，并于2021年"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val="0"/>
          <w:bCs/>
          <w:color w:val="auto"/>
          <w:sz w:val="24"/>
          <w:szCs w:val="24"/>
          <w:highlight w:val="none"/>
        </w:rPr>
        <w:t>https://www.lecaiyun.com/</w:t>
      </w:r>
      <w:r>
        <w:rPr>
          <w:rStyle w:val="77"/>
          <w:rFonts w:hint="eastAsia" w:ascii="宋体" w:hAnsi="宋体" w:eastAsia="宋体" w:cs="宋体"/>
          <w:snapToGrid/>
          <w:color w:val="auto"/>
          <w:kern w:val="2"/>
          <w:sz w:val="24"/>
          <w:szCs w:val="24"/>
          <w:highlight w:val="none"/>
        </w:rPr>
        <w:t>）获取（下载）</w:t>
      </w:r>
      <w:r>
        <w:rPr>
          <w:rStyle w:val="77"/>
          <w:rFonts w:hint="eastAsia" w:ascii="宋体" w:hAnsi="宋体" w:eastAsia="宋体" w:cs="宋体"/>
          <w:snapToGrid/>
          <w:color w:val="auto"/>
          <w:kern w:val="2"/>
          <w:sz w:val="24"/>
          <w:szCs w:val="24"/>
          <w:highlight w:val="none"/>
          <w:lang w:eastAsia="zh-CN"/>
        </w:rPr>
        <w:t>交易文件</w:t>
      </w:r>
      <w:r>
        <w:rPr>
          <w:rStyle w:val="77"/>
          <w:rFonts w:hint="eastAsia" w:ascii="宋体" w:hAnsi="宋体" w:eastAsia="宋体" w:cs="宋体"/>
          <w:snapToGrid/>
          <w:color w:val="auto"/>
          <w:kern w:val="2"/>
          <w:sz w:val="24"/>
          <w:szCs w:val="24"/>
          <w:highlight w:val="none"/>
        </w:rPr>
        <w:t>，并于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00秒</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274F60E5">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一、项目基本情况</w:t>
      </w:r>
    </w:p>
    <w:p w14:paraId="56DECFD3">
      <w:pPr>
        <w:spacing w:line="360" w:lineRule="auto"/>
        <w:ind w:firstLine="482"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项目编号：</w:t>
      </w:r>
      <w:r>
        <w:rPr>
          <w:rFonts w:hint="eastAsia" w:ascii="宋体" w:hAnsi="宋体" w:eastAsia="宋体" w:cs="宋体"/>
          <w:b w:val="0"/>
          <w:bCs/>
          <w:color w:val="auto"/>
          <w:sz w:val="24"/>
          <w:szCs w:val="24"/>
          <w:highlight w:val="none"/>
        </w:rPr>
        <w:t>HXXS2024-GK-XCY13</w:t>
      </w:r>
      <w:r>
        <w:rPr>
          <w:rFonts w:hint="eastAsia" w:ascii="宋体" w:hAnsi="宋体" w:eastAsia="宋体" w:cs="宋体"/>
          <w:b w:val="0"/>
          <w:bCs/>
          <w:color w:val="auto"/>
          <w:sz w:val="24"/>
          <w:szCs w:val="24"/>
          <w:highlight w:val="none"/>
          <w:lang w:val="en-US" w:eastAsia="zh-CN"/>
        </w:rPr>
        <w:t>7</w:t>
      </w:r>
    </w:p>
    <w:p w14:paraId="3F946A64">
      <w:pPr>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eastAsia="宋体" w:cs="宋体"/>
          <w:b w:val="0"/>
          <w:bCs/>
          <w:color w:val="auto"/>
          <w:sz w:val="24"/>
          <w:szCs w:val="24"/>
          <w:highlight w:val="none"/>
        </w:rPr>
        <w:t>园区消防系统维保项目</w:t>
      </w:r>
    </w:p>
    <w:p w14:paraId="7097DB67">
      <w:pPr>
        <w:spacing w:line="360" w:lineRule="auto"/>
        <w:ind w:firstLine="48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预算金额（元）：</w:t>
      </w:r>
      <w:r>
        <w:rPr>
          <w:rFonts w:hint="eastAsia" w:ascii="宋体" w:hAnsi="宋体" w:eastAsia="宋体" w:cs="宋体"/>
          <w:b w:val="0"/>
          <w:bCs/>
          <w:color w:val="auto"/>
          <w:sz w:val="24"/>
          <w:szCs w:val="24"/>
          <w:highlight w:val="none"/>
          <w:lang w:val="en-US" w:eastAsia="zh-CN"/>
        </w:rPr>
        <w:t>810000元，270000元/年</w:t>
      </w:r>
    </w:p>
    <w:p w14:paraId="25FB1B8B">
      <w:pPr>
        <w:spacing w:line="360" w:lineRule="auto"/>
        <w:ind w:firstLine="48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最高限价（元）：</w:t>
      </w:r>
      <w:r>
        <w:rPr>
          <w:rFonts w:hint="eastAsia" w:ascii="宋体" w:hAnsi="宋体" w:eastAsia="宋体" w:cs="宋体"/>
          <w:b w:val="0"/>
          <w:bCs/>
          <w:color w:val="auto"/>
          <w:sz w:val="24"/>
          <w:szCs w:val="24"/>
          <w:highlight w:val="none"/>
          <w:lang w:val="en-US" w:eastAsia="zh-CN"/>
        </w:rPr>
        <w:t>810000元，270000元/年</w:t>
      </w:r>
    </w:p>
    <w:p w14:paraId="0A4001DB">
      <w:pPr>
        <w:spacing w:line="360" w:lineRule="auto"/>
        <w:ind w:firstLine="480"/>
        <w:rPr>
          <w:rFonts w:hint="eastAsia" w:ascii="宋体" w:hAnsi="宋体" w:eastAsia="宋体" w:cs="宋体"/>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t>交易</w:t>
      </w:r>
      <w:r>
        <w:rPr>
          <w:rFonts w:hint="eastAsia" w:ascii="宋体" w:hAnsi="宋体" w:eastAsia="宋体" w:cs="宋体"/>
          <w:b/>
          <w:color w:val="auto"/>
          <w:sz w:val="24"/>
          <w:szCs w:val="24"/>
          <w:highlight w:val="none"/>
          <w:u w:val="none"/>
        </w:rPr>
        <w:t>需求：</w:t>
      </w:r>
      <w:r>
        <w:rPr>
          <w:rFonts w:hint="eastAsia" w:ascii="宋体" w:hAnsi="宋体" w:eastAsia="宋体" w:cs="宋体"/>
          <w:color w:val="auto"/>
          <w:sz w:val="24"/>
          <w:szCs w:val="24"/>
          <w:highlight w:val="none"/>
          <w:u w:val="none"/>
        </w:rPr>
        <w:t>园区消防系统维保项目</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详见第三部分交易需求。</w:t>
      </w:r>
    </w:p>
    <w:p w14:paraId="75D51B42">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bCs w:val="0"/>
          <w:snapToGrid/>
          <w:color w:val="auto"/>
          <w:kern w:val="2"/>
          <w:sz w:val="24"/>
          <w:szCs w:val="24"/>
          <w:highlight w:val="none"/>
          <w:u w:val="none"/>
        </w:rPr>
        <w:t>主要内容：</w:t>
      </w:r>
      <w:r>
        <w:rPr>
          <w:rFonts w:hint="eastAsia" w:ascii="宋体" w:hAnsi="宋体" w:eastAsia="宋体" w:cs="宋体"/>
          <w:color w:val="auto"/>
          <w:sz w:val="24"/>
          <w:szCs w:val="24"/>
          <w:highlight w:val="none"/>
          <w:u w:val="none"/>
        </w:rPr>
        <w:t>园区消防系统维保项目</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snapToGrid/>
          <w:color w:val="auto"/>
          <w:kern w:val="2"/>
          <w:sz w:val="24"/>
          <w:szCs w:val="24"/>
          <w:highlight w:val="none"/>
          <w:u w:val="none"/>
        </w:rPr>
        <w:t>详见第三部分</w:t>
      </w:r>
      <w:r>
        <w:rPr>
          <w:rFonts w:hint="eastAsia" w:ascii="宋体" w:hAnsi="宋体" w:eastAsia="宋体" w:cs="宋体"/>
          <w:b w:val="0"/>
          <w:bCs/>
          <w:snapToGrid/>
          <w:color w:val="auto"/>
          <w:kern w:val="2"/>
          <w:sz w:val="24"/>
          <w:szCs w:val="24"/>
          <w:highlight w:val="none"/>
          <w:u w:val="none"/>
          <w:lang w:val="en-US" w:eastAsia="zh-CN"/>
        </w:rPr>
        <w:t>交易</w:t>
      </w:r>
      <w:r>
        <w:rPr>
          <w:rFonts w:hint="eastAsia" w:ascii="宋体" w:hAnsi="宋体" w:eastAsia="宋体" w:cs="宋体"/>
          <w:b w:val="0"/>
          <w:bCs/>
          <w:snapToGrid/>
          <w:color w:val="auto"/>
          <w:kern w:val="2"/>
          <w:sz w:val="24"/>
          <w:szCs w:val="24"/>
          <w:highlight w:val="none"/>
          <w:u w:val="none"/>
        </w:rPr>
        <w:t>需</w:t>
      </w:r>
      <w:r>
        <w:rPr>
          <w:rFonts w:hint="eastAsia" w:ascii="宋体" w:hAnsi="宋体" w:eastAsia="宋体" w:cs="宋体"/>
          <w:b w:val="0"/>
          <w:bCs/>
          <w:snapToGrid/>
          <w:color w:val="auto"/>
          <w:kern w:val="2"/>
          <w:sz w:val="24"/>
          <w:szCs w:val="24"/>
          <w:highlight w:val="none"/>
        </w:rPr>
        <w:t>求。</w:t>
      </w:r>
    </w:p>
    <w:p w14:paraId="264883AB">
      <w:pPr>
        <w:spacing w:line="360" w:lineRule="auto"/>
        <w:ind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color w:val="auto"/>
          <w:sz w:val="24"/>
          <w:szCs w:val="24"/>
          <w:highlight w:val="none"/>
        </w:rPr>
        <w:t>合同履约期限：</w:t>
      </w:r>
      <w:r>
        <w:rPr>
          <w:rFonts w:hint="eastAsia" w:ascii="宋体" w:hAnsi="宋体" w:eastAsia="宋体" w:cs="宋体"/>
          <w:color w:val="auto"/>
          <w:sz w:val="24"/>
          <w:szCs w:val="24"/>
          <w:highlight w:val="none"/>
          <w:u w:val="none"/>
          <w:lang w:val="en-US" w:eastAsia="zh-CN"/>
        </w:rPr>
        <w:t>详见第三部分交易需求</w:t>
      </w:r>
    </w:p>
    <w:p w14:paraId="73DDC64C">
      <w:pPr>
        <w:spacing w:line="360" w:lineRule="auto"/>
        <w:ind w:firstLine="48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本项目接受联合体：（√）</w:t>
      </w:r>
      <w:r>
        <w:rPr>
          <w:rFonts w:hint="eastAsia" w:ascii="宋体" w:hAnsi="宋体" w:eastAsia="宋体" w:cs="宋体"/>
          <w:b/>
          <w:color w:val="auto"/>
          <w:sz w:val="24"/>
          <w:szCs w:val="24"/>
          <w:highlight w:val="none"/>
          <w:lang w:val="en-US" w:eastAsia="zh-CN"/>
        </w:rPr>
        <w:t>否</w:t>
      </w:r>
      <w:r>
        <w:rPr>
          <w:rFonts w:hint="eastAsia" w:ascii="宋体" w:hAnsi="宋体" w:eastAsia="宋体" w:cs="宋体"/>
          <w:b/>
          <w:bCs w:val="0"/>
          <w:color w:val="auto"/>
          <w:sz w:val="24"/>
          <w:szCs w:val="24"/>
          <w:highlight w:val="none"/>
          <w:lang w:eastAsia="zh-CN"/>
        </w:rPr>
        <w:t>。</w:t>
      </w:r>
    </w:p>
    <w:p w14:paraId="4C31DAD6">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472FE4FB">
      <w:pPr>
        <w:spacing w:line="360" w:lineRule="auto"/>
        <w:ind w:firstLine="48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37E608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无；</w:t>
      </w:r>
    </w:p>
    <w:p w14:paraId="26E8180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 xml:space="preserve"> </w:t>
      </w:r>
    </w:p>
    <w:p w14:paraId="5B97E5B5">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75993EC9">
      <w:pPr>
        <w:spacing w:line="360" w:lineRule="auto"/>
        <w:ind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b w:val="0"/>
          <w:bCs w:val="0"/>
          <w:color w:val="auto"/>
          <w:sz w:val="24"/>
          <w:szCs w:val="24"/>
          <w:highlight w:val="none"/>
        </w:rPr>
        <w:t>乐</w:t>
      </w:r>
      <w:r>
        <w:rPr>
          <w:rFonts w:hint="eastAsia" w:ascii="宋体" w:hAnsi="宋体" w:eastAsia="宋体" w:cs="宋体"/>
          <w:b w:val="0"/>
          <w:bCs/>
          <w:color w:val="auto"/>
          <w:sz w:val="24"/>
          <w:szCs w:val="24"/>
          <w:highlight w:val="none"/>
        </w:rPr>
        <w:t>采云平台（https://www.lecaiyun.com/）</w:t>
      </w:r>
    </w:p>
    <w:p w14:paraId="2832E622">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供应商登录乐采云平台</w:t>
      </w:r>
      <w:r>
        <w:rPr>
          <w:rFonts w:hint="eastAsia" w:ascii="宋体" w:hAnsi="宋体" w:eastAsia="宋体" w:cs="宋体"/>
          <w:b w:val="0"/>
          <w:bCs/>
          <w:color w:val="auto"/>
          <w:sz w:val="24"/>
          <w:szCs w:val="24"/>
          <w:highlight w:val="none"/>
        </w:rPr>
        <w:t>https://www.lecaiyun.com/</w:t>
      </w:r>
      <w:r>
        <w:rPr>
          <w:rFonts w:hint="eastAsia" w:ascii="宋体" w:hAnsi="宋体" w:eastAsia="宋体" w:cs="宋体"/>
          <w:color w:val="auto"/>
          <w:sz w:val="24"/>
          <w:szCs w:val="24"/>
          <w:highlight w:val="none"/>
        </w:rPr>
        <w:t>在线申请获取</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文件（进入“</w:t>
      </w:r>
      <w:r>
        <w:rPr>
          <w:rFonts w:hint="eastAsia" w:ascii="宋体" w:hAnsi="宋体" w:eastAsia="宋体" w:cs="宋体"/>
          <w:color w:val="auto"/>
          <w:sz w:val="24"/>
          <w:szCs w:val="24"/>
          <w:highlight w:val="none"/>
          <w:lang w:val="en-US" w:eastAsia="zh-CN"/>
        </w:rPr>
        <w:t>采购公告</w:t>
      </w:r>
      <w:r>
        <w:rPr>
          <w:rFonts w:hint="eastAsia" w:ascii="宋体" w:hAnsi="宋体" w:eastAsia="宋体" w:cs="宋体"/>
          <w:color w:val="auto"/>
          <w:sz w:val="24"/>
          <w:szCs w:val="24"/>
          <w:highlight w:val="none"/>
        </w:rPr>
        <w:t>”应用，在获取采购文件菜单中选择项目，申请获取采购文件）。</w:t>
      </w:r>
    </w:p>
    <w:p w14:paraId="48F83DB7">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5846FF1D">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截止时间、</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时间和地点</w:t>
      </w:r>
    </w:p>
    <w:p w14:paraId="0576911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（北京时间）</w:t>
      </w:r>
    </w:p>
    <w:p w14:paraId="704B769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交易</w:t>
      </w:r>
      <w:r>
        <w:rPr>
          <w:rFonts w:hint="eastAsia" w:ascii="宋体" w:hAnsi="宋体" w:eastAsia="宋体" w:cs="宋体"/>
          <w:b/>
          <w:color w:val="auto"/>
          <w:sz w:val="24"/>
          <w:szCs w:val="24"/>
          <w:highlight w:val="none"/>
        </w:rPr>
        <w:t>地点（网址）：</w:t>
      </w:r>
      <w:r>
        <w:rPr>
          <w:rFonts w:hint="eastAsia" w:ascii="宋体" w:hAnsi="宋体" w:eastAsia="宋体" w:cs="宋体"/>
          <w:b w:val="0"/>
          <w:bCs/>
          <w:color w:val="auto"/>
          <w:sz w:val="24"/>
          <w:szCs w:val="24"/>
          <w:highlight w:val="none"/>
        </w:rPr>
        <w:t>乐采云平台（https://www.lecaiyun.com/</w:t>
      </w:r>
      <w:r>
        <w:rPr>
          <w:rFonts w:hint="eastAsia" w:ascii="宋体" w:hAnsi="宋体" w:eastAsia="宋体" w:cs="宋体"/>
          <w:color w:val="auto"/>
          <w:sz w:val="24"/>
          <w:szCs w:val="24"/>
          <w:highlight w:val="none"/>
        </w:rPr>
        <w:t>）</w:t>
      </w:r>
    </w:p>
    <w:p w14:paraId="0855964D">
      <w:pPr>
        <w:spacing w:line="360" w:lineRule="auto"/>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p>
    <w:p w14:paraId="3C1F4E40">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地点（网址）：</w:t>
      </w:r>
      <w:r>
        <w:rPr>
          <w:rFonts w:hint="eastAsia" w:ascii="宋体" w:hAnsi="宋体" w:eastAsia="宋体" w:cs="宋体"/>
          <w:b w:val="0"/>
          <w:bCs/>
          <w:color w:val="auto"/>
          <w:sz w:val="24"/>
          <w:szCs w:val="24"/>
          <w:highlight w:val="none"/>
        </w:rPr>
        <w:t>乐采云平台（https:</w:t>
      </w:r>
      <w:bookmarkStart w:id="20" w:name="_GoBack"/>
      <w:bookmarkEnd w:id="20"/>
      <w:r>
        <w:rPr>
          <w:rFonts w:hint="eastAsia" w:ascii="宋体" w:hAnsi="宋体" w:eastAsia="宋体" w:cs="宋体"/>
          <w:b w:val="0"/>
          <w:bCs/>
          <w:color w:val="auto"/>
          <w:sz w:val="24"/>
          <w:szCs w:val="24"/>
          <w:highlight w:val="none"/>
        </w:rPr>
        <w:t>//www.lecaiyun.com/</w:t>
      </w:r>
      <w:r>
        <w:rPr>
          <w:rFonts w:hint="eastAsia" w:ascii="宋体" w:hAnsi="宋体" w:eastAsia="宋体" w:cs="宋体"/>
          <w:color w:val="auto"/>
          <w:sz w:val="24"/>
          <w:szCs w:val="24"/>
          <w:highlight w:val="none"/>
        </w:rPr>
        <w:t>）</w:t>
      </w:r>
    </w:p>
    <w:p w14:paraId="1E040A88">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7F9FCC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6C1A68AB">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1080EB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使自己的权益受到损害的，可以自获取</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之日或者</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公告期限届满之日（公告期限届满后获取</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的，以公告期限届满之日为准）起7个工作日内，以书面形式向</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和代理机构提出质疑。质疑供应商对</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、代理机构的答复不满意或者</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、代理机构未在规定的时间内作出答复的，可以在答复期满后十五个工作日内向同级政府采购监督管理部门投诉。质疑函范本、投诉书范本请到浙江政府采购网下载专区下载。</w:t>
      </w:r>
    </w:p>
    <w:p w14:paraId="70A286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2.其他事项：（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的说明：①电子</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：本项目以数据电文形式，依托“</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平台（https://www.lecaiyun.com/）”进行</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活动，不接受纸质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准备：注册账号--点击“</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”，进行供应商资料填写；</w:t>
      </w:r>
      <w:r>
        <w:rPr>
          <w:rFonts w:hint="eastAsia" w:ascii="宋体" w:hAnsi="宋体" w:eastAsia="宋体" w:cs="宋体"/>
          <w:color w:val="auto"/>
          <w:sz w:val="24"/>
          <w:highlight w:val="none"/>
        </w:rPr>
        <w:t>申领CA数字证书---申领流程详见“</w:t>
      </w:r>
      <w:r>
        <w:rPr>
          <w:rFonts w:hint="eastAsia" w:ascii="宋体" w:hAnsi="宋体" w:eastAsia="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电子交易客户端”----前往“</w:t>
      </w:r>
      <w:r>
        <w:rPr>
          <w:rFonts w:hint="eastAsia" w:ascii="宋体" w:hAnsi="宋体" w:eastAsia="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-下载专区-电子交易客户端”进行下载并安装；</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的获取：使用账号登录或者使用CA登录</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平台；进入“</w:t>
      </w:r>
      <w:r>
        <w:rPr>
          <w:rFonts w:hint="eastAsia" w:ascii="宋体" w:hAnsi="宋体" w:eastAsia="宋体" w:cs="宋体"/>
          <w:color w:val="auto"/>
          <w:sz w:val="24"/>
          <w:szCs w:val="24"/>
          <w:highlight w:val="none"/>
          <w:lang w:val="en-US" w:eastAsia="zh-CN"/>
        </w:rPr>
        <w:t>采购公告</w:t>
      </w:r>
      <w:r>
        <w:rPr>
          <w:rFonts w:hint="eastAsia" w:ascii="宋体" w:hAnsi="宋体" w:eastAsia="宋体" w:cs="宋体"/>
          <w:color w:val="auto"/>
          <w:sz w:val="24"/>
          <w:szCs w:val="24"/>
          <w:highlight w:val="none"/>
        </w:rPr>
        <w:t>”应用，选择项目，获取</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的制作：</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电子交易客户端”中完成“填写基本信息”“导入响应文件”“标书关联”“标书检查”“电子签名”“生成电子标书”等操作；</w:t>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将依托</w:t>
      </w:r>
      <w:r>
        <w:rPr>
          <w:rFonts w:hint="eastAsia" w:ascii="宋体" w:hAnsi="宋体" w:eastAsia="宋体" w:cs="宋体"/>
          <w:color w:val="auto"/>
          <w:sz w:val="24"/>
          <w:szCs w:val="24"/>
          <w:highlight w:val="none"/>
          <w:lang w:val="en-US" w:eastAsia="zh-CN"/>
        </w:rPr>
        <w:t>了乐采云</w:t>
      </w:r>
      <w:r>
        <w:rPr>
          <w:rFonts w:hint="eastAsia" w:ascii="宋体" w:hAnsi="宋体" w:eastAsia="宋体" w:cs="宋体"/>
          <w:color w:val="auto"/>
          <w:sz w:val="24"/>
          <w:szCs w:val="24"/>
          <w:highlight w:val="none"/>
        </w:rPr>
        <w:t>平台完成本项目的电子交易活动，平台不接受未按上述方式获取</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的供应商进行</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活动； ⑥对未按上述方式获取</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的供应商对该文件提出的质疑，</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或代理机构将不予处理；⑦不提供</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纸质版；⑧</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的传输递交：</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截止时间前将加密的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上传至</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平台；⑨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的解密：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按照平台提示和</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的规定在半小时内完成在线解密。通过“</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平台”上传递交的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无法按时解密，供应商递交了备份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的，以备份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为依据，否则视为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撤回。通过“</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平台”上传递交的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已按时解密的，备份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自动失效。</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仅提交备份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，未在电子交易平台传输递交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无效；⑩具体操作指南：</w:t>
      </w: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平台“服务中心-帮助文档-项目采购-</w:t>
      </w:r>
      <w:r>
        <w:rPr>
          <w:rFonts w:hint="eastAsia" w:ascii="宋体" w:hAnsi="宋体" w:eastAsia="宋体" w:cs="宋体"/>
          <w:color w:val="auto"/>
          <w:sz w:val="24"/>
          <w:highlight w:val="none"/>
          <w:lang w:val="en-US" w:eastAsia="zh-CN"/>
        </w:rPr>
        <w:t>电子招投标（公开招标）</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w:t>
      </w:r>
    </w:p>
    <w:p w14:paraId="6FE1538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提出询问、</w:t>
      </w:r>
      <w:r>
        <w:rPr>
          <w:rFonts w:hint="eastAsia" w:ascii="宋体" w:hAnsi="宋体" w:eastAsia="宋体" w:cs="宋体"/>
          <w:b/>
          <w:color w:val="auto"/>
          <w:sz w:val="24"/>
          <w:szCs w:val="24"/>
          <w:highlight w:val="none"/>
          <w:lang w:val="en-US" w:eastAsia="zh-CN"/>
        </w:rPr>
        <w:t>异议</w:t>
      </w:r>
      <w:r>
        <w:rPr>
          <w:rFonts w:hint="eastAsia" w:ascii="宋体" w:hAnsi="宋体" w:eastAsia="宋体" w:cs="宋体"/>
          <w:b/>
          <w:color w:val="auto"/>
          <w:sz w:val="24"/>
          <w:szCs w:val="24"/>
          <w:highlight w:val="none"/>
        </w:rPr>
        <w:t>、投诉，请按以下方式联系</w:t>
      </w:r>
    </w:p>
    <w:p w14:paraId="73A819D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1.交易发起人信息</w:t>
      </w:r>
    </w:p>
    <w:p w14:paraId="7E5FECE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名称：杭州空港新城保税物流中心有限公司</w:t>
      </w:r>
    </w:p>
    <w:p w14:paraId="4E29FBC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地址：杭州市萧山区</w:t>
      </w:r>
      <w:r>
        <w:rPr>
          <w:rFonts w:hint="eastAsia" w:ascii="宋体" w:hAnsi="宋体" w:eastAsia="宋体" w:cs="宋体"/>
          <w:color w:val="auto"/>
          <w:sz w:val="24"/>
          <w:szCs w:val="24"/>
          <w:highlight w:val="none"/>
          <w:lang w:val="en-US" w:eastAsia="zh-CN"/>
        </w:rPr>
        <w:t>保税大道西侧</w:t>
      </w:r>
    </w:p>
    <w:p w14:paraId="08DC065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来国平</w:t>
      </w:r>
      <w:r>
        <w:rPr>
          <w:rFonts w:hint="eastAsia" w:ascii="宋体" w:hAnsi="宋体" w:eastAsia="宋体" w:cs="宋体"/>
          <w:color w:val="auto"/>
          <w:sz w:val="24"/>
          <w:szCs w:val="24"/>
          <w:highlight w:val="none"/>
        </w:rPr>
        <w:t xml:space="preserve"> </w:t>
      </w:r>
    </w:p>
    <w:p w14:paraId="5CCF8FC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项目联系方式（询问）：13567190018</w:t>
      </w:r>
    </w:p>
    <w:p w14:paraId="283C5D6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质疑联系人：汪正前</w:t>
      </w:r>
    </w:p>
    <w:p w14:paraId="6D353A6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质疑联系方式：0571-82928108</w:t>
      </w:r>
    </w:p>
    <w:p w14:paraId="31313D3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2.代理机构信息</w:t>
      </w:r>
    </w:p>
    <w:p w14:paraId="56E779F5">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浙江华夏工程管理有限公司</w:t>
      </w:r>
    </w:p>
    <w:p w14:paraId="79A947F6">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萧山区金城路540号心意广场3幢1802</w:t>
      </w:r>
    </w:p>
    <w:p w14:paraId="518F5D0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李桂飞</w:t>
      </w:r>
    </w:p>
    <w:p w14:paraId="4F57AB9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snapToGrid w:val="0"/>
          <w:color w:val="auto"/>
          <w:kern w:val="28"/>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bCs/>
          <w:snapToGrid w:val="0"/>
          <w:color w:val="auto"/>
          <w:kern w:val="28"/>
          <w:sz w:val="24"/>
          <w:szCs w:val="24"/>
          <w:highlight w:val="none"/>
          <w:lang w:val="en-US" w:eastAsia="zh-CN"/>
        </w:rPr>
        <w:t>15067184344  975890594@qq.com</w:t>
      </w:r>
    </w:p>
    <w:p w14:paraId="6B29F93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尚赛</w:t>
      </w:r>
    </w:p>
    <w:p w14:paraId="5A76609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bCs/>
          <w:snapToGrid w:val="0"/>
          <w:color w:val="auto"/>
          <w:kern w:val="28"/>
          <w:sz w:val="24"/>
          <w:szCs w:val="24"/>
          <w:highlight w:val="none"/>
          <w:lang w:val="en-US" w:eastAsia="zh-CN"/>
        </w:rPr>
        <w:t>0571-57572683</w:t>
      </w:r>
    </w:p>
    <w:p w14:paraId="11A90A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电子交易系统操作有疑问，可登录</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w:t>
      </w:r>
      <w:r>
        <w:rPr>
          <w:rFonts w:hint="eastAsia" w:ascii="宋体" w:hAnsi="宋体" w:eastAsia="宋体" w:cs="宋体"/>
          <w:b w:val="0"/>
          <w:bCs/>
          <w:color w:val="auto"/>
          <w:sz w:val="24"/>
          <w:szCs w:val="24"/>
          <w:highlight w:val="none"/>
        </w:rPr>
        <w:t>（https://www.lecaiyun.com/</w:t>
      </w:r>
      <w:r>
        <w:rPr>
          <w:rFonts w:hint="eastAsia" w:ascii="宋体" w:hAnsi="宋体" w:eastAsia="宋体" w:cs="宋体"/>
          <w:color w:val="auto"/>
          <w:sz w:val="24"/>
          <w:szCs w:val="24"/>
          <w:highlight w:val="none"/>
        </w:rPr>
        <w:t>），点击右侧咨询小采，获取采小蜜智能服务管家帮助，或拨打</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采云服务热线95763获取热线服务帮助。</w:t>
      </w:r>
    </w:p>
    <w:p w14:paraId="4166F264">
      <w:pPr>
        <w:spacing w:line="360" w:lineRule="auto"/>
        <w:ind w:firstLine="480" w:firstLineChars="200"/>
        <w:jc w:val="center"/>
        <w:rPr>
          <w:rFonts w:hint="eastAsia" w:ascii="宋体" w:hAnsi="宋体" w:eastAsia="宋体" w:cs="宋体"/>
          <w:color w:val="auto"/>
          <w:sz w:val="24"/>
          <w:szCs w:val="24"/>
          <w:highlight w:val="none"/>
        </w:rPr>
      </w:pPr>
    </w:p>
    <w:p w14:paraId="78BAE1EA">
      <w:pPr>
        <w:pStyle w:val="2"/>
        <w:rPr>
          <w:rFonts w:hint="eastAsia" w:ascii="宋体" w:hAnsi="宋体" w:eastAsia="宋体" w:cs="宋体"/>
          <w:color w:val="auto"/>
          <w:sz w:val="24"/>
          <w:szCs w:val="24"/>
          <w:highlight w:val="none"/>
        </w:rPr>
      </w:pPr>
    </w:p>
    <w:p w14:paraId="321EE61D">
      <w:pPr>
        <w:rPr>
          <w:rFonts w:hint="eastAsia" w:ascii="宋体" w:hAnsi="宋体" w:eastAsia="宋体" w:cs="宋体"/>
          <w:color w:val="auto"/>
          <w:sz w:val="24"/>
          <w:szCs w:val="24"/>
          <w:highlight w:val="none"/>
        </w:rPr>
      </w:pPr>
    </w:p>
    <w:p w14:paraId="28156440">
      <w:pPr>
        <w:pStyle w:val="2"/>
        <w:rPr>
          <w:rFonts w:hint="eastAsia" w:ascii="宋体" w:hAnsi="宋体" w:eastAsia="宋体" w:cs="宋体"/>
          <w:color w:val="auto"/>
          <w:sz w:val="24"/>
          <w:szCs w:val="24"/>
          <w:highlight w:val="none"/>
        </w:rPr>
      </w:pPr>
    </w:p>
    <w:p w14:paraId="0D67F9DE">
      <w:pPr>
        <w:rPr>
          <w:rFonts w:hint="eastAsia" w:ascii="宋体" w:hAnsi="宋体" w:eastAsia="宋体" w:cs="宋体"/>
          <w:color w:val="auto"/>
          <w:sz w:val="24"/>
          <w:szCs w:val="24"/>
          <w:highlight w:val="none"/>
        </w:rPr>
      </w:pPr>
    </w:p>
    <w:p w14:paraId="1344BDB9">
      <w:pPr>
        <w:pStyle w:val="2"/>
        <w:rPr>
          <w:rFonts w:hint="eastAsia" w:ascii="宋体" w:hAnsi="宋体" w:eastAsia="宋体" w:cs="宋体"/>
          <w:color w:val="auto"/>
          <w:sz w:val="24"/>
          <w:szCs w:val="24"/>
          <w:highlight w:val="none"/>
        </w:rPr>
      </w:pPr>
    </w:p>
    <w:p w14:paraId="590F46B6">
      <w:pPr>
        <w:rPr>
          <w:rFonts w:hint="eastAsia" w:ascii="宋体" w:hAnsi="宋体" w:eastAsia="宋体" w:cs="宋体"/>
          <w:color w:val="auto"/>
          <w:sz w:val="24"/>
          <w:szCs w:val="24"/>
          <w:highlight w:val="none"/>
        </w:rPr>
      </w:pPr>
    </w:p>
    <w:p w14:paraId="25D6083D">
      <w:pPr>
        <w:spacing w:line="360" w:lineRule="auto"/>
        <w:ind w:firstLine="723" w:firstLineChars="200"/>
        <w:jc w:val="center"/>
        <w:rPr>
          <w:rFonts w:hint="eastAsia" w:ascii="宋体" w:hAnsi="宋体" w:eastAsia="宋体" w:cs="宋体"/>
          <w:b/>
          <w:color w:val="auto"/>
          <w:sz w:val="36"/>
          <w:szCs w:val="20"/>
          <w:highlight w:val="none"/>
        </w:rPr>
      </w:pPr>
    </w:p>
    <w:p w14:paraId="1984046A">
      <w:pPr>
        <w:spacing w:line="360" w:lineRule="auto"/>
        <w:ind w:firstLine="723" w:firstLineChars="20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 xml:space="preserve">第二部分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p>
    <w:p w14:paraId="48FAB50E">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3474F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6D149856">
            <w:pPr>
              <w:snapToGrid w:val="0"/>
              <w:spacing w:line="360" w:lineRule="exact"/>
              <w:jc w:val="center"/>
              <w:rPr>
                <w:rFonts w:hint="eastAsia" w:ascii="宋体" w:hAnsi="宋体" w:eastAsia="宋体" w:cs="宋体"/>
                <w:b/>
                <w:color w:val="auto"/>
                <w:spacing w:val="0"/>
                <w:w w:val="100"/>
                <w:sz w:val="24"/>
                <w:highlight w:val="none"/>
              </w:rPr>
            </w:pPr>
            <w:r>
              <w:rPr>
                <w:rFonts w:hint="eastAsia" w:ascii="宋体" w:hAnsi="宋体" w:eastAsia="宋体" w:cs="宋体"/>
                <w:b/>
                <w:color w:val="auto"/>
                <w:spacing w:val="0"/>
                <w:w w:val="100"/>
                <w:sz w:val="24"/>
                <w:highlight w:val="none"/>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668781DF">
            <w:pPr>
              <w:snapToGrid w:val="0"/>
              <w:spacing w:line="360" w:lineRule="exact"/>
              <w:jc w:val="center"/>
              <w:rPr>
                <w:rFonts w:hint="eastAsia" w:ascii="宋体" w:hAnsi="宋体" w:eastAsia="宋体" w:cs="宋体"/>
                <w:b/>
                <w:color w:val="auto"/>
                <w:spacing w:val="0"/>
                <w:w w:val="100"/>
                <w:sz w:val="24"/>
                <w:highlight w:val="none"/>
              </w:rPr>
            </w:pPr>
            <w:r>
              <w:rPr>
                <w:rFonts w:hint="eastAsia" w:ascii="宋体" w:hAnsi="宋体" w:eastAsia="宋体" w:cs="宋体"/>
                <w:b/>
                <w:color w:val="auto"/>
                <w:spacing w:val="0"/>
                <w:w w:val="100"/>
                <w:sz w:val="24"/>
                <w:highlight w:val="none"/>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44FE4963">
            <w:pPr>
              <w:snapToGrid w:val="0"/>
              <w:spacing w:line="360" w:lineRule="exact"/>
              <w:jc w:val="center"/>
              <w:rPr>
                <w:rFonts w:hint="eastAsia" w:ascii="宋体" w:hAnsi="宋体" w:eastAsia="宋体" w:cs="宋体"/>
                <w:b/>
                <w:color w:val="auto"/>
                <w:spacing w:val="0"/>
                <w:w w:val="100"/>
                <w:sz w:val="24"/>
                <w:highlight w:val="none"/>
              </w:rPr>
            </w:pPr>
            <w:r>
              <w:rPr>
                <w:rFonts w:hint="eastAsia" w:ascii="宋体" w:hAnsi="宋体" w:eastAsia="宋体" w:cs="宋体"/>
                <w:b/>
                <w:color w:val="auto"/>
                <w:spacing w:val="0"/>
                <w:w w:val="100"/>
                <w:sz w:val="24"/>
                <w:highlight w:val="none"/>
              </w:rPr>
              <w:t>本项目的特别规定</w:t>
            </w:r>
          </w:p>
        </w:tc>
      </w:tr>
      <w:tr w14:paraId="3772E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7485205">
            <w:pPr>
              <w:snapToGrid w:val="0"/>
              <w:spacing w:line="360" w:lineRule="exact"/>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6198F599">
            <w:pPr>
              <w:snapToGrid w:val="0"/>
              <w:spacing w:line="360" w:lineRule="exact"/>
              <w:jc w:val="center"/>
              <w:rPr>
                <w:rFonts w:hint="eastAsia" w:ascii="宋体" w:hAnsi="宋体" w:eastAsia="宋体" w:cs="宋体"/>
                <w:b/>
                <w:color w:val="auto"/>
                <w:spacing w:val="0"/>
                <w:w w:val="100"/>
                <w:sz w:val="24"/>
                <w:highlight w:val="none"/>
              </w:rPr>
            </w:pPr>
            <w:r>
              <w:rPr>
                <w:rFonts w:hint="eastAsia" w:ascii="宋体" w:hAnsi="宋体" w:eastAsia="宋体" w:cs="宋体"/>
                <w:b/>
                <w:color w:val="auto"/>
                <w:spacing w:val="0"/>
                <w:w w:val="100"/>
                <w:sz w:val="24"/>
                <w:highlight w:val="none"/>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577A1191">
            <w:pPr>
              <w:spacing w:line="360" w:lineRule="exact"/>
              <w:rPr>
                <w:rFonts w:hint="eastAsia" w:ascii="宋体" w:hAnsi="宋体" w:eastAsia="宋体" w:cs="宋体"/>
                <w:b w:val="0"/>
                <w:bCs/>
                <w:color w:val="auto"/>
                <w:spacing w:val="0"/>
                <w:w w:val="100"/>
                <w:sz w:val="24"/>
                <w:highlight w:val="none"/>
                <w:lang w:val="en-US" w:eastAsia="zh-CN"/>
              </w:rPr>
            </w:pPr>
            <w:r>
              <w:rPr>
                <w:rFonts w:hint="eastAsia" w:ascii="宋体" w:hAnsi="宋体" w:eastAsia="宋体" w:cs="宋体"/>
                <w:b w:val="0"/>
                <w:bCs/>
                <w:color w:val="auto"/>
                <w:spacing w:val="0"/>
                <w:w w:val="100"/>
                <w:sz w:val="24"/>
                <w:highlight w:val="none"/>
              </w:rPr>
              <w:t>（√）</w:t>
            </w:r>
            <w:r>
              <w:rPr>
                <w:rFonts w:hint="eastAsia" w:ascii="宋体" w:hAnsi="宋体" w:eastAsia="宋体" w:cs="宋体"/>
                <w:b w:val="0"/>
                <w:bCs/>
                <w:color w:val="auto"/>
                <w:spacing w:val="0"/>
                <w:w w:val="100"/>
                <w:kern w:val="0"/>
                <w:sz w:val="24"/>
                <w:highlight w:val="none"/>
              </w:rPr>
              <w:t>A</w:t>
            </w:r>
            <w:r>
              <w:rPr>
                <w:rFonts w:hint="eastAsia" w:ascii="宋体" w:hAnsi="宋体" w:eastAsia="宋体" w:cs="宋体"/>
                <w:b w:val="0"/>
                <w:bCs/>
                <w:color w:val="auto"/>
                <w:spacing w:val="0"/>
                <w:w w:val="100"/>
                <w:sz w:val="24"/>
                <w:highlight w:val="none"/>
                <w:lang w:val="en-US" w:eastAsia="zh-CN"/>
              </w:rPr>
              <w:t>服务</w:t>
            </w:r>
            <w:r>
              <w:rPr>
                <w:rFonts w:hint="eastAsia" w:ascii="宋体" w:hAnsi="宋体" w:eastAsia="宋体" w:cs="宋体"/>
                <w:b w:val="0"/>
                <w:bCs/>
                <w:color w:val="auto"/>
                <w:spacing w:val="0"/>
                <w:w w:val="100"/>
                <w:sz w:val="24"/>
                <w:highlight w:val="none"/>
              </w:rPr>
              <w:t>类。</w:t>
            </w:r>
          </w:p>
        </w:tc>
      </w:tr>
      <w:tr w14:paraId="0A8A0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E55F484">
            <w:pPr>
              <w:spacing w:after="0" w:line="360" w:lineRule="exact"/>
              <w:jc w:val="center"/>
              <w:rPr>
                <w:rFonts w:hint="eastAsia" w:ascii="宋体" w:hAnsi="宋体" w:eastAsia="宋体" w:cs="宋体"/>
                <w:color w:val="auto"/>
                <w:spacing w:val="0"/>
                <w:w w:val="100"/>
                <w:sz w:val="24"/>
                <w:highlight w:val="none"/>
                <w:lang w:val="en-US" w:eastAsia="zh-CN"/>
              </w:rPr>
            </w:pPr>
            <w:r>
              <w:rPr>
                <w:rFonts w:hint="eastAsia" w:ascii="宋体" w:hAnsi="宋体" w:eastAsia="宋体" w:cs="宋体"/>
                <w:color w:val="auto"/>
                <w:sz w:val="24"/>
                <w:highlight w:val="none"/>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76B8E920">
            <w:pPr>
              <w:snapToGrid w:val="0"/>
              <w:spacing w:line="360" w:lineRule="exact"/>
              <w:ind w:firstLine="482" w:firstLineChars="200"/>
              <w:rPr>
                <w:rFonts w:hint="eastAsia" w:ascii="宋体" w:hAnsi="宋体" w:eastAsia="宋体" w:cs="宋体"/>
                <w:b/>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2DBEB618">
            <w:pPr>
              <w:spacing w:line="360" w:lineRule="exact"/>
              <w:rPr>
                <w:rFonts w:hint="eastAsia" w:ascii="宋体" w:hAnsi="宋体" w:eastAsia="宋体" w:cs="宋体"/>
                <w:b w:val="0"/>
                <w:bCs/>
                <w:color w:val="auto"/>
                <w:spacing w:val="0"/>
                <w:w w:val="100"/>
                <w:kern w:val="2"/>
                <w:sz w:val="24"/>
                <w:szCs w:val="24"/>
                <w:highlight w:val="none"/>
                <w:lang w:val="en-US" w:eastAsia="zh-CN" w:bidi="ar-SA"/>
              </w:rPr>
            </w:pPr>
            <w:r>
              <w:rPr>
                <w:rFonts w:hint="eastAsia" w:ascii="宋体" w:hAnsi="宋体" w:eastAsia="宋体" w:cs="宋体"/>
                <w:b w:val="0"/>
                <w:bCs/>
                <w:color w:val="auto"/>
                <w:spacing w:val="0"/>
                <w:w w:val="100"/>
                <w:sz w:val="24"/>
                <w:highlight w:val="none"/>
              </w:rPr>
              <w:t>（√）</w:t>
            </w:r>
            <w:r>
              <w:rPr>
                <w:rFonts w:hint="eastAsia" w:ascii="宋体" w:hAnsi="宋体" w:eastAsia="宋体" w:cs="宋体"/>
                <w:b w:val="0"/>
                <w:bCs/>
                <w:color w:val="auto"/>
                <w:spacing w:val="0"/>
                <w:w w:val="100"/>
                <w:kern w:val="0"/>
                <w:sz w:val="24"/>
                <w:highlight w:val="none"/>
              </w:rPr>
              <w:t>B</w:t>
            </w:r>
            <w:r>
              <w:rPr>
                <w:rFonts w:hint="eastAsia" w:ascii="宋体" w:hAnsi="宋体" w:eastAsia="宋体" w:cs="宋体"/>
                <w:b w:val="0"/>
                <w:bCs/>
                <w:color w:val="auto"/>
                <w:spacing w:val="0"/>
                <w:w w:val="100"/>
                <w:sz w:val="24"/>
                <w:highlight w:val="none"/>
              </w:rPr>
              <w:t>不同意分包。</w:t>
            </w:r>
          </w:p>
        </w:tc>
      </w:tr>
      <w:tr w14:paraId="72DF3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103C5C75">
            <w:pPr>
              <w:snapToGrid w:val="0"/>
              <w:spacing w:line="360" w:lineRule="exact"/>
              <w:jc w:val="center"/>
              <w:rPr>
                <w:rFonts w:hint="eastAsia" w:ascii="宋体" w:hAnsi="宋体" w:eastAsia="宋体" w:cs="宋体"/>
                <w:color w:val="auto"/>
                <w:spacing w:val="0"/>
                <w:w w:val="100"/>
                <w:sz w:val="24"/>
                <w:highlight w:val="none"/>
                <w:lang w:eastAsia="zh-CN"/>
              </w:rPr>
            </w:pPr>
            <w:r>
              <w:rPr>
                <w:rFonts w:hint="eastAsia" w:ascii="宋体" w:hAnsi="宋体" w:eastAsia="宋体" w:cs="宋体"/>
                <w:color w:val="auto"/>
                <w:spacing w:val="0"/>
                <w:w w:val="100"/>
                <w:sz w:val="24"/>
                <w:highlight w:val="none"/>
                <w:lang w:val="en-US" w:eastAsia="zh-CN"/>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7E94AFF3">
            <w:pPr>
              <w:snapToGrid w:val="0"/>
              <w:spacing w:line="360" w:lineRule="exact"/>
              <w:jc w:val="center"/>
              <w:rPr>
                <w:rFonts w:hint="eastAsia" w:ascii="宋体" w:hAnsi="宋体" w:eastAsia="宋体" w:cs="宋体"/>
                <w:b/>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lang w:eastAsia="zh-CN"/>
              </w:rPr>
              <w:t>交易</w:t>
            </w:r>
            <w:r>
              <w:rPr>
                <w:rFonts w:hint="eastAsia" w:ascii="宋体" w:hAnsi="宋体" w:eastAsia="宋体" w:cs="宋体"/>
                <w:b/>
                <w:color w:val="auto"/>
                <w:spacing w:val="0"/>
                <w:w w:val="100"/>
                <w:sz w:val="24"/>
                <w:highlight w:val="none"/>
              </w:rPr>
              <w:t>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06720660">
            <w:pPr>
              <w:spacing w:line="360" w:lineRule="exact"/>
              <w:rPr>
                <w:rFonts w:hint="eastAsia" w:ascii="宋体" w:hAnsi="宋体" w:eastAsia="宋体" w:cs="宋体"/>
                <w:b w:val="0"/>
                <w:bCs/>
                <w:color w:val="auto"/>
                <w:spacing w:val="0"/>
                <w:w w:val="100"/>
                <w:kern w:val="2"/>
                <w:sz w:val="24"/>
                <w:szCs w:val="20"/>
                <w:highlight w:val="none"/>
                <w:lang w:val="en-US" w:eastAsia="zh-CN" w:bidi="ar-SA"/>
              </w:rPr>
            </w:pPr>
            <w:r>
              <w:rPr>
                <w:rFonts w:hint="eastAsia" w:ascii="宋体" w:hAnsi="宋体" w:eastAsia="宋体" w:cs="宋体"/>
                <w:b w:val="0"/>
                <w:bCs/>
                <w:color w:val="auto"/>
                <w:spacing w:val="0"/>
                <w:w w:val="100"/>
                <w:sz w:val="24"/>
                <w:highlight w:val="none"/>
              </w:rPr>
              <w:t>（√）</w:t>
            </w:r>
            <w:r>
              <w:rPr>
                <w:rFonts w:hint="eastAsia" w:ascii="宋体" w:hAnsi="宋体" w:eastAsia="宋体" w:cs="宋体"/>
                <w:b w:val="0"/>
                <w:bCs/>
                <w:color w:val="auto"/>
                <w:spacing w:val="0"/>
                <w:w w:val="100"/>
                <w:kern w:val="0"/>
                <w:sz w:val="24"/>
                <w:highlight w:val="none"/>
              </w:rPr>
              <w:t>A</w:t>
            </w:r>
            <w:r>
              <w:rPr>
                <w:rFonts w:hint="eastAsia" w:ascii="宋体" w:hAnsi="宋体" w:eastAsia="宋体" w:cs="宋体"/>
                <w:b w:val="0"/>
                <w:bCs/>
                <w:color w:val="auto"/>
                <w:spacing w:val="0"/>
                <w:w w:val="100"/>
                <w:sz w:val="24"/>
                <w:highlight w:val="none"/>
              </w:rPr>
              <w:t>不组织。</w:t>
            </w:r>
          </w:p>
        </w:tc>
      </w:tr>
      <w:tr w14:paraId="519C6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7EE4A9D">
            <w:pPr>
              <w:snapToGrid w:val="0"/>
              <w:spacing w:line="360" w:lineRule="exact"/>
              <w:jc w:val="center"/>
              <w:rPr>
                <w:rFonts w:hint="eastAsia" w:ascii="宋体" w:hAnsi="宋体" w:eastAsia="宋体" w:cs="宋体"/>
                <w:color w:val="auto"/>
                <w:spacing w:val="0"/>
                <w:w w:val="100"/>
                <w:sz w:val="24"/>
                <w:highlight w:val="none"/>
                <w:lang w:eastAsia="zh-CN"/>
              </w:rPr>
            </w:pPr>
            <w:r>
              <w:rPr>
                <w:rFonts w:hint="eastAsia" w:ascii="宋体" w:hAnsi="宋体" w:eastAsia="宋体" w:cs="宋体"/>
                <w:color w:val="auto"/>
                <w:spacing w:val="0"/>
                <w:w w:val="100"/>
                <w:sz w:val="24"/>
                <w:highlight w:val="none"/>
                <w:lang w:val="en-US" w:eastAsia="zh-CN"/>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7F7CAF5D">
            <w:pPr>
              <w:snapToGrid w:val="0"/>
              <w:spacing w:line="360" w:lineRule="exact"/>
              <w:jc w:val="center"/>
              <w:rPr>
                <w:rFonts w:hint="eastAsia" w:ascii="宋体" w:hAnsi="宋体" w:eastAsia="宋体" w:cs="宋体"/>
                <w:b/>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3690CBD4">
            <w:pPr>
              <w:spacing w:line="360" w:lineRule="exact"/>
              <w:rPr>
                <w:rFonts w:hint="eastAsia" w:ascii="宋体" w:hAnsi="宋体" w:eastAsia="宋体" w:cs="宋体"/>
                <w:b/>
                <w:color w:val="auto"/>
                <w:spacing w:val="0"/>
                <w:w w:val="100"/>
                <w:kern w:val="2"/>
                <w:sz w:val="24"/>
                <w:szCs w:val="24"/>
                <w:highlight w:val="none"/>
                <w:lang w:val="en-US" w:eastAsia="zh-CN" w:bidi="ar-SA"/>
              </w:rPr>
            </w:pPr>
            <w:r>
              <w:rPr>
                <w:rFonts w:hint="eastAsia" w:ascii="宋体" w:hAnsi="宋体" w:eastAsia="宋体" w:cs="宋体"/>
                <w:bCs/>
                <w:color w:val="auto"/>
                <w:spacing w:val="0"/>
                <w:w w:val="100"/>
                <w:sz w:val="24"/>
                <w:highlight w:val="none"/>
              </w:rPr>
              <w:t>（√）</w:t>
            </w:r>
            <w:r>
              <w:rPr>
                <w:rFonts w:hint="eastAsia" w:ascii="宋体" w:hAnsi="宋体" w:eastAsia="宋体" w:cs="宋体"/>
                <w:bCs/>
                <w:color w:val="auto"/>
                <w:spacing w:val="0"/>
                <w:w w:val="100"/>
                <w:sz w:val="24"/>
                <w:highlight w:val="none"/>
                <w:lang w:val="en-US" w:eastAsia="zh-CN"/>
              </w:rPr>
              <w:t>A不</w:t>
            </w:r>
            <w:r>
              <w:rPr>
                <w:rFonts w:hint="eastAsia" w:ascii="宋体" w:hAnsi="宋体" w:eastAsia="宋体" w:cs="宋体"/>
                <w:bCs/>
                <w:color w:val="auto"/>
                <w:spacing w:val="0"/>
                <w:w w:val="100"/>
                <w:sz w:val="24"/>
                <w:highlight w:val="none"/>
              </w:rPr>
              <w:t>要求提供</w:t>
            </w:r>
          </w:p>
        </w:tc>
      </w:tr>
      <w:tr w14:paraId="23995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57B581DE">
            <w:pPr>
              <w:snapToGrid w:val="0"/>
              <w:spacing w:line="360" w:lineRule="exact"/>
              <w:jc w:val="center"/>
              <w:rPr>
                <w:rFonts w:hint="eastAsia" w:ascii="宋体" w:hAnsi="宋体" w:eastAsia="宋体" w:cs="宋体"/>
                <w:color w:val="auto"/>
                <w:spacing w:val="0"/>
                <w:w w:val="100"/>
                <w:sz w:val="24"/>
                <w:highlight w:val="none"/>
                <w:lang w:eastAsia="zh-CN"/>
              </w:rPr>
            </w:pPr>
            <w:r>
              <w:rPr>
                <w:rFonts w:hint="eastAsia" w:ascii="宋体" w:hAnsi="宋体" w:eastAsia="宋体" w:cs="宋体"/>
                <w:color w:val="auto"/>
                <w:spacing w:val="0"/>
                <w:w w:val="100"/>
                <w:sz w:val="24"/>
                <w:highlight w:val="none"/>
                <w:lang w:val="en-US" w:eastAsia="zh-CN"/>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543755A1">
            <w:pPr>
              <w:snapToGrid w:val="0"/>
              <w:spacing w:line="360" w:lineRule="exact"/>
              <w:jc w:val="center"/>
              <w:rPr>
                <w:rFonts w:hint="eastAsia" w:ascii="宋体" w:hAnsi="宋体" w:eastAsia="宋体" w:cs="宋体"/>
                <w:bCs/>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486183B2">
            <w:pPr>
              <w:snapToGrid w:val="0"/>
              <w:spacing w:line="360" w:lineRule="exact"/>
              <w:rPr>
                <w:rFonts w:hint="eastAsia" w:ascii="宋体" w:hAnsi="宋体" w:eastAsia="宋体" w:cs="宋体"/>
                <w:b w:val="0"/>
                <w:bCs/>
                <w:color w:val="auto"/>
                <w:spacing w:val="0"/>
                <w:w w:val="100"/>
                <w:kern w:val="0"/>
                <w:sz w:val="24"/>
                <w:szCs w:val="24"/>
                <w:highlight w:val="none"/>
                <w:lang w:val="en-US" w:eastAsia="zh-CN" w:bidi="ar-SA"/>
              </w:rPr>
            </w:pPr>
            <w:r>
              <w:rPr>
                <w:rFonts w:hint="eastAsia" w:ascii="宋体" w:hAnsi="宋体" w:eastAsia="宋体" w:cs="宋体"/>
                <w:b w:val="0"/>
                <w:bCs/>
                <w:color w:val="auto"/>
                <w:spacing w:val="0"/>
                <w:w w:val="100"/>
                <w:sz w:val="24"/>
                <w:highlight w:val="none"/>
              </w:rPr>
              <w:t>（√）</w:t>
            </w:r>
            <w:r>
              <w:rPr>
                <w:rFonts w:hint="eastAsia" w:ascii="宋体" w:hAnsi="宋体" w:eastAsia="宋体" w:cs="宋体"/>
                <w:b w:val="0"/>
                <w:bCs/>
                <w:color w:val="auto"/>
                <w:spacing w:val="0"/>
                <w:w w:val="100"/>
                <w:sz w:val="24"/>
                <w:highlight w:val="none"/>
                <w:lang w:val="en-US" w:eastAsia="zh-CN"/>
              </w:rPr>
              <w:t>不演示</w:t>
            </w:r>
          </w:p>
        </w:tc>
      </w:tr>
      <w:tr w14:paraId="1D407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3258AF6">
            <w:pPr>
              <w:snapToGrid w:val="0"/>
              <w:spacing w:line="360" w:lineRule="exact"/>
              <w:jc w:val="center"/>
              <w:rPr>
                <w:rFonts w:hint="eastAsia" w:ascii="宋体" w:hAnsi="宋体" w:eastAsia="宋体" w:cs="宋体"/>
                <w:color w:val="auto"/>
                <w:spacing w:val="0"/>
                <w:w w:val="100"/>
                <w:sz w:val="24"/>
                <w:highlight w:val="none"/>
                <w:lang w:eastAsia="zh-CN"/>
              </w:rPr>
            </w:pPr>
            <w:r>
              <w:rPr>
                <w:rFonts w:hint="eastAsia" w:ascii="宋体" w:hAnsi="宋体" w:eastAsia="宋体" w:cs="宋体"/>
                <w:color w:val="auto"/>
                <w:spacing w:val="0"/>
                <w:w w:val="100"/>
                <w:sz w:val="24"/>
                <w:highlight w:val="none"/>
                <w:lang w:val="en-US" w:eastAsia="zh-CN"/>
              </w:rPr>
              <w:t>6</w:t>
            </w:r>
          </w:p>
        </w:tc>
        <w:tc>
          <w:tcPr>
            <w:tcW w:w="1558" w:type="dxa"/>
            <w:tcBorders>
              <w:top w:val="single" w:color="000000" w:sz="8" w:space="0"/>
              <w:left w:val="single" w:color="auto" w:sz="4" w:space="0"/>
              <w:bottom w:val="single" w:color="000000" w:sz="8" w:space="0"/>
              <w:right w:val="single" w:color="000000" w:sz="8" w:space="0"/>
            </w:tcBorders>
            <w:vAlign w:val="center"/>
          </w:tcPr>
          <w:p w14:paraId="0086B857">
            <w:pPr>
              <w:snapToGrid w:val="0"/>
              <w:spacing w:line="360" w:lineRule="exact"/>
              <w:jc w:val="center"/>
              <w:rPr>
                <w:rFonts w:hint="eastAsia" w:ascii="宋体" w:hAnsi="宋体" w:eastAsia="宋体" w:cs="宋体"/>
                <w:bCs/>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lang w:eastAsia="zh-CN"/>
              </w:rPr>
              <w:t>响应人</w:t>
            </w:r>
            <w:r>
              <w:rPr>
                <w:rFonts w:hint="eastAsia" w:ascii="宋体" w:hAnsi="宋体" w:eastAsia="宋体" w:cs="宋体"/>
                <w:b/>
                <w:color w:val="auto"/>
                <w:spacing w:val="0"/>
                <w:w w:val="100"/>
                <w:sz w:val="24"/>
                <w:highlight w:val="none"/>
              </w:rPr>
              <w:t>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5B93C4B5">
            <w:pPr>
              <w:spacing w:line="360" w:lineRule="exact"/>
              <w:rPr>
                <w:rFonts w:hint="eastAsia" w:ascii="宋体" w:hAnsi="宋体" w:eastAsia="宋体" w:cs="宋体"/>
                <w:b w:val="0"/>
                <w:bCs/>
                <w:color w:val="auto"/>
                <w:spacing w:val="0"/>
                <w:w w:val="100"/>
                <w:sz w:val="24"/>
                <w:highlight w:val="none"/>
              </w:rPr>
            </w:pPr>
            <w:r>
              <w:rPr>
                <w:rFonts w:hint="eastAsia" w:ascii="宋体" w:hAnsi="宋体" w:eastAsia="宋体" w:cs="宋体"/>
                <w:b w:val="0"/>
                <w:bCs/>
                <w:color w:val="auto"/>
                <w:spacing w:val="0"/>
                <w:w w:val="100"/>
                <w:sz w:val="24"/>
                <w:highlight w:val="none"/>
              </w:rPr>
              <w:t>（1）资格证明文件：见</w:t>
            </w:r>
            <w:r>
              <w:rPr>
                <w:rFonts w:hint="eastAsia" w:ascii="宋体" w:hAnsi="宋体" w:eastAsia="宋体" w:cs="宋体"/>
                <w:b w:val="0"/>
                <w:bCs/>
                <w:color w:val="auto"/>
                <w:spacing w:val="0"/>
                <w:w w:val="100"/>
                <w:sz w:val="24"/>
                <w:highlight w:val="none"/>
                <w:lang w:eastAsia="zh-CN"/>
              </w:rPr>
              <w:t>交易文件</w:t>
            </w:r>
            <w:r>
              <w:rPr>
                <w:rFonts w:hint="eastAsia" w:ascii="宋体" w:hAnsi="宋体" w:eastAsia="宋体" w:cs="宋体"/>
                <w:b w:val="0"/>
                <w:bCs/>
                <w:color w:val="auto"/>
                <w:spacing w:val="0"/>
                <w:w w:val="100"/>
                <w:sz w:val="24"/>
                <w:highlight w:val="none"/>
              </w:rPr>
              <w:t>第二部分11.1。</w:t>
            </w:r>
          </w:p>
          <w:p w14:paraId="2567A11F">
            <w:pPr>
              <w:spacing w:line="360" w:lineRule="exact"/>
              <w:rPr>
                <w:rFonts w:hint="eastAsia" w:ascii="宋体" w:hAnsi="宋体" w:eastAsia="宋体" w:cs="宋体"/>
                <w:b w:val="0"/>
                <w:bCs/>
                <w:snapToGrid w:val="0"/>
                <w:color w:val="auto"/>
                <w:spacing w:val="0"/>
                <w:w w:val="100"/>
                <w:kern w:val="0"/>
                <w:sz w:val="21"/>
                <w:szCs w:val="21"/>
                <w:highlight w:val="none"/>
                <w:lang w:val="zh-CN" w:eastAsia="zh-CN" w:bidi="ar-SA"/>
              </w:rPr>
            </w:pPr>
            <w:r>
              <w:rPr>
                <w:rFonts w:hint="eastAsia" w:ascii="宋体" w:hAnsi="宋体" w:eastAsia="宋体" w:cs="宋体"/>
                <w:b w:val="0"/>
                <w:bCs/>
                <w:color w:val="auto"/>
                <w:spacing w:val="0"/>
                <w:w w:val="100"/>
                <w:kern w:val="0"/>
                <w:sz w:val="24"/>
                <w:highlight w:val="none"/>
                <w:lang w:val="zh-CN"/>
              </w:rPr>
              <w:t>响应人未提供有效的资格证明文件的，视为响应人不具备交易文件中规定的资格要求，</w:t>
            </w:r>
            <w:r>
              <w:rPr>
                <w:rFonts w:hint="eastAsia" w:ascii="宋体" w:hAnsi="宋体" w:eastAsia="宋体" w:cs="宋体"/>
                <w:b w:val="0"/>
                <w:bCs/>
                <w:color w:val="auto"/>
                <w:spacing w:val="0"/>
                <w:w w:val="100"/>
                <w:kern w:val="0"/>
                <w:sz w:val="24"/>
                <w:highlight w:val="none"/>
                <w:lang w:val="en-US" w:eastAsia="zh-CN"/>
              </w:rPr>
              <w:t>交易无效</w:t>
            </w:r>
            <w:r>
              <w:rPr>
                <w:rFonts w:hint="eastAsia" w:ascii="宋体" w:hAnsi="宋体" w:eastAsia="宋体" w:cs="宋体"/>
                <w:b w:val="0"/>
                <w:bCs/>
                <w:color w:val="auto"/>
                <w:spacing w:val="0"/>
                <w:w w:val="100"/>
                <w:kern w:val="0"/>
                <w:sz w:val="24"/>
                <w:highlight w:val="none"/>
                <w:lang w:val="zh-CN"/>
              </w:rPr>
              <w:t>。</w:t>
            </w:r>
          </w:p>
        </w:tc>
      </w:tr>
      <w:tr w14:paraId="11B89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restart"/>
            <w:tcBorders>
              <w:top w:val="single" w:color="auto" w:sz="4" w:space="0"/>
              <w:left w:val="single" w:color="auto" w:sz="4" w:space="0"/>
              <w:right w:val="single" w:color="auto" w:sz="4" w:space="0"/>
            </w:tcBorders>
            <w:vAlign w:val="center"/>
          </w:tcPr>
          <w:p w14:paraId="62FED880">
            <w:pPr>
              <w:snapToGrid w:val="0"/>
              <w:spacing w:line="360" w:lineRule="exact"/>
              <w:jc w:val="center"/>
              <w:rPr>
                <w:rFonts w:hint="eastAsia" w:ascii="宋体" w:hAnsi="宋体" w:eastAsia="宋体" w:cs="宋体"/>
                <w:color w:val="auto"/>
                <w:spacing w:val="0"/>
                <w:w w:val="100"/>
                <w:sz w:val="24"/>
                <w:highlight w:val="none"/>
                <w:lang w:eastAsia="zh-CN"/>
              </w:rPr>
            </w:pPr>
            <w:r>
              <w:rPr>
                <w:rFonts w:hint="eastAsia" w:ascii="宋体" w:hAnsi="宋体" w:eastAsia="宋体" w:cs="宋体"/>
                <w:color w:val="auto"/>
                <w:spacing w:val="0"/>
                <w:w w:val="100"/>
                <w:sz w:val="24"/>
                <w:highlight w:val="none"/>
                <w:lang w:val="en-US" w:eastAsia="zh-CN"/>
              </w:rPr>
              <w:t>7</w:t>
            </w:r>
          </w:p>
        </w:tc>
        <w:tc>
          <w:tcPr>
            <w:tcW w:w="1558" w:type="dxa"/>
            <w:vMerge w:val="restart"/>
            <w:tcBorders>
              <w:top w:val="single" w:color="000000" w:sz="8" w:space="0"/>
              <w:left w:val="single" w:color="auto" w:sz="4" w:space="0"/>
              <w:right w:val="single" w:color="000000" w:sz="8" w:space="0"/>
            </w:tcBorders>
            <w:vAlign w:val="center"/>
          </w:tcPr>
          <w:p w14:paraId="6005948A">
            <w:pPr>
              <w:snapToGrid w:val="0"/>
              <w:spacing w:line="360" w:lineRule="exact"/>
              <w:jc w:val="center"/>
              <w:rPr>
                <w:rFonts w:hint="eastAsia" w:ascii="宋体" w:hAnsi="宋体" w:eastAsia="宋体" w:cs="宋体"/>
                <w:bCs/>
                <w:color w:val="auto"/>
                <w:spacing w:val="0"/>
                <w:w w:val="100"/>
                <w:sz w:val="24"/>
                <w:highlight w:val="none"/>
              </w:rPr>
            </w:pPr>
            <w:r>
              <w:rPr>
                <w:rFonts w:hint="eastAsia" w:ascii="宋体" w:hAnsi="宋体" w:eastAsia="宋体" w:cs="宋体"/>
                <w:b/>
                <w:bCs w:val="0"/>
                <w:color w:val="auto"/>
                <w:spacing w:val="0"/>
                <w:w w:val="100"/>
                <w:sz w:val="24"/>
                <w:highlight w:val="none"/>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1051D1E8">
            <w:pPr>
              <w:spacing w:line="360" w:lineRule="exact"/>
              <w:rPr>
                <w:rFonts w:hint="eastAsia" w:ascii="宋体" w:hAnsi="宋体" w:eastAsia="宋体" w:cs="宋体"/>
                <w:color w:val="auto"/>
                <w:spacing w:val="0"/>
                <w:w w:val="100"/>
                <w:kern w:val="2"/>
                <w:sz w:val="24"/>
                <w:szCs w:val="24"/>
                <w:highlight w:val="none"/>
                <w:lang w:val="zh-CN" w:eastAsia="zh-CN" w:bidi="ar-SA"/>
              </w:rPr>
            </w:pPr>
            <w:r>
              <w:rPr>
                <w:rFonts w:hint="eastAsia" w:ascii="宋体" w:hAnsi="宋体" w:eastAsia="宋体" w:cs="宋体"/>
                <w:color w:val="auto"/>
                <w:spacing w:val="0"/>
                <w:w w:val="100"/>
                <w:sz w:val="24"/>
                <w:highlight w:val="none"/>
              </w:rPr>
              <w:t>（2）资信证明文件：根据</w:t>
            </w:r>
            <w:r>
              <w:rPr>
                <w:rFonts w:hint="eastAsia" w:ascii="宋体" w:hAnsi="宋体" w:eastAsia="宋体" w:cs="宋体"/>
                <w:color w:val="auto"/>
                <w:spacing w:val="0"/>
                <w:w w:val="100"/>
                <w:sz w:val="24"/>
                <w:highlight w:val="none"/>
                <w:lang w:eastAsia="zh-CN"/>
              </w:rPr>
              <w:t>交易文件</w:t>
            </w:r>
            <w:r>
              <w:rPr>
                <w:rFonts w:hint="eastAsia" w:ascii="宋体" w:hAnsi="宋体" w:eastAsia="宋体" w:cs="宋体"/>
                <w:color w:val="auto"/>
                <w:spacing w:val="0"/>
                <w:w w:val="100"/>
                <w:sz w:val="24"/>
                <w:highlight w:val="none"/>
              </w:rPr>
              <w:t>第四部分评标标准提供。</w:t>
            </w:r>
          </w:p>
        </w:tc>
      </w:tr>
      <w:tr w14:paraId="0E528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continue"/>
            <w:tcBorders>
              <w:left w:val="single" w:color="auto" w:sz="4" w:space="0"/>
              <w:bottom w:val="single" w:color="auto" w:sz="4" w:space="0"/>
              <w:right w:val="single" w:color="auto" w:sz="4" w:space="0"/>
            </w:tcBorders>
            <w:vAlign w:val="center"/>
          </w:tcPr>
          <w:p w14:paraId="2A898011">
            <w:pPr>
              <w:snapToGrid w:val="0"/>
              <w:spacing w:line="360" w:lineRule="exact"/>
              <w:jc w:val="center"/>
              <w:rPr>
                <w:rFonts w:hint="eastAsia" w:ascii="宋体" w:hAnsi="宋体" w:eastAsia="宋体" w:cs="宋体"/>
                <w:color w:val="auto"/>
                <w:spacing w:val="0"/>
                <w:w w:val="100"/>
                <w:sz w:val="24"/>
                <w:highlight w:val="none"/>
              </w:rPr>
            </w:pPr>
          </w:p>
        </w:tc>
        <w:tc>
          <w:tcPr>
            <w:tcW w:w="1558" w:type="dxa"/>
            <w:vMerge w:val="continue"/>
            <w:tcBorders>
              <w:left w:val="single" w:color="auto" w:sz="4" w:space="0"/>
              <w:bottom w:val="single" w:color="000000" w:sz="8" w:space="0"/>
              <w:right w:val="single" w:color="000000" w:sz="8" w:space="0"/>
            </w:tcBorders>
            <w:vAlign w:val="center"/>
          </w:tcPr>
          <w:p w14:paraId="26FD9CDA">
            <w:pPr>
              <w:snapToGrid w:val="0"/>
              <w:spacing w:line="360" w:lineRule="exact"/>
              <w:jc w:val="center"/>
              <w:rPr>
                <w:rFonts w:hint="eastAsia" w:ascii="宋体" w:hAnsi="宋体" w:eastAsia="宋体" w:cs="宋体"/>
                <w:b w:val="0"/>
                <w:bCs/>
                <w:color w:val="auto"/>
                <w:spacing w:val="0"/>
                <w:w w:val="100"/>
                <w:kern w:val="2"/>
                <w:sz w:val="24"/>
                <w:szCs w:val="24"/>
                <w:highlight w:val="none"/>
                <w:lang w:val="en-US" w:eastAsia="zh-CN" w:bidi="ar-SA"/>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5B8DA292">
            <w:pPr>
              <w:spacing w:line="360" w:lineRule="exact"/>
              <w:ind w:firstLine="480" w:firstLineChars="200"/>
              <w:rPr>
                <w:rFonts w:hint="eastAsia" w:ascii="宋体" w:hAnsi="宋体" w:eastAsia="宋体" w:cs="宋体"/>
                <w:b w:val="0"/>
                <w:bCs/>
                <w:color w:val="auto"/>
                <w:spacing w:val="0"/>
                <w:w w:val="100"/>
                <w:kern w:val="0"/>
                <w:sz w:val="24"/>
                <w:highlight w:val="none"/>
                <w:lang w:val="zh-CN"/>
              </w:rPr>
            </w:pPr>
            <w:r>
              <w:rPr>
                <w:rFonts w:hint="eastAsia" w:ascii="宋体" w:hAnsi="宋体" w:eastAsia="宋体" w:cs="宋体"/>
                <w:b w:val="0"/>
                <w:bCs/>
                <w:color w:val="auto"/>
                <w:spacing w:val="0"/>
                <w:w w:val="100"/>
                <w:kern w:val="0"/>
                <w:sz w:val="24"/>
                <w:highlight w:val="none"/>
                <w:lang w:val="zh-CN"/>
              </w:rPr>
              <w:t>有关本项目实施所需的所有费用（含税费）均计入报价。</w:t>
            </w:r>
            <w:r>
              <w:rPr>
                <w:rFonts w:hint="eastAsia" w:ascii="宋体" w:hAnsi="宋体" w:eastAsia="宋体" w:cs="宋体"/>
                <w:b w:val="0"/>
                <w:bCs/>
                <w:color w:val="auto"/>
                <w:spacing w:val="0"/>
                <w:w w:val="100"/>
                <w:kern w:val="0"/>
                <w:sz w:val="24"/>
                <w:highlight w:val="none"/>
                <w:lang w:val="en-US" w:eastAsia="zh-CN"/>
              </w:rPr>
              <w:t>交易</w:t>
            </w:r>
            <w:r>
              <w:rPr>
                <w:rFonts w:hint="eastAsia" w:ascii="宋体" w:hAnsi="宋体" w:eastAsia="宋体" w:cs="宋体"/>
                <w:b w:val="0"/>
                <w:bCs/>
                <w:color w:val="auto"/>
                <w:spacing w:val="0"/>
                <w:w w:val="100"/>
                <w:kern w:val="0"/>
                <w:sz w:val="24"/>
                <w:highlight w:val="none"/>
              </w:rPr>
              <w:t>一览表（报价表）是报价的唯一载体</w:t>
            </w:r>
            <w:r>
              <w:rPr>
                <w:rFonts w:hint="eastAsia" w:ascii="宋体" w:hAnsi="宋体" w:eastAsia="宋体" w:cs="宋体"/>
                <w:b w:val="0"/>
                <w:bCs/>
                <w:color w:val="auto"/>
                <w:spacing w:val="0"/>
                <w:w w:val="100"/>
                <w:kern w:val="0"/>
                <w:sz w:val="24"/>
                <w:highlight w:val="none"/>
                <w:lang w:val="zh-CN"/>
              </w:rPr>
              <w:t>。交易文件未列明，而响应人认为必需的费用也需列入报价。提醒：验收时检测费用由交易发起人承担，不包含在</w:t>
            </w:r>
            <w:r>
              <w:rPr>
                <w:rFonts w:hint="eastAsia" w:ascii="宋体" w:hAnsi="宋体" w:eastAsia="宋体" w:cs="宋体"/>
                <w:b w:val="0"/>
                <w:bCs/>
                <w:color w:val="auto"/>
                <w:spacing w:val="0"/>
                <w:w w:val="100"/>
                <w:kern w:val="0"/>
                <w:sz w:val="24"/>
                <w:highlight w:val="none"/>
                <w:lang w:val="en-US" w:eastAsia="zh-CN"/>
              </w:rPr>
              <w:t>响应</w:t>
            </w:r>
            <w:r>
              <w:rPr>
                <w:rFonts w:hint="eastAsia" w:ascii="宋体" w:hAnsi="宋体" w:eastAsia="宋体" w:cs="宋体"/>
                <w:b w:val="0"/>
                <w:bCs/>
                <w:color w:val="auto"/>
                <w:spacing w:val="0"/>
                <w:w w:val="100"/>
                <w:kern w:val="0"/>
                <w:sz w:val="24"/>
                <w:highlight w:val="none"/>
                <w:lang w:val="zh-CN"/>
              </w:rPr>
              <w:t>总价中。</w:t>
            </w:r>
          </w:p>
          <w:p w14:paraId="026B2719">
            <w:pPr>
              <w:spacing w:line="360" w:lineRule="exact"/>
              <w:rPr>
                <w:rFonts w:hint="eastAsia" w:ascii="宋体" w:hAnsi="宋体" w:eastAsia="宋体" w:cs="宋体"/>
                <w:b w:val="0"/>
                <w:bCs/>
                <w:color w:val="auto"/>
                <w:spacing w:val="0"/>
                <w:w w:val="100"/>
                <w:kern w:val="0"/>
                <w:sz w:val="24"/>
                <w:highlight w:val="none"/>
                <w:lang w:val="zh-CN"/>
              </w:rPr>
            </w:pPr>
            <w:r>
              <w:rPr>
                <w:rFonts w:hint="eastAsia" w:ascii="宋体" w:hAnsi="宋体" w:eastAsia="宋体" w:cs="宋体"/>
                <w:b w:val="0"/>
                <w:bCs/>
                <w:color w:val="auto"/>
                <w:spacing w:val="0"/>
                <w:w w:val="100"/>
                <w:kern w:val="0"/>
                <w:sz w:val="24"/>
                <w:highlight w:val="none"/>
                <w:lang w:val="en-US" w:eastAsia="zh-CN"/>
              </w:rPr>
              <w:t>响应</w:t>
            </w:r>
            <w:r>
              <w:rPr>
                <w:rFonts w:hint="eastAsia" w:ascii="宋体" w:hAnsi="宋体" w:eastAsia="宋体" w:cs="宋体"/>
                <w:b w:val="0"/>
                <w:bCs/>
                <w:color w:val="auto"/>
                <w:spacing w:val="0"/>
                <w:w w:val="100"/>
                <w:kern w:val="0"/>
                <w:sz w:val="24"/>
                <w:highlight w:val="none"/>
                <w:lang w:val="zh-CN"/>
              </w:rPr>
              <w:t>报价出现下列情形的，</w:t>
            </w:r>
            <w:r>
              <w:rPr>
                <w:rFonts w:hint="eastAsia" w:ascii="宋体" w:hAnsi="宋体" w:eastAsia="宋体" w:cs="宋体"/>
                <w:b w:val="0"/>
                <w:bCs/>
                <w:color w:val="auto"/>
                <w:spacing w:val="0"/>
                <w:w w:val="100"/>
                <w:kern w:val="0"/>
                <w:sz w:val="24"/>
                <w:highlight w:val="none"/>
                <w:lang w:val="en-US" w:eastAsia="zh-CN"/>
              </w:rPr>
              <w:t>交易</w:t>
            </w:r>
            <w:r>
              <w:rPr>
                <w:rFonts w:hint="eastAsia" w:ascii="宋体" w:hAnsi="宋体" w:eastAsia="宋体" w:cs="宋体"/>
                <w:b w:val="0"/>
                <w:bCs/>
                <w:color w:val="auto"/>
                <w:spacing w:val="0"/>
                <w:w w:val="100"/>
                <w:kern w:val="0"/>
                <w:sz w:val="24"/>
                <w:highlight w:val="none"/>
                <w:lang w:val="zh-CN"/>
              </w:rPr>
              <w:t>无效：</w:t>
            </w:r>
          </w:p>
          <w:p w14:paraId="178E5D91">
            <w:pPr>
              <w:spacing w:line="360" w:lineRule="exact"/>
              <w:ind w:firstLine="480" w:firstLineChars="200"/>
              <w:rPr>
                <w:rFonts w:hint="eastAsia" w:ascii="宋体" w:hAnsi="宋体" w:eastAsia="宋体" w:cs="宋体"/>
                <w:b w:val="0"/>
                <w:bCs/>
                <w:color w:val="auto"/>
                <w:spacing w:val="0"/>
                <w:w w:val="100"/>
                <w:kern w:val="0"/>
                <w:sz w:val="24"/>
                <w:highlight w:val="none"/>
                <w:lang w:val="zh-CN"/>
              </w:rPr>
            </w:pPr>
            <w:r>
              <w:rPr>
                <w:rFonts w:hint="eastAsia" w:ascii="宋体" w:hAnsi="宋体" w:eastAsia="宋体" w:cs="宋体"/>
                <w:b w:val="0"/>
                <w:bCs/>
                <w:color w:val="auto"/>
                <w:spacing w:val="0"/>
                <w:w w:val="100"/>
                <w:kern w:val="0"/>
                <w:sz w:val="24"/>
                <w:highlight w:val="none"/>
                <w:lang w:val="zh-CN"/>
              </w:rPr>
              <w:t>响应文件出现不是唯一的、有选择性</w:t>
            </w:r>
            <w:r>
              <w:rPr>
                <w:rFonts w:hint="eastAsia" w:ascii="宋体" w:hAnsi="宋体" w:eastAsia="宋体" w:cs="宋体"/>
                <w:b w:val="0"/>
                <w:bCs/>
                <w:color w:val="auto"/>
                <w:spacing w:val="0"/>
                <w:w w:val="100"/>
                <w:kern w:val="0"/>
                <w:sz w:val="24"/>
                <w:highlight w:val="none"/>
                <w:lang w:val="en-US" w:eastAsia="zh-CN"/>
              </w:rPr>
              <w:t>响应</w:t>
            </w:r>
            <w:r>
              <w:rPr>
                <w:rFonts w:hint="eastAsia" w:ascii="宋体" w:hAnsi="宋体" w:eastAsia="宋体" w:cs="宋体"/>
                <w:b w:val="0"/>
                <w:bCs/>
                <w:color w:val="auto"/>
                <w:spacing w:val="0"/>
                <w:w w:val="100"/>
                <w:kern w:val="0"/>
                <w:sz w:val="24"/>
                <w:highlight w:val="none"/>
                <w:lang w:val="zh-CN"/>
              </w:rPr>
              <w:t>报价的；</w:t>
            </w:r>
          </w:p>
          <w:p w14:paraId="19179A3D">
            <w:pPr>
              <w:spacing w:line="360" w:lineRule="exact"/>
              <w:ind w:firstLine="480" w:firstLineChars="200"/>
              <w:rPr>
                <w:rFonts w:hint="eastAsia" w:ascii="宋体" w:hAnsi="宋体" w:eastAsia="宋体" w:cs="宋体"/>
                <w:b w:val="0"/>
                <w:bCs/>
                <w:color w:val="auto"/>
                <w:spacing w:val="0"/>
                <w:w w:val="100"/>
                <w:kern w:val="0"/>
                <w:sz w:val="24"/>
                <w:highlight w:val="none"/>
              </w:rPr>
            </w:pPr>
            <w:r>
              <w:rPr>
                <w:rFonts w:hint="eastAsia" w:ascii="宋体" w:hAnsi="宋体" w:eastAsia="宋体" w:cs="宋体"/>
                <w:b w:val="0"/>
                <w:bCs/>
                <w:color w:val="auto"/>
                <w:spacing w:val="0"/>
                <w:w w:val="100"/>
                <w:kern w:val="0"/>
                <w:sz w:val="24"/>
                <w:highlight w:val="none"/>
              </w:rPr>
              <w:t>报价明显低于其他通过符合性审查</w:t>
            </w:r>
            <w:r>
              <w:rPr>
                <w:rFonts w:hint="eastAsia" w:ascii="宋体" w:hAnsi="宋体" w:eastAsia="宋体" w:cs="宋体"/>
                <w:b w:val="0"/>
                <w:bCs/>
                <w:color w:val="auto"/>
                <w:spacing w:val="0"/>
                <w:w w:val="100"/>
                <w:kern w:val="0"/>
                <w:sz w:val="24"/>
                <w:highlight w:val="none"/>
                <w:lang w:eastAsia="zh-CN"/>
              </w:rPr>
              <w:t>响应人</w:t>
            </w:r>
            <w:r>
              <w:rPr>
                <w:rFonts w:hint="eastAsia" w:ascii="宋体" w:hAnsi="宋体" w:eastAsia="宋体" w:cs="宋体"/>
                <w:b w:val="0"/>
                <w:bCs/>
                <w:color w:val="auto"/>
                <w:spacing w:val="0"/>
                <w:w w:val="100"/>
                <w:kern w:val="0"/>
                <w:sz w:val="24"/>
                <w:highlight w:val="none"/>
              </w:rPr>
              <w:t>的报价，有可能影响产品质量或者不能诚信履约的，未能按要求提供书面说明或者提交相关证明材料证明其报价合理性的;</w:t>
            </w:r>
          </w:p>
          <w:p w14:paraId="41377504">
            <w:pPr>
              <w:spacing w:line="360" w:lineRule="exact"/>
              <w:ind w:firstLine="480" w:firstLineChars="200"/>
              <w:rPr>
                <w:rFonts w:hint="eastAsia" w:ascii="宋体" w:hAnsi="宋体" w:eastAsia="宋体" w:cs="宋体"/>
                <w:b w:val="0"/>
                <w:bCs/>
                <w:color w:val="auto"/>
                <w:spacing w:val="0"/>
                <w:w w:val="100"/>
                <w:kern w:val="0"/>
                <w:sz w:val="24"/>
                <w:highlight w:val="none"/>
              </w:rPr>
            </w:pPr>
            <w:r>
              <w:rPr>
                <w:rFonts w:hint="eastAsia" w:ascii="宋体" w:hAnsi="宋体" w:eastAsia="宋体" w:cs="宋体"/>
                <w:b w:val="0"/>
                <w:bCs/>
                <w:color w:val="auto"/>
                <w:spacing w:val="0"/>
                <w:w w:val="100"/>
                <w:kern w:val="0"/>
                <w:sz w:val="24"/>
                <w:highlight w:val="none"/>
                <w:lang w:eastAsia="zh-CN"/>
              </w:rPr>
              <w:t>响应人</w:t>
            </w:r>
            <w:r>
              <w:rPr>
                <w:rFonts w:hint="eastAsia" w:ascii="宋体" w:hAnsi="宋体" w:eastAsia="宋体" w:cs="宋体"/>
                <w:b w:val="0"/>
                <w:bCs/>
                <w:color w:val="auto"/>
                <w:spacing w:val="0"/>
                <w:w w:val="100"/>
                <w:kern w:val="0"/>
                <w:sz w:val="24"/>
                <w:highlight w:val="none"/>
              </w:rPr>
              <w:t>对根据修正原则修正后的报价不确认的。</w:t>
            </w:r>
          </w:p>
          <w:p w14:paraId="28D3FFEF">
            <w:pPr>
              <w:spacing w:line="360" w:lineRule="exact"/>
              <w:ind w:firstLine="480" w:firstLineChars="200"/>
              <w:rPr>
                <w:rFonts w:hint="eastAsia" w:ascii="宋体" w:hAnsi="宋体" w:eastAsia="宋体" w:cs="宋体"/>
                <w:b w:val="0"/>
                <w:bCs/>
                <w:color w:val="auto"/>
                <w:spacing w:val="0"/>
                <w:w w:val="100"/>
                <w:kern w:val="2"/>
                <w:sz w:val="21"/>
                <w:szCs w:val="24"/>
                <w:highlight w:val="none"/>
                <w:lang w:val="zh-CN" w:eastAsia="zh-CN" w:bidi="ar-SA"/>
              </w:rPr>
            </w:pPr>
            <w:r>
              <w:rPr>
                <w:rFonts w:hint="eastAsia" w:ascii="宋体" w:hAnsi="宋体" w:eastAsia="宋体" w:cs="宋体"/>
                <w:b w:val="0"/>
                <w:bCs/>
                <w:color w:val="auto"/>
                <w:spacing w:val="0"/>
                <w:w w:val="100"/>
                <w:kern w:val="0"/>
                <w:sz w:val="24"/>
                <w:highlight w:val="none"/>
              </w:rPr>
              <w:t>资格文件、商务技术文件与报价文件未分开制作</w:t>
            </w:r>
            <w:r>
              <w:rPr>
                <w:rFonts w:hint="eastAsia" w:ascii="宋体" w:hAnsi="宋体" w:eastAsia="宋体" w:cs="宋体"/>
                <w:b w:val="0"/>
                <w:bCs/>
                <w:color w:val="auto"/>
                <w:spacing w:val="0"/>
                <w:w w:val="100"/>
                <w:sz w:val="24"/>
                <w:highlight w:val="none"/>
              </w:rPr>
              <w:t>。</w:t>
            </w:r>
          </w:p>
        </w:tc>
      </w:tr>
      <w:tr w14:paraId="6644C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 w:hRule="atLeast"/>
          <w:jc w:val="center"/>
        </w:trPr>
        <w:tc>
          <w:tcPr>
            <w:tcW w:w="545" w:type="dxa"/>
            <w:tcBorders>
              <w:top w:val="single" w:color="auto" w:sz="4" w:space="0"/>
              <w:left w:val="single" w:color="auto" w:sz="4" w:space="0"/>
              <w:right w:val="single" w:color="auto" w:sz="4" w:space="0"/>
            </w:tcBorders>
            <w:vAlign w:val="center"/>
          </w:tcPr>
          <w:p w14:paraId="51FADCE8">
            <w:pPr>
              <w:snapToGrid w:val="0"/>
              <w:spacing w:line="360" w:lineRule="exact"/>
              <w:jc w:val="center"/>
              <w:rPr>
                <w:rFonts w:hint="eastAsia" w:ascii="宋体" w:hAnsi="宋体" w:eastAsia="宋体" w:cs="宋体"/>
                <w:color w:val="auto"/>
                <w:spacing w:val="0"/>
                <w:w w:val="100"/>
                <w:sz w:val="24"/>
                <w:highlight w:val="none"/>
                <w:lang w:eastAsia="zh-CN"/>
              </w:rPr>
            </w:pPr>
            <w:r>
              <w:rPr>
                <w:rFonts w:hint="eastAsia" w:ascii="宋体" w:hAnsi="宋体" w:eastAsia="宋体" w:cs="宋体"/>
                <w:color w:val="auto"/>
                <w:spacing w:val="0"/>
                <w:w w:val="100"/>
                <w:sz w:val="24"/>
                <w:highlight w:val="none"/>
                <w:lang w:val="en-US" w:eastAsia="zh-CN"/>
              </w:rPr>
              <w:t>8</w:t>
            </w:r>
          </w:p>
        </w:tc>
        <w:tc>
          <w:tcPr>
            <w:tcW w:w="1558" w:type="dxa"/>
            <w:tcBorders>
              <w:top w:val="single" w:color="000000" w:sz="8" w:space="0"/>
              <w:left w:val="single" w:color="auto" w:sz="4" w:space="0"/>
              <w:right w:val="single" w:color="000000" w:sz="8" w:space="0"/>
            </w:tcBorders>
            <w:vAlign w:val="center"/>
          </w:tcPr>
          <w:p w14:paraId="581A1477">
            <w:pPr>
              <w:snapToGrid w:val="0"/>
              <w:spacing w:line="360" w:lineRule="exact"/>
              <w:jc w:val="center"/>
              <w:rPr>
                <w:rFonts w:hint="eastAsia" w:ascii="宋体" w:hAnsi="宋体" w:eastAsia="宋体" w:cs="宋体"/>
                <w:b/>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rPr>
              <w:t>备份</w:t>
            </w:r>
            <w:r>
              <w:rPr>
                <w:rFonts w:hint="eastAsia" w:ascii="宋体" w:hAnsi="宋体" w:eastAsia="宋体" w:cs="宋体"/>
                <w:b/>
                <w:color w:val="auto"/>
                <w:spacing w:val="0"/>
                <w:w w:val="100"/>
                <w:sz w:val="24"/>
                <w:highlight w:val="none"/>
                <w:lang w:eastAsia="zh-CN"/>
              </w:rPr>
              <w:t>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4B41F049">
            <w:pPr>
              <w:pStyle w:val="33"/>
              <w:spacing w:line="360" w:lineRule="exact"/>
              <w:rPr>
                <w:rFonts w:hint="eastAsia" w:ascii="宋体" w:hAnsi="宋体" w:eastAsia="宋体" w:cs="宋体"/>
                <w:snapToGrid w:val="0"/>
                <w:color w:val="auto"/>
                <w:spacing w:val="0"/>
                <w:w w:val="100"/>
                <w:kern w:val="28"/>
                <w:sz w:val="24"/>
                <w:szCs w:val="21"/>
                <w:highlight w:val="none"/>
                <w:lang w:val="en-US" w:eastAsia="zh-CN" w:bidi="ar-SA"/>
              </w:rPr>
            </w:pPr>
            <w:r>
              <w:rPr>
                <w:rFonts w:hint="eastAsia" w:ascii="宋体" w:hAnsi="宋体" w:eastAsia="宋体" w:cs="宋体"/>
                <w:color w:val="auto"/>
                <w:spacing w:val="0"/>
                <w:w w:val="100"/>
                <w:kern w:val="28"/>
                <w:sz w:val="24"/>
                <w:szCs w:val="24"/>
                <w:highlight w:val="none"/>
                <w:lang w:val="en-US" w:eastAsia="zh-CN"/>
              </w:rPr>
              <w:t>备份文件是否收取：不收取。成交后，成交人在领取成交通知书时提交响应文件一正三副。</w:t>
            </w:r>
          </w:p>
        </w:tc>
      </w:tr>
      <w:tr w14:paraId="6D854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54D9ACBB">
            <w:pPr>
              <w:snapToGrid w:val="0"/>
              <w:spacing w:line="360" w:lineRule="exact"/>
              <w:jc w:val="center"/>
              <w:rPr>
                <w:rFonts w:hint="eastAsia" w:ascii="宋体" w:hAnsi="宋体" w:eastAsia="宋体" w:cs="宋体"/>
                <w:color w:val="auto"/>
                <w:spacing w:val="0"/>
                <w:w w:val="100"/>
                <w:sz w:val="24"/>
                <w:highlight w:val="none"/>
                <w:lang w:eastAsia="zh-CN"/>
              </w:rPr>
            </w:pPr>
            <w:r>
              <w:rPr>
                <w:rFonts w:hint="eastAsia" w:ascii="宋体" w:hAnsi="宋体" w:eastAsia="宋体" w:cs="宋体"/>
                <w:color w:val="auto"/>
                <w:spacing w:val="0"/>
                <w:w w:val="100"/>
                <w:sz w:val="24"/>
                <w:highlight w:val="none"/>
                <w:lang w:val="en-US" w:eastAsia="zh-CN"/>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290A4B2C">
            <w:pPr>
              <w:snapToGrid w:val="0"/>
              <w:spacing w:line="360" w:lineRule="exact"/>
              <w:jc w:val="center"/>
              <w:rPr>
                <w:rFonts w:hint="eastAsia" w:ascii="宋体" w:hAnsi="宋体" w:eastAsia="宋体" w:cs="宋体"/>
                <w:b/>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lang w:eastAsia="zh-CN"/>
              </w:rPr>
              <w:t>代理机构</w:t>
            </w:r>
            <w:r>
              <w:rPr>
                <w:rFonts w:hint="eastAsia" w:ascii="宋体" w:hAnsi="宋体" w:eastAsia="宋体" w:cs="宋体"/>
                <w:b/>
                <w:color w:val="auto"/>
                <w:spacing w:val="0"/>
                <w:w w:val="100"/>
                <w:sz w:val="24"/>
                <w:highlight w:val="none"/>
              </w:rPr>
              <w:t>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3783068F">
            <w:pPr>
              <w:pStyle w:val="33"/>
              <w:spacing w:line="360" w:lineRule="exact"/>
              <w:ind w:left="0" w:leftChars="0" w:hanging="4" w:firstLineChars="0"/>
              <w:rPr>
                <w:rFonts w:hint="eastAsia" w:ascii="宋体" w:hAnsi="宋体" w:eastAsia="宋体" w:cs="宋体"/>
                <w:b/>
                <w:snapToGrid w:val="0"/>
                <w:color w:val="auto"/>
                <w:spacing w:val="0"/>
                <w:w w:val="100"/>
                <w:kern w:val="2"/>
                <w:sz w:val="24"/>
                <w:szCs w:val="24"/>
                <w:highlight w:val="none"/>
                <w:lang w:val="en-US" w:eastAsia="zh-CN" w:bidi="ar-SA"/>
              </w:rPr>
            </w:pPr>
            <w:r>
              <w:rPr>
                <w:rFonts w:hint="eastAsia" w:ascii="宋体" w:hAnsi="宋体" w:eastAsia="宋体" w:cs="宋体"/>
                <w:color w:val="auto"/>
                <w:spacing w:val="0"/>
                <w:w w:val="100"/>
                <w:kern w:val="28"/>
                <w:sz w:val="24"/>
                <w:szCs w:val="24"/>
                <w:highlight w:val="none"/>
                <w:shd w:val="clear"/>
                <w:lang w:val="en-US" w:eastAsia="zh-CN"/>
              </w:rPr>
              <w:t>由成交人支付，以中标价基数，按计价格[2002]1980号文件计取，在领取中标通知书前一次性付清。</w:t>
            </w:r>
          </w:p>
        </w:tc>
      </w:tr>
      <w:tr w14:paraId="667E1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3EE6DC3">
            <w:pPr>
              <w:snapToGrid w:val="0"/>
              <w:spacing w:line="360" w:lineRule="exact"/>
              <w:jc w:val="center"/>
              <w:rPr>
                <w:rFonts w:hint="eastAsia" w:ascii="宋体" w:hAnsi="宋体" w:eastAsia="宋体" w:cs="宋体"/>
                <w:color w:val="auto"/>
                <w:spacing w:val="0"/>
                <w:w w:val="100"/>
                <w:sz w:val="24"/>
                <w:highlight w:val="none"/>
                <w:lang w:val="en-US" w:eastAsia="zh-CN"/>
              </w:rPr>
            </w:pPr>
            <w:r>
              <w:rPr>
                <w:rFonts w:hint="eastAsia" w:ascii="宋体" w:hAnsi="宋体" w:eastAsia="宋体" w:cs="宋体"/>
                <w:color w:val="auto"/>
                <w:spacing w:val="0"/>
                <w:w w:val="100"/>
                <w:sz w:val="24"/>
                <w:highlight w:val="none"/>
                <w:lang w:val="en-US" w:eastAsia="zh-CN"/>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786F65F7">
            <w:pPr>
              <w:snapToGrid w:val="0"/>
              <w:spacing w:line="360" w:lineRule="exact"/>
              <w:jc w:val="center"/>
              <w:rPr>
                <w:rFonts w:hint="eastAsia" w:ascii="宋体" w:hAnsi="宋体" w:eastAsia="宋体" w:cs="宋体"/>
                <w:b/>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lang w:val="en-US" w:eastAsia="zh-CN"/>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2D5D4210">
            <w:pPr>
              <w:pStyle w:val="15"/>
              <w:spacing w:line="360" w:lineRule="exact"/>
              <w:ind w:firstLine="0" w:firstLineChars="0"/>
              <w:rPr>
                <w:rFonts w:hint="eastAsia" w:ascii="宋体" w:hAnsi="宋体" w:eastAsia="宋体" w:cs="宋体"/>
                <w:snapToGrid w:val="0"/>
                <w:color w:val="auto"/>
                <w:spacing w:val="0"/>
                <w:w w:val="100"/>
                <w:kern w:val="28"/>
                <w:sz w:val="24"/>
                <w:szCs w:val="20"/>
                <w:highlight w:val="none"/>
                <w:lang w:val="en-US" w:eastAsia="zh-CN" w:bidi="ar-SA"/>
              </w:rPr>
            </w:pPr>
            <w:r>
              <w:rPr>
                <w:rFonts w:hint="eastAsia" w:ascii="宋体" w:hAnsi="宋体" w:eastAsia="宋体" w:cs="宋体"/>
                <w:color w:val="auto"/>
                <w:spacing w:val="0"/>
                <w:w w:val="100"/>
                <w:sz w:val="24"/>
                <w:highlight w:val="none"/>
                <w:lang w:val="en-US" w:eastAsia="zh-CN"/>
              </w:rPr>
              <w:t>成交价的1%，缴纳形式：支票、汇票、本票。</w:t>
            </w:r>
          </w:p>
        </w:tc>
      </w:tr>
      <w:tr w14:paraId="4E291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78C6A3AB">
            <w:pPr>
              <w:snapToGrid w:val="0"/>
              <w:spacing w:line="360" w:lineRule="exact"/>
              <w:jc w:val="center"/>
              <w:rPr>
                <w:rFonts w:hint="eastAsia" w:ascii="宋体" w:hAnsi="宋体" w:eastAsia="宋体" w:cs="宋体"/>
                <w:b/>
                <w:color w:val="auto"/>
                <w:spacing w:val="0"/>
                <w:w w:val="100"/>
                <w:sz w:val="24"/>
                <w:highlight w:val="none"/>
                <w:lang w:val="en-US" w:eastAsia="zh-CN"/>
              </w:rPr>
            </w:pPr>
            <w:r>
              <w:rPr>
                <w:rFonts w:hint="eastAsia" w:ascii="宋体" w:hAnsi="宋体" w:eastAsia="宋体" w:cs="宋体"/>
                <w:b w:val="0"/>
                <w:bCs/>
                <w:color w:val="auto"/>
                <w:spacing w:val="0"/>
                <w:w w:val="100"/>
                <w:sz w:val="24"/>
                <w:highlight w:val="none"/>
                <w:lang w:val="en-US" w:eastAsia="zh-CN"/>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681444C6">
            <w:pPr>
              <w:snapToGrid w:val="0"/>
              <w:spacing w:line="360" w:lineRule="exact"/>
              <w:jc w:val="center"/>
              <w:rPr>
                <w:rFonts w:hint="eastAsia" w:ascii="宋体" w:hAnsi="宋体" w:eastAsia="宋体" w:cs="宋体"/>
                <w:b/>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lang w:val="en-US" w:eastAsia="zh-CN"/>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600168F7">
            <w:pPr>
              <w:pStyle w:val="33"/>
              <w:spacing w:line="360" w:lineRule="exact"/>
              <w:ind w:left="0" w:leftChars="0" w:hanging="4" w:firstLineChars="0"/>
              <w:rPr>
                <w:rFonts w:hint="eastAsia" w:ascii="宋体" w:hAnsi="宋体" w:eastAsia="宋体" w:cs="宋体"/>
                <w:snapToGrid w:val="0"/>
                <w:color w:val="auto"/>
                <w:spacing w:val="0"/>
                <w:w w:val="100"/>
                <w:kern w:val="2"/>
                <w:sz w:val="24"/>
                <w:szCs w:val="21"/>
                <w:highlight w:val="none"/>
                <w:lang w:val="en-US" w:eastAsia="zh-CN" w:bidi="ar-SA"/>
              </w:rPr>
            </w:pPr>
            <w:r>
              <w:rPr>
                <w:rFonts w:hint="eastAsia" w:ascii="宋体" w:hAnsi="宋体" w:eastAsia="宋体" w:cs="宋体"/>
                <w:color w:val="auto"/>
                <w:spacing w:val="0"/>
                <w:w w:val="100"/>
                <w:sz w:val="24"/>
                <w:highlight w:val="none"/>
              </w:rPr>
              <w:t>本项目由</w:t>
            </w:r>
            <w:r>
              <w:rPr>
                <w:rFonts w:hint="eastAsia" w:ascii="宋体" w:hAnsi="宋体" w:eastAsia="宋体" w:cs="宋体"/>
                <w:color w:val="auto"/>
                <w:spacing w:val="0"/>
                <w:w w:val="100"/>
                <w:sz w:val="24"/>
                <w:highlight w:val="none"/>
                <w:lang w:eastAsia="zh-CN"/>
              </w:rPr>
              <w:t>交易发起人</w:t>
            </w:r>
            <w:r>
              <w:rPr>
                <w:rFonts w:hint="eastAsia" w:ascii="宋体" w:hAnsi="宋体" w:eastAsia="宋体" w:cs="宋体"/>
                <w:color w:val="auto"/>
                <w:spacing w:val="0"/>
                <w:w w:val="100"/>
                <w:sz w:val="24"/>
                <w:highlight w:val="none"/>
              </w:rPr>
              <w:t>进行资格文件及信用信息查询。</w:t>
            </w:r>
          </w:p>
        </w:tc>
      </w:tr>
      <w:tr w14:paraId="26F6C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37B917BA">
            <w:pPr>
              <w:snapToGrid w:val="0"/>
              <w:spacing w:line="360" w:lineRule="exact"/>
              <w:jc w:val="center"/>
              <w:rPr>
                <w:rFonts w:hint="eastAsia" w:ascii="宋体" w:hAnsi="宋体" w:eastAsia="宋体" w:cs="宋体"/>
                <w:b w:val="0"/>
                <w:bCs/>
                <w:color w:val="auto"/>
                <w:spacing w:val="0"/>
                <w:w w:val="100"/>
                <w:sz w:val="24"/>
                <w:highlight w:val="none"/>
                <w:lang w:val="en-US" w:eastAsia="zh-CN"/>
              </w:rPr>
            </w:pPr>
            <w:r>
              <w:rPr>
                <w:rFonts w:hint="eastAsia" w:ascii="宋体" w:hAnsi="宋体" w:eastAsia="宋体" w:cs="宋体"/>
                <w:b w:val="0"/>
                <w:bCs/>
                <w:color w:val="auto"/>
                <w:spacing w:val="0"/>
                <w:w w:val="100"/>
                <w:sz w:val="24"/>
                <w:highlight w:val="none"/>
                <w:lang w:val="en-US" w:eastAsia="zh-CN"/>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1526A4ED">
            <w:pPr>
              <w:snapToGrid w:val="0"/>
              <w:spacing w:line="360" w:lineRule="exact"/>
              <w:jc w:val="center"/>
              <w:rPr>
                <w:rFonts w:hint="eastAsia" w:ascii="宋体" w:hAnsi="宋体" w:eastAsia="宋体" w:cs="宋体"/>
                <w:b/>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lang w:val="en-US" w:eastAsia="zh-CN"/>
              </w:rPr>
              <w:t>异议接收人及答复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3D94CA2C">
            <w:pPr>
              <w:snapToGrid w:val="0"/>
              <w:spacing w:line="360" w:lineRule="exact"/>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eastAsia="zh-CN"/>
              </w:rPr>
              <w:t>交易发起人</w:t>
            </w:r>
            <w:r>
              <w:rPr>
                <w:rFonts w:hint="eastAsia" w:ascii="宋体" w:hAnsi="宋体" w:eastAsia="宋体" w:cs="宋体"/>
                <w:color w:val="auto"/>
                <w:spacing w:val="0"/>
                <w:w w:val="100"/>
                <w:sz w:val="24"/>
                <w:highlight w:val="none"/>
              </w:rPr>
              <w:t>、</w:t>
            </w:r>
            <w:r>
              <w:rPr>
                <w:rFonts w:hint="eastAsia" w:ascii="宋体" w:hAnsi="宋体" w:eastAsia="宋体" w:cs="宋体"/>
                <w:color w:val="auto"/>
                <w:spacing w:val="0"/>
                <w:w w:val="100"/>
                <w:sz w:val="24"/>
                <w:highlight w:val="none"/>
                <w:lang w:eastAsia="zh-CN"/>
              </w:rPr>
              <w:t>代理机构</w:t>
            </w:r>
            <w:r>
              <w:rPr>
                <w:rFonts w:hint="eastAsia" w:ascii="宋体" w:hAnsi="宋体" w:eastAsia="宋体" w:cs="宋体"/>
                <w:color w:val="auto"/>
                <w:spacing w:val="0"/>
                <w:w w:val="100"/>
                <w:sz w:val="24"/>
                <w:highlight w:val="none"/>
                <w:lang w:val="en-US" w:eastAsia="zh-CN"/>
              </w:rPr>
              <w:t>异议</w:t>
            </w:r>
            <w:r>
              <w:rPr>
                <w:rFonts w:hint="eastAsia" w:ascii="宋体" w:hAnsi="宋体" w:eastAsia="宋体" w:cs="宋体"/>
                <w:color w:val="auto"/>
                <w:spacing w:val="0"/>
                <w:w w:val="100"/>
                <w:sz w:val="24"/>
                <w:highlight w:val="none"/>
              </w:rPr>
              <w:t>接收人、联系方式：详见公告</w:t>
            </w:r>
          </w:p>
          <w:p w14:paraId="3A06B3F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val="en-US"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val="en-US" w:eastAsia="zh-CN"/>
              </w:rPr>
              <w:t>异议</w:t>
            </w:r>
            <w:r>
              <w:rPr>
                <w:rFonts w:hint="eastAsia" w:ascii="宋体" w:hAnsi="宋体" w:eastAsia="宋体" w:cs="宋体"/>
                <w:b/>
                <w:color w:val="auto"/>
                <w:sz w:val="24"/>
                <w:highlight w:val="none"/>
              </w:rPr>
              <w:t>文件（参考附件2），盖章扫描后发送，</w:t>
            </w:r>
            <w:r>
              <w:rPr>
                <w:rFonts w:hint="eastAsia" w:ascii="宋体" w:hAnsi="宋体" w:eastAsia="宋体" w:cs="宋体"/>
                <w:b/>
                <w:color w:val="auto"/>
                <w:sz w:val="24"/>
                <w:highlight w:val="none"/>
                <w:lang w:val="en-US"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14:paraId="36F1BB00">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14:paraId="7C0B689E">
            <w:pPr>
              <w:pStyle w:val="33"/>
              <w:spacing w:line="360" w:lineRule="exact"/>
              <w:ind w:left="0" w:leftChars="0" w:hanging="4" w:firstLineChars="0"/>
              <w:rPr>
                <w:rFonts w:hint="eastAsia" w:ascii="宋体" w:hAnsi="宋体" w:eastAsia="宋体" w:cs="宋体"/>
                <w:snapToGrid w:val="0"/>
                <w:color w:val="auto"/>
                <w:spacing w:val="0"/>
                <w:w w:val="100"/>
                <w:kern w:val="2"/>
                <w:sz w:val="24"/>
                <w:szCs w:val="21"/>
                <w:highlight w:val="none"/>
                <w:lang w:val="en-US" w:eastAsia="zh-CN" w:bidi="ar-SA"/>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14:paraId="366E2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7FE31A38">
            <w:pPr>
              <w:snapToGrid w:val="0"/>
              <w:spacing w:line="360" w:lineRule="exact"/>
              <w:jc w:val="center"/>
              <w:rPr>
                <w:rFonts w:hint="eastAsia" w:ascii="宋体" w:hAnsi="宋体" w:eastAsia="宋体" w:cs="宋体"/>
                <w:b w:val="0"/>
                <w:bCs/>
                <w:color w:val="auto"/>
                <w:spacing w:val="0"/>
                <w:w w:val="100"/>
                <w:sz w:val="24"/>
                <w:highlight w:val="none"/>
                <w:lang w:val="en-US" w:eastAsia="zh-CN"/>
              </w:rPr>
            </w:pPr>
            <w:r>
              <w:rPr>
                <w:rFonts w:hint="eastAsia" w:ascii="宋体" w:hAnsi="宋体" w:eastAsia="宋体" w:cs="宋体"/>
                <w:b w:val="0"/>
                <w:bCs/>
                <w:color w:val="auto"/>
                <w:spacing w:val="0"/>
                <w:w w:val="100"/>
                <w:sz w:val="24"/>
                <w:highlight w:val="none"/>
                <w:lang w:val="en-US" w:eastAsia="zh-CN"/>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196D6AB1">
            <w:pPr>
              <w:snapToGrid w:val="0"/>
              <w:spacing w:line="360" w:lineRule="exact"/>
              <w:jc w:val="center"/>
              <w:rPr>
                <w:rFonts w:hint="eastAsia" w:ascii="宋体" w:hAnsi="宋体" w:eastAsia="宋体" w:cs="宋体"/>
                <w:b/>
                <w:color w:val="auto"/>
                <w:spacing w:val="0"/>
                <w:w w:val="100"/>
                <w:kern w:val="2"/>
                <w:sz w:val="24"/>
                <w:szCs w:val="24"/>
                <w:highlight w:val="none"/>
                <w:lang w:val="en-US" w:eastAsia="zh-CN" w:bidi="ar-SA"/>
              </w:rPr>
            </w:pPr>
            <w:r>
              <w:rPr>
                <w:rFonts w:hint="eastAsia" w:ascii="宋体" w:hAnsi="宋体" w:eastAsia="宋体" w:cs="宋体"/>
                <w:b/>
                <w:color w:val="auto"/>
                <w:spacing w:val="0"/>
                <w:w w:val="100"/>
                <w:sz w:val="24"/>
                <w:highlight w:val="none"/>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5B922DA0">
            <w:pPr>
              <w:spacing w:line="360" w:lineRule="exact"/>
              <w:ind w:firstLine="480" w:firstLineChars="200"/>
              <w:rPr>
                <w:rFonts w:hint="eastAsia" w:ascii="宋体" w:hAnsi="宋体" w:eastAsia="宋体" w:cs="宋体"/>
                <w:snapToGrid w:val="0"/>
                <w:color w:val="auto"/>
                <w:spacing w:val="0"/>
                <w:w w:val="100"/>
                <w:kern w:val="28"/>
                <w:sz w:val="24"/>
                <w:szCs w:val="24"/>
                <w:highlight w:val="none"/>
                <w:lang w:val="en-US" w:eastAsia="zh-CN" w:bidi="ar-SA"/>
              </w:rPr>
            </w:pPr>
            <w:r>
              <w:rPr>
                <w:rFonts w:hint="eastAsia" w:ascii="宋体" w:hAnsi="宋体" w:eastAsia="宋体" w:cs="宋体"/>
                <w:snapToGrid w:val="0"/>
                <w:color w:val="auto"/>
                <w:spacing w:val="0"/>
                <w:w w:val="100"/>
                <w:kern w:val="28"/>
                <w:sz w:val="24"/>
                <w:szCs w:val="24"/>
                <w:highlight w:val="none"/>
                <w:lang w:val="en-US" w:eastAsia="zh-CN" w:bidi="ar-SA"/>
              </w:rPr>
              <w:t>评审因素对应的要求视为交易需求的一部分。</w:t>
            </w:r>
          </w:p>
          <w:p w14:paraId="067057DE">
            <w:pPr>
              <w:spacing w:line="360" w:lineRule="exact"/>
              <w:ind w:firstLine="480" w:firstLineChars="200"/>
              <w:rPr>
                <w:rFonts w:hint="eastAsia" w:ascii="宋体" w:hAnsi="宋体" w:eastAsia="宋体" w:cs="宋体"/>
                <w:snapToGrid w:val="0"/>
                <w:color w:val="auto"/>
                <w:spacing w:val="0"/>
                <w:w w:val="100"/>
                <w:kern w:val="28"/>
                <w:sz w:val="24"/>
                <w:szCs w:val="24"/>
                <w:highlight w:val="none"/>
                <w:lang w:val="en-US" w:eastAsia="zh-CN" w:bidi="ar-SA"/>
              </w:rPr>
            </w:pPr>
            <w:r>
              <w:rPr>
                <w:rFonts w:hint="eastAsia" w:ascii="宋体" w:hAnsi="宋体" w:eastAsia="宋体" w:cs="宋体"/>
                <w:snapToGrid w:val="0"/>
                <w:color w:val="auto"/>
                <w:spacing w:val="0"/>
                <w:w w:val="100"/>
                <w:kern w:val="28"/>
                <w:sz w:val="24"/>
                <w:szCs w:val="24"/>
                <w:highlight w:val="none"/>
                <w:lang w:val="en-US" w:eastAsia="zh-CN" w:bidi="ar-SA"/>
              </w:rPr>
              <w:t>本项目通用总则条款与前附表等专用特别规定有冲突之处，以专用条款（特别规定）为准</w:t>
            </w:r>
          </w:p>
        </w:tc>
      </w:tr>
    </w:tbl>
    <w:p w14:paraId="4FD4D829">
      <w:pPr>
        <w:rPr>
          <w:rFonts w:hint="eastAsia" w:ascii="宋体" w:hAnsi="宋体" w:eastAsia="宋体" w:cs="宋体"/>
          <w:color w:val="auto"/>
          <w:highlight w:val="none"/>
        </w:rPr>
      </w:pPr>
    </w:p>
    <w:p w14:paraId="2E9522F3">
      <w:pPr>
        <w:pStyle w:val="3"/>
        <w:rPr>
          <w:rFonts w:hint="eastAsia" w:ascii="宋体" w:hAnsi="宋体" w:eastAsia="宋体" w:cs="宋体"/>
          <w:color w:val="auto"/>
          <w:highlight w:val="none"/>
        </w:rPr>
      </w:pPr>
    </w:p>
    <w:p w14:paraId="3AA9383B">
      <w:pPr>
        <w:rPr>
          <w:rFonts w:hint="eastAsia" w:ascii="宋体" w:hAnsi="宋体" w:eastAsia="宋体" w:cs="宋体"/>
          <w:color w:val="auto"/>
          <w:highlight w:val="none"/>
        </w:rPr>
      </w:pPr>
    </w:p>
    <w:p w14:paraId="3EF8540D">
      <w:pPr>
        <w:pStyle w:val="3"/>
        <w:rPr>
          <w:rFonts w:hint="eastAsia" w:ascii="宋体" w:hAnsi="宋体" w:eastAsia="宋体" w:cs="宋体"/>
          <w:color w:val="auto"/>
          <w:highlight w:val="none"/>
        </w:rPr>
      </w:pPr>
    </w:p>
    <w:p w14:paraId="08E282CE">
      <w:pPr>
        <w:rPr>
          <w:rFonts w:hint="eastAsia" w:ascii="宋体" w:hAnsi="宋体" w:eastAsia="宋体" w:cs="宋体"/>
          <w:color w:val="auto"/>
          <w:highlight w:val="none"/>
        </w:rPr>
      </w:pPr>
    </w:p>
    <w:p w14:paraId="39B4A949">
      <w:pPr>
        <w:rPr>
          <w:rFonts w:hint="eastAsia" w:ascii="宋体" w:hAnsi="宋体" w:eastAsia="宋体" w:cs="宋体"/>
          <w:color w:val="auto"/>
          <w:highlight w:val="none"/>
        </w:rPr>
      </w:pPr>
    </w:p>
    <w:p w14:paraId="28CC7192">
      <w:pPr>
        <w:adjustRightInd/>
        <w:spacing w:line="360" w:lineRule="auto"/>
        <w:jc w:val="both"/>
        <w:outlineLvl w:val="0"/>
        <w:rPr>
          <w:rFonts w:hint="eastAsia" w:ascii="宋体" w:hAnsi="宋体" w:eastAsia="宋体" w:cs="宋体"/>
          <w:b/>
          <w:color w:val="auto"/>
          <w:sz w:val="32"/>
          <w:szCs w:val="20"/>
          <w:highlight w:val="none"/>
        </w:rPr>
      </w:pPr>
    </w:p>
    <w:p w14:paraId="25496550">
      <w:pPr>
        <w:pStyle w:val="43"/>
        <w:rPr>
          <w:rFonts w:hint="eastAsia" w:ascii="宋体" w:hAnsi="宋体" w:eastAsia="宋体" w:cs="宋体"/>
          <w:b/>
          <w:color w:val="auto"/>
          <w:sz w:val="32"/>
          <w:szCs w:val="20"/>
          <w:highlight w:val="none"/>
        </w:rPr>
      </w:pPr>
    </w:p>
    <w:p w14:paraId="4DC8A706">
      <w:pPr>
        <w:rPr>
          <w:rFonts w:hint="eastAsia" w:ascii="宋体" w:hAnsi="宋体" w:eastAsia="宋体" w:cs="宋体"/>
          <w:b/>
          <w:color w:val="auto"/>
          <w:sz w:val="32"/>
          <w:szCs w:val="20"/>
          <w:highlight w:val="none"/>
        </w:rPr>
      </w:pPr>
    </w:p>
    <w:p w14:paraId="0DA1B53D">
      <w:pPr>
        <w:pStyle w:val="43"/>
        <w:rPr>
          <w:rFonts w:hint="eastAsia" w:ascii="宋体" w:hAnsi="宋体" w:eastAsia="宋体" w:cs="宋体"/>
          <w:b/>
          <w:color w:val="auto"/>
          <w:sz w:val="32"/>
          <w:szCs w:val="20"/>
          <w:highlight w:val="none"/>
        </w:rPr>
      </w:pPr>
    </w:p>
    <w:p w14:paraId="320930B8">
      <w:pPr>
        <w:rPr>
          <w:rFonts w:hint="eastAsia" w:ascii="宋体" w:hAnsi="宋体" w:eastAsia="宋体" w:cs="宋体"/>
          <w:b/>
          <w:color w:val="auto"/>
          <w:sz w:val="32"/>
          <w:szCs w:val="20"/>
          <w:highlight w:val="none"/>
        </w:rPr>
      </w:pPr>
    </w:p>
    <w:p w14:paraId="32F9DED8">
      <w:pPr>
        <w:pStyle w:val="43"/>
        <w:rPr>
          <w:rFonts w:hint="eastAsia" w:ascii="宋体" w:hAnsi="宋体" w:eastAsia="宋体" w:cs="宋体"/>
          <w:b/>
          <w:color w:val="auto"/>
          <w:sz w:val="32"/>
          <w:szCs w:val="20"/>
          <w:highlight w:val="none"/>
        </w:rPr>
      </w:pPr>
    </w:p>
    <w:p w14:paraId="476AEE53">
      <w:pPr>
        <w:rPr>
          <w:rFonts w:hint="eastAsia" w:ascii="宋体" w:hAnsi="宋体" w:eastAsia="宋体" w:cs="宋体"/>
          <w:b/>
          <w:color w:val="auto"/>
          <w:sz w:val="32"/>
          <w:szCs w:val="20"/>
          <w:highlight w:val="none"/>
        </w:rPr>
      </w:pPr>
    </w:p>
    <w:p w14:paraId="76C2E340">
      <w:pPr>
        <w:pStyle w:val="43"/>
        <w:rPr>
          <w:rFonts w:hint="eastAsia" w:ascii="宋体" w:hAnsi="宋体" w:eastAsia="宋体" w:cs="宋体"/>
          <w:color w:val="auto"/>
          <w:highlight w:val="none"/>
        </w:rPr>
      </w:pPr>
    </w:p>
    <w:p w14:paraId="5EE52373">
      <w:pPr>
        <w:adjustRightInd/>
        <w:spacing w:line="360" w:lineRule="auto"/>
        <w:jc w:val="both"/>
        <w:outlineLvl w:val="0"/>
        <w:rPr>
          <w:rFonts w:hint="eastAsia" w:ascii="宋体" w:hAnsi="宋体" w:eastAsia="宋体" w:cs="宋体"/>
          <w:b/>
          <w:color w:val="auto"/>
          <w:sz w:val="32"/>
          <w:szCs w:val="20"/>
          <w:highlight w:val="none"/>
        </w:rPr>
      </w:pPr>
    </w:p>
    <w:p w14:paraId="1AF99FD9">
      <w:pPr>
        <w:adjustRightInd/>
        <w:spacing w:line="360" w:lineRule="auto"/>
        <w:jc w:val="both"/>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53F060CE">
      <w:pPr>
        <w:keepNext w:val="0"/>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F305D76">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本项目以公开竞争方式进行公开交易。</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交易会</w:t>
      </w:r>
      <w:r>
        <w:rPr>
          <w:rFonts w:hint="eastAsia" w:ascii="宋体" w:hAnsi="宋体" w:eastAsia="宋体" w:cs="宋体"/>
          <w:color w:val="auto"/>
          <w:sz w:val="24"/>
          <w:highlight w:val="none"/>
        </w:rPr>
        <w:t>、资格审查及信用信息查询、</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、定标、合同、验收等行为（法律、法规另有规定的，从其规定）。</w:t>
      </w:r>
    </w:p>
    <w:p w14:paraId="41CF38C0">
      <w:pPr>
        <w:keepNext w:val="0"/>
        <w:keepLines w:val="0"/>
        <w:pageBreakBefore w:val="0"/>
        <w:kinsoku/>
        <w:wordWrap/>
        <w:overflowPunct/>
        <w:topLinePunct w:val="0"/>
        <w:bidi w:val="0"/>
        <w:adjustRightIn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76B5609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14:paraId="6CEBD40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14:paraId="36DFADB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”系指是指响应招标、参加投标竞争的法人、其他组织或者自然人。</w:t>
      </w:r>
    </w:p>
    <w:p w14:paraId="4898918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0EAA4B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；“公章”系指单位法定名称章。因特殊原因需要使用冠以法定名称的业务专用章的，投标时须提供《业务专用章使用说明函》（附件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p>
    <w:p w14:paraId="40FA0D0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w:t>
      </w:r>
      <w:r>
        <w:rPr>
          <w:rFonts w:hint="eastAsia" w:ascii="宋体" w:hAnsi="宋体" w:eastAsia="宋体" w:cs="宋体"/>
          <w:b w:val="0"/>
          <w:bCs/>
          <w:color w:val="auto"/>
          <w:sz w:val="24"/>
          <w:szCs w:val="24"/>
          <w:highlight w:val="none"/>
        </w:rPr>
        <w:t>https://www.lecaiyun.com/</w:t>
      </w:r>
      <w:r>
        <w:rPr>
          <w:rFonts w:hint="eastAsia" w:ascii="宋体" w:hAnsi="宋体" w:eastAsia="宋体" w:cs="宋体"/>
          <w:color w:val="auto"/>
          <w:sz w:val="24"/>
          <w:highlight w:val="none"/>
        </w:rPr>
        <w:t>）。</w:t>
      </w:r>
    </w:p>
    <w:p w14:paraId="1FA25F1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683026E5">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本项目不适用</w:t>
      </w:r>
      <w:r>
        <w:rPr>
          <w:rFonts w:hint="eastAsia" w:ascii="宋体" w:hAnsi="宋体" w:eastAsia="宋体" w:cs="宋体"/>
          <w:b/>
          <w:color w:val="auto"/>
          <w:sz w:val="24"/>
          <w:highlight w:val="none"/>
          <w:lang w:eastAsia="zh-CN"/>
        </w:rPr>
        <w:t>）</w:t>
      </w:r>
    </w:p>
    <w:p w14:paraId="04C7FAE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支持绿色发展</w:t>
      </w:r>
    </w:p>
    <w:p w14:paraId="5D99A34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strike/>
          <w:dstrike w:val="0"/>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拟采购的产品属于品目清单范围的，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须按</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要求提供相关产品认证证书。</w:t>
      </w:r>
    </w:p>
    <w:p w14:paraId="147E3D3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支持中小企业发展</w:t>
      </w:r>
    </w:p>
    <w:p w14:paraId="3807947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120673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E413B90">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.2</w:t>
      </w:r>
      <w:r>
        <w:rPr>
          <w:rFonts w:hint="eastAsia" w:ascii="宋体" w:hAnsi="宋体" w:eastAsia="宋体" w:cs="宋体"/>
          <w:color w:val="auto"/>
          <w:kern w:val="0"/>
          <w:sz w:val="24"/>
          <w:highlight w:val="none"/>
        </w:rPr>
        <w:t>在政府采购活动中，</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提供的货物、工程或者服务符合下列情形的，享受中小企业扶持政策：</w:t>
      </w:r>
    </w:p>
    <w:p w14:paraId="215C6B64">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.2.1在货物采购项目中，货物由中小企业制造，即货物由中小企业生产且使用该中小企业商号或者注册商标；</w:t>
      </w:r>
    </w:p>
    <w:p w14:paraId="1A59CFD2">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.2.2在工程采购项目中，工程由中小企业承建，即工程施工单位为中小企业；</w:t>
      </w:r>
    </w:p>
    <w:p w14:paraId="6B048934">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.2.3在服务采购项目中，服务由中小企业承接，即提供服务的人员为中小企业依照《中华人民共和国劳动合同法》订立劳动合同的从业人员。</w:t>
      </w:r>
    </w:p>
    <w:p w14:paraId="17D2E617">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提供的货物既有中小企业制造货物，也有大型企业制造货物的，不享受中小企业扶持政策。</w:t>
      </w:r>
    </w:p>
    <w:p w14:paraId="33135A66">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0D4271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20B8C29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1352A9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可享受中小企业扶持政策的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格式要求提供《中小企业声明函》，</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提供的《中小企业声明函》与实际情况不符的，不享受中小企业扶持政策。声明内容不实的，属于提供虚假材料谋取成交的，依法承担法律责任。</w:t>
      </w:r>
    </w:p>
    <w:p w14:paraId="1AEF3D0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中小企业享受扶持政策获得政府采购合同的，小微企业不得将合同分包给大中型企业，中型企业不得将合同分包给大型企业。</w:t>
      </w:r>
    </w:p>
    <w:p w14:paraId="27E32E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rPr>
        <w:t>4.询问、</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14:paraId="19FC5BC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14:paraId="393CEB5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供应商对</w:t>
      </w:r>
      <w:r>
        <w:rPr>
          <w:rFonts w:hint="eastAsia" w:ascii="宋体" w:hAnsi="宋体" w:eastAsia="宋体" w:cs="宋体"/>
          <w:b w:val="0"/>
          <w:bCs w:val="0"/>
          <w:color w:val="auto"/>
          <w:kern w:val="0"/>
          <w:sz w:val="24"/>
          <w:highlight w:val="none"/>
          <w:lang w:val="en-US" w:eastAsia="zh-CN"/>
        </w:rPr>
        <w:t>交易活动事项</w:t>
      </w:r>
      <w:r>
        <w:rPr>
          <w:rFonts w:hint="eastAsia" w:ascii="宋体" w:hAnsi="宋体" w:eastAsia="宋体" w:cs="宋体"/>
          <w:b w:val="0"/>
          <w:bCs w:val="0"/>
          <w:color w:val="auto"/>
          <w:kern w:val="0"/>
          <w:sz w:val="24"/>
          <w:highlight w:val="none"/>
          <w:lang w:val="zh-CN"/>
        </w:rPr>
        <w:t>有疑问的，可以提出询问，交易发起人或代理机构应当在3个工作日内对供应商依法提出的询问作出答复，但答复的内容不得涉及商业秘密。供应商提出的询问超出交易发起人对代理机构委托授权范围的，代理机构应当告知供应商向交易发起人提出。</w:t>
      </w:r>
    </w:p>
    <w:p w14:paraId="7400603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4.2供应商</w:t>
      </w:r>
      <w:r>
        <w:rPr>
          <w:rFonts w:hint="eastAsia" w:ascii="宋体" w:hAnsi="宋体" w:eastAsia="宋体" w:cs="宋体"/>
          <w:b w:val="0"/>
          <w:bCs w:val="0"/>
          <w:color w:val="auto"/>
          <w:sz w:val="24"/>
          <w:highlight w:val="none"/>
          <w:lang w:eastAsia="zh-CN"/>
        </w:rPr>
        <w:t>异议</w:t>
      </w:r>
    </w:p>
    <w:p w14:paraId="729396BC">
      <w:pPr>
        <w:pStyle w:val="33"/>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val="zh-CN"/>
        </w:rPr>
        <w:t>4.2</w:t>
      </w:r>
      <w:r>
        <w:rPr>
          <w:rFonts w:hint="eastAsia" w:ascii="宋体" w:hAnsi="宋体" w:eastAsia="宋体" w:cs="宋体"/>
          <w:b w:val="0"/>
          <w:bCs w:val="0"/>
          <w:color w:val="auto"/>
          <w:sz w:val="24"/>
          <w:highlight w:val="none"/>
        </w:rPr>
        <w:t>.1提出</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sz w:val="24"/>
          <w:highlight w:val="none"/>
        </w:rPr>
        <w:t>的供应商应当是参与所</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highlight w:val="none"/>
          <w:lang w:val="en-US" w:eastAsia="zh-CN"/>
        </w:rPr>
        <w:t>交易</w:t>
      </w:r>
      <w:r>
        <w:rPr>
          <w:rFonts w:hint="eastAsia" w:ascii="宋体" w:hAnsi="宋体" w:eastAsia="宋体" w:cs="宋体"/>
          <w:b w:val="0"/>
          <w:bCs w:val="0"/>
          <w:color w:val="auto"/>
          <w:sz w:val="24"/>
          <w:highlight w:val="none"/>
        </w:rPr>
        <w:t>活动的供应商。潜在供应商已依法获取其可</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sz w:val="24"/>
          <w:highlight w:val="none"/>
        </w:rPr>
        <w:t>的</w:t>
      </w:r>
      <w:r>
        <w:rPr>
          <w:rFonts w:hint="eastAsia" w:ascii="宋体" w:hAnsi="宋体" w:eastAsia="宋体" w:cs="宋体"/>
          <w:b w:val="0"/>
          <w:bCs w:val="0"/>
          <w:color w:val="auto"/>
          <w:sz w:val="24"/>
          <w:highlight w:val="none"/>
          <w:lang w:eastAsia="zh-CN"/>
        </w:rPr>
        <w:t>交易文件</w:t>
      </w:r>
      <w:r>
        <w:rPr>
          <w:rFonts w:hint="eastAsia" w:ascii="宋体" w:hAnsi="宋体" w:eastAsia="宋体" w:cs="宋体"/>
          <w:b w:val="0"/>
          <w:bCs w:val="0"/>
          <w:color w:val="auto"/>
          <w:sz w:val="24"/>
          <w:highlight w:val="none"/>
        </w:rPr>
        <w:t>的，可以对该文件提出</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sz w:val="24"/>
          <w:highlight w:val="none"/>
        </w:rPr>
        <w:t>。</w:t>
      </w:r>
    </w:p>
    <w:p w14:paraId="4E459D02">
      <w:pPr>
        <w:pStyle w:val="33"/>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lang w:val="zh-CN"/>
        </w:rPr>
        <w:t>4.2</w:t>
      </w:r>
      <w:r>
        <w:rPr>
          <w:rFonts w:hint="eastAsia" w:ascii="宋体" w:hAnsi="宋体" w:eastAsia="宋体" w:cs="宋体"/>
          <w:b w:val="0"/>
          <w:bCs w:val="0"/>
          <w:color w:val="auto"/>
          <w:sz w:val="24"/>
          <w:highlight w:val="none"/>
        </w:rPr>
        <w:t>.2供应商认为</w:t>
      </w:r>
      <w:r>
        <w:rPr>
          <w:rFonts w:hint="eastAsia" w:ascii="宋体" w:hAnsi="宋体" w:eastAsia="宋体" w:cs="宋体"/>
          <w:b w:val="0"/>
          <w:bCs w:val="0"/>
          <w:color w:val="auto"/>
          <w:sz w:val="24"/>
          <w:highlight w:val="none"/>
          <w:lang w:eastAsia="zh-CN"/>
        </w:rPr>
        <w:t>交易文件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交易</w:t>
      </w:r>
      <w:r>
        <w:rPr>
          <w:rFonts w:hint="eastAsia" w:ascii="宋体" w:hAnsi="宋体" w:eastAsia="宋体" w:cs="宋体"/>
          <w:b w:val="0"/>
          <w:bCs w:val="0"/>
          <w:color w:val="auto"/>
          <w:sz w:val="24"/>
          <w:highlight w:val="none"/>
        </w:rPr>
        <w:t>过程和</w:t>
      </w:r>
      <w:r>
        <w:rPr>
          <w:rFonts w:hint="eastAsia" w:ascii="宋体" w:hAnsi="宋体" w:eastAsia="宋体" w:cs="宋体"/>
          <w:b w:val="0"/>
          <w:bCs w:val="0"/>
          <w:color w:val="auto"/>
          <w:sz w:val="24"/>
          <w:highlight w:val="none"/>
          <w:lang w:val="en-US" w:eastAsia="zh-CN"/>
        </w:rPr>
        <w:t>成交</w:t>
      </w:r>
      <w:r>
        <w:rPr>
          <w:rFonts w:hint="eastAsia" w:ascii="宋体" w:hAnsi="宋体" w:eastAsia="宋体" w:cs="宋体"/>
          <w:b w:val="0"/>
          <w:bCs w:val="0"/>
          <w:color w:val="auto"/>
          <w:sz w:val="24"/>
          <w:highlight w:val="none"/>
        </w:rPr>
        <w:t>结果使自己的权益受到损害的，可以在知道或者应知其权益受到损害之日起</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日内，以书面形式向</w:t>
      </w:r>
      <w:r>
        <w:rPr>
          <w:rFonts w:hint="eastAsia" w:ascii="宋体" w:hAnsi="宋体" w:eastAsia="宋体" w:cs="宋体"/>
          <w:b w:val="0"/>
          <w:bCs w:val="0"/>
          <w:color w:val="auto"/>
          <w:sz w:val="24"/>
          <w:highlight w:val="none"/>
          <w:lang w:eastAsia="zh-CN"/>
        </w:rPr>
        <w:t>交易发起人</w:t>
      </w:r>
      <w:r>
        <w:rPr>
          <w:rFonts w:hint="eastAsia" w:ascii="宋体" w:hAnsi="宋体" w:eastAsia="宋体" w:cs="宋体"/>
          <w:b w:val="0"/>
          <w:bCs w:val="0"/>
          <w:color w:val="auto"/>
          <w:sz w:val="24"/>
          <w:highlight w:val="none"/>
        </w:rPr>
        <w:t>或者</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提出质疑，否则，</w:t>
      </w:r>
      <w:r>
        <w:rPr>
          <w:rFonts w:hint="eastAsia" w:ascii="宋体" w:hAnsi="宋体" w:eastAsia="宋体" w:cs="宋体"/>
          <w:b w:val="0"/>
          <w:bCs w:val="0"/>
          <w:color w:val="auto"/>
          <w:sz w:val="24"/>
          <w:highlight w:val="none"/>
          <w:lang w:eastAsia="zh-CN"/>
        </w:rPr>
        <w:t>交易发起人</w:t>
      </w:r>
      <w:r>
        <w:rPr>
          <w:rFonts w:hint="eastAsia" w:ascii="宋体" w:hAnsi="宋体" w:eastAsia="宋体" w:cs="宋体"/>
          <w:b w:val="0"/>
          <w:bCs w:val="0"/>
          <w:color w:val="auto"/>
          <w:sz w:val="24"/>
          <w:highlight w:val="none"/>
        </w:rPr>
        <w:t>或者</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不予受理：</w:t>
      </w:r>
    </w:p>
    <w:p w14:paraId="2D2606DC">
      <w:pPr>
        <w:pStyle w:val="15"/>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snapToGrid/>
          <w:color w:val="auto"/>
          <w:kern w:val="2"/>
          <w:sz w:val="24"/>
          <w:highlight w:val="none"/>
        </w:rPr>
      </w:pPr>
      <w:r>
        <w:rPr>
          <w:rFonts w:hint="eastAsia" w:ascii="宋体" w:hAnsi="宋体" w:eastAsia="宋体" w:cs="宋体"/>
          <w:b w:val="0"/>
          <w:bCs w:val="0"/>
          <w:snapToGrid/>
          <w:color w:val="auto"/>
          <w:kern w:val="2"/>
          <w:sz w:val="24"/>
          <w:highlight w:val="none"/>
        </w:rPr>
        <w:t>4.2.2.1对</w:t>
      </w:r>
      <w:r>
        <w:rPr>
          <w:rFonts w:hint="eastAsia" w:ascii="宋体" w:hAnsi="宋体" w:eastAsia="宋体" w:cs="宋体"/>
          <w:b w:val="0"/>
          <w:bCs w:val="0"/>
          <w:snapToGrid/>
          <w:color w:val="auto"/>
          <w:kern w:val="2"/>
          <w:sz w:val="24"/>
          <w:highlight w:val="none"/>
          <w:lang w:eastAsia="zh-CN"/>
        </w:rPr>
        <w:t>交易文件</w:t>
      </w:r>
      <w:r>
        <w:rPr>
          <w:rFonts w:hint="eastAsia" w:ascii="宋体" w:hAnsi="宋体" w:eastAsia="宋体" w:cs="宋体"/>
          <w:b w:val="0"/>
          <w:bCs w:val="0"/>
          <w:snapToGrid/>
          <w:color w:val="auto"/>
          <w:kern w:val="2"/>
          <w:sz w:val="24"/>
          <w:highlight w:val="none"/>
        </w:rPr>
        <w:t>提出</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snapToGrid/>
          <w:color w:val="auto"/>
          <w:kern w:val="2"/>
          <w:sz w:val="24"/>
          <w:highlight w:val="none"/>
        </w:rPr>
        <w:t>的，</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snapToGrid/>
          <w:color w:val="auto"/>
          <w:kern w:val="2"/>
          <w:sz w:val="24"/>
          <w:highlight w:val="none"/>
        </w:rPr>
        <w:t>期限为供应商获得</w:t>
      </w:r>
      <w:r>
        <w:rPr>
          <w:rFonts w:hint="eastAsia" w:ascii="宋体" w:hAnsi="宋体" w:eastAsia="宋体" w:cs="宋体"/>
          <w:b w:val="0"/>
          <w:bCs w:val="0"/>
          <w:snapToGrid/>
          <w:color w:val="auto"/>
          <w:kern w:val="2"/>
          <w:sz w:val="24"/>
          <w:highlight w:val="none"/>
          <w:lang w:eastAsia="zh-CN"/>
        </w:rPr>
        <w:t>交易文件</w:t>
      </w:r>
      <w:r>
        <w:rPr>
          <w:rFonts w:hint="eastAsia" w:ascii="宋体" w:hAnsi="宋体" w:eastAsia="宋体" w:cs="宋体"/>
          <w:b w:val="0"/>
          <w:bCs w:val="0"/>
          <w:snapToGrid/>
          <w:color w:val="auto"/>
          <w:kern w:val="2"/>
          <w:sz w:val="24"/>
          <w:highlight w:val="none"/>
        </w:rPr>
        <w:t>之日或者</w:t>
      </w:r>
      <w:r>
        <w:rPr>
          <w:rFonts w:hint="eastAsia" w:ascii="宋体" w:hAnsi="宋体" w:eastAsia="宋体" w:cs="宋体"/>
          <w:b w:val="0"/>
          <w:bCs w:val="0"/>
          <w:snapToGrid/>
          <w:color w:val="auto"/>
          <w:kern w:val="2"/>
          <w:sz w:val="24"/>
          <w:highlight w:val="none"/>
          <w:lang w:eastAsia="zh-CN"/>
        </w:rPr>
        <w:t>交易文件</w:t>
      </w:r>
      <w:r>
        <w:rPr>
          <w:rFonts w:hint="eastAsia" w:ascii="宋体" w:hAnsi="宋体" w:eastAsia="宋体" w:cs="宋体"/>
          <w:b w:val="0"/>
          <w:bCs w:val="0"/>
          <w:snapToGrid/>
          <w:color w:val="auto"/>
          <w:kern w:val="2"/>
          <w:sz w:val="24"/>
          <w:highlight w:val="none"/>
        </w:rPr>
        <w:t>公告期限届满之日起计算。</w:t>
      </w:r>
    </w:p>
    <w:p w14:paraId="625C1E55">
      <w:pPr>
        <w:pStyle w:val="33"/>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4.2.2.2对</w:t>
      </w:r>
      <w:r>
        <w:rPr>
          <w:rFonts w:hint="eastAsia" w:ascii="宋体" w:hAnsi="宋体" w:eastAsia="宋体" w:cs="宋体"/>
          <w:b w:val="0"/>
          <w:bCs w:val="0"/>
          <w:color w:val="auto"/>
          <w:sz w:val="24"/>
          <w:highlight w:val="none"/>
          <w:lang w:val="en-US" w:eastAsia="zh-CN"/>
        </w:rPr>
        <w:t>交易</w:t>
      </w:r>
      <w:r>
        <w:rPr>
          <w:rFonts w:hint="eastAsia" w:ascii="宋体" w:hAnsi="宋体" w:eastAsia="宋体" w:cs="宋体"/>
          <w:b w:val="0"/>
          <w:bCs w:val="0"/>
          <w:color w:val="auto"/>
          <w:sz w:val="24"/>
          <w:highlight w:val="none"/>
        </w:rPr>
        <w:t>过程提出</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sz w:val="24"/>
          <w:highlight w:val="none"/>
        </w:rPr>
        <w:t>的，质疑期限为各采购程序环节结束之日起计算。对同一</w:t>
      </w:r>
      <w:r>
        <w:rPr>
          <w:rFonts w:hint="eastAsia" w:ascii="宋体" w:hAnsi="宋体" w:eastAsia="宋体" w:cs="宋体"/>
          <w:b w:val="0"/>
          <w:bCs w:val="0"/>
          <w:color w:val="auto"/>
          <w:sz w:val="24"/>
          <w:highlight w:val="none"/>
          <w:lang w:val="en-US" w:eastAsia="zh-CN"/>
        </w:rPr>
        <w:t>交易</w:t>
      </w:r>
      <w:r>
        <w:rPr>
          <w:rFonts w:hint="eastAsia" w:ascii="宋体" w:hAnsi="宋体" w:eastAsia="宋体" w:cs="宋体"/>
          <w:b w:val="0"/>
          <w:bCs w:val="0"/>
          <w:color w:val="auto"/>
          <w:sz w:val="24"/>
          <w:highlight w:val="none"/>
        </w:rPr>
        <w:t>程序环节的</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sz w:val="24"/>
          <w:highlight w:val="none"/>
        </w:rPr>
        <w:t>，供应商须一次性提出。</w:t>
      </w:r>
    </w:p>
    <w:p w14:paraId="74802DDA">
      <w:pPr>
        <w:pStyle w:val="33"/>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4.2.2.3对</w:t>
      </w:r>
      <w:r>
        <w:rPr>
          <w:rFonts w:hint="eastAsia" w:ascii="宋体" w:hAnsi="宋体" w:eastAsia="宋体" w:cs="宋体"/>
          <w:b w:val="0"/>
          <w:bCs w:val="0"/>
          <w:color w:val="auto"/>
          <w:sz w:val="24"/>
          <w:highlight w:val="none"/>
          <w:lang w:val="en-US" w:eastAsia="zh-CN"/>
        </w:rPr>
        <w:t>交易</w:t>
      </w:r>
      <w:r>
        <w:rPr>
          <w:rFonts w:hint="eastAsia" w:ascii="宋体" w:hAnsi="宋体" w:eastAsia="宋体" w:cs="宋体"/>
          <w:b w:val="0"/>
          <w:bCs w:val="0"/>
          <w:color w:val="auto"/>
          <w:sz w:val="24"/>
          <w:highlight w:val="none"/>
        </w:rPr>
        <w:t>结果提出</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sz w:val="24"/>
          <w:highlight w:val="none"/>
        </w:rPr>
        <w:t>的，</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sz w:val="24"/>
          <w:highlight w:val="none"/>
        </w:rPr>
        <w:t>期限自采购结果公告期限届满之日起计算。</w:t>
      </w:r>
    </w:p>
    <w:p w14:paraId="5C2C440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4.2.3供应商提出</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应当提交</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函和必要的证明材料。</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函应当包括下列内容：</w:t>
      </w:r>
    </w:p>
    <w:p w14:paraId="1BF3BDE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4.2.3.1供应商的姓名或者名称、地址、邮编、联系人及联系电话；</w:t>
      </w:r>
    </w:p>
    <w:p w14:paraId="3AA3F4C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4.2.3.2</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项目的名称、编号；</w:t>
      </w:r>
    </w:p>
    <w:p w14:paraId="7CA3F59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4.2.3.3具体、明确的</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事项和与</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事项相关的请求；</w:t>
      </w:r>
    </w:p>
    <w:p w14:paraId="6D5D6D0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4.2.3.4事实依据；</w:t>
      </w:r>
    </w:p>
    <w:p w14:paraId="4C1EDB0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4.2.3.5必要的法律依据；</w:t>
      </w:r>
    </w:p>
    <w:p w14:paraId="7FEF983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4.2.3.6提出</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的日期。</w:t>
      </w:r>
    </w:p>
    <w:p w14:paraId="2F2ADC1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供应商提交的</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函需一式三份。供应商为自然人的，应当由本人签字；供应商为法人或者其他组织的，应当由法定代表人、主要负责人，或者其授权代表签字或者盖章，并加盖公章。</w:t>
      </w:r>
    </w:p>
    <w:p w14:paraId="2111F46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函范本及制作说明详见附件2。</w:t>
      </w:r>
    </w:p>
    <w:p w14:paraId="7EA1B1B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4.2.4交易发起人或者代理机构应当在收到供应商的书面</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后</w:t>
      </w:r>
      <w:r>
        <w:rPr>
          <w:rFonts w:hint="eastAsia" w:ascii="宋体" w:hAnsi="宋体" w:eastAsia="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lang w:val="zh-CN"/>
        </w:rPr>
        <w:t>日内作出答复，并以书面形式通知</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供应商和其他与</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处理结果有利害关系的</w:t>
      </w:r>
      <w:r>
        <w:rPr>
          <w:rFonts w:hint="eastAsia" w:ascii="宋体" w:hAnsi="宋体" w:eastAsia="宋体" w:cs="宋体"/>
          <w:b w:val="0"/>
          <w:bCs w:val="0"/>
          <w:color w:val="auto"/>
          <w:kern w:val="0"/>
          <w:sz w:val="24"/>
          <w:highlight w:val="none"/>
          <w:lang w:val="en-US" w:eastAsia="zh-CN"/>
        </w:rPr>
        <w:t>交易</w:t>
      </w:r>
      <w:r>
        <w:rPr>
          <w:rFonts w:hint="eastAsia" w:ascii="宋体" w:hAnsi="宋体" w:eastAsia="宋体" w:cs="宋体"/>
          <w:b w:val="0"/>
          <w:bCs w:val="0"/>
          <w:color w:val="auto"/>
          <w:kern w:val="0"/>
          <w:sz w:val="24"/>
          <w:highlight w:val="none"/>
          <w:lang w:val="zh-CN"/>
        </w:rPr>
        <w:t>当事人，但答复的内容不得涉及商业秘密。</w:t>
      </w:r>
    </w:p>
    <w:p w14:paraId="5FFE4BC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4.2.5询问或者</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事项可能影响</w:t>
      </w:r>
      <w:r>
        <w:rPr>
          <w:rFonts w:hint="eastAsia" w:ascii="宋体" w:hAnsi="宋体" w:eastAsia="宋体" w:cs="宋体"/>
          <w:b w:val="0"/>
          <w:bCs w:val="0"/>
          <w:color w:val="auto"/>
          <w:kern w:val="0"/>
          <w:sz w:val="24"/>
          <w:highlight w:val="none"/>
          <w:lang w:val="en-US" w:eastAsia="zh-CN"/>
        </w:rPr>
        <w:t>交易</w:t>
      </w:r>
      <w:r>
        <w:rPr>
          <w:rFonts w:hint="eastAsia" w:ascii="宋体" w:hAnsi="宋体" w:eastAsia="宋体" w:cs="宋体"/>
          <w:b w:val="0"/>
          <w:bCs w:val="0"/>
          <w:color w:val="auto"/>
          <w:kern w:val="0"/>
          <w:sz w:val="24"/>
          <w:highlight w:val="none"/>
          <w:lang w:val="zh-CN"/>
        </w:rPr>
        <w:t>结果的，交易发起人应当暂停签订合同，已经签订合同的，应当中止履行合同。</w:t>
      </w:r>
    </w:p>
    <w:p w14:paraId="514B199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4.3供应商投诉</w:t>
      </w:r>
    </w:p>
    <w:p w14:paraId="640737E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4.3.1</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供应商对交易发起人、代理机构的答复不满意或者交易发起人、代理机构未在规定的时间内作出答复的，可以在答复期满后十五个工作日内向</w:t>
      </w:r>
      <w:r>
        <w:rPr>
          <w:rFonts w:hint="eastAsia" w:ascii="宋体" w:hAnsi="宋体" w:eastAsia="宋体" w:cs="宋体"/>
          <w:b w:val="0"/>
          <w:bCs w:val="0"/>
          <w:color w:val="auto"/>
          <w:kern w:val="0"/>
          <w:sz w:val="24"/>
          <w:highlight w:val="none"/>
          <w:lang w:val="zh-CN" w:eastAsia="zh-CN"/>
        </w:rPr>
        <w:t>基层</w:t>
      </w:r>
      <w:r>
        <w:rPr>
          <w:rFonts w:hint="eastAsia" w:ascii="宋体" w:hAnsi="宋体" w:eastAsia="宋体" w:cs="宋体"/>
          <w:b w:val="0"/>
          <w:bCs w:val="0"/>
          <w:color w:val="auto"/>
          <w:kern w:val="0"/>
          <w:sz w:val="24"/>
          <w:highlight w:val="none"/>
          <w:lang w:val="zh-CN"/>
        </w:rPr>
        <w:t>监督</w:t>
      </w:r>
      <w:r>
        <w:rPr>
          <w:rFonts w:hint="eastAsia" w:ascii="宋体" w:hAnsi="宋体" w:eastAsia="宋体" w:cs="宋体"/>
          <w:b w:val="0"/>
          <w:bCs w:val="0"/>
          <w:color w:val="auto"/>
          <w:kern w:val="0"/>
          <w:sz w:val="24"/>
          <w:highlight w:val="none"/>
          <w:lang w:val="zh-CN" w:eastAsia="zh-CN"/>
        </w:rPr>
        <w:t>机构</w:t>
      </w:r>
      <w:r>
        <w:rPr>
          <w:rFonts w:hint="eastAsia" w:ascii="宋体" w:hAnsi="宋体" w:eastAsia="宋体" w:cs="宋体"/>
          <w:b w:val="0"/>
          <w:bCs w:val="0"/>
          <w:color w:val="auto"/>
          <w:kern w:val="0"/>
          <w:sz w:val="24"/>
          <w:highlight w:val="none"/>
          <w:lang w:val="zh-CN"/>
        </w:rPr>
        <w:t>部门提出投诉。</w:t>
      </w:r>
    </w:p>
    <w:p w14:paraId="31D509B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4.3.2供应商投诉的事项不得超出已</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事项的范围，基于</w:t>
      </w:r>
      <w:r>
        <w:rPr>
          <w:rFonts w:hint="eastAsia" w:ascii="宋体" w:hAnsi="宋体" w:eastAsia="宋体" w:cs="宋体"/>
          <w:b w:val="0"/>
          <w:bCs w:val="0"/>
          <w:color w:val="auto"/>
          <w:sz w:val="24"/>
          <w:highlight w:val="none"/>
          <w:lang w:eastAsia="zh-CN"/>
        </w:rPr>
        <w:t>异议</w:t>
      </w:r>
      <w:r>
        <w:rPr>
          <w:rFonts w:hint="eastAsia" w:ascii="宋体" w:hAnsi="宋体" w:eastAsia="宋体" w:cs="宋体"/>
          <w:b w:val="0"/>
          <w:bCs w:val="0"/>
          <w:color w:val="auto"/>
          <w:kern w:val="0"/>
          <w:sz w:val="24"/>
          <w:highlight w:val="none"/>
          <w:lang w:val="zh-CN"/>
        </w:rPr>
        <w:t>答复内容提出的投诉事项除外。</w:t>
      </w:r>
    </w:p>
    <w:p w14:paraId="31FB819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4.3.3供应商投诉应当有明确的请求和必要的证明材料。</w:t>
      </w:r>
    </w:p>
    <w:p w14:paraId="773F461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4.3.5 以联合体形式参加政府</w:t>
      </w:r>
      <w:r>
        <w:rPr>
          <w:rFonts w:hint="eastAsia" w:ascii="宋体" w:hAnsi="宋体" w:eastAsia="宋体" w:cs="宋体"/>
          <w:b w:val="0"/>
          <w:bCs w:val="0"/>
          <w:color w:val="auto"/>
          <w:kern w:val="0"/>
          <w:sz w:val="24"/>
          <w:highlight w:val="none"/>
          <w:lang w:val="en-US" w:eastAsia="zh-CN"/>
        </w:rPr>
        <w:t>交易</w:t>
      </w:r>
      <w:r>
        <w:rPr>
          <w:rFonts w:hint="eastAsia" w:ascii="宋体" w:hAnsi="宋体" w:eastAsia="宋体" w:cs="宋体"/>
          <w:b w:val="0"/>
          <w:bCs w:val="0"/>
          <w:color w:val="auto"/>
          <w:kern w:val="0"/>
          <w:sz w:val="24"/>
          <w:highlight w:val="none"/>
          <w:lang w:val="zh-CN"/>
        </w:rPr>
        <w:t>活动的，其投诉应当由组成联合体的所有供应商共同提出。</w:t>
      </w:r>
    </w:p>
    <w:p w14:paraId="2AE03E3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kern w:val="0"/>
          <w:sz w:val="24"/>
          <w:highlight w:val="none"/>
          <w:lang w:val="zh-CN"/>
        </w:rPr>
        <w:t>投诉书范本及制作说明详见附件3。</w:t>
      </w:r>
    </w:p>
    <w:p w14:paraId="775912BF">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交易文件</w:t>
      </w:r>
      <w:r>
        <w:rPr>
          <w:rFonts w:hint="eastAsia" w:ascii="宋体" w:hAnsi="宋体" w:eastAsia="宋体" w:cs="宋体"/>
          <w:b/>
          <w:color w:val="auto"/>
          <w:sz w:val="32"/>
          <w:szCs w:val="20"/>
          <w:highlight w:val="none"/>
        </w:rPr>
        <w:t>的构成、澄清、修改</w:t>
      </w:r>
    </w:p>
    <w:p w14:paraId="36F9B509">
      <w:pPr>
        <w:pStyle w:val="33"/>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的构成</w:t>
      </w:r>
    </w:p>
    <w:p w14:paraId="6E59850F">
      <w:pPr>
        <w:pStyle w:val="33"/>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包括下列文件及附件：</w:t>
      </w:r>
    </w:p>
    <w:p w14:paraId="5A7CF56D">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14:paraId="44A35595">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14:paraId="3571C8F4">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14:paraId="51A4ECBE">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w:t>
      </w:r>
      <w:r>
        <w:rPr>
          <w:rFonts w:hint="eastAsia" w:ascii="宋体" w:hAnsi="宋体" w:eastAsia="宋体" w:cs="宋体"/>
          <w:color w:val="auto"/>
          <w:sz w:val="24"/>
          <w:szCs w:val="24"/>
          <w:highlight w:val="none"/>
          <w:lang w:eastAsia="zh-CN"/>
        </w:rPr>
        <w:t>评审办法</w:t>
      </w:r>
      <w:r>
        <w:rPr>
          <w:rFonts w:hint="eastAsia" w:ascii="宋体" w:hAnsi="宋体" w:eastAsia="宋体" w:cs="宋体"/>
          <w:color w:val="auto"/>
          <w:sz w:val="24"/>
          <w:szCs w:val="24"/>
          <w:highlight w:val="none"/>
        </w:rPr>
        <w:t>；</w:t>
      </w:r>
    </w:p>
    <w:p w14:paraId="46BF24CC">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62C75D8">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E50083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交易文件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118D9331">
      <w:pPr>
        <w:pStyle w:val="33"/>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的澄清、修改</w:t>
      </w:r>
    </w:p>
    <w:p w14:paraId="52379E33">
      <w:pPr>
        <w:pStyle w:val="137"/>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14:paraId="21F88A06">
      <w:pPr>
        <w:pStyle w:val="137"/>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截止时间和</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时间。该澄清或者修改的内容为</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的组成部分。</w:t>
      </w:r>
    </w:p>
    <w:p w14:paraId="7ED72123">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交易</w:t>
      </w:r>
    </w:p>
    <w:p w14:paraId="72EEB865">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的获取</w:t>
      </w:r>
    </w:p>
    <w:p w14:paraId="252D09EB">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售价。</w:t>
      </w:r>
    </w:p>
    <w:p w14:paraId="52904302">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en-US" w:eastAsia="zh-CN"/>
        </w:rPr>
        <w:t>交易</w:t>
      </w:r>
      <w:r>
        <w:rPr>
          <w:rFonts w:hint="eastAsia" w:ascii="宋体" w:hAnsi="宋体" w:eastAsia="宋体" w:cs="宋体"/>
          <w:b/>
          <w:color w:val="auto"/>
          <w:sz w:val="24"/>
          <w:szCs w:val="24"/>
          <w:highlight w:val="none"/>
        </w:rPr>
        <w:t>前答疑会或现场考察</w:t>
      </w:r>
    </w:p>
    <w:p w14:paraId="77950687">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前答疑会。</w:t>
      </w:r>
    </w:p>
    <w:p w14:paraId="75145FC2">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w:t>
      </w:r>
      <w:r>
        <w:rPr>
          <w:rFonts w:hint="eastAsia" w:ascii="宋体" w:hAnsi="宋体" w:eastAsia="宋体" w:cs="宋体"/>
          <w:b/>
          <w:color w:val="auto"/>
          <w:kern w:val="28"/>
          <w:sz w:val="24"/>
          <w:szCs w:val="24"/>
          <w:highlight w:val="none"/>
          <w:lang w:val="en-US" w:eastAsia="zh-CN"/>
        </w:rPr>
        <w:t>交易</w:t>
      </w:r>
      <w:r>
        <w:rPr>
          <w:rFonts w:hint="eastAsia" w:ascii="宋体" w:hAnsi="宋体" w:eastAsia="宋体" w:cs="宋体"/>
          <w:b/>
          <w:color w:val="auto"/>
          <w:kern w:val="28"/>
          <w:sz w:val="24"/>
          <w:szCs w:val="24"/>
          <w:highlight w:val="none"/>
        </w:rPr>
        <w:t>保证金</w:t>
      </w:r>
    </w:p>
    <w:p w14:paraId="51C10126">
      <w:pPr>
        <w:pStyle w:val="15"/>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缴纳要求详见第二部分 响应人须知前附表第13项</w:t>
      </w:r>
      <w:r>
        <w:rPr>
          <w:rFonts w:hint="eastAsia" w:ascii="宋体" w:hAnsi="宋体" w:eastAsia="宋体" w:cs="宋体"/>
          <w:color w:val="auto"/>
          <w:sz w:val="24"/>
          <w:highlight w:val="none"/>
        </w:rPr>
        <w:t>。</w:t>
      </w:r>
    </w:p>
    <w:p w14:paraId="7BE1311E">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14:paraId="6069590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14:paraId="730324AE">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14:paraId="1DBB768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3049AE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14:paraId="1886CB4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2联合协议（如有）</w:t>
      </w:r>
    </w:p>
    <w:p w14:paraId="66AAA1D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11.1.3</w:t>
      </w:r>
      <w:r>
        <w:rPr>
          <w:rFonts w:hint="eastAsia" w:ascii="宋体" w:hAnsi="宋体" w:eastAsia="宋体" w:cs="宋体"/>
          <w:color w:val="auto"/>
          <w:sz w:val="24"/>
          <w:highlight w:val="none"/>
        </w:rPr>
        <w:t>本项目的特定资格要求。</w:t>
      </w:r>
    </w:p>
    <w:p w14:paraId="655615F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r>
        <w:rPr>
          <w:rFonts w:hint="eastAsia" w:ascii="宋体" w:hAnsi="宋体" w:eastAsia="宋体" w:cs="宋体"/>
          <w:color w:val="auto"/>
          <w:sz w:val="24"/>
          <w:highlight w:val="none"/>
          <w:lang w:val="zh-CN"/>
        </w:rPr>
        <w:t>：</w:t>
      </w:r>
    </w:p>
    <w:p w14:paraId="56EAE68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14:paraId="01B6341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A58E5A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6E6C65E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14:paraId="2926810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14:paraId="2CD54AE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供应商廉洁自律承诺书；</w:t>
      </w:r>
    </w:p>
    <w:p w14:paraId="0414800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0D3BE9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一览表（报价表）；</w:t>
      </w:r>
    </w:p>
    <w:p w14:paraId="29BE005E">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val="en-US" w:eastAsia="zh-CN"/>
        </w:rPr>
        <w:t>交易无效</w:t>
      </w:r>
      <w:r>
        <w:rPr>
          <w:rFonts w:hint="eastAsia" w:ascii="宋体" w:hAnsi="宋体" w:eastAsia="宋体" w:cs="宋体"/>
          <w:b/>
          <w:color w:val="auto"/>
          <w:sz w:val="24"/>
          <w:highlight w:val="none"/>
        </w:rPr>
        <w:t>；</w:t>
      </w:r>
    </w:p>
    <w:p w14:paraId="1310DCF8">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的，</w:t>
      </w:r>
      <w:r>
        <w:rPr>
          <w:rFonts w:hint="eastAsia" w:ascii="宋体" w:hAnsi="宋体" w:eastAsia="宋体" w:cs="宋体"/>
          <w:b/>
          <w:color w:val="auto"/>
          <w:sz w:val="24"/>
          <w:highlight w:val="none"/>
          <w:lang w:val="en-US" w:eastAsia="zh-CN"/>
        </w:rPr>
        <w:t>交易无效</w:t>
      </w:r>
      <w:r>
        <w:rPr>
          <w:rFonts w:hint="eastAsia" w:ascii="宋体" w:hAnsi="宋体" w:eastAsia="宋体" w:cs="宋体"/>
          <w:b/>
          <w:color w:val="auto"/>
          <w:sz w:val="24"/>
          <w:highlight w:val="none"/>
        </w:rPr>
        <w:t>。</w:t>
      </w:r>
    </w:p>
    <w:p w14:paraId="4378E6F2">
      <w:pPr>
        <w:pStyle w:val="137"/>
        <w:keepNext w:val="0"/>
        <w:keepLines w:val="0"/>
        <w:pageBreakBefore w:val="0"/>
        <w:kinsoku/>
        <w:wordWrap/>
        <w:overflowPunct/>
        <w:topLinePunct w:val="0"/>
        <w:bidi w:val="0"/>
        <w:adjustRightInd w:val="0"/>
        <w:snapToGrid w:val="0"/>
        <w:spacing w:before="0"/>
        <w:ind w:firstLine="482" w:firstLineChars="20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14:paraId="09CD0428">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53086F3D">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12.2响应人进行电子投标应安装客户端软件—“</w:t>
      </w:r>
      <w:r>
        <w:rPr>
          <w:rFonts w:hint="eastAsia" w:ascii="宋体" w:hAnsi="宋体" w:eastAsia="宋体" w:cs="宋体"/>
          <w:color w:val="auto"/>
          <w:kern w:val="0"/>
          <w:sz w:val="24"/>
          <w:highlight w:val="none"/>
          <w:lang w:val="en-US" w:eastAsia="zh-CN"/>
        </w:rPr>
        <w:t>乐采</w:t>
      </w:r>
      <w:r>
        <w:rPr>
          <w:rFonts w:hint="eastAsia" w:ascii="宋体" w:hAnsi="宋体" w:eastAsia="宋体" w:cs="宋体"/>
          <w:color w:val="auto"/>
          <w:kern w:val="0"/>
          <w:sz w:val="24"/>
          <w:highlight w:val="none"/>
          <w:lang w:val="zh-CN"/>
        </w:rPr>
        <w:t>云电子交易客户端”，并按照交易文件和电子交易平台的要求编制并加密响应文件。响应人未按规定加密的响应文件，电子交易平台将拒收并提示。</w:t>
      </w:r>
    </w:p>
    <w:p w14:paraId="462418E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w:t>
      </w:r>
      <w:r>
        <w:rPr>
          <w:rFonts w:hint="eastAsia" w:ascii="宋体" w:hAnsi="宋体" w:eastAsia="宋体" w:cs="宋体"/>
          <w:color w:val="auto"/>
          <w:kern w:val="0"/>
          <w:sz w:val="24"/>
          <w:highlight w:val="none"/>
          <w:lang w:val="en-US" w:eastAsia="zh-CN"/>
        </w:rPr>
        <w:t>乐采</w:t>
      </w:r>
      <w:r>
        <w:rPr>
          <w:rFonts w:hint="eastAsia" w:ascii="宋体" w:hAnsi="宋体" w:eastAsia="宋体" w:cs="宋体"/>
          <w:color w:val="auto"/>
          <w:kern w:val="0"/>
          <w:sz w:val="24"/>
          <w:highlight w:val="none"/>
          <w:lang w:val="zh-CN"/>
        </w:rPr>
        <w:t>云电子交易客户端”需要提前申领CA数字证书，申领流程请自行前往“</w:t>
      </w:r>
      <w:r>
        <w:rPr>
          <w:rFonts w:hint="eastAsia" w:ascii="宋体" w:hAnsi="宋体" w:eastAsia="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w:t>
      </w:r>
      <w:r>
        <w:rPr>
          <w:rFonts w:hint="eastAsia" w:ascii="宋体" w:hAnsi="宋体" w:eastAsia="宋体" w:cs="宋体"/>
          <w:color w:val="auto"/>
          <w:kern w:val="0"/>
          <w:sz w:val="24"/>
          <w:highlight w:val="none"/>
          <w:lang w:val="zh-CN"/>
        </w:rPr>
        <w:t>-CA驱动和申领流程”进行查阅。</w:t>
      </w:r>
    </w:p>
    <w:p w14:paraId="2D57660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14:paraId="3FE07181">
      <w:pPr>
        <w:pStyle w:val="137"/>
        <w:keepNext w:val="0"/>
        <w:keepLines w:val="0"/>
        <w:pageBreakBefore w:val="0"/>
        <w:kinsoku/>
        <w:wordWrap/>
        <w:overflowPunct/>
        <w:topLinePunct w:val="0"/>
        <w:bidi w:val="0"/>
        <w:adjustRightInd w:val="0"/>
        <w:snapToGrid w:val="0"/>
        <w:spacing w:before="0"/>
        <w:ind w:firstLine="480" w:firstLineChars="20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交易文件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val="en-US" w:eastAsia="zh-CN"/>
        </w:rPr>
        <w:t>交易无效</w:t>
      </w:r>
      <w:r>
        <w:rPr>
          <w:rFonts w:hint="eastAsia" w:ascii="宋体" w:hAnsi="宋体" w:eastAsia="宋体" w:cs="宋体"/>
          <w:color w:val="auto"/>
          <w:szCs w:val="24"/>
          <w:highlight w:val="none"/>
        </w:rPr>
        <w:t>。</w:t>
      </w:r>
    </w:p>
    <w:p w14:paraId="7E80F7C9">
      <w:pPr>
        <w:pStyle w:val="137"/>
        <w:keepNext w:val="0"/>
        <w:keepLines w:val="0"/>
        <w:pageBreakBefore w:val="0"/>
        <w:kinsoku/>
        <w:wordWrap/>
        <w:overflowPunct/>
        <w:topLinePunct w:val="0"/>
        <w:bidi w:val="0"/>
        <w:adjustRightInd w:val="0"/>
        <w:snapToGri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截止时间前完成在“</w:t>
      </w:r>
      <w:r>
        <w:rPr>
          <w:rFonts w:hint="eastAsia" w:ascii="宋体" w:hAnsi="宋体" w:eastAsia="宋体" w:cs="宋体"/>
          <w:color w:val="auto"/>
          <w:highlight w:val="none"/>
          <w:lang w:val="en-US" w:eastAsia="zh-CN"/>
        </w:rPr>
        <w:t>乐采云</w:t>
      </w:r>
      <w:r>
        <w:rPr>
          <w:rFonts w:hint="eastAsia" w:ascii="宋体" w:hAnsi="宋体" w:eastAsia="宋体" w:cs="宋体"/>
          <w:color w:val="auto"/>
          <w:highlight w:val="none"/>
        </w:rPr>
        <w:t>平台”的身份认证，确保在电子</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过程中能够对相关数据电文进行加密和使用电子签名。</w:t>
      </w:r>
    </w:p>
    <w:p w14:paraId="5419E95F">
      <w:pPr>
        <w:pStyle w:val="137"/>
        <w:keepNext w:val="0"/>
        <w:keepLines w:val="0"/>
        <w:pageBreakBefore w:val="0"/>
        <w:kinsoku/>
        <w:wordWrap/>
        <w:overflowPunct/>
        <w:topLinePunct w:val="0"/>
        <w:bidi w:val="0"/>
        <w:adjustRightInd w:val="0"/>
        <w:snapToGrid w:val="0"/>
        <w:spacing w:before="0"/>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14:paraId="503A4FB8">
      <w:pPr>
        <w:pStyle w:val="137"/>
        <w:keepNext w:val="0"/>
        <w:keepLines w:val="0"/>
        <w:pageBreakBefore w:val="0"/>
        <w:kinsoku/>
        <w:wordWrap/>
        <w:overflowPunct/>
        <w:topLinePunct w:val="0"/>
        <w:bidi w:val="0"/>
        <w:adjustRightInd w:val="0"/>
        <w:spacing w:before="0"/>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14:paraId="0D2EA5EF">
      <w:pPr>
        <w:pStyle w:val="137"/>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14.1供应商应当在</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14:paraId="3C5A344C">
      <w:pPr>
        <w:pStyle w:val="137"/>
        <w:keepNext w:val="0"/>
        <w:keepLines w:val="0"/>
        <w:pageBreakBefore w:val="0"/>
        <w:kinsoku/>
        <w:wordWrap/>
        <w:overflowPunct/>
        <w:topLinePunct w:val="0"/>
        <w:bidi w:val="0"/>
        <w:adjustRightInd w:val="0"/>
        <w:spacing w:before="0"/>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，将妥善保存并即时向供应商发出确认回执通知。在</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截止时间前，除供应商补充、修改或者撤回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14:paraId="37F4BE04">
      <w:pPr>
        <w:pStyle w:val="137"/>
        <w:keepNext w:val="0"/>
        <w:keepLines w:val="0"/>
        <w:pageBreakBefore w:val="0"/>
        <w:kinsoku/>
        <w:wordWrap/>
        <w:overflowPunct/>
        <w:topLinePunct w:val="0"/>
        <w:bidi w:val="0"/>
        <w:adjustRightInd w:val="0"/>
        <w:spacing w:before="0"/>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w:t>
      </w:r>
      <w:r>
        <w:rPr>
          <w:rFonts w:hint="eastAsia" w:ascii="宋体" w:hAnsi="宋体" w:eastAsia="宋体" w:cs="宋体"/>
          <w:color w:val="auto"/>
          <w:szCs w:val="24"/>
          <w:highlight w:val="none"/>
          <w:lang w:val="en-US" w:eastAsia="zh-CN"/>
        </w:rPr>
        <w:t>交易</w:t>
      </w:r>
      <w:r>
        <w:rPr>
          <w:rFonts w:hint="eastAsia" w:ascii="宋体" w:hAnsi="宋体" w:eastAsia="宋体" w:cs="宋体"/>
          <w:color w:val="auto"/>
          <w:szCs w:val="24"/>
          <w:highlight w:val="none"/>
        </w:rPr>
        <w:t>截止期方面的全部权利、责任和义务，将适用于延长至新的投标截止期。</w:t>
      </w:r>
    </w:p>
    <w:p w14:paraId="1347846E">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15.备份</w:t>
      </w:r>
      <w:r>
        <w:rPr>
          <w:rFonts w:hint="eastAsia" w:ascii="宋体" w:hAnsi="宋体" w:eastAsia="宋体" w:cs="宋体"/>
          <w:b/>
          <w:color w:val="auto"/>
          <w:sz w:val="24"/>
          <w:szCs w:val="24"/>
          <w:highlight w:val="none"/>
          <w:lang w:eastAsia="zh-CN"/>
        </w:rPr>
        <w:t>响应文件</w:t>
      </w:r>
    </w:p>
    <w:p w14:paraId="7C4C9A7A">
      <w:pPr>
        <w:pStyle w:val="33"/>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14:paraId="604DFA37">
      <w:pPr>
        <w:pStyle w:val="137"/>
        <w:keepNext w:val="0"/>
        <w:keepLines w:val="0"/>
        <w:pageBreakBefore w:val="0"/>
        <w:kinsoku/>
        <w:wordWrap/>
        <w:overflowPunct/>
        <w:topLinePunct w:val="0"/>
        <w:bidi w:val="0"/>
        <w:adjustRightInd w:val="0"/>
        <w:spacing w:before="0"/>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14:paraId="08B4023E">
      <w:pPr>
        <w:pStyle w:val="24"/>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交易文件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val="en-US" w:eastAsia="zh-CN"/>
        </w:rPr>
        <w:t>交易无效</w:t>
      </w:r>
      <w:r>
        <w:rPr>
          <w:rFonts w:hint="eastAsia" w:ascii="宋体" w:hAnsi="宋体" w:eastAsia="宋体" w:cs="宋体"/>
          <w:color w:val="auto"/>
          <w:szCs w:val="21"/>
          <w:highlight w:val="none"/>
        </w:rPr>
        <w:t>：</w:t>
      </w:r>
    </w:p>
    <w:p w14:paraId="7EDDECBD">
      <w:pPr>
        <w:pStyle w:val="137"/>
        <w:keepNext w:val="0"/>
        <w:keepLines w:val="0"/>
        <w:pageBreakBefore w:val="0"/>
        <w:kinsoku/>
        <w:wordWrap/>
        <w:overflowPunct/>
        <w:topLinePunct w:val="0"/>
        <w:bidi w:val="0"/>
        <w:adjustRightInd w:val="0"/>
        <w:spacing w:before="0"/>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w:t>
      </w:r>
      <w:r>
        <w:rPr>
          <w:rFonts w:hint="eastAsia" w:ascii="宋体" w:hAnsi="宋体" w:eastAsia="宋体" w:cs="宋体"/>
          <w:b/>
          <w:color w:val="auto"/>
          <w:szCs w:val="24"/>
          <w:highlight w:val="none"/>
          <w:lang w:val="en-US" w:eastAsia="zh-CN"/>
        </w:rPr>
        <w:t>交易</w:t>
      </w:r>
      <w:r>
        <w:rPr>
          <w:rFonts w:hint="eastAsia" w:ascii="宋体" w:hAnsi="宋体" w:eastAsia="宋体" w:cs="宋体"/>
          <w:b/>
          <w:color w:val="auto"/>
          <w:szCs w:val="24"/>
          <w:highlight w:val="none"/>
        </w:rPr>
        <w:t>有效期</w:t>
      </w:r>
    </w:p>
    <w:p w14:paraId="699BBC54">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w:t>
      </w:r>
      <w:r>
        <w:rPr>
          <w:rFonts w:hint="eastAsia" w:ascii="宋体" w:hAnsi="宋体" w:eastAsia="宋体" w:cs="宋体"/>
          <w:color w:val="auto"/>
          <w:sz w:val="24"/>
          <w:szCs w:val="20"/>
          <w:highlight w:val="none"/>
          <w:lang w:val="en-US" w:eastAsia="zh-CN"/>
        </w:rPr>
        <w:t>交易</w:t>
      </w:r>
      <w:r>
        <w:rPr>
          <w:rFonts w:hint="eastAsia" w:ascii="宋体" w:hAnsi="宋体" w:eastAsia="宋体" w:cs="宋体"/>
          <w:color w:val="auto"/>
          <w:sz w:val="24"/>
          <w:szCs w:val="20"/>
          <w:highlight w:val="none"/>
        </w:rPr>
        <w:t>有效期为从提交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诺的投标有效期少于</w:t>
      </w:r>
      <w:r>
        <w:rPr>
          <w:rFonts w:hint="eastAsia" w:ascii="宋体" w:hAnsi="宋体" w:eastAsia="宋体" w:cs="宋体"/>
          <w:b/>
          <w:color w:val="auto"/>
          <w:sz w:val="24"/>
          <w:szCs w:val="21"/>
          <w:highlight w:val="none"/>
          <w:lang w:eastAsia="zh-CN"/>
        </w:rPr>
        <w:t>交易文件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val="en-US" w:eastAsia="zh-CN"/>
        </w:rPr>
        <w:t>交易</w:t>
      </w:r>
      <w:r>
        <w:rPr>
          <w:rFonts w:hint="eastAsia" w:ascii="宋体" w:hAnsi="宋体" w:eastAsia="宋体" w:cs="宋体"/>
          <w:b/>
          <w:color w:val="auto"/>
          <w:sz w:val="24"/>
          <w:szCs w:val="21"/>
          <w:highlight w:val="none"/>
        </w:rPr>
        <w:t>有效期的，</w:t>
      </w:r>
      <w:r>
        <w:rPr>
          <w:rFonts w:hint="eastAsia" w:ascii="宋体" w:hAnsi="宋体" w:eastAsia="宋体" w:cs="宋体"/>
          <w:b/>
          <w:color w:val="auto"/>
          <w:sz w:val="24"/>
          <w:szCs w:val="21"/>
          <w:highlight w:val="none"/>
          <w:lang w:val="en-US" w:eastAsia="zh-CN"/>
        </w:rPr>
        <w:t>交易无效</w:t>
      </w:r>
      <w:r>
        <w:rPr>
          <w:rFonts w:hint="eastAsia" w:ascii="宋体" w:hAnsi="宋体" w:eastAsia="宋体" w:cs="宋体"/>
          <w:b/>
          <w:color w:val="auto"/>
          <w:sz w:val="24"/>
          <w:szCs w:val="21"/>
          <w:highlight w:val="none"/>
        </w:rPr>
        <w:t>。</w:t>
      </w:r>
    </w:p>
    <w:p w14:paraId="7D1A6CAD">
      <w:pPr>
        <w:pStyle w:val="137"/>
        <w:keepNext w:val="0"/>
        <w:keepLines w:val="0"/>
        <w:pageBreakBefore w:val="0"/>
        <w:kinsoku/>
        <w:wordWrap/>
        <w:overflowPunct/>
        <w:topLinePunct w:val="0"/>
        <w:bidi w:val="0"/>
        <w:adjustRightIn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截止日期起，在</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有效期内有效。</w:t>
      </w:r>
    </w:p>
    <w:p w14:paraId="4864C3C5">
      <w:pPr>
        <w:pStyle w:val="137"/>
        <w:keepNext w:val="0"/>
        <w:keepLines w:val="0"/>
        <w:pageBreakBefore w:val="0"/>
        <w:kinsoku/>
        <w:wordWrap/>
        <w:overflowPunct/>
        <w:topLinePunct w:val="0"/>
        <w:bidi w:val="0"/>
        <w:adjustRightInd w:val="0"/>
        <w:spacing w:before="0"/>
        <w:ind w:firstLine="480" w:firstLineChars="200"/>
        <w:textAlignment w:val="auto"/>
        <w:rPr>
          <w:rFonts w:hint="eastAsia" w:ascii="宋体" w:hAnsi="宋体" w:eastAsia="宋体" w:cs="宋体"/>
          <w:b/>
          <w:color w:val="auto"/>
          <w:sz w:val="32"/>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有效期。</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val="en-US" w:eastAsia="zh-CN"/>
        </w:rPr>
        <w:t>交易无效</w:t>
      </w:r>
      <w:r>
        <w:rPr>
          <w:rFonts w:hint="eastAsia" w:ascii="宋体" w:hAnsi="宋体" w:eastAsia="宋体" w:cs="宋体"/>
          <w:color w:val="auto"/>
          <w:highlight w:val="none"/>
        </w:rPr>
        <w:t>。</w:t>
      </w:r>
    </w:p>
    <w:p w14:paraId="2C5CF971">
      <w:pPr>
        <w:pStyle w:val="137"/>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val="en-US" w:eastAsia="zh-CN"/>
        </w:rPr>
        <w:t>交易</w:t>
      </w:r>
      <w:r>
        <w:rPr>
          <w:rFonts w:hint="eastAsia" w:ascii="宋体" w:hAnsi="宋体" w:eastAsia="宋体" w:cs="宋体"/>
          <w:b/>
          <w:color w:val="auto"/>
          <w:sz w:val="32"/>
          <w:highlight w:val="none"/>
        </w:rPr>
        <w:t>、资格审查与信用信息查询</w:t>
      </w:r>
    </w:p>
    <w:p w14:paraId="4D35D414">
      <w:pPr>
        <w:pStyle w:val="560"/>
        <w:keepNext w:val="0"/>
        <w:keepLines w:val="0"/>
        <w:pageBreakBefore w:val="0"/>
        <w:kinsoku/>
        <w:wordWrap/>
        <w:overflowPunct/>
        <w:topLinePunct w:val="0"/>
        <w:bidi w:val="0"/>
        <w:adjustRightInd w:val="0"/>
        <w:spacing w:before="0" w:beforeAutospacing="0" w:line="360" w:lineRule="auto"/>
        <w:ind w:left="0" w:firstLine="482"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en-US" w:eastAsia="zh-CN"/>
        </w:rPr>
        <w:t>交易</w:t>
      </w:r>
      <w:r>
        <w:rPr>
          <w:rFonts w:hint="eastAsia" w:ascii="宋体" w:hAnsi="宋体" w:eastAsia="宋体" w:cs="宋体"/>
          <w:color w:val="auto"/>
          <w:sz w:val="24"/>
          <w:highlight w:val="none"/>
        </w:rPr>
        <w:t xml:space="preserve"> </w:t>
      </w:r>
    </w:p>
    <w:p w14:paraId="1D8CD88C">
      <w:pPr>
        <w:pStyle w:val="560"/>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规定的时间通过电子交易平台组织</w:t>
      </w:r>
      <w:r>
        <w:rPr>
          <w:rFonts w:hint="eastAsia" w:ascii="宋体" w:hAnsi="宋体" w:eastAsia="宋体" w:cs="宋体"/>
          <w:color w:val="auto"/>
          <w:sz w:val="24"/>
          <w:highlight w:val="none"/>
          <w:lang w:val="en-US" w:eastAsia="zh-CN"/>
        </w:rPr>
        <w:t>交易会</w:t>
      </w:r>
      <w:r>
        <w:rPr>
          <w:rFonts w:hint="eastAsia" w:ascii="宋体" w:hAnsi="宋体" w:eastAsia="宋体" w:cs="宋体"/>
          <w:color w:val="auto"/>
          <w:sz w:val="24"/>
          <w:highlight w:val="none"/>
        </w:rPr>
        <w:t>，所有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均应当准时在线参加。</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不足3家的，不得开标。</w:t>
      </w:r>
    </w:p>
    <w:p w14:paraId="036DC21A">
      <w:pPr>
        <w:pStyle w:val="560"/>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8.2</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时，电子交易平台按</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时间自动提取所有</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依托电子交易平台发起开始解密指令，</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w:t>
      </w:r>
    </w:p>
    <w:p w14:paraId="30F08C07">
      <w:pPr>
        <w:pStyle w:val="560"/>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未按时解密，视为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撤回。</w:t>
      </w:r>
    </w:p>
    <w:p w14:paraId="23E07EEE">
      <w:pPr>
        <w:keepNext w:val="0"/>
        <w:keepLines w:val="0"/>
        <w:pageBreakBefore w:val="0"/>
        <w:widowControl/>
        <w:kinsoku/>
        <w:wordWrap/>
        <w:overflowPunct/>
        <w:topLinePunct w:val="0"/>
        <w:bidi w:val="0"/>
        <w:adjustRightInd w:val="0"/>
        <w:spacing w:beforeAutospacing="0" w:line="360" w:lineRule="auto"/>
        <w:ind w:firstLine="482" w:firstLineChars="200"/>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14:paraId="6B241FA2">
      <w:pPr>
        <w:pStyle w:val="13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w:t>
      </w:r>
      <w:r>
        <w:rPr>
          <w:rFonts w:hint="eastAsia" w:ascii="宋体" w:hAnsi="宋体" w:eastAsia="宋体" w:cs="宋体"/>
          <w:color w:val="auto"/>
          <w:kern w:val="0"/>
          <w:szCs w:val="24"/>
          <w:highlight w:val="none"/>
          <w:lang w:val="en-US"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14:paraId="7D5CC4C6">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14:paraId="5D9A513D">
      <w:pPr>
        <w:pStyle w:val="13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交易文件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val="en-US" w:eastAsia="zh-CN"/>
        </w:rPr>
        <w:t>交易无效</w:t>
      </w:r>
      <w:r>
        <w:rPr>
          <w:rFonts w:hint="eastAsia" w:ascii="宋体" w:hAnsi="宋体" w:eastAsia="宋体" w:cs="宋体"/>
          <w:color w:val="auto"/>
          <w:highlight w:val="none"/>
        </w:rPr>
        <w:t>。</w:t>
      </w:r>
    </w:p>
    <w:p w14:paraId="4A4D136C">
      <w:pPr>
        <w:pStyle w:val="13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14:paraId="09164DB5">
      <w:pPr>
        <w:pStyle w:val="13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14:paraId="7B83E997">
      <w:pPr>
        <w:pStyle w:val="137"/>
        <w:keepNext w:val="0"/>
        <w:keepLines w:val="0"/>
        <w:pageBreakBefore w:val="0"/>
        <w:kinsoku/>
        <w:wordWrap/>
        <w:overflowPunct/>
        <w:topLinePunct w:val="0"/>
        <w:bidi w:val="0"/>
        <w:adjustRightInd w:val="0"/>
        <w:spacing w:before="0" w:beforeAutospacing="0"/>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524EDF6A">
      <w:pPr>
        <w:pStyle w:val="13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将通过“信用中国”网站(www.creditchina.gov.cn)、中国政府采购网(www.ccgp.gov.cn)渠道查询</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投标截止时间当天的信用记录。</w:t>
      </w:r>
    </w:p>
    <w:p w14:paraId="2C9906E2">
      <w:pPr>
        <w:pStyle w:val="13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的信用记录、查询结果经确认后将与</w:t>
      </w:r>
      <w:r>
        <w:rPr>
          <w:rFonts w:hint="eastAsia" w:ascii="宋体" w:hAnsi="宋体" w:eastAsia="宋体" w:cs="宋体"/>
          <w:color w:val="auto"/>
          <w:kern w:val="0"/>
          <w:szCs w:val="24"/>
          <w:highlight w:val="none"/>
          <w:lang w:val="en-US" w:eastAsia="zh-CN"/>
        </w:rPr>
        <w:t>交易</w:t>
      </w:r>
      <w:r>
        <w:rPr>
          <w:rFonts w:hint="eastAsia" w:ascii="宋体" w:hAnsi="宋体" w:eastAsia="宋体" w:cs="宋体"/>
          <w:color w:val="auto"/>
          <w:kern w:val="0"/>
          <w:szCs w:val="24"/>
          <w:highlight w:val="none"/>
        </w:rPr>
        <w:t>文件一起存档。</w:t>
      </w:r>
    </w:p>
    <w:p w14:paraId="0EF6DFAC">
      <w:pPr>
        <w:pStyle w:val="13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将被拒绝参与政府采购活动。</w:t>
      </w:r>
    </w:p>
    <w:p w14:paraId="466F4EA3">
      <w:pPr>
        <w:pStyle w:val="137"/>
        <w:keepNext w:val="0"/>
        <w:keepLines w:val="0"/>
        <w:pageBreakBefore w:val="0"/>
        <w:kinsoku/>
        <w:wordWrap/>
        <w:overflowPunct/>
        <w:topLinePunct w:val="0"/>
        <w:bidi w:val="0"/>
        <w:adjustRightInd w:val="0"/>
        <w:spacing w:before="0" w:beforeAutospacing="0"/>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11DFD65">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0BB2D6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评审办法</w:t>
      </w:r>
      <w:r>
        <w:rPr>
          <w:rFonts w:hint="eastAsia" w:ascii="宋体" w:hAnsi="宋体" w:eastAsia="宋体" w:cs="宋体"/>
          <w:b/>
          <w:color w:val="auto"/>
          <w:sz w:val="24"/>
          <w:highlight w:val="none"/>
        </w:rPr>
        <w:t>。</w:t>
      </w:r>
    </w:p>
    <w:p w14:paraId="7BBFE546">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922B10A">
      <w:pPr>
        <w:pStyle w:val="24"/>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22.确定</w:t>
      </w:r>
      <w:r>
        <w:rPr>
          <w:rFonts w:hint="eastAsia" w:ascii="宋体" w:hAnsi="宋体" w:eastAsia="宋体" w:cs="宋体"/>
          <w:b/>
          <w:color w:val="auto"/>
          <w:highlight w:val="none"/>
          <w:lang w:val="en-US" w:eastAsia="zh-CN"/>
        </w:rPr>
        <w:t>成交</w:t>
      </w:r>
      <w:r>
        <w:rPr>
          <w:rFonts w:hint="eastAsia" w:ascii="宋体" w:hAnsi="宋体" w:eastAsia="宋体" w:cs="宋体"/>
          <w:b/>
          <w:color w:val="auto"/>
          <w:highlight w:val="none"/>
        </w:rPr>
        <w:t>供应商</w:t>
      </w:r>
    </w:p>
    <w:p w14:paraId="786BA312">
      <w:pPr>
        <w:pStyle w:val="13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候选人中按顺序确定</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供应商。</w:t>
      </w:r>
    </w:p>
    <w:p w14:paraId="631EC801">
      <w:pPr>
        <w:pStyle w:val="137"/>
        <w:keepNext w:val="0"/>
        <w:keepLines w:val="0"/>
        <w:pageBreakBefore w:val="0"/>
        <w:kinsoku/>
        <w:wordWrap/>
        <w:overflowPunct/>
        <w:topLinePunct w:val="0"/>
        <w:autoSpaceDE/>
        <w:autoSpaceDN/>
        <w:bidi w:val="0"/>
        <w:adjustRightInd w:val="0"/>
        <w:snapToGrid w:val="0"/>
        <w:spacing w:before="0"/>
        <w:ind w:left="0"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w:t>
      </w:r>
      <w:r>
        <w:rPr>
          <w:rFonts w:hint="eastAsia" w:ascii="宋体" w:hAnsi="宋体" w:eastAsia="宋体" w:cs="宋体"/>
          <w:b/>
          <w:color w:val="auto"/>
          <w:szCs w:val="24"/>
          <w:highlight w:val="none"/>
          <w:lang w:val="en-US" w:eastAsia="zh-CN"/>
        </w:rPr>
        <w:t>成交</w:t>
      </w:r>
      <w:r>
        <w:rPr>
          <w:rFonts w:hint="eastAsia" w:ascii="宋体" w:hAnsi="宋体" w:eastAsia="宋体" w:cs="宋体"/>
          <w:b/>
          <w:color w:val="auto"/>
          <w:szCs w:val="24"/>
          <w:highlight w:val="none"/>
        </w:rPr>
        <w:t>通知与</w:t>
      </w:r>
      <w:r>
        <w:rPr>
          <w:rFonts w:hint="eastAsia" w:ascii="宋体" w:hAnsi="宋体" w:eastAsia="宋体" w:cs="宋体"/>
          <w:b/>
          <w:color w:val="auto"/>
          <w:szCs w:val="24"/>
          <w:highlight w:val="none"/>
          <w:lang w:val="en-US" w:eastAsia="zh-CN"/>
        </w:rPr>
        <w:t>成交</w:t>
      </w:r>
      <w:r>
        <w:rPr>
          <w:rFonts w:hint="eastAsia" w:ascii="宋体" w:hAnsi="宋体" w:eastAsia="宋体" w:cs="宋体"/>
          <w:b/>
          <w:color w:val="auto"/>
          <w:szCs w:val="24"/>
          <w:highlight w:val="none"/>
        </w:rPr>
        <w:t>结果公告</w:t>
      </w:r>
    </w:p>
    <w:p w14:paraId="40A6CD91">
      <w:pPr>
        <w:pStyle w:val="13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w:t>
      </w:r>
      <w:r>
        <w:rPr>
          <w:rFonts w:hint="eastAsia" w:ascii="宋体" w:hAnsi="宋体" w:eastAsia="宋体" w:cs="宋体"/>
          <w:color w:val="auto"/>
          <w:szCs w:val="24"/>
          <w:highlight w:val="none"/>
          <w:lang w:eastAsia="zh-CN"/>
        </w:rPr>
        <w:t>成交人</w:t>
      </w:r>
      <w:r>
        <w:rPr>
          <w:rFonts w:hint="eastAsia" w:ascii="宋体" w:hAnsi="宋体" w:eastAsia="宋体" w:cs="宋体"/>
          <w:color w:val="auto"/>
          <w:szCs w:val="24"/>
          <w:highlight w:val="none"/>
        </w:rPr>
        <w:t>确定之日起2个工作日内，</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通过电子交易平台向</w:t>
      </w:r>
      <w:r>
        <w:rPr>
          <w:rFonts w:hint="eastAsia" w:ascii="宋体" w:hAnsi="宋体" w:eastAsia="宋体" w:cs="宋体"/>
          <w:color w:val="auto"/>
          <w:szCs w:val="24"/>
          <w:highlight w:val="none"/>
          <w:lang w:eastAsia="zh-CN"/>
        </w:rPr>
        <w:t>成交人</w:t>
      </w:r>
      <w:r>
        <w:rPr>
          <w:rFonts w:hint="eastAsia" w:ascii="宋体" w:hAnsi="宋体" w:eastAsia="宋体" w:cs="宋体"/>
          <w:color w:val="auto"/>
          <w:szCs w:val="24"/>
          <w:highlight w:val="none"/>
        </w:rPr>
        <w:t>发出</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，同时编制发布采购</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公告。</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也可以以纸质形式进行</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通知。</w:t>
      </w:r>
    </w:p>
    <w:p w14:paraId="7E87A7A8">
      <w:pPr>
        <w:pStyle w:val="13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结果公告内容包括</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及其委托的</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的名称、地址、联系方式，项目名称和项目编号，</w:t>
      </w:r>
      <w:r>
        <w:rPr>
          <w:rFonts w:hint="eastAsia" w:ascii="宋体" w:hAnsi="宋体" w:eastAsia="宋体" w:cs="宋体"/>
          <w:color w:val="auto"/>
          <w:szCs w:val="24"/>
          <w:highlight w:val="none"/>
          <w:lang w:eastAsia="zh-CN"/>
        </w:rPr>
        <w:t>成交人</w:t>
      </w:r>
      <w:r>
        <w:rPr>
          <w:rFonts w:hint="eastAsia" w:ascii="宋体" w:hAnsi="宋体" w:eastAsia="宋体" w:cs="宋体"/>
          <w:color w:val="auto"/>
          <w:szCs w:val="24"/>
          <w:highlight w:val="none"/>
        </w:rPr>
        <w:t>名称、地址和</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金额。</w:t>
      </w:r>
    </w:p>
    <w:p w14:paraId="1E94EFFD">
      <w:pPr>
        <w:pStyle w:val="137"/>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48085C5B">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968EE30">
      <w:pPr>
        <w:pStyle w:val="24"/>
        <w:pageBreakBefore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24.</w:t>
      </w:r>
      <w:r>
        <w:rPr>
          <w:rFonts w:hint="eastAsia" w:ascii="宋体" w:hAnsi="宋体" w:eastAsia="宋体" w:cs="宋体"/>
          <w:color w:val="auto"/>
          <w:highlight w:val="none"/>
        </w:rPr>
        <w:t>合同主要条款详见第五部分拟签订的合同文本。</w:t>
      </w:r>
    </w:p>
    <w:p w14:paraId="16D24AB9">
      <w:pPr>
        <w:pStyle w:val="24"/>
        <w:pageBreakBefore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25.合同的签订</w:t>
      </w:r>
    </w:p>
    <w:p w14:paraId="4909ABA1">
      <w:pPr>
        <w:pStyle w:val="137"/>
        <w:pageBreakBefore w:val="0"/>
        <w:kinsoku/>
        <w:wordWrap/>
        <w:overflowPunct/>
        <w:topLinePunct w:val="0"/>
        <w:autoSpaceDE/>
        <w:autoSpaceDN/>
        <w:bidi w:val="0"/>
        <w:snapToGrid w:val="0"/>
        <w:spacing w:before="0"/>
        <w:ind w:left="0" w:leftChars="0" w:firstLine="480" w:firstLineChars="200"/>
        <w:textAlignment w:val="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25.1 </w:t>
      </w:r>
      <w:r>
        <w:rPr>
          <w:rFonts w:hint="eastAsia" w:ascii="宋体" w:hAnsi="宋体" w:eastAsia="宋体" w:cs="宋体"/>
          <w:color w:val="auto"/>
          <w:kern w:val="0"/>
          <w:highlight w:val="none"/>
          <w:lang w:val="zh-CN" w:eastAsia="zh-CN"/>
        </w:rPr>
        <w:t>交易发起人</w:t>
      </w:r>
      <w:r>
        <w:rPr>
          <w:rFonts w:hint="eastAsia" w:ascii="宋体" w:hAnsi="宋体" w:eastAsia="宋体" w:cs="宋体"/>
          <w:color w:val="auto"/>
          <w:kern w:val="0"/>
          <w:highlight w:val="none"/>
          <w:lang w:val="zh-CN"/>
        </w:rPr>
        <w:t>与</w:t>
      </w:r>
      <w:r>
        <w:rPr>
          <w:rFonts w:hint="eastAsia" w:ascii="宋体" w:hAnsi="宋体" w:eastAsia="宋体" w:cs="宋体"/>
          <w:color w:val="auto"/>
          <w:kern w:val="0"/>
          <w:highlight w:val="none"/>
          <w:lang w:val="zh-CN" w:eastAsia="zh-CN"/>
        </w:rPr>
        <w:t>成交人</w:t>
      </w:r>
      <w:r>
        <w:rPr>
          <w:rFonts w:hint="eastAsia" w:ascii="宋体" w:hAnsi="宋体" w:eastAsia="宋体" w:cs="宋体"/>
          <w:color w:val="auto"/>
          <w:kern w:val="0"/>
          <w:highlight w:val="none"/>
          <w:lang w:val="zh-CN"/>
        </w:rPr>
        <w:t>应当通过电子交易平台在</w:t>
      </w:r>
      <w:r>
        <w:rPr>
          <w:rFonts w:hint="eastAsia" w:ascii="宋体" w:hAnsi="宋体" w:eastAsia="宋体" w:cs="宋体"/>
          <w:color w:val="auto"/>
          <w:kern w:val="0"/>
          <w:highlight w:val="none"/>
          <w:lang w:val="zh-CN" w:eastAsia="zh-CN"/>
        </w:rPr>
        <w:t>成交通知书</w:t>
      </w:r>
      <w:r>
        <w:rPr>
          <w:rFonts w:hint="eastAsia" w:ascii="宋体" w:hAnsi="宋体" w:eastAsia="宋体" w:cs="宋体"/>
          <w:color w:val="auto"/>
          <w:kern w:val="0"/>
          <w:highlight w:val="none"/>
          <w:lang w:val="zh-CN"/>
        </w:rPr>
        <w:t>发出之日起</w:t>
      </w:r>
      <w:r>
        <w:rPr>
          <w:rFonts w:hint="eastAsia" w:ascii="宋体" w:hAnsi="宋体" w:eastAsia="宋体" w:cs="宋体"/>
          <w:color w:val="auto"/>
          <w:kern w:val="0"/>
          <w:highlight w:val="none"/>
          <w:lang w:val="en-US" w:eastAsia="zh-CN"/>
        </w:rPr>
        <w:t>三</w:t>
      </w:r>
      <w:r>
        <w:rPr>
          <w:rFonts w:hint="eastAsia" w:ascii="宋体" w:hAnsi="宋体" w:eastAsia="宋体" w:cs="宋体"/>
          <w:color w:val="auto"/>
          <w:kern w:val="0"/>
          <w:highlight w:val="none"/>
          <w:lang w:val="zh-CN"/>
        </w:rPr>
        <w:t>十日内，按照</w:t>
      </w:r>
      <w:r>
        <w:rPr>
          <w:rFonts w:hint="eastAsia" w:ascii="宋体" w:hAnsi="宋体" w:eastAsia="宋体" w:cs="宋体"/>
          <w:color w:val="auto"/>
          <w:kern w:val="0"/>
          <w:highlight w:val="none"/>
          <w:lang w:val="zh-CN" w:eastAsia="zh-CN"/>
        </w:rPr>
        <w:t>交易文件</w:t>
      </w:r>
      <w:r>
        <w:rPr>
          <w:rFonts w:hint="eastAsia" w:ascii="宋体" w:hAnsi="宋体" w:eastAsia="宋体" w:cs="宋体"/>
          <w:color w:val="auto"/>
          <w:kern w:val="0"/>
          <w:highlight w:val="none"/>
          <w:lang w:val="zh-CN"/>
        </w:rPr>
        <w:t>确定的事项签订</w:t>
      </w:r>
      <w:r>
        <w:rPr>
          <w:rFonts w:hint="eastAsia" w:ascii="宋体" w:hAnsi="宋体" w:eastAsia="宋体" w:cs="宋体"/>
          <w:color w:val="auto"/>
          <w:kern w:val="0"/>
          <w:highlight w:val="none"/>
          <w:lang w:val="en-US" w:eastAsia="zh-CN"/>
        </w:rPr>
        <w:t>书面</w:t>
      </w:r>
      <w:r>
        <w:rPr>
          <w:rFonts w:hint="eastAsia" w:ascii="宋体" w:hAnsi="宋体" w:eastAsia="宋体" w:cs="宋体"/>
          <w:color w:val="auto"/>
          <w:kern w:val="0"/>
          <w:highlight w:val="none"/>
          <w:lang w:val="zh-CN"/>
        </w:rPr>
        <w:t>合同。</w:t>
      </w:r>
    </w:p>
    <w:p w14:paraId="7A14B932">
      <w:pPr>
        <w:pStyle w:val="137"/>
        <w:pageBreakBefore w:val="0"/>
        <w:kinsoku/>
        <w:wordWrap/>
        <w:overflowPunct/>
        <w:topLinePunct w:val="0"/>
        <w:autoSpaceDE/>
        <w:autoSpaceDN/>
        <w:bidi w:val="0"/>
        <w:snapToGrid w:val="0"/>
        <w:spacing w:before="0"/>
        <w:ind w:left="0" w:leftChars="0"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25.2成交人按规定的日期、时间、地点，由法定代表人或其授权代表与交易发起人代表签订合同。如成交人为联合体的，由联合体成员各方法定代表人或其授权代表与交易发起人代表签订合同。</w:t>
      </w:r>
    </w:p>
    <w:p w14:paraId="56A00D06">
      <w:pPr>
        <w:pStyle w:val="137"/>
        <w:pageBreakBefore w:val="0"/>
        <w:kinsoku/>
        <w:wordWrap/>
        <w:overflowPunct/>
        <w:topLinePunct w:val="0"/>
        <w:autoSpaceDE/>
        <w:autoSpaceDN/>
        <w:bidi w:val="0"/>
        <w:snapToGrid w:val="0"/>
        <w:spacing w:before="0"/>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95284B9">
      <w:pPr>
        <w:pStyle w:val="137"/>
        <w:pageBreakBefore w:val="0"/>
        <w:kinsoku/>
        <w:wordWrap/>
        <w:overflowPunct/>
        <w:topLinePunct w:val="0"/>
        <w:autoSpaceDE/>
        <w:autoSpaceDN/>
        <w:bidi w:val="0"/>
        <w:snapToGrid w:val="0"/>
        <w:spacing w:before="0"/>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25.4</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供应商，也可以重新开展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65015C9F">
      <w:pPr>
        <w:pStyle w:val="137"/>
        <w:pageBreakBefore w:val="0"/>
        <w:kinsoku/>
        <w:wordWrap/>
        <w:overflowPunct/>
        <w:topLinePunct w:val="0"/>
        <w:autoSpaceDE/>
        <w:autoSpaceDN/>
        <w:bidi w:val="0"/>
        <w:snapToGrid w:val="0"/>
        <w:spacing w:before="0"/>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25.5</w:t>
      </w:r>
      <w:r>
        <w:rPr>
          <w:rFonts w:hint="eastAsia" w:ascii="宋体" w:hAnsi="宋体" w:eastAsia="宋体" w:cs="宋体"/>
          <w:color w:val="auto"/>
          <w:highlight w:val="none"/>
          <w:lang w:val="en-US"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供应商根据</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p>
    <w:p w14:paraId="0F290C26">
      <w:pPr>
        <w:pStyle w:val="24"/>
        <w:pageBreakBefore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26.履约保证金</w:t>
      </w:r>
    </w:p>
    <w:p w14:paraId="7813EE5F">
      <w:pPr>
        <w:spacing w:line="360" w:lineRule="auto"/>
        <w:ind w:firstLine="480" w:firstLineChars="20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0"/>
          <w:sz w:val="24"/>
          <w:highlight w:val="none"/>
        </w:rPr>
        <w:t>拟</w:t>
      </w:r>
      <w:r>
        <w:rPr>
          <w:rFonts w:hint="eastAsia" w:ascii="宋体" w:hAnsi="宋体" w:eastAsia="宋体" w:cs="宋体"/>
          <w:color w:val="auto"/>
          <w:kern w:val="2"/>
          <w:sz w:val="24"/>
          <w:szCs w:val="20"/>
          <w:highlight w:val="none"/>
          <w:lang w:val="en-US" w:eastAsia="zh-CN" w:bidi="ar-SA"/>
        </w:rPr>
        <w:t>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交易发起人不得拒收履约保函，项目验收结束后应及时退还。</w:t>
      </w:r>
    </w:p>
    <w:p w14:paraId="2823A13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811FCE6">
      <w:pPr>
        <w:pStyle w:val="137"/>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7.</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14:paraId="4090F698">
      <w:pPr>
        <w:pStyle w:val="137"/>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3BF3FCD2">
      <w:pPr>
        <w:pStyle w:val="137"/>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29911B7E">
      <w:pPr>
        <w:pStyle w:val="137"/>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0B61EECF">
      <w:pPr>
        <w:pStyle w:val="137"/>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644617A1">
      <w:pPr>
        <w:pStyle w:val="137"/>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7245D68F">
      <w:pPr>
        <w:pStyle w:val="137"/>
        <w:keepNext w:val="0"/>
        <w:keepLines w:val="0"/>
        <w:pageBreakBefore w:val="0"/>
        <w:widowControl w:val="0"/>
        <w:kinsoku/>
        <w:wordWrap/>
        <w:overflowPunct/>
        <w:topLinePunct w:val="0"/>
        <w:autoSpaceDE/>
        <w:autoSpaceDN/>
        <w:bidi w:val="0"/>
        <w:adjustRightInd w:val="0"/>
        <w:snapToGrid w:val="0"/>
        <w:spacing w:before="0"/>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28.出现以上情形，不影响</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w:t>
      </w:r>
    </w:p>
    <w:p w14:paraId="1BE2897A">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55CE45D">
      <w:pPr>
        <w:pStyle w:val="2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2B3ACA49">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应当组织对供应商履约的验收。</w:t>
      </w:r>
    </w:p>
    <w:p w14:paraId="147845B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F9419C1">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14:paraId="38F79F9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3AD488FE">
      <w:pPr>
        <w:numPr>
          <w:ilvl w:val="0"/>
          <w:numId w:val="1"/>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交易</w:t>
      </w:r>
      <w:r>
        <w:rPr>
          <w:rFonts w:hint="eastAsia" w:ascii="宋体" w:hAnsi="宋体" w:eastAsia="宋体" w:cs="宋体"/>
          <w:b/>
          <w:color w:val="auto"/>
          <w:sz w:val="28"/>
          <w:szCs w:val="28"/>
          <w:highlight w:val="none"/>
          <w:lang w:eastAsia="zh-CN"/>
        </w:rPr>
        <w:t>一览表</w:t>
      </w:r>
    </w:p>
    <w:p w14:paraId="1B54F9CB">
      <w:pPr>
        <w:ind w:firstLine="590" w:firstLineChars="24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标项：1</w:t>
      </w:r>
    </w:p>
    <w:tbl>
      <w:tblPr>
        <w:tblStyle w:val="63"/>
        <w:tblW w:w="8814" w:type="dxa"/>
        <w:jc w:val="center"/>
        <w:tblLayout w:type="fixed"/>
        <w:tblCellMar>
          <w:top w:w="0" w:type="dxa"/>
          <w:left w:w="0" w:type="dxa"/>
          <w:bottom w:w="0" w:type="dxa"/>
          <w:right w:w="0" w:type="dxa"/>
        </w:tblCellMar>
      </w:tblPr>
      <w:tblGrid>
        <w:gridCol w:w="705"/>
        <w:gridCol w:w="3237"/>
        <w:gridCol w:w="1966"/>
        <w:gridCol w:w="950"/>
        <w:gridCol w:w="1000"/>
        <w:gridCol w:w="956"/>
      </w:tblGrid>
      <w:tr w14:paraId="185E4A41">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24B1D4">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D9D257B">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名称</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425158">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规格型号与参数</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74D85A">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4BC3F0B">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956" w:type="dxa"/>
            <w:tcBorders>
              <w:top w:val="single" w:color="auto" w:sz="4" w:space="0"/>
              <w:left w:val="nil"/>
              <w:bottom w:val="single" w:color="auto" w:sz="4" w:space="0"/>
              <w:right w:val="single" w:color="auto" w:sz="4" w:space="0"/>
            </w:tcBorders>
            <w:noWrap/>
            <w:vAlign w:val="center"/>
          </w:tcPr>
          <w:p w14:paraId="170A042E">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45B7AA57">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6E42A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EB34DF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园区消防系统维保项目</w:t>
            </w:r>
          </w:p>
        </w:tc>
        <w:tc>
          <w:tcPr>
            <w:tcW w:w="19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F2A0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9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64334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0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8E6BD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56" w:type="dxa"/>
            <w:tcBorders>
              <w:top w:val="single" w:color="auto" w:sz="4" w:space="0"/>
              <w:left w:val="nil"/>
              <w:bottom w:val="single" w:color="auto" w:sz="4" w:space="0"/>
              <w:right w:val="single" w:color="auto" w:sz="4" w:space="0"/>
            </w:tcBorders>
            <w:noWrap/>
            <w:vAlign w:val="center"/>
          </w:tcPr>
          <w:p w14:paraId="27162B55">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详见交易需求</w:t>
            </w:r>
          </w:p>
        </w:tc>
      </w:tr>
    </w:tbl>
    <w:p w14:paraId="66BE8557">
      <w:pPr>
        <w:autoSpaceDE w:val="0"/>
        <w:autoSpaceDN w:val="0"/>
        <w:spacing w:after="120" w:afterLines="50" w:line="300" w:lineRule="exact"/>
        <w:jc w:val="center"/>
        <w:rPr>
          <w:rFonts w:hint="eastAsia" w:ascii="宋体" w:hAnsi="宋体" w:eastAsia="宋体" w:cs="宋体"/>
          <w:b/>
          <w:color w:val="auto"/>
          <w:sz w:val="18"/>
          <w:szCs w:val="18"/>
          <w:highlight w:val="none"/>
        </w:rPr>
      </w:pPr>
    </w:p>
    <w:p w14:paraId="47FA4CDD">
      <w:pPr>
        <w:autoSpaceDE w:val="0"/>
        <w:autoSpaceDN w:val="0"/>
        <w:spacing w:after="0" w:afterLines="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二、交易需求</w:t>
      </w:r>
    </w:p>
    <w:p w14:paraId="7712C22A">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一、维保范围:</w:t>
      </w:r>
    </w:p>
    <w:p w14:paraId="5BBC79D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整个保税中心园区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集中报警器(联动性)、消火栓箱、感烟探测器、喷淋报警阀、声光报警器、喷头、吸气式感烟探测器、喷淋泵、直接启泵按钮、稳压泵、手动报警按钮、消防水泵、排烟风机等其他相关设施的维护保养工作。</w:t>
      </w:r>
    </w:p>
    <w:p w14:paraId="1388E692">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二、维保工作量清单:</w:t>
      </w:r>
    </w:p>
    <w:tbl>
      <w:tblPr>
        <w:tblStyle w:val="967"/>
        <w:tblpPr w:leftFromText="180" w:rightFromText="180" w:vertAnchor="text" w:horzAnchor="page" w:tblpXSpec="center" w:tblpY="182"/>
        <w:tblOverlap w:val="never"/>
        <w:tblW w:w="83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0"/>
        <w:gridCol w:w="1741"/>
        <w:gridCol w:w="2351"/>
        <w:gridCol w:w="1247"/>
      </w:tblGrid>
      <w:tr w14:paraId="27C2A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2970" w:type="dxa"/>
            <w:noWrap w:val="0"/>
            <w:vAlign w:val="top"/>
          </w:tcPr>
          <w:p w14:paraId="25002F1B">
            <w:pPr>
              <w:pStyle w:val="345"/>
              <w:spacing w:before="126" w:line="220" w:lineRule="auto"/>
              <w:ind w:left="113"/>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产品名称</w:t>
            </w:r>
          </w:p>
        </w:tc>
        <w:tc>
          <w:tcPr>
            <w:tcW w:w="1741" w:type="dxa"/>
            <w:noWrap w:val="0"/>
            <w:vAlign w:val="top"/>
          </w:tcPr>
          <w:p w14:paraId="472E4363">
            <w:pPr>
              <w:pStyle w:val="345"/>
              <w:spacing w:before="126" w:line="220" w:lineRule="auto"/>
              <w:ind w:left="111"/>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数量</w:t>
            </w:r>
          </w:p>
        </w:tc>
        <w:tc>
          <w:tcPr>
            <w:tcW w:w="2351" w:type="dxa"/>
            <w:noWrap w:val="0"/>
            <w:vAlign w:val="top"/>
          </w:tcPr>
          <w:p w14:paraId="3ABD6E14">
            <w:pPr>
              <w:pStyle w:val="345"/>
              <w:spacing w:before="126" w:line="220" w:lineRule="auto"/>
              <w:ind w:left="111"/>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产品名称</w:t>
            </w:r>
          </w:p>
        </w:tc>
        <w:tc>
          <w:tcPr>
            <w:tcW w:w="1247" w:type="dxa"/>
            <w:noWrap w:val="0"/>
            <w:vAlign w:val="top"/>
          </w:tcPr>
          <w:p w14:paraId="724BD1F1">
            <w:pPr>
              <w:pStyle w:val="345"/>
              <w:spacing w:before="126" w:line="220" w:lineRule="auto"/>
              <w:ind w:left="113"/>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数量</w:t>
            </w:r>
          </w:p>
        </w:tc>
      </w:tr>
      <w:tr w14:paraId="418B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2970" w:type="dxa"/>
            <w:noWrap w:val="0"/>
            <w:vAlign w:val="top"/>
          </w:tcPr>
          <w:p w14:paraId="278796A7">
            <w:pPr>
              <w:pStyle w:val="345"/>
              <w:spacing w:before="122" w:line="220" w:lineRule="auto"/>
              <w:ind w:left="113"/>
              <w:jc w:val="center"/>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集中报警器(联动性)</w:t>
            </w:r>
          </w:p>
        </w:tc>
        <w:tc>
          <w:tcPr>
            <w:tcW w:w="1741" w:type="dxa"/>
            <w:noWrap w:val="0"/>
            <w:vAlign w:val="top"/>
          </w:tcPr>
          <w:p w14:paraId="7B56F27E">
            <w:pPr>
              <w:spacing w:before="160" w:line="187" w:lineRule="auto"/>
              <w:ind w:left="126"/>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12</w:t>
            </w:r>
          </w:p>
        </w:tc>
        <w:tc>
          <w:tcPr>
            <w:tcW w:w="2351" w:type="dxa"/>
            <w:noWrap w:val="0"/>
            <w:vAlign w:val="top"/>
          </w:tcPr>
          <w:p w14:paraId="20CC8DA8">
            <w:pPr>
              <w:pStyle w:val="345"/>
              <w:spacing w:before="122" w:line="220" w:lineRule="auto"/>
              <w:ind w:left="115"/>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消火栓箱</w:t>
            </w:r>
          </w:p>
        </w:tc>
        <w:tc>
          <w:tcPr>
            <w:tcW w:w="1247" w:type="dxa"/>
            <w:noWrap w:val="0"/>
            <w:vAlign w:val="top"/>
          </w:tcPr>
          <w:p w14:paraId="3418E7C9">
            <w:pPr>
              <w:spacing w:before="160" w:line="187" w:lineRule="auto"/>
              <w:ind w:left="128"/>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1200</w:t>
            </w:r>
          </w:p>
        </w:tc>
      </w:tr>
      <w:tr w14:paraId="49B8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970" w:type="dxa"/>
            <w:noWrap w:val="0"/>
            <w:vAlign w:val="top"/>
          </w:tcPr>
          <w:p w14:paraId="0F62AF1F">
            <w:pPr>
              <w:pStyle w:val="345"/>
              <w:spacing w:before="121" w:line="222" w:lineRule="auto"/>
              <w:ind w:left="114"/>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感烟探测器</w:t>
            </w:r>
          </w:p>
        </w:tc>
        <w:tc>
          <w:tcPr>
            <w:tcW w:w="1741" w:type="dxa"/>
            <w:noWrap w:val="0"/>
            <w:vAlign w:val="top"/>
          </w:tcPr>
          <w:p w14:paraId="5AD8A287">
            <w:pPr>
              <w:spacing w:before="160" w:line="187" w:lineRule="auto"/>
              <w:ind w:left="109"/>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9680</w:t>
            </w:r>
          </w:p>
        </w:tc>
        <w:tc>
          <w:tcPr>
            <w:tcW w:w="2351" w:type="dxa"/>
            <w:noWrap w:val="0"/>
            <w:vAlign w:val="top"/>
          </w:tcPr>
          <w:p w14:paraId="3EAEAA9B">
            <w:pPr>
              <w:pStyle w:val="345"/>
              <w:spacing w:before="122" w:line="219" w:lineRule="auto"/>
              <w:ind w:left="119"/>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喷淋报警阀</w:t>
            </w:r>
          </w:p>
        </w:tc>
        <w:tc>
          <w:tcPr>
            <w:tcW w:w="1247" w:type="dxa"/>
            <w:noWrap w:val="0"/>
            <w:vAlign w:val="top"/>
          </w:tcPr>
          <w:p w14:paraId="53FE47CB">
            <w:pPr>
              <w:spacing w:before="160" w:line="187" w:lineRule="auto"/>
              <w:ind w:left="113"/>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68</w:t>
            </w:r>
          </w:p>
        </w:tc>
      </w:tr>
      <w:tr w14:paraId="6F344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970" w:type="dxa"/>
            <w:noWrap w:val="0"/>
            <w:vAlign w:val="top"/>
          </w:tcPr>
          <w:p w14:paraId="04FAC934">
            <w:pPr>
              <w:pStyle w:val="345"/>
              <w:spacing w:before="123" w:line="220" w:lineRule="auto"/>
              <w:ind w:left="117"/>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声光报警器</w:t>
            </w:r>
          </w:p>
        </w:tc>
        <w:tc>
          <w:tcPr>
            <w:tcW w:w="1741" w:type="dxa"/>
            <w:noWrap w:val="0"/>
            <w:vAlign w:val="top"/>
          </w:tcPr>
          <w:p w14:paraId="6371C0B5">
            <w:pPr>
              <w:spacing w:before="166" w:line="187" w:lineRule="auto"/>
              <w:ind w:left="126"/>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1080</w:t>
            </w:r>
          </w:p>
        </w:tc>
        <w:tc>
          <w:tcPr>
            <w:tcW w:w="2351" w:type="dxa"/>
            <w:noWrap w:val="0"/>
            <w:vAlign w:val="top"/>
          </w:tcPr>
          <w:p w14:paraId="0BFDC006">
            <w:pPr>
              <w:pStyle w:val="345"/>
              <w:spacing w:before="123" w:line="220" w:lineRule="auto"/>
              <w:ind w:left="119"/>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喷头</w:t>
            </w:r>
          </w:p>
        </w:tc>
        <w:tc>
          <w:tcPr>
            <w:tcW w:w="1247" w:type="dxa"/>
            <w:noWrap w:val="0"/>
            <w:vAlign w:val="top"/>
          </w:tcPr>
          <w:p w14:paraId="6925BA38">
            <w:pPr>
              <w:spacing w:before="166" w:line="187" w:lineRule="auto"/>
              <w:ind w:left="112"/>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37000</w:t>
            </w:r>
          </w:p>
        </w:tc>
      </w:tr>
      <w:tr w14:paraId="1ED3A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2970" w:type="dxa"/>
            <w:noWrap w:val="0"/>
            <w:vAlign w:val="top"/>
          </w:tcPr>
          <w:p w14:paraId="13FB3915">
            <w:pPr>
              <w:pStyle w:val="345"/>
              <w:spacing w:before="124" w:line="221" w:lineRule="auto"/>
              <w:ind w:left="121"/>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吸气式感烟探测器</w:t>
            </w:r>
          </w:p>
        </w:tc>
        <w:tc>
          <w:tcPr>
            <w:tcW w:w="1741" w:type="dxa"/>
            <w:noWrap w:val="0"/>
            <w:vAlign w:val="top"/>
          </w:tcPr>
          <w:p w14:paraId="63A17EC6">
            <w:pPr>
              <w:spacing w:before="167" w:line="187" w:lineRule="auto"/>
              <w:ind w:left="125"/>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16</w:t>
            </w:r>
          </w:p>
        </w:tc>
        <w:tc>
          <w:tcPr>
            <w:tcW w:w="2351" w:type="dxa"/>
            <w:noWrap w:val="0"/>
            <w:vAlign w:val="top"/>
          </w:tcPr>
          <w:p w14:paraId="29735C71">
            <w:pPr>
              <w:pStyle w:val="345"/>
              <w:spacing w:before="124" w:line="219" w:lineRule="auto"/>
              <w:ind w:left="119"/>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喷淋泵</w:t>
            </w:r>
          </w:p>
        </w:tc>
        <w:tc>
          <w:tcPr>
            <w:tcW w:w="1247" w:type="dxa"/>
            <w:noWrap w:val="0"/>
            <w:vAlign w:val="top"/>
          </w:tcPr>
          <w:p w14:paraId="438F7F5D">
            <w:pPr>
              <w:spacing w:before="167" w:line="187" w:lineRule="auto"/>
              <w:ind w:lef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38CC2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2970" w:type="dxa"/>
            <w:noWrap w:val="0"/>
            <w:vAlign w:val="top"/>
          </w:tcPr>
          <w:p w14:paraId="7A05FC56">
            <w:pPr>
              <w:pStyle w:val="345"/>
              <w:spacing w:before="125" w:line="220" w:lineRule="auto"/>
              <w:ind w:left="115"/>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直接启泵按钮</w:t>
            </w:r>
          </w:p>
        </w:tc>
        <w:tc>
          <w:tcPr>
            <w:tcW w:w="1741" w:type="dxa"/>
            <w:noWrap w:val="0"/>
            <w:vAlign w:val="top"/>
          </w:tcPr>
          <w:p w14:paraId="371734CB">
            <w:pPr>
              <w:spacing w:before="163" w:line="187" w:lineRule="auto"/>
              <w:ind w:left="109"/>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740</w:t>
            </w:r>
          </w:p>
        </w:tc>
        <w:tc>
          <w:tcPr>
            <w:tcW w:w="2351" w:type="dxa"/>
            <w:noWrap w:val="0"/>
            <w:vAlign w:val="top"/>
          </w:tcPr>
          <w:p w14:paraId="4B17E2C0">
            <w:pPr>
              <w:pStyle w:val="345"/>
              <w:spacing w:before="125" w:line="220" w:lineRule="auto"/>
              <w:ind w:left="112"/>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稳压泵</w:t>
            </w:r>
          </w:p>
        </w:tc>
        <w:tc>
          <w:tcPr>
            <w:tcW w:w="1247" w:type="dxa"/>
            <w:noWrap w:val="0"/>
            <w:vAlign w:val="top"/>
          </w:tcPr>
          <w:p w14:paraId="79BD6002">
            <w:pPr>
              <w:spacing w:before="163" w:line="187" w:lineRule="auto"/>
              <w:ind w:lef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01B43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2970" w:type="dxa"/>
            <w:noWrap w:val="0"/>
            <w:vAlign w:val="top"/>
          </w:tcPr>
          <w:p w14:paraId="1135BE4A">
            <w:pPr>
              <w:pStyle w:val="345"/>
              <w:spacing w:before="126" w:line="220" w:lineRule="auto"/>
              <w:ind w:left="113"/>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手动报警按钮</w:t>
            </w:r>
          </w:p>
        </w:tc>
        <w:tc>
          <w:tcPr>
            <w:tcW w:w="1741" w:type="dxa"/>
            <w:noWrap w:val="0"/>
            <w:vAlign w:val="top"/>
          </w:tcPr>
          <w:p w14:paraId="58988794">
            <w:pPr>
              <w:spacing w:before="164" w:line="187" w:lineRule="auto"/>
              <w:ind w:left="11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680</w:t>
            </w:r>
          </w:p>
        </w:tc>
        <w:tc>
          <w:tcPr>
            <w:tcW w:w="2351" w:type="dxa"/>
            <w:noWrap w:val="0"/>
            <w:vAlign w:val="top"/>
          </w:tcPr>
          <w:p w14:paraId="777D6B37">
            <w:pPr>
              <w:pStyle w:val="345"/>
              <w:spacing w:before="126" w:line="220" w:lineRule="auto"/>
              <w:ind w:left="115"/>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消防水泵</w:t>
            </w:r>
          </w:p>
        </w:tc>
        <w:tc>
          <w:tcPr>
            <w:tcW w:w="1247" w:type="dxa"/>
            <w:noWrap w:val="0"/>
            <w:vAlign w:val="top"/>
          </w:tcPr>
          <w:p w14:paraId="1140F6A8">
            <w:pPr>
              <w:spacing w:before="164" w:line="187" w:lineRule="auto"/>
              <w:ind w:lef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598C1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2970" w:type="dxa"/>
            <w:noWrap w:val="0"/>
            <w:vAlign w:val="top"/>
          </w:tcPr>
          <w:p w14:paraId="467CFB2F">
            <w:pPr>
              <w:pStyle w:val="345"/>
              <w:spacing w:before="125" w:line="220" w:lineRule="auto"/>
              <w:ind w:left="113"/>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排烟风机</w:t>
            </w:r>
          </w:p>
        </w:tc>
        <w:tc>
          <w:tcPr>
            <w:tcW w:w="1741" w:type="dxa"/>
            <w:noWrap w:val="0"/>
            <w:vAlign w:val="top"/>
          </w:tcPr>
          <w:p w14:paraId="656E4309">
            <w:pPr>
              <w:spacing w:before="164" w:line="187" w:lineRule="auto"/>
              <w:ind w:left="125"/>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124</w:t>
            </w:r>
          </w:p>
        </w:tc>
        <w:tc>
          <w:tcPr>
            <w:tcW w:w="2351" w:type="dxa"/>
            <w:noWrap w:val="0"/>
            <w:vAlign w:val="top"/>
          </w:tcPr>
          <w:p w14:paraId="40200F03">
            <w:pPr>
              <w:jc w:val="center"/>
              <w:rPr>
                <w:rFonts w:hint="eastAsia" w:ascii="宋体" w:hAnsi="宋体" w:eastAsia="宋体" w:cs="宋体"/>
                <w:color w:val="auto"/>
                <w:sz w:val="24"/>
                <w:szCs w:val="24"/>
                <w:highlight w:val="none"/>
              </w:rPr>
            </w:pPr>
          </w:p>
        </w:tc>
        <w:tc>
          <w:tcPr>
            <w:tcW w:w="1247" w:type="dxa"/>
            <w:noWrap w:val="0"/>
            <w:vAlign w:val="top"/>
          </w:tcPr>
          <w:p w14:paraId="0946A410">
            <w:pPr>
              <w:jc w:val="center"/>
              <w:rPr>
                <w:rFonts w:hint="eastAsia" w:ascii="宋体" w:hAnsi="宋体" w:eastAsia="宋体" w:cs="宋体"/>
                <w:color w:val="auto"/>
                <w:sz w:val="24"/>
                <w:szCs w:val="24"/>
                <w:highlight w:val="none"/>
              </w:rPr>
            </w:pPr>
          </w:p>
        </w:tc>
      </w:tr>
    </w:tbl>
    <w:p w14:paraId="3F77AC25">
      <w:pPr>
        <w:spacing w:line="194" w:lineRule="exact"/>
        <w:rPr>
          <w:rFonts w:hint="eastAsia" w:ascii="宋体" w:hAnsi="宋体" w:eastAsia="宋体" w:cs="宋体"/>
          <w:color w:val="auto"/>
          <w:sz w:val="24"/>
          <w:szCs w:val="24"/>
          <w:highlight w:val="none"/>
        </w:rPr>
      </w:pPr>
    </w:p>
    <w:p w14:paraId="566A4E4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三、维保技术要求:</w:t>
      </w:r>
    </w:p>
    <w:p w14:paraId="1DFD486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固定至少一名维保工程师</w:t>
      </w:r>
      <w:r>
        <w:rPr>
          <w:rFonts w:hint="eastAsia" w:ascii="宋体" w:hAnsi="宋体" w:cs="宋体"/>
          <w:color w:val="auto"/>
          <w:sz w:val="24"/>
          <w:szCs w:val="24"/>
          <w:highlight w:val="none"/>
          <w:lang w:val="en-US" w:eastAsia="zh-CN"/>
        </w:rPr>
        <w:t>驻点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并遵守甲方管理人员考勤制度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现场项目技术负责人需取得一级注册消防工程师证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其他需持有消防维保从业人员中级上岗职业资格证书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文件中提供证书复印件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均须为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在职员工。</w:t>
      </w:r>
    </w:p>
    <w:p w14:paraId="793AB8D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维保单位每日根据消防报警主机以及CRT显示的故障点进行排查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及时消除故障点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使之正常工作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并每月统计月报表提交</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w:t>
      </w:r>
    </w:p>
    <w:p w14:paraId="6DB00B2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维保单位每周检查所有消防报警主机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所以气体灭火主机及设备供电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确保主机无故障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操作功能正常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面板显示正常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主、副回路板工作正常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无短路、无接地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报警主机与 CRT 主机通讯正常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记录并提交月报表。</w:t>
      </w:r>
    </w:p>
    <w:p w14:paraId="23A8BF4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维保单位每周检查集中报警联动控制主机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及时排除故障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使各控制按键操作正常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显示正常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声光电报警正常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各处层显工作正常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记录并提交月报表。</w:t>
      </w:r>
    </w:p>
    <w:p w14:paraId="0BFE3A8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维保单位每月抽查感烟、声光、手报等探测器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确保工作正常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反馈信号正常、无故障、记录并填写月报表。</w:t>
      </w:r>
    </w:p>
    <w:p w14:paraId="674E03C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维保单位每月检查消火栓按钮、模块、龙带、喷头、消火栓箱玻璃等使之完好无损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按钮能启泵、CRT 有反馈信号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建立并填写巡检表格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记录并填写月报表。</w:t>
      </w:r>
    </w:p>
    <w:p w14:paraId="5CB8B6C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维保单位每月试验集中控制主机面板按钮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检查各类启、停水泵按钮、排烟风机启、停按钮正压风机启、停按钮等保证工作正常无故障。记录并填写月报表。</w:t>
      </w:r>
    </w:p>
    <w:p w14:paraId="2441567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维保单位每季度检查、测试烟感、温感、手报等探测器的数量不少于25%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以期全年达到100%的检测量。</w:t>
      </w:r>
    </w:p>
    <w:p w14:paraId="1EC2135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维保单位每季度检测消火栓数量不少于25%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确保能启、停水泵、反馈信号正常。全年达到100%的检测量。</w:t>
      </w:r>
    </w:p>
    <w:p w14:paraId="33E6FD9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维保单位每月进行自动喷淋灭火系统及水喷雾灭火系统的末端防水试验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保证各个水流指示器、压力开关、湿试报警阀等设备工作正常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确保能启、停水泵、能报警。</w:t>
      </w:r>
    </w:p>
    <w:p w14:paraId="796F3B0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维保单位每月抽查防排烟系统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检查排烟风机、正压送风机的启停控制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确保按钮控制启停正常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保证风机起、停的反馈信号正常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及各类风阀的状态是否正确。</w:t>
      </w:r>
    </w:p>
    <w:p w14:paraId="1274D6B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维保单位每月检查各处消火栓内灭火器、控制机房灭火器外观、压力等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保证灭火器压力处于正常范围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能够有效投入使用。</w:t>
      </w:r>
    </w:p>
    <w:p w14:paraId="03D9A82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维保单位每月对气体报警控制系统各部件进行检查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测试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每季度进行模拟联动测试。</w:t>
      </w:r>
    </w:p>
    <w:p w14:paraId="1D9D61E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维保单位每季度对喷淋系统管路、阀门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水喷雾系统管路、阀门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消火栓系统管路、阀门等消防水统管线进行检查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保养。日常发生漏水等情况需及时解决。</w:t>
      </w:r>
    </w:p>
    <w:p w14:paraId="31F8EDE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维保单位每年度应做一次消防联动实验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确保烟感、温感、手报、消火栓按钮、消防广播、电梯迫降、卷帘门、非消防电源切除、应急照明、疏散指示、排烟风机、正压风机等等一系列联动关系设备能够正常运作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符合国家对于消防联动的要求。</w:t>
      </w:r>
    </w:p>
    <w:p w14:paraId="338897F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其它相关的设备设施维保工作。</w:t>
      </w:r>
    </w:p>
    <w:p w14:paraId="7EA4825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以上所有维保事项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维保单位均应每月填写维保记录报告提交</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。每季度提交季度维保报告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每年年底提交年度总结及向</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方提供详细技术文档等资料。</w:t>
      </w:r>
    </w:p>
    <w:p w14:paraId="4953618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四、其他事项要求:</w:t>
      </w:r>
    </w:p>
    <w:p w14:paraId="5BCCBEA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维保单位除日常对消防系统进行故障排查及按月、按季度进行设备检测之外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应对消防报警系统进行预防性检查维护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包括硬件部分、软件部分及其他相关方面提出改进预见与建议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防患于未然。</w:t>
      </w:r>
    </w:p>
    <w:p w14:paraId="7220D74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法定节假日及遇到</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方有重大活动期间需安排专业工程师值班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防止突发情况发生。</w:t>
      </w:r>
    </w:p>
    <w:p w14:paraId="7E7A657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故障响应时间</w:t>
      </w:r>
    </w:p>
    <w:p w14:paraId="083D9CE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对于消防报警主机、CRT主机等重要设备故障必须立即处理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末端探测器、模块等设备故障必须立即处理完成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每日无故障遗留。</w:t>
      </w:r>
    </w:p>
    <w:p w14:paraId="12A16D1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建立消防系统维保档案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详细记录设备故障维修时间、处理情况、设备更换日期等等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以便日后查阅。</w:t>
      </w:r>
    </w:p>
    <w:p w14:paraId="4389D3F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五、安全文明服务措施及服务承诺</w:t>
      </w:r>
    </w:p>
    <w:p w14:paraId="0761879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成交单位承接维保工程后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在人员进场前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应对维保工作项目组人员进行安全文明教育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落实安全文明服务措施及明确安全文明目标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使维保目标明确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措施得利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提高服务质量。</w:t>
      </w:r>
    </w:p>
    <w:p w14:paraId="04FE89E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(1)安全文明目标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安全目标为实现无安全责任事故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各消防系统运行正常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文明目标为统一着装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礼貌待人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工作人员积极配合。</w:t>
      </w:r>
    </w:p>
    <w:p w14:paraId="72FE413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首先对入场的维保人员进行安全培训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其次进行安全文明技术交底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使每个维保人员知道肩负的责任重大及维保过程中应注意的问题。第二对维保人员实行安全文明检查制度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以此来检验和督促维保人员是否按安全教育及安全技术交底内容去做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若有违返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及时进行教育严重者给予处罚或更换。第三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对特种作业人员要求进行相关特殊工种教育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并注意用电安全教育。杜绝任何违章操作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实现安全维护目标。</w:t>
      </w:r>
    </w:p>
    <w:p w14:paraId="19D0EBA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服务承诺是质量体系认证中的重要内容之一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在维修保养工作中将认真贯彻执行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承诺固定在场服务人员不少于 1 人。</w:t>
      </w:r>
    </w:p>
    <w:p w14:paraId="33878C3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3为使</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的消防系统能够持续有效地正常使用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成交单位应派出经消防部门培训过的专业消防技术人员进行现场维修保养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派出经验丰富的项目管理人员对本项目进行管理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并保证完全由成交单位专业队伍实施维修保养。</w:t>
      </w:r>
    </w:p>
    <w:p w14:paraId="6F582A4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成交单位在维修保养期间与采购方应互相尊重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密切配合认真完成各项工作。</w:t>
      </w:r>
    </w:p>
    <w:p w14:paraId="27B3797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成交单位应保证维修保养过程中所使用的消防器材及设备质量是符合国家相关的消防法规的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并保证消防系统能准确、优质、高效、安全的运行。</w:t>
      </w:r>
    </w:p>
    <w:p w14:paraId="159AAE0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成交单位要有固定的具有相关资质的维保人员与</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进行交接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并提供有效的联系方式(含 电子邮箱、地址、电话、传真)</w:t>
      </w:r>
    </w:p>
    <w:p w14:paraId="153D678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成交单位每次执行维保任务时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必须持有致</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委托的物业单位)的联系单(一式两份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写明维保内容、执行情况、维保人、时间等)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委托的物业单位) 签字确认后作为合同考核及付款凭证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未经</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确认的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视为无效维护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不计入考核和付款凭证。</w:t>
      </w:r>
    </w:p>
    <w:p w14:paraId="25058C4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成交单位应提供年度维保大纲及月度维保的详细计划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在执行维保任务时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应在计划指定日前后5天内落实。</w:t>
      </w:r>
    </w:p>
    <w:p w14:paraId="2766766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维保中造成的设备实施损坏由成交单位照价赔偿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维修服务人数不少于 3 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工具自备</w:t>
      </w:r>
      <w:r>
        <w:rPr>
          <w:rFonts w:hint="eastAsia" w:ascii="宋体" w:hAnsi="宋体" w:eastAsia="宋体" w:cs="宋体"/>
          <w:color w:val="auto"/>
          <w:sz w:val="24"/>
          <w:szCs w:val="24"/>
          <w:highlight w:val="none"/>
          <w:lang w:eastAsia="zh-CN"/>
        </w:rPr>
        <w:t>。</w:t>
      </w:r>
    </w:p>
    <w:p w14:paraId="720CFA5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成交单位应急抢修20分钟内响应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 小时内到场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普通维修当日内完成维修。</w:t>
      </w:r>
    </w:p>
    <w:p w14:paraId="6140531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成交单位有义务协助</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完善必要的、完备的消防技术资料、使用说明书以及对相关操作人员进行培训工作。</w:t>
      </w:r>
    </w:p>
    <w:p w14:paraId="1280F9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更换的配件必须与原品牌、功能一致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并经</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相关管理人员签字确认。</w:t>
      </w:r>
      <w:r>
        <w:rPr>
          <w:rFonts w:hint="eastAsia" w:ascii="宋体" w:hAnsi="宋体" w:eastAsia="宋体" w:cs="宋体"/>
          <w:color w:val="auto"/>
          <w:sz w:val="24"/>
          <w:szCs w:val="24"/>
          <w:highlight w:val="none"/>
          <w:lang w:val="en-US" w:eastAsia="zh-CN"/>
        </w:rPr>
        <w:t>维保</w:t>
      </w:r>
      <w:r>
        <w:rPr>
          <w:rFonts w:hint="eastAsia" w:ascii="宋体" w:hAnsi="宋体" w:eastAsia="宋体" w:cs="宋体"/>
          <w:color w:val="auto"/>
          <w:sz w:val="24"/>
          <w:szCs w:val="24"/>
          <w:highlight w:val="none"/>
        </w:rPr>
        <w:t>单位在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文件中应明确提供常用配件的品牌、型号及价格清单。</w:t>
      </w:r>
    </w:p>
    <w:p w14:paraId="7774242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配合</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完成其它相关事项如:消防演练、上级部门检查等。</w:t>
      </w:r>
    </w:p>
    <w:p w14:paraId="59E6785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成交单位不得转包或分包</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如有违规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有权解除合同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一切后果由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单位自负。</w:t>
      </w:r>
    </w:p>
    <w:p w14:paraId="2912D0C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六、综合说明及其它要求:</w:t>
      </w:r>
    </w:p>
    <w:p w14:paraId="72A981F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提供的服务能够至少达到以上要求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同时在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文件中提供详细的服务方案。</w:t>
      </w:r>
    </w:p>
    <w:p w14:paraId="3DBAB1D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必须承诺</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文件中提出的全部要求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如果以其中某些条款不响应时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应在文件中逐列出未列出的视同响应。</w:t>
      </w:r>
    </w:p>
    <w:p w14:paraId="3FA1979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总报价一次报定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报价应包括完成本项工作所需的人工费(包括人员工资、保险等)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每年的年度检测费用、美保工具和维保车辆等相关机械设备使用费、以及在维保过程中发生的一切费用。报价中还包括耗材、劳保、各种税费及政策性文件规定及合同包含的所有风险、责任等各项应有费用。</w:t>
      </w:r>
    </w:p>
    <w:p w14:paraId="5CB798C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4、服务期限:自合同签订后三年。</w:t>
      </w:r>
    </w:p>
    <w:p w14:paraId="2CC2B36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5、维保服务地点:</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 xml:space="preserve">指定地点。 </w:t>
      </w:r>
    </w:p>
    <w:p w14:paraId="38A7195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6、付款方式:</w:t>
      </w:r>
    </w:p>
    <w:p w14:paraId="00A4A4F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根据考核结果按季度支付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支付时间为季度末。</w:t>
      </w:r>
    </w:p>
    <w:p w14:paraId="05D7A07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7、款项支付与结算: 本合同金额计价方式为固定总价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的服务费中包含应由</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自行缴纳的各项税费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采用转账支付方式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支付到</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指定账户。</w:t>
      </w:r>
    </w:p>
    <w:p w14:paraId="662485A6">
      <w:pPr>
        <w:pStyle w:val="23"/>
        <w:keepNext w:val="0"/>
        <w:keepLines w:val="0"/>
        <w:pageBreakBefore w:val="0"/>
        <w:widowControl w:val="0"/>
        <w:kinsoku/>
        <w:wordWrap/>
        <w:overflowPunct/>
        <w:topLinePunct w:val="0"/>
        <w:bidi w:val="0"/>
        <w:adjustRightInd w:val="0"/>
        <w:snapToGrid/>
        <w:spacing w:line="332" w:lineRule="auto"/>
        <w:ind w:firstLine="480" w:firstLineChars="200"/>
        <w:textAlignment w:val="auto"/>
        <w:rPr>
          <w:rFonts w:hint="eastAsia" w:ascii="宋体" w:hAnsi="宋体" w:eastAsia="宋体" w:cs="宋体"/>
          <w:color w:val="auto"/>
          <w:sz w:val="24"/>
          <w:szCs w:val="24"/>
          <w:highlight w:val="none"/>
        </w:rPr>
      </w:pPr>
    </w:p>
    <w:p w14:paraId="45A4EE8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0A710F1D">
      <w:pPr>
        <w:pStyle w:val="13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1、除标注的参考品牌外，欢迎其它能满足本项目技术需求且性能与所注品牌相当的产品参与。</w:t>
      </w:r>
    </w:p>
    <w:p w14:paraId="65A369BD">
      <w:pPr>
        <w:pStyle w:val="13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2、如有附图，仅作参考。</w:t>
      </w:r>
    </w:p>
    <w:p w14:paraId="59E6FC04">
      <w:pPr>
        <w:pStyle w:val="13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3、打▲内容为实质性要求，不允许有负偏离，否则将以涉及无效响应条款作无效响应。</w:t>
      </w:r>
    </w:p>
    <w:p w14:paraId="720EEEB2">
      <w:pPr>
        <w:pStyle w:val="137"/>
        <w:snapToGrid w:val="0"/>
        <w:spacing w:before="0"/>
        <w:ind w:firstLine="480"/>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linePitch="312" w:charSpace="0"/>
        </w:sectPr>
      </w:pPr>
      <w:r>
        <w:rPr>
          <w:rFonts w:hint="eastAsia" w:ascii="宋体" w:hAnsi="宋体" w:eastAsia="宋体" w:cs="宋体"/>
          <w:color w:val="auto"/>
          <w:highlight w:val="none"/>
        </w:rPr>
        <w:t>4、成交人所提供的货物、服务须与响应承诺一致，不得以次充好、偷工减料，若在项目验收中发现有上述情况，将向有关部门举报，根据相关规定进行处理。</w:t>
      </w:r>
    </w:p>
    <w:p w14:paraId="315751B6">
      <w:pPr>
        <w:spacing w:before="69" w:line="220" w:lineRule="auto"/>
        <w:ind w:left="1440"/>
        <w:rPr>
          <w:rFonts w:hint="eastAsia" w:ascii="宋体" w:hAnsi="宋体" w:eastAsia="宋体" w:cs="宋体"/>
          <w:color w:val="auto"/>
          <w:spacing w:val="41"/>
          <w:sz w:val="24"/>
          <w:szCs w:val="24"/>
          <w:highlight w:val="none"/>
        </w:rPr>
      </w:pPr>
    </w:p>
    <w:p w14:paraId="4DC3E988">
      <w:pPr>
        <w:spacing w:before="69"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41"/>
          <w:sz w:val="24"/>
          <w:szCs w:val="24"/>
          <w:highlight w:val="none"/>
        </w:rPr>
        <w:t>附:</w:t>
      </w:r>
    </w:p>
    <w:p w14:paraId="42D30523">
      <w:pPr>
        <w:spacing w:before="157" w:line="22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rPr>
        <w:t>技术人员常驻现场承诺书</w:t>
      </w:r>
    </w:p>
    <w:p w14:paraId="01AC97E9">
      <w:pPr>
        <w:pStyle w:val="23"/>
        <w:spacing w:line="451" w:lineRule="auto"/>
        <w:rPr>
          <w:rFonts w:hint="eastAsia" w:ascii="宋体" w:hAnsi="宋体" w:eastAsia="宋体" w:cs="宋体"/>
          <w:color w:val="auto"/>
          <w:sz w:val="30"/>
          <w:szCs w:val="30"/>
          <w:highlight w:val="none"/>
        </w:rPr>
      </w:pPr>
    </w:p>
    <w:p w14:paraId="47E817D3">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杭州空港新城保税物流中心有限公司:</w:t>
      </w:r>
    </w:p>
    <w:p w14:paraId="45131832">
      <w:pPr>
        <w:keepNext w:val="0"/>
        <w:keepLines w:val="0"/>
        <w:pageBreakBefore w:val="0"/>
        <w:widowControl w:val="0"/>
        <w:kinsoku/>
        <w:wordWrap/>
        <w:overflowPunct/>
        <w:topLinePunct w:val="0"/>
        <w:bidi w:val="0"/>
        <w:adjustRightInd w:val="0"/>
        <w:snapToGrid/>
        <w:spacing w:line="440" w:lineRule="exact"/>
        <w:ind w:firstLine="496" w:firstLineChars="200"/>
        <w:textAlignment w:val="auto"/>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4"/>
          <w:sz w:val="24"/>
          <w:szCs w:val="24"/>
          <w:highlight w:val="none"/>
          <w:u w:val="single"/>
          <w:lang w:val="en-US" w:eastAsia="zh-CN"/>
        </w:rPr>
        <w:t>响应</w:t>
      </w:r>
      <w:r>
        <w:rPr>
          <w:rFonts w:hint="eastAsia" w:ascii="宋体" w:hAnsi="宋体" w:eastAsia="宋体" w:cs="宋体"/>
          <w:color w:val="auto"/>
          <w:spacing w:val="4"/>
          <w:sz w:val="24"/>
          <w:szCs w:val="24"/>
          <w:highlight w:val="none"/>
          <w:u w:val="single"/>
        </w:rPr>
        <w:t>单位名称</w:t>
      </w:r>
      <w:r>
        <w:rPr>
          <w:rFonts w:hint="eastAsia" w:ascii="宋体" w:hAnsi="宋体" w:eastAsia="宋体" w:cs="宋体"/>
          <w:color w:val="auto"/>
          <w:spacing w:val="4"/>
          <w:sz w:val="24"/>
          <w:szCs w:val="24"/>
          <w:highlight w:val="none"/>
          <w:u w:val="single"/>
          <w:lang w:eastAsia="zh-CN"/>
        </w:rPr>
        <w:t>，</w:t>
      </w:r>
      <w:r>
        <w:rPr>
          <w:rFonts w:hint="eastAsia" w:ascii="宋体" w:hAnsi="宋体" w:eastAsia="宋体" w:cs="宋体"/>
          <w:color w:val="auto"/>
          <w:spacing w:val="4"/>
          <w:sz w:val="24"/>
          <w:szCs w:val="24"/>
          <w:highlight w:val="none"/>
          <w:u w:val="single"/>
        </w:rPr>
        <w:t>以下简称“我方”)</w:t>
      </w:r>
      <w:r>
        <w:rPr>
          <w:rFonts w:hint="eastAsia" w:ascii="宋体" w:hAnsi="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在</w:t>
      </w:r>
      <w:r>
        <w:rPr>
          <w:rFonts w:hint="eastAsia" w:ascii="宋体" w:hAnsi="宋体" w:eastAsia="宋体" w:cs="宋体"/>
          <w:color w:val="auto"/>
          <w:sz w:val="24"/>
          <w:highlight w:val="none"/>
          <w:u w:val="single"/>
        </w:rPr>
        <w:t>园区消防系统维保项目</w:t>
      </w:r>
      <w:r>
        <w:rPr>
          <w:rFonts w:hint="eastAsia" w:ascii="宋体" w:hAnsi="宋体" w:eastAsia="宋体" w:cs="宋体"/>
          <w:color w:val="auto"/>
          <w:spacing w:val="7"/>
          <w:sz w:val="24"/>
          <w:szCs w:val="24"/>
          <w:highlight w:val="none"/>
        </w:rPr>
        <w:t>的</w:t>
      </w:r>
      <w:r>
        <w:rPr>
          <w:rFonts w:hint="eastAsia" w:ascii="宋体" w:hAnsi="宋体" w:eastAsia="宋体" w:cs="宋体"/>
          <w:color w:val="auto"/>
          <w:spacing w:val="7"/>
          <w:sz w:val="24"/>
          <w:szCs w:val="24"/>
          <w:highlight w:val="none"/>
          <w:lang w:val="en-US" w:eastAsia="zh-CN"/>
        </w:rPr>
        <w:t>响应</w:t>
      </w:r>
      <w:r>
        <w:rPr>
          <w:rFonts w:hint="eastAsia" w:ascii="宋体" w:hAnsi="宋体" w:eastAsia="宋体" w:cs="宋体"/>
          <w:color w:val="auto"/>
          <w:spacing w:val="7"/>
          <w:sz w:val="24"/>
          <w:szCs w:val="24"/>
          <w:highlight w:val="none"/>
        </w:rPr>
        <w:t>过程中</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针对技术人员常驻现场作出如下承诺:</w:t>
      </w:r>
      <w:r>
        <w:rPr>
          <w:rFonts w:hint="eastAsia" w:ascii="宋体" w:hAnsi="宋体" w:eastAsia="宋体" w:cs="宋体"/>
          <w:color w:val="auto"/>
          <w:spacing w:val="7"/>
          <w:sz w:val="24"/>
          <w:szCs w:val="24"/>
          <w:highlight w:val="none"/>
          <w:lang w:val="en-US" w:eastAsia="zh-CN"/>
        </w:rPr>
        <w:t xml:space="preserve">  </w:t>
      </w:r>
    </w:p>
    <w:p w14:paraId="124C027A">
      <w:pPr>
        <w:keepNext w:val="0"/>
        <w:keepLines w:val="0"/>
        <w:pageBreakBefore w:val="0"/>
        <w:widowControl w:val="0"/>
        <w:kinsoku/>
        <w:wordWrap/>
        <w:overflowPunct/>
        <w:topLinePunct w:val="0"/>
        <w:bidi w:val="0"/>
        <w:adjustRightInd w:val="0"/>
        <w:snapToGrid/>
        <w:spacing w:line="440" w:lineRule="exact"/>
        <w:ind w:firstLine="48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若我方能在此次</w:t>
      </w:r>
      <w:r>
        <w:rPr>
          <w:rFonts w:hint="eastAsia" w:ascii="宋体" w:hAnsi="宋体" w:eastAsia="宋体" w:cs="宋体"/>
          <w:color w:val="auto"/>
          <w:spacing w:val="1"/>
          <w:sz w:val="24"/>
          <w:szCs w:val="24"/>
          <w:highlight w:val="none"/>
          <w:lang w:val="en-US" w:eastAsia="zh-CN"/>
        </w:rPr>
        <w:t>交易</w:t>
      </w:r>
      <w:r>
        <w:rPr>
          <w:rFonts w:hint="eastAsia" w:ascii="宋体" w:hAnsi="宋体" w:eastAsia="宋体" w:cs="宋体"/>
          <w:color w:val="auto"/>
          <w:spacing w:val="1"/>
          <w:sz w:val="24"/>
          <w:szCs w:val="24"/>
          <w:highlight w:val="none"/>
        </w:rPr>
        <w:t>中成为</w:t>
      </w:r>
      <w:r>
        <w:rPr>
          <w:rFonts w:hint="eastAsia" w:ascii="宋体" w:hAnsi="宋体" w:eastAsia="宋体" w:cs="宋体"/>
          <w:color w:val="auto"/>
          <w:spacing w:val="1"/>
          <w:sz w:val="24"/>
          <w:szCs w:val="24"/>
          <w:highlight w:val="none"/>
          <w:lang w:val="en-US" w:eastAsia="zh-CN"/>
        </w:rPr>
        <w:t>成交</w:t>
      </w:r>
      <w:r>
        <w:rPr>
          <w:rFonts w:hint="eastAsia" w:ascii="宋体" w:hAnsi="宋体" w:eastAsia="宋体" w:cs="宋体"/>
          <w:color w:val="auto"/>
          <w:spacing w:val="1"/>
          <w:sz w:val="24"/>
          <w:szCs w:val="24"/>
          <w:highlight w:val="none"/>
        </w:rPr>
        <w:t>人</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我方承诺派往杭州空港新城保税物流中心建筑设施设备</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
          <w:sz w:val="24"/>
          <w:szCs w:val="24"/>
          <w:highlight w:val="none"/>
        </w:rPr>
        <w:t>消防工程维护保养技术人员是与我方签订了劳动合同并依法办理了社会养老保险的本单位工作人员。</w:t>
      </w:r>
      <w:r>
        <w:rPr>
          <w:rFonts w:hint="eastAsia" w:ascii="宋体" w:hAnsi="宋体" w:eastAsia="宋体" w:cs="宋体"/>
          <w:color w:val="auto"/>
          <w:spacing w:val="6"/>
          <w:sz w:val="24"/>
          <w:szCs w:val="24"/>
          <w:highlight w:val="none"/>
        </w:rPr>
        <w:t>并保证其每天至少8小时</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每周不少于5天在贵单位工作。如遇突发事件</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夜间响应时间</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5"/>
          <w:sz w:val="24"/>
          <w:szCs w:val="24"/>
          <w:highlight w:val="none"/>
        </w:rPr>
        <w:t>2小时</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6"/>
          <w:sz w:val="24"/>
          <w:szCs w:val="24"/>
          <w:highlight w:val="none"/>
        </w:rPr>
        <w:t>节假日</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6"/>
          <w:sz w:val="24"/>
          <w:szCs w:val="24"/>
          <w:highlight w:val="none"/>
        </w:rPr>
        <w:t>1小时。如未经</w:t>
      </w:r>
      <w:r>
        <w:rPr>
          <w:rFonts w:hint="eastAsia" w:ascii="宋体" w:hAnsi="宋体" w:eastAsia="宋体" w:cs="宋体"/>
          <w:color w:val="auto"/>
          <w:spacing w:val="6"/>
          <w:sz w:val="24"/>
          <w:szCs w:val="24"/>
          <w:highlight w:val="none"/>
          <w:lang w:eastAsia="zh-CN"/>
        </w:rPr>
        <w:t>交易发起人</w:t>
      </w:r>
      <w:r>
        <w:rPr>
          <w:rFonts w:hint="eastAsia" w:ascii="宋体" w:hAnsi="宋体" w:eastAsia="宋体" w:cs="宋体"/>
          <w:color w:val="auto"/>
          <w:spacing w:val="6"/>
          <w:sz w:val="24"/>
          <w:szCs w:val="24"/>
          <w:highlight w:val="none"/>
        </w:rPr>
        <w:t>同意</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发现技术人员每周在</w:t>
      </w:r>
      <w:r>
        <w:rPr>
          <w:rFonts w:hint="eastAsia" w:ascii="宋体" w:hAnsi="宋体" w:eastAsia="宋体" w:cs="宋体"/>
          <w:color w:val="auto"/>
          <w:spacing w:val="5"/>
          <w:sz w:val="24"/>
          <w:szCs w:val="24"/>
          <w:highlight w:val="none"/>
        </w:rPr>
        <w:t>现场的时间不足</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则我方愿接受罚款</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罚款金</w:t>
      </w:r>
      <w:r>
        <w:rPr>
          <w:rFonts w:hint="eastAsia" w:ascii="宋体" w:hAnsi="宋体" w:eastAsia="宋体" w:cs="宋体"/>
          <w:color w:val="auto"/>
          <w:spacing w:val="2"/>
          <w:sz w:val="24"/>
          <w:szCs w:val="24"/>
          <w:highlight w:val="none"/>
        </w:rPr>
        <w:t>额为2000元/天</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并按合同条款受其处分</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责任自负。</w:t>
      </w:r>
    </w:p>
    <w:p w14:paraId="61F85017">
      <w:pPr>
        <w:keepNext w:val="0"/>
        <w:keepLines w:val="0"/>
        <w:pageBreakBefore w:val="0"/>
        <w:widowControl w:val="0"/>
        <w:kinsoku/>
        <w:wordWrap/>
        <w:overflowPunct/>
        <w:topLinePunct w:val="0"/>
        <w:bidi w:val="0"/>
        <w:adjustRightInd w:val="0"/>
        <w:snapToGrid/>
        <w:spacing w:line="440" w:lineRule="exact"/>
        <w:ind w:firstLine="55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特此承诺!</w:t>
      </w:r>
    </w:p>
    <w:p w14:paraId="0B959C99">
      <w:pPr>
        <w:pStyle w:val="23"/>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z w:val="24"/>
          <w:szCs w:val="24"/>
          <w:highlight w:val="none"/>
        </w:rPr>
      </w:pPr>
    </w:p>
    <w:p w14:paraId="4E7BB54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rPr>
        <w:t>(公章):</w:t>
      </w:r>
    </w:p>
    <w:p w14:paraId="308B9B9A">
      <w:pPr>
        <w:pStyle w:val="23"/>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p w14:paraId="4450C3E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法定代表人(签章):</w:t>
      </w:r>
    </w:p>
    <w:p w14:paraId="47EFDA42">
      <w:pPr>
        <w:pStyle w:val="23"/>
        <w:keepNext w:val="0"/>
        <w:keepLines w:val="0"/>
        <w:pageBreakBefore w:val="0"/>
        <w:widowControl w:val="0"/>
        <w:kinsoku/>
        <w:wordWrap/>
        <w:overflowPunct/>
        <w:topLinePunct w:val="0"/>
        <w:bidi w:val="0"/>
        <w:adjustRightInd w:val="0"/>
        <w:snapToGrid/>
        <w:spacing w:line="440" w:lineRule="exact"/>
        <w:jc w:val="right"/>
        <w:textAlignment w:val="auto"/>
        <w:rPr>
          <w:rFonts w:hint="eastAsia" w:ascii="宋体" w:hAnsi="宋体" w:eastAsia="宋体" w:cs="宋体"/>
          <w:color w:val="auto"/>
          <w:sz w:val="24"/>
          <w:szCs w:val="24"/>
          <w:highlight w:val="none"/>
        </w:rPr>
      </w:pPr>
    </w:p>
    <w:p w14:paraId="0DE25DC1">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日期:</w:t>
      </w:r>
    </w:p>
    <w:p w14:paraId="27B0B96E">
      <w:pPr>
        <w:rPr>
          <w:rFonts w:hint="eastAsia" w:ascii="宋体" w:hAnsi="宋体" w:eastAsia="宋体" w:cs="宋体"/>
          <w:color w:val="auto"/>
          <w:highlight w:val="none"/>
        </w:rPr>
      </w:pPr>
    </w:p>
    <w:p w14:paraId="19FCB3BA">
      <w:pPr>
        <w:spacing w:line="360" w:lineRule="auto"/>
        <w:rPr>
          <w:rFonts w:hint="eastAsia" w:ascii="宋体" w:hAnsi="宋体" w:eastAsia="宋体" w:cs="宋体"/>
          <w:b/>
          <w:bCs/>
          <w:color w:val="auto"/>
          <w:sz w:val="24"/>
          <w:highlight w:val="none"/>
        </w:rPr>
      </w:pPr>
    </w:p>
    <w:p w14:paraId="4B054216">
      <w:pPr>
        <w:spacing w:line="360" w:lineRule="auto"/>
        <w:rPr>
          <w:rFonts w:hint="eastAsia" w:ascii="宋体" w:hAnsi="宋体" w:eastAsia="宋体" w:cs="宋体"/>
          <w:b/>
          <w:bCs/>
          <w:color w:val="auto"/>
          <w:sz w:val="24"/>
          <w:highlight w:val="none"/>
        </w:rPr>
      </w:pPr>
    </w:p>
    <w:p w14:paraId="2D935F8E">
      <w:pPr>
        <w:spacing w:line="360" w:lineRule="auto"/>
        <w:rPr>
          <w:rFonts w:hint="eastAsia" w:ascii="宋体" w:hAnsi="宋体" w:eastAsia="宋体" w:cs="宋体"/>
          <w:b/>
          <w:bCs/>
          <w:color w:val="auto"/>
          <w:sz w:val="24"/>
          <w:highlight w:val="none"/>
        </w:rPr>
      </w:pPr>
    </w:p>
    <w:p w14:paraId="71ED6070">
      <w:pPr>
        <w:spacing w:line="360" w:lineRule="auto"/>
        <w:rPr>
          <w:rFonts w:hint="eastAsia" w:ascii="宋体" w:hAnsi="宋体" w:eastAsia="宋体" w:cs="宋体"/>
          <w:b/>
          <w:bCs/>
          <w:color w:val="auto"/>
          <w:sz w:val="24"/>
          <w:highlight w:val="none"/>
        </w:rPr>
      </w:pPr>
    </w:p>
    <w:p w14:paraId="508C0BDC">
      <w:pPr>
        <w:spacing w:line="360" w:lineRule="auto"/>
        <w:rPr>
          <w:rFonts w:hint="eastAsia" w:ascii="宋体" w:hAnsi="宋体" w:eastAsia="宋体" w:cs="宋体"/>
          <w:b/>
          <w:bCs/>
          <w:color w:val="auto"/>
          <w:sz w:val="24"/>
          <w:highlight w:val="none"/>
        </w:rPr>
      </w:pPr>
    </w:p>
    <w:p w14:paraId="3A6817E4">
      <w:pPr>
        <w:spacing w:line="360" w:lineRule="auto"/>
        <w:rPr>
          <w:rFonts w:hint="eastAsia" w:ascii="宋体" w:hAnsi="宋体" w:eastAsia="宋体" w:cs="宋体"/>
          <w:b/>
          <w:bCs/>
          <w:color w:val="auto"/>
          <w:sz w:val="24"/>
          <w:highlight w:val="none"/>
        </w:rPr>
      </w:pPr>
    </w:p>
    <w:p w14:paraId="633E9F4B">
      <w:pPr>
        <w:spacing w:line="360" w:lineRule="auto"/>
        <w:rPr>
          <w:rFonts w:hint="eastAsia" w:ascii="宋体" w:hAnsi="宋体" w:eastAsia="宋体" w:cs="宋体"/>
          <w:b/>
          <w:bCs/>
          <w:color w:val="auto"/>
          <w:sz w:val="24"/>
          <w:highlight w:val="none"/>
        </w:rPr>
      </w:pPr>
    </w:p>
    <w:p w14:paraId="418E6A86">
      <w:pPr>
        <w:spacing w:line="360" w:lineRule="auto"/>
        <w:rPr>
          <w:rFonts w:hint="eastAsia" w:ascii="宋体" w:hAnsi="宋体" w:eastAsia="宋体" w:cs="宋体"/>
          <w:b/>
          <w:bCs/>
          <w:color w:val="auto"/>
          <w:sz w:val="24"/>
          <w:highlight w:val="none"/>
        </w:rPr>
      </w:pPr>
    </w:p>
    <w:p w14:paraId="5FBDC562">
      <w:pPr>
        <w:spacing w:line="360" w:lineRule="auto"/>
        <w:rPr>
          <w:rFonts w:hint="eastAsia" w:ascii="宋体" w:hAnsi="宋体" w:eastAsia="宋体" w:cs="宋体"/>
          <w:b/>
          <w:bCs/>
          <w:color w:val="auto"/>
          <w:sz w:val="24"/>
          <w:highlight w:val="none"/>
        </w:rPr>
      </w:pPr>
    </w:p>
    <w:p w14:paraId="3AE8C43F">
      <w:pPr>
        <w:spacing w:line="360" w:lineRule="auto"/>
        <w:rPr>
          <w:rFonts w:hint="eastAsia" w:ascii="宋体" w:hAnsi="宋体" w:eastAsia="宋体" w:cs="宋体"/>
          <w:b/>
          <w:bCs/>
          <w:color w:val="auto"/>
          <w:sz w:val="24"/>
          <w:highlight w:val="none"/>
        </w:rPr>
      </w:pPr>
    </w:p>
    <w:p w14:paraId="4ACBCEF9">
      <w:pPr>
        <w:pStyle w:val="51"/>
        <w:rPr>
          <w:rFonts w:hint="eastAsia" w:ascii="宋体" w:hAnsi="宋体" w:eastAsia="宋体" w:cs="宋体"/>
          <w:color w:val="auto"/>
          <w:highlight w:val="none"/>
        </w:rPr>
      </w:pPr>
    </w:p>
    <w:p w14:paraId="1AA0C541">
      <w:pP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r>
        <w:rPr>
          <w:rFonts w:hint="eastAsia" w:ascii="宋体" w:hAnsi="宋体" w:eastAsia="宋体" w:cs="宋体"/>
          <w:b/>
          <w:color w:val="auto"/>
          <w:sz w:val="36"/>
          <w:szCs w:val="36"/>
          <w:highlight w:val="none"/>
          <w:lang w:val="en-US" w:eastAsia="zh-CN"/>
        </w:rPr>
        <w:t>评审</w:t>
      </w:r>
      <w:r>
        <w:rPr>
          <w:rFonts w:hint="eastAsia" w:ascii="宋体" w:hAnsi="宋体" w:eastAsia="宋体" w:cs="宋体"/>
          <w:b/>
          <w:color w:val="auto"/>
          <w:sz w:val="36"/>
          <w:szCs w:val="36"/>
          <w:highlight w:val="none"/>
          <w:lang w:eastAsia="zh-CN"/>
        </w:rPr>
        <w:t>办法</w:t>
      </w:r>
    </w:p>
    <w:p w14:paraId="527D4A1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val="en-US" w:eastAsia="zh-CN"/>
        </w:rPr>
        <w:t>评审</w:t>
      </w:r>
      <w:r>
        <w:rPr>
          <w:rFonts w:hint="eastAsia" w:ascii="宋体" w:hAnsi="宋体" w:eastAsia="宋体" w:cs="宋体"/>
          <w:b/>
          <w:color w:val="auto"/>
          <w:sz w:val="32"/>
          <w:szCs w:val="20"/>
          <w:highlight w:val="none"/>
          <w:lang w:eastAsia="zh-CN"/>
        </w:rPr>
        <w:t>办法</w:t>
      </w:r>
      <w:r>
        <w:rPr>
          <w:rFonts w:hint="eastAsia" w:ascii="宋体" w:hAnsi="宋体" w:eastAsia="宋体" w:cs="宋体"/>
          <w:b/>
          <w:color w:val="auto"/>
          <w:sz w:val="32"/>
          <w:szCs w:val="20"/>
          <w:highlight w:val="none"/>
        </w:rPr>
        <w:t>前附表</w:t>
      </w:r>
    </w:p>
    <w:tbl>
      <w:tblPr>
        <w:tblStyle w:val="6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65"/>
        <w:gridCol w:w="1403"/>
        <w:gridCol w:w="4801"/>
        <w:gridCol w:w="886"/>
        <w:gridCol w:w="783"/>
      </w:tblGrid>
      <w:tr w14:paraId="757B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gridSpan w:val="2"/>
            <w:noWrap w:val="0"/>
            <w:vAlign w:val="center"/>
          </w:tcPr>
          <w:p w14:paraId="2D31A4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204" w:type="dxa"/>
            <w:gridSpan w:val="2"/>
            <w:noWrap w:val="0"/>
            <w:vAlign w:val="center"/>
          </w:tcPr>
          <w:p w14:paraId="557189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评分内容和标准</w:t>
            </w:r>
          </w:p>
        </w:tc>
        <w:tc>
          <w:tcPr>
            <w:tcW w:w="886" w:type="dxa"/>
            <w:noWrap w:val="0"/>
            <w:vAlign w:val="center"/>
          </w:tcPr>
          <w:p w14:paraId="5FD045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783" w:type="dxa"/>
            <w:noWrap w:val="0"/>
            <w:vAlign w:val="center"/>
          </w:tcPr>
          <w:p w14:paraId="1492CD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主客观分</w:t>
            </w:r>
          </w:p>
        </w:tc>
      </w:tr>
      <w:tr w14:paraId="1327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9" w:type="dxa"/>
            <w:noWrap w:val="0"/>
            <w:vAlign w:val="center"/>
          </w:tcPr>
          <w:p w14:paraId="7CF84F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商务资信</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565" w:type="dxa"/>
            <w:noWrap w:val="0"/>
            <w:vAlign w:val="center"/>
          </w:tcPr>
          <w:p w14:paraId="3532B96B">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04" w:type="dxa"/>
            <w:gridSpan w:val="2"/>
            <w:shd w:val="clear" w:color="auto" w:fill="auto"/>
            <w:noWrap w:val="0"/>
            <w:vAlign w:val="center"/>
          </w:tcPr>
          <w:p w14:paraId="427D59CD">
            <w:pPr>
              <w:spacing w:line="38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供应商自2021年1月1 日至今承担过类似维保业绩的，每个得0.5分，最高得1分。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提供合同</w:t>
            </w:r>
            <w:r>
              <w:rPr>
                <w:rFonts w:hint="eastAsia" w:ascii="宋体" w:hAnsi="宋体" w:eastAsia="宋体" w:cs="宋体"/>
                <w:color w:val="auto"/>
                <w:sz w:val="21"/>
                <w:szCs w:val="21"/>
                <w:highlight w:val="none"/>
                <w:lang w:val="en-US" w:eastAsia="zh-CN"/>
              </w:rPr>
              <w:t>或中标通知书</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w:t>
            </w:r>
          </w:p>
        </w:tc>
        <w:tc>
          <w:tcPr>
            <w:tcW w:w="886" w:type="dxa"/>
            <w:shd w:val="clear" w:color="auto" w:fill="auto"/>
            <w:noWrap w:val="0"/>
            <w:vAlign w:val="center"/>
          </w:tcPr>
          <w:p w14:paraId="4092943F">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0-1</w:t>
            </w:r>
          </w:p>
        </w:tc>
        <w:tc>
          <w:tcPr>
            <w:tcW w:w="783" w:type="dxa"/>
            <w:shd w:val="clear" w:color="auto" w:fill="auto"/>
            <w:noWrap w:val="0"/>
            <w:vAlign w:val="center"/>
          </w:tcPr>
          <w:p w14:paraId="6EF82A04">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4699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restart"/>
            <w:noWrap w:val="0"/>
            <w:vAlign w:val="center"/>
          </w:tcPr>
          <w:p w14:paraId="06CA8C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技术服务</w:t>
            </w:r>
            <w:r>
              <w:rPr>
                <w:rFonts w:hint="eastAsia" w:ascii="宋体" w:hAnsi="宋体" w:eastAsia="宋体" w:cs="宋体"/>
                <w:color w:val="auto"/>
                <w:sz w:val="21"/>
                <w:szCs w:val="21"/>
                <w:highlight w:val="none"/>
                <w:lang w:val="en-US" w:eastAsia="zh-CN"/>
              </w:rPr>
              <w:t>89</w:t>
            </w:r>
            <w:r>
              <w:rPr>
                <w:rFonts w:hint="eastAsia" w:ascii="宋体" w:hAnsi="宋体" w:eastAsia="宋体" w:cs="宋体"/>
                <w:color w:val="auto"/>
                <w:sz w:val="21"/>
                <w:szCs w:val="21"/>
                <w:highlight w:val="none"/>
              </w:rPr>
              <w:t>分</w:t>
            </w:r>
          </w:p>
          <w:p w14:paraId="3ACF87EA">
            <w:pPr>
              <w:pStyle w:val="87"/>
              <w:ind w:left="420" w:firstLine="480"/>
              <w:jc w:val="center"/>
              <w:rPr>
                <w:rFonts w:hint="eastAsia" w:ascii="宋体" w:hAnsi="宋体" w:eastAsia="宋体" w:cs="宋体"/>
                <w:color w:val="auto"/>
                <w:sz w:val="21"/>
                <w:szCs w:val="21"/>
                <w:highlight w:val="none"/>
              </w:rPr>
            </w:pPr>
          </w:p>
          <w:p w14:paraId="2CE4E055">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45EB2A68">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403" w:type="dxa"/>
            <w:vMerge w:val="restart"/>
            <w:shd w:val="clear" w:color="auto" w:fill="auto"/>
            <w:noWrap w:val="0"/>
            <w:vAlign w:val="center"/>
          </w:tcPr>
          <w:p w14:paraId="5E169D8C">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C11306D">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实施方案（35分）</w:t>
            </w:r>
          </w:p>
        </w:tc>
        <w:tc>
          <w:tcPr>
            <w:tcW w:w="4801" w:type="dxa"/>
            <w:shd w:val="clear" w:color="auto" w:fill="auto"/>
            <w:noWrap w:val="0"/>
            <w:vAlign w:val="center"/>
          </w:tcPr>
          <w:p w14:paraId="2B63C9F1">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根据供应商对</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需求中的项目背景情况、相关标准及规范是否充分了解，建设目标和技术路线与用户需求吻合。（本项分值设置为：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p>
        </w:tc>
        <w:tc>
          <w:tcPr>
            <w:tcW w:w="886" w:type="dxa"/>
            <w:shd w:val="clear" w:color="auto" w:fill="auto"/>
            <w:noWrap w:val="0"/>
            <w:vAlign w:val="center"/>
          </w:tcPr>
          <w:p w14:paraId="18EE3D63">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1FE6AF77">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31DB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63341443">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7114930E">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403" w:type="dxa"/>
            <w:vMerge w:val="continue"/>
            <w:shd w:val="clear" w:color="auto" w:fill="auto"/>
            <w:noWrap w:val="0"/>
            <w:vAlign w:val="center"/>
          </w:tcPr>
          <w:p w14:paraId="1C4518C0">
            <w:pPr>
              <w:spacing w:line="380" w:lineRule="exact"/>
              <w:jc w:val="center"/>
              <w:rPr>
                <w:rFonts w:hint="eastAsia" w:ascii="宋体" w:hAnsi="宋体" w:eastAsia="宋体" w:cs="宋体"/>
                <w:color w:val="auto"/>
                <w:sz w:val="21"/>
                <w:szCs w:val="21"/>
                <w:highlight w:val="none"/>
                <w:lang w:val="en-US" w:eastAsia="zh-CN"/>
              </w:rPr>
            </w:pPr>
          </w:p>
        </w:tc>
        <w:tc>
          <w:tcPr>
            <w:tcW w:w="4801" w:type="dxa"/>
            <w:shd w:val="clear" w:color="auto" w:fill="auto"/>
            <w:noWrap w:val="0"/>
            <w:vAlign w:val="center"/>
          </w:tcPr>
          <w:p w14:paraId="68F6AEA5">
            <w:pPr>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根据维保</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方案是否完整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合理可行、满足用户需求综合情况进行综合评定（本项分值设置为：5、4、3、2、1、0）</w:t>
            </w:r>
          </w:p>
        </w:tc>
        <w:tc>
          <w:tcPr>
            <w:tcW w:w="886" w:type="dxa"/>
            <w:shd w:val="clear" w:color="auto" w:fill="auto"/>
            <w:noWrap w:val="0"/>
            <w:vAlign w:val="center"/>
          </w:tcPr>
          <w:p w14:paraId="0EBB355F">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6F48AA5B">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0DAD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4B7EFC27">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57F9452B">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403" w:type="dxa"/>
            <w:vMerge w:val="continue"/>
            <w:shd w:val="clear" w:color="auto" w:fill="auto"/>
            <w:noWrap w:val="0"/>
            <w:vAlign w:val="center"/>
          </w:tcPr>
          <w:p w14:paraId="70716797">
            <w:pPr>
              <w:spacing w:line="380" w:lineRule="exact"/>
              <w:jc w:val="center"/>
              <w:rPr>
                <w:rFonts w:hint="eastAsia" w:ascii="宋体" w:hAnsi="宋体" w:eastAsia="宋体" w:cs="宋体"/>
                <w:color w:val="auto"/>
                <w:sz w:val="21"/>
                <w:szCs w:val="21"/>
                <w:highlight w:val="none"/>
                <w:lang w:val="en-US" w:eastAsia="zh-CN"/>
              </w:rPr>
            </w:pPr>
          </w:p>
        </w:tc>
        <w:tc>
          <w:tcPr>
            <w:tcW w:w="4801" w:type="dxa"/>
            <w:shd w:val="clear" w:color="auto" w:fill="auto"/>
            <w:noWrap w:val="0"/>
            <w:vAlign w:val="center"/>
          </w:tcPr>
          <w:p w14:paraId="7A423F2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供应商针对本项目时间要求所实施的进度安排和进度控制措施是否合理、科学、完整进行综合评定（本项分值设置为：5、4、3、2、1、0）</w:t>
            </w:r>
          </w:p>
        </w:tc>
        <w:tc>
          <w:tcPr>
            <w:tcW w:w="886" w:type="dxa"/>
            <w:shd w:val="clear" w:color="auto" w:fill="auto"/>
            <w:noWrap w:val="0"/>
            <w:vAlign w:val="center"/>
          </w:tcPr>
          <w:p w14:paraId="2085F0E9">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7F5903F3">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3461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5371C544">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52DB79BB">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403" w:type="dxa"/>
            <w:vMerge w:val="continue"/>
            <w:shd w:val="clear" w:color="auto" w:fill="auto"/>
            <w:noWrap w:val="0"/>
            <w:vAlign w:val="center"/>
          </w:tcPr>
          <w:p w14:paraId="730AE096">
            <w:pPr>
              <w:spacing w:line="380" w:lineRule="exact"/>
              <w:jc w:val="center"/>
              <w:rPr>
                <w:rFonts w:hint="eastAsia" w:ascii="宋体" w:hAnsi="宋体" w:eastAsia="宋体" w:cs="宋体"/>
                <w:color w:val="auto"/>
                <w:sz w:val="21"/>
                <w:szCs w:val="21"/>
                <w:highlight w:val="none"/>
                <w:lang w:val="en-US" w:eastAsia="zh-CN"/>
              </w:rPr>
            </w:pPr>
          </w:p>
        </w:tc>
        <w:tc>
          <w:tcPr>
            <w:tcW w:w="4801" w:type="dxa"/>
            <w:shd w:val="clear" w:color="auto" w:fill="auto"/>
            <w:noWrap w:val="0"/>
            <w:vAlign w:val="center"/>
          </w:tcPr>
          <w:p w14:paraId="5FD976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针对本项目可控制成本的分析进行综合评定。</w:t>
            </w:r>
            <w:r>
              <w:rPr>
                <w:rFonts w:hint="eastAsia" w:ascii="宋体" w:hAnsi="宋体" w:eastAsia="宋体" w:cs="宋体"/>
                <w:color w:val="auto"/>
                <w:sz w:val="21"/>
                <w:szCs w:val="21"/>
                <w:highlight w:val="none"/>
              </w:rPr>
              <w:t>（本项分值设置为：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p>
        </w:tc>
        <w:tc>
          <w:tcPr>
            <w:tcW w:w="886" w:type="dxa"/>
            <w:shd w:val="clear" w:color="auto" w:fill="auto"/>
            <w:noWrap w:val="0"/>
            <w:vAlign w:val="center"/>
          </w:tcPr>
          <w:p w14:paraId="5D20D9F1">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36E238D9">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4AE6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7ECFF592">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3FB866C4">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403" w:type="dxa"/>
            <w:vMerge w:val="continue"/>
            <w:shd w:val="clear" w:color="auto" w:fill="auto"/>
            <w:noWrap w:val="0"/>
            <w:vAlign w:val="center"/>
          </w:tcPr>
          <w:p w14:paraId="2753F321">
            <w:pPr>
              <w:spacing w:line="380" w:lineRule="exact"/>
              <w:jc w:val="center"/>
              <w:rPr>
                <w:rFonts w:hint="eastAsia" w:ascii="宋体" w:hAnsi="宋体" w:eastAsia="宋体" w:cs="宋体"/>
                <w:color w:val="auto"/>
                <w:sz w:val="21"/>
                <w:szCs w:val="21"/>
                <w:highlight w:val="none"/>
                <w:lang w:val="en-US" w:eastAsia="zh-CN"/>
              </w:rPr>
            </w:pPr>
          </w:p>
        </w:tc>
        <w:tc>
          <w:tcPr>
            <w:tcW w:w="4801" w:type="dxa"/>
            <w:shd w:val="clear" w:color="auto" w:fill="auto"/>
            <w:noWrap w:val="0"/>
            <w:vAlign w:val="center"/>
          </w:tcPr>
          <w:p w14:paraId="201B26D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质量管理</w:t>
            </w:r>
            <w:r>
              <w:rPr>
                <w:rFonts w:hint="eastAsia" w:ascii="宋体" w:hAnsi="宋体" w:eastAsia="宋体" w:cs="宋体"/>
                <w:color w:val="auto"/>
                <w:sz w:val="21"/>
                <w:szCs w:val="21"/>
                <w:highlight w:val="none"/>
                <w:lang w:val="en-US" w:eastAsia="zh-CN"/>
              </w:rPr>
              <w:t>方面</w:t>
            </w:r>
            <w:r>
              <w:rPr>
                <w:rFonts w:hint="eastAsia" w:ascii="宋体" w:hAnsi="宋体" w:eastAsia="宋体" w:cs="宋体"/>
                <w:color w:val="auto"/>
                <w:sz w:val="21"/>
                <w:szCs w:val="21"/>
                <w:highlight w:val="none"/>
              </w:rPr>
              <w:t>是否有完善的质量保证体系和措施进行综合</w:t>
            </w:r>
            <w:r>
              <w:rPr>
                <w:rFonts w:hint="eastAsia" w:ascii="宋体" w:hAnsi="宋体" w:eastAsia="宋体" w:cs="宋体"/>
                <w:color w:val="auto"/>
                <w:sz w:val="21"/>
                <w:szCs w:val="21"/>
                <w:highlight w:val="none"/>
                <w:lang w:val="en-US" w:eastAsia="zh-CN"/>
              </w:rPr>
              <w:t>评定</w:t>
            </w:r>
            <w:r>
              <w:rPr>
                <w:rFonts w:hint="eastAsia" w:ascii="宋体" w:hAnsi="宋体" w:eastAsia="宋体" w:cs="宋体"/>
                <w:color w:val="auto"/>
                <w:sz w:val="21"/>
                <w:szCs w:val="21"/>
                <w:highlight w:val="none"/>
              </w:rPr>
              <w:t>（本项分值设置为：5、4、3、2、1、0）</w:t>
            </w:r>
          </w:p>
        </w:tc>
        <w:tc>
          <w:tcPr>
            <w:tcW w:w="886" w:type="dxa"/>
            <w:shd w:val="clear" w:color="auto" w:fill="auto"/>
            <w:noWrap w:val="0"/>
            <w:vAlign w:val="center"/>
          </w:tcPr>
          <w:p w14:paraId="5DA5EDC6">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5C776576">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76B1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13DB97EC">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16331AD5">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403" w:type="dxa"/>
            <w:vMerge w:val="continue"/>
            <w:shd w:val="clear" w:color="auto" w:fill="auto"/>
            <w:noWrap w:val="0"/>
            <w:vAlign w:val="center"/>
          </w:tcPr>
          <w:p w14:paraId="2A825E32">
            <w:pPr>
              <w:spacing w:line="380" w:lineRule="exact"/>
              <w:jc w:val="center"/>
              <w:rPr>
                <w:rFonts w:hint="eastAsia" w:ascii="宋体" w:hAnsi="宋体" w:eastAsia="宋体" w:cs="宋体"/>
                <w:color w:val="auto"/>
                <w:sz w:val="21"/>
                <w:szCs w:val="21"/>
                <w:highlight w:val="none"/>
                <w:lang w:val="en-US" w:eastAsia="zh-CN"/>
              </w:rPr>
            </w:pPr>
          </w:p>
        </w:tc>
        <w:tc>
          <w:tcPr>
            <w:tcW w:w="4801" w:type="dxa"/>
            <w:shd w:val="clear" w:color="auto" w:fill="auto"/>
            <w:noWrap w:val="0"/>
            <w:vAlign w:val="center"/>
          </w:tcPr>
          <w:p w14:paraId="18441AB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供应商根据本项目的实际情况制定安全</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方案和措施，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明确的安全保证体系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安全管理措施、技术措施、安全防护措施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安全责任承诺、制定各种紧急防范预案（本项分值设置为：5、4、3、2、1、0）</w:t>
            </w:r>
          </w:p>
        </w:tc>
        <w:tc>
          <w:tcPr>
            <w:tcW w:w="886" w:type="dxa"/>
            <w:shd w:val="clear" w:color="auto" w:fill="auto"/>
            <w:noWrap w:val="0"/>
            <w:vAlign w:val="center"/>
          </w:tcPr>
          <w:p w14:paraId="5B45E44B">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1CC8880E">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04E5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5A76116D">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5F8761B0">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403" w:type="dxa"/>
            <w:vMerge w:val="continue"/>
            <w:shd w:val="clear" w:color="auto" w:fill="auto"/>
            <w:noWrap w:val="0"/>
            <w:vAlign w:val="center"/>
          </w:tcPr>
          <w:p w14:paraId="0E6A6437">
            <w:pPr>
              <w:spacing w:line="380" w:lineRule="exact"/>
              <w:jc w:val="center"/>
              <w:rPr>
                <w:rFonts w:hint="eastAsia" w:ascii="宋体" w:hAnsi="宋体" w:eastAsia="宋体" w:cs="宋体"/>
                <w:color w:val="auto"/>
                <w:sz w:val="21"/>
                <w:szCs w:val="21"/>
                <w:highlight w:val="none"/>
                <w:lang w:val="en-US" w:eastAsia="zh-CN"/>
              </w:rPr>
            </w:pPr>
          </w:p>
        </w:tc>
        <w:tc>
          <w:tcPr>
            <w:tcW w:w="4801" w:type="dxa"/>
            <w:shd w:val="clear" w:color="auto" w:fill="auto"/>
            <w:noWrap w:val="0"/>
            <w:vAlign w:val="center"/>
          </w:tcPr>
          <w:p w14:paraId="6982454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sz w:val="21"/>
                <w:szCs w:val="21"/>
                <w:highlight w:val="none"/>
                <w:lang w:val="en-US" w:eastAsia="zh-CN" w:bidi="en-US"/>
              </w:rPr>
              <w:t>针对急突发事情的响应及处理方案</w:t>
            </w:r>
            <w:r>
              <w:rPr>
                <w:rFonts w:hint="eastAsia" w:ascii="宋体" w:hAnsi="宋体" w:eastAsia="宋体" w:cs="宋体"/>
                <w:color w:val="auto"/>
                <w:kern w:val="0"/>
                <w:sz w:val="21"/>
                <w:szCs w:val="21"/>
                <w:highlight w:val="none"/>
              </w:rPr>
              <w:t>进行评价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对服务过程中各节点可能出现的</w:t>
            </w:r>
            <w:r>
              <w:rPr>
                <w:rFonts w:hint="eastAsia" w:ascii="宋体" w:hAnsi="宋体" w:eastAsia="宋体" w:cs="宋体"/>
                <w:color w:val="auto"/>
                <w:kern w:val="0"/>
                <w:sz w:val="21"/>
                <w:szCs w:val="21"/>
                <w:highlight w:val="none"/>
                <w:lang w:eastAsia="zh-CN"/>
              </w:rPr>
              <w:t>突发事件</w:t>
            </w:r>
            <w:r>
              <w:rPr>
                <w:rFonts w:hint="eastAsia" w:ascii="宋体" w:hAnsi="宋体" w:eastAsia="宋体" w:cs="宋体"/>
                <w:color w:val="auto"/>
                <w:kern w:val="0"/>
                <w:sz w:val="21"/>
                <w:szCs w:val="21"/>
                <w:highlight w:val="none"/>
              </w:rPr>
              <w:t>有事先</w:t>
            </w:r>
            <w:r>
              <w:rPr>
                <w:rFonts w:hint="eastAsia" w:ascii="宋体" w:hAnsi="宋体" w:eastAsia="宋体" w:cs="宋体"/>
                <w:color w:val="auto"/>
                <w:kern w:val="0"/>
                <w:sz w:val="21"/>
                <w:szCs w:val="21"/>
                <w:highlight w:val="none"/>
                <w:lang w:eastAsia="zh-CN"/>
              </w:rPr>
              <w:t>预估</w:t>
            </w:r>
            <w:r>
              <w:rPr>
                <w:rFonts w:hint="eastAsia" w:ascii="宋体" w:hAnsi="宋体" w:eastAsia="宋体" w:cs="宋体"/>
                <w:color w:val="auto"/>
                <w:kern w:val="0"/>
                <w:sz w:val="21"/>
                <w:szCs w:val="21"/>
                <w:highlight w:val="none"/>
              </w:rPr>
              <w:t>评判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并制定相应的</w:t>
            </w:r>
            <w:r>
              <w:rPr>
                <w:rFonts w:hint="eastAsia" w:ascii="宋体" w:hAnsi="宋体" w:eastAsia="宋体" w:cs="宋体"/>
                <w:color w:val="auto"/>
                <w:kern w:val="0"/>
                <w:sz w:val="21"/>
                <w:szCs w:val="21"/>
                <w:highlight w:val="none"/>
                <w:lang w:eastAsia="zh-CN"/>
              </w:rPr>
              <w:t>突发事件</w:t>
            </w:r>
            <w:r>
              <w:rPr>
                <w:rFonts w:hint="eastAsia" w:ascii="宋体" w:hAnsi="宋体" w:eastAsia="宋体" w:cs="宋体"/>
                <w:color w:val="auto"/>
                <w:kern w:val="0"/>
                <w:sz w:val="21"/>
                <w:szCs w:val="21"/>
                <w:highlight w:val="none"/>
              </w:rPr>
              <w:t>防控措施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有相应的人力、物力投入安排</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能够避免</w:t>
            </w:r>
            <w:r>
              <w:rPr>
                <w:rFonts w:hint="eastAsia" w:ascii="宋体" w:hAnsi="宋体" w:eastAsia="宋体" w:cs="宋体"/>
                <w:color w:val="auto"/>
                <w:kern w:val="0"/>
                <w:sz w:val="21"/>
                <w:szCs w:val="21"/>
                <w:highlight w:val="none"/>
                <w:lang w:eastAsia="zh-CN"/>
              </w:rPr>
              <w:t>突发事件</w:t>
            </w:r>
            <w:r>
              <w:rPr>
                <w:rFonts w:hint="eastAsia" w:ascii="宋体" w:hAnsi="宋体" w:eastAsia="宋体" w:cs="宋体"/>
                <w:color w:val="auto"/>
                <w:kern w:val="0"/>
                <w:sz w:val="21"/>
                <w:szCs w:val="21"/>
                <w:highlight w:val="none"/>
              </w:rPr>
              <w:t>能及时有效处理的</w:t>
            </w:r>
            <w:r>
              <w:rPr>
                <w:rFonts w:hint="eastAsia" w:ascii="宋体" w:hAnsi="宋体" w:eastAsia="宋体" w:cs="宋体"/>
                <w:color w:val="auto"/>
                <w:kern w:val="0"/>
                <w:sz w:val="21"/>
                <w:szCs w:val="21"/>
                <w:highlight w:val="none"/>
                <w:lang w:val="en-US" w:eastAsia="zh-CN"/>
              </w:rPr>
              <w:t>方案及措施</w:t>
            </w:r>
            <w:r>
              <w:rPr>
                <w:rFonts w:hint="eastAsia" w:ascii="宋体" w:hAnsi="宋体" w:eastAsia="宋体" w:cs="宋体"/>
                <w:color w:val="auto"/>
                <w:sz w:val="21"/>
                <w:szCs w:val="21"/>
                <w:highlight w:val="none"/>
              </w:rPr>
              <w:t>（本项分值设置为：5、4、3、2、1、0）</w:t>
            </w:r>
          </w:p>
        </w:tc>
        <w:tc>
          <w:tcPr>
            <w:tcW w:w="886" w:type="dxa"/>
            <w:shd w:val="clear" w:color="auto" w:fill="auto"/>
            <w:noWrap w:val="0"/>
            <w:vAlign w:val="center"/>
          </w:tcPr>
          <w:p w14:paraId="5FDD3197">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0C8CF4B8">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2E6C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6C396F2A">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33C83C70">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403" w:type="dxa"/>
            <w:vMerge w:val="restart"/>
            <w:shd w:val="clear" w:color="auto" w:fill="auto"/>
            <w:noWrap w:val="0"/>
            <w:vAlign w:val="center"/>
          </w:tcPr>
          <w:p w14:paraId="13521ACA">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管理制度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26分</w:t>
            </w:r>
            <w:r>
              <w:rPr>
                <w:rFonts w:hint="eastAsia" w:ascii="宋体" w:hAnsi="宋体" w:eastAsia="宋体" w:cs="宋体"/>
                <w:bCs/>
                <w:color w:val="auto"/>
                <w:sz w:val="21"/>
                <w:szCs w:val="21"/>
                <w:highlight w:val="none"/>
                <w:lang w:eastAsia="zh-CN"/>
              </w:rPr>
              <w:t>）</w:t>
            </w:r>
          </w:p>
        </w:tc>
        <w:tc>
          <w:tcPr>
            <w:tcW w:w="4801" w:type="dxa"/>
            <w:shd w:val="clear" w:color="auto" w:fill="auto"/>
            <w:noWrap w:val="0"/>
            <w:vAlign w:val="center"/>
          </w:tcPr>
          <w:p w14:paraId="5FB2292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定期巡检制度和设备运行情况报告制度，定期出具巡检和设备运行情况报告；档案建立情况和解决方案</w:t>
            </w:r>
            <w:r>
              <w:rPr>
                <w:rFonts w:hint="eastAsia" w:ascii="宋体" w:hAnsi="宋体" w:eastAsia="宋体" w:cs="宋体"/>
                <w:color w:val="auto"/>
                <w:sz w:val="21"/>
                <w:szCs w:val="21"/>
                <w:highlight w:val="none"/>
                <w:lang w:val="en-US" w:eastAsia="zh-CN"/>
              </w:rPr>
              <w:t>等</w:t>
            </w:r>
            <w:r>
              <w:rPr>
                <w:rFonts w:hint="eastAsia" w:ascii="宋体" w:hAnsi="宋体" w:eastAsia="宋体" w:cs="宋体"/>
                <w:bCs/>
                <w:color w:val="auto"/>
                <w:sz w:val="21"/>
                <w:szCs w:val="21"/>
                <w:highlight w:val="none"/>
              </w:rPr>
              <w:t>进行综合</w:t>
            </w:r>
            <w:r>
              <w:rPr>
                <w:rFonts w:hint="eastAsia" w:ascii="宋体" w:hAnsi="宋体" w:eastAsia="宋体" w:cs="宋体"/>
                <w:bCs/>
                <w:color w:val="auto"/>
                <w:sz w:val="21"/>
                <w:szCs w:val="21"/>
                <w:highlight w:val="none"/>
                <w:lang w:val="en-US" w:eastAsia="zh-CN"/>
              </w:rPr>
              <w:t>评定</w:t>
            </w:r>
            <w:r>
              <w:rPr>
                <w:rFonts w:hint="eastAsia" w:ascii="宋体" w:hAnsi="宋体" w:eastAsia="宋体" w:cs="宋体"/>
                <w:color w:val="auto"/>
                <w:sz w:val="21"/>
                <w:szCs w:val="21"/>
                <w:highlight w:val="none"/>
              </w:rPr>
              <w:t>（本项分值设置为：5、4、3、2、1、0）</w:t>
            </w:r>
          </w:p>
        </w:tc>
        <w:tc>
          <w:tcPr>
            <w:tcW w:w="886" w:type="dxa"/>
            <w:shd w:val="clear" w:color="auto" w:fill="auto"/>
            <w:noWrap w:val="0"/>
            <w:vAlign w:val="center"/>
          </w:tcPr>
          <w:p w14:paraId="3AF7E416">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2BC9D40A">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5974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2953D5EF">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05592E82">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403" w:type="dxa"/>
            <w:vMerge w:val="continue"/>
            <w:shd w:val="clear" w:color="auto" w:fill="auto"/>
            <w:noWrap w:val="0"/>
            <w:vAlign w:val="center"/>
          </w:tcPr>
          <w:p w14:paraId="2F214BA2">
            <w:pPr>
              <w:spacing w:line="380" w:lineRule="exact"/>
              <w:jc w:val="center"/>
              <w:rPr>
                <w:rFonts w:hint="eastAsia" w:ascii="宋体" w:hAnsi="宋体" w:eastAsia="宋体" w:cs="宋体"/>
                <w:bCs/>
                <w:color w:val="auto"/>
                <w:sz w:val="21"/>
                <w:szCs w:val="21"/>
                <w:highlight w:val="none"/>
              </w:rPr>
            </w:pPr>
          </w:p>
        </w:tc>
        <w:tc>
          <w:tcPr>
            <w:tcW w:w="4801" w:type="dxa"/>
            <w:shd w:val="clear" w:color="auto" w:fill="auto"/>
            <w:noWrap w:val="0"/>
            <w:vAlign w:val="center"/>
          </w:tcPr>
          <w:p w14:paraId="03BF420D">
            <w:pPr>
              <w:spacing w:line="38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维修保障措施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提供针对本项目在紧急情况下的消防设施维修保障方案（包含但不限于响应时间、备品备件、人力配备、技术支撑、交通保障、抢修能力等方面）</w:t>
            </w:r>
            <w:r>
              <w:rPr>
                <w:rFonts w:hint="eastAsia" w:ascii="宋体" w:hAnsi="宋体" w:eastAsia="宋体" w:cs="宋体"/>
                <w:bCs/>
                <w:color w:val="auto"/>
                <w:sz w:val="21"/>
                <w:szCs w:val="21"/>
                <w:highlight w:val="none"/>
              </w:rPr>
              <w:t>进行综合</w:t>
            </w:r>
            <w:r>
              <w:rPr>
                <w:rFonts w:hint="eastAsia" w:ascii="宋体" w:hAnsi="宋体" w:eastAsia="宋体" w:cs="宋体"/>
                <w:bCs/>
                <w:color w:val="auto"/>
                <w:sz w:val="21"/>
                <w:szCs w:val="21"/>
                <w:highlight w:val="none"/>
                <w:lang w:val="en-US" w:eastAsia="zh-CN"/>
              </w:rPr>
              <w:t>评定</w:t>
            </w:r>
            <w:r>
              <w:rPr>
                <w:rFonts w:hint="eastAsia" w:ascii="宋体" w:hAnsi="宋体" w:eastAsia="宋体" w:cs="宋体"/>
                <w:color w:val="auto"/>
                <w:sz w:val="21"/>
                <w:szCs w:val="21"/>
                <w:highlight w:val="none"/>
              </w:rPr>
              <w:t>（本项分值设置为：5、4、3、2、1、0）</w:t>
            </w:r>
          </w:p>
        </w:tc>
        <w:tc>
          <w:tcPr>
            <w:tcW w:w="886" w:type="dxa"/>
            <w:shd w:val="clear" w:color="auto" w:fill="auto"/>
            <w:noWrap w:val="0"/>
            <w:vAlign w:val="center"/>
          </w:tcPr>
          <w:p w14:paraId="3E42CAE8">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5336811D">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7288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58547163">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3C199C59">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1403" w:type="dxa"/>
            <w:vMerge w:val="continue"/>
            <w:shd w:val="clear" w:color="auto" w:fill="auto"/>
            <w:noWrap w:val="0"/>
            <w:vAlign w:val="center"/>
          </w:tcPr>
          <w:p w14:paraId="19780320">
            <w:pPr>
              <w:spacing w:line="380" w:lineRule="exact"/>
              <w:jc w:val="center"/>
              <w:rPr>
                <w:rFonts w:hint="eastAsia" w:ascii="宋体" w:hAnsi="宋体" w:eastAsia="宋体" w:cs="宋体"/>
                <w:bCs/>
                <w:color w:val="auto"/>
                <w:sz w:val="21"/>
                <w:szCs w:val="21"/>
                <w:highlight w:val="none"/>
              </w:rPr>
            </w:pPr>
          </w:p>
        </w:tc>
        <w:tc>
          <w:tcPr>
            <w:tcW w:w="4801" w:type="dxa"/>
            <w:shd w:val="clear" w:color="auto" w:fill="auto"/>
            <w:noWrap w:val="0"/>
            <w:vAlign w:val="center"/>
          </w:tcPr>
          <w:p w14:paraId="18EA1B22">
            <w:pPr>
              <w:spacing w:line="38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管理方案、内部考核制度：供应商是否具有完善的管理方案、内部考核制度，针对驻点的维保人员是否开展定期的专业技术培训、安全教育培训等</w:t>
            </w:r>
            <w:r>
              <w:rPr>
                <w:rFonts w:hint="eastAsia" w:ascii="宋体" w:hAnsi="宋体" w:eastAsia="宋体" w:cs="宋体"/>
                <w:bCs/>
                <w:color w:val="auto"/>
                <w:sz w:val="21"/>
                <w:szCs w:val="21"/>
                <w:highlight w:val="none"/>
              </w:rPr>
              <w:t>进行综合</w:t>
            </w:r>
            <w:r>
              <w:rPr>
                <w:rFonts w:hint="eastAsia" w:ascii="宋体" w:hAnsi="宋体" w:eastAsia="宋体" w:cs="宋体"/>
                <w:bCs/>
                <w:color w:val="auto"/>
                <w:sz w:val="21"/>
                <w:szCs w:val="21"/>
                <w:highlight w:val="none"/>
                <w:lang w:val="en-US" w:eastAsia="zh-CN"/>
              </w:rPr>
              <w:t>评定</w:t>
            </w:r>
            <w:r>
              <w:rPr>
                <w:rFonts w:hint="eastAsia" w:ascii="宋体" w:hAnsi="宋体" w:eastAsia="宋体" w:cs="宋体"/>
                <w:color w:val="auto"/>
                <w:sz w:val="21"/>
                <w:szCs w:val="21"/>
                <w:highlight w:val="none"/>
              </w:rPr>
              <w:t>（本项分值设置为：5、4、3、2、1、0）</w:t>
            </w:r>
          </w:p>
        </w:tc>
        <w:tc>
          <w:tcPr>
            <w:tcW w:w="886" w:type="dxa"/>
            <w:shd w:val="clear" w:color="auto" w:fill="auto"/>
            <w:noWrap w:val="0"/>
            <w:vAlign w:val="center"/>
          </w:tcPr>
          <w:p w14:paraId="01DB6A0B">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6BFCA36A">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08DF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63320D9B">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59232E2E">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1403" w:type="dxa"/>
            <w:vMerge w:val="continue"/>
            <w:shd w:val="clear" w:color="auto" w:fill="auto"/>
            <w:noWrap w:val="0"/>
            <w:vAlign w:val="center"/>
          </w:tcPr>
          <w:p w14:paraId="77D56F79">
            <w:pPr>
              <w:spacing w:line="380" w:lineRule="exact"/>
              <w:jc w:val="center"/>
              <w:rPr>
                <w:rFonts w:hint="eastAsia" w:ascii="宋体" w:hAnsi="宋体" w:eastAsia="宋体" w:cs="宋体"/>
                <w:bCs/>
                <w:color w:val="auto"/>
                <w:sz w:val="21"/>
                <w:szCs w:val="21"/>
                <w:highlight w:val="none"/>
              </w:rPr>
            </w:pPr>
          </w:p>
        </w:tc>
        <w:tc>
          <w:tcPr>
            <w:tcW w:w="4801" w:type="dxa"/>
            <w:shd w:val="clear" w:color="auto" w:fill="auto"/>
            <w:noWrap w:val="0"/>
            <w:vAlign w:val="center"/>
          </w:tcPr>
          <w:p w14:paraId="52E67C32">
            <w:pPr>
              <w:spacing w:line="38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6"/>
                <w:sz w:val="21"/>
                <w:szCs w:val="21"/>
                <w:highlight w:val="none"/>
              </w:rPr>
              <w:t>时间承诺对项目现场故障解决时间的承诺等方面进行</w:t>
            </w:r>
            <w:r>
              <w:rPr>
                <w:rFonts w:hint="eastAsia" w:ascii="宋体" w:hAnsi="宋体" w:eastAsia="宋体" w:cs="宋体"/>
                <w:bCs/>
                <w:color w:val="auto"/>
                <w:sz w:val="21"/>
                <w:szCs w:val="21"/>
                <w:highlight w:val="none"/>
              </w:rPr>
              <w:t>综合</w:t>
            </w:r>
            <w:r>
              <w:rPr>
                <w:rFonts w:hint="eastAsia" w:ascii="宋体" w:hAnsi="宋体" w:eastAsia="宋体" w:cs="宋体"/>
                <w:bCs/>
                <w:color w:val="auto"/>
                <w:sz w:val="21"/>
                <w:szCs w:val="21"/>
                <w:highlight w:val="none"/>
                <w:lang w:val="en-US" w:eastAsia="zh-CN"/>
              </w:rPr>
              <w:t>评定</w:t>
            </w:r>
            <w:r>
              <w:rPr>
                <w:rFonts w:hint="eastAsia" w:ascii="宋体" w:hAnsi="宋体" w:eastAsia="宋体" w:cs="宋体"/>
                <w:color w:val="auto"/>
                <w:sz w:val="21"/>
                <w:szCs w:val="21"/>
                <w:highlight w:val="none"/>
              </w:rPr>
              <w:t>（本项分值设置为：5、4、3、2、1、0）</w:t>
            </w:r>
          </w:p>
        </w:tc>
        <w:tc>
          <w:tcPr>
            <w:tcW w:w="886" w:type="dxa"/>
            <w:shd w:val="clear" w:color="auto" w:fill="auto"/>
            <w:noWrap w:val="0"/>
            <w:vAlign w:val="center"/>
          </w:tcPr>
          <w:p w14:paraId="031A0FE5">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74C741B8">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0893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6007718F">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55963283">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403" w:type="dxa"/>
            <w:vMerge w:val="continue"/>
            <w:shd w:val="clear" w:color="auto" w:fill="auto"/>
            <w:noWrap w:val="0"/>
            <w:vAlign w:val="center"/>
          </w:tcPr>
          <w:p w14:paraId="0F7B18E5">
            <w:pPr>
              <w:spacing w:line="380" w:lineRule="exact"/>
              <w:jc w:val="center"/>
              <w:rPr>
                <w:rFonts w:hint="eastAsia" w:ascii="宋体" w:hAnsi="宋体" w:eastAsia="宋体" w:cs="宋体"/>
                <w:bCs/>
                <w:color w:val="auto"/>
                <w:sz w:val="21"/>
                <w:szCs w:val="21"/>
                <w:highlight w:val="none"/>
              </w:rPr>
            </w:pPr>
          </w:p>
        </w:tc>
        <w:tc>
          <w:tcPr>
            <w:tcW w:w="4801" w:type="dxa"/>
            <w:shd w:val="clear" w:color="auto" w:fill="auto"/>
            <w:noWrap w:val="0"/>
            <w:vAlign w:val="center"/>
          </w:tcPr>
          <w:p w14:paraId="06E36AA6">
            <w:pPr>
              <w:spacing w:line="38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6"/>
                <w:sz w:val="21"/>
                <w:szCs w:val="21"/>
                <w:highlight w:val="none"/>
              </w:rPr>
              <w:t>驻点方案提供技术人员常驻现场承诺书且符合</w:t>
            </w:r>
            <w:r>
              <w:rPr>
                <w:rFonts w:hint="eastAsia" w:ascii="宋体" w:hAnsi="宋体" w:eastAsia="宋体" w:cs="宋体"/>
                <w:color w:val="auto"/>
                <w:spacing w:val="-6"/>
                <w:sz w:val="21"/>
                <w:szCs w:val="21"/>
                <w:highlight w:val="none"/>
                <w:lang w:val="en-US" w:eastAsia="zh-CN"/>
              </w:rPr>
              <w:t>交易</w:t>
            </w:r>
            <w:r>
              <w:rPr>
                <w:rFonts w:hint="eastAsia" w:ascii="宋体" w:hAnsi="宋体" w:eastAsia="宋体" w:cs="宋体"/>
                <w:color w:val="auto"/>
                <w:spacing w:val="-6"/>
                <w:sz w:val="21"/>
                <w:szCs w:val="21"/>
                <w:highlight w:val="none"/>
              </w:rPr>
              <w:t>文件的要求得3分，其余不得分</w:t>
            </w:r>
          </w:p>
        </w:tc>
        <w:tc>
          <w:tcPr>
            <w:tcW w:w="886" w:type="dxa"/>
            <w:shd w:val="clear" w:color="auto" w:fill="auto"/>
            <w:noWrap w:val="0"/>
            <w:vAlign w:val="center"/>
          </w:tcPr>
          <w:p w14:paraId="3ED05923">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783" w:type="dxa"/>
            <w:shd w:val="clear" w:color="auto" w:fill="auto"/>
            <w:noWrap w:val="0"/>
            <w:vAlign w:val="center"/>
          </w:tcPr>
          <w:p w14:paraId="33AE3C46">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199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6FFAD77F">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475479DB">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1403" w:type="dxa"/>
            <w:vMerge w:val="continue"/>
            <w:shd w:val="clear" w:color="auto" w:fill="auto"/>
            <w:noWrap w:val="0"/>
            <w:vAlign w:val="center"/>
          </w:tcPr>
          <w:p w14:paraId="33380346">
            <w:pPr>
              <w:spacing w:line="380" w:lineRule="exact"/>
              <w:jc w:val="center"/>
              <w:rPr>
                <w:rFonts w:hint="eastAsia" w:ascii="宋体" w:hAnsi="宋体" w:eastAsia="宋体" w:cs="宋体"/>
                <w:bCs/>
                <w:color w:val="auto"/>
                <w:sz w:val="21"/>
                <w:szCs w:val="21"/>
                <w:highlight w:val="none"/>
              </w:rPr>
            </w:pPr>
          </w:p>
        </w:tc>
        <w:tc>
          <w:tcPr>
            <w:tcW w:w="4801" w:type="dxa"/>
            <w:shd w:val="clear" w:color="auto" w:fill="auto"/>
            <w:noWrap w:val="0"/>
            <w:vAlign w:val="center"/>
          </w:tcPr>
          <w:p w14:paraId="26D37440">
            <w:pPr>
              <w:spacing w:line="380" w:lineRule="exact"/>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驻点服务方案，驻点人员的</w:t>
            </w:r>
            <w:r>
              <w:rPr>
                <w:rFonts w:hint="eastAsia" w:ascii="宋体" w:hAnsi="宋体" w:eastAsia="宋体" w:cs="宋体"/>
                <w:color w:val="auto"/>
                <w:spacing w:val="-6"/>
                <w:sz w:val="21"/>
                <w:szCs w:val="21"/>
                <w:highlight w:val="none"/>
                <w:lang w:val="en-US" w:eastAsia="zh-CN"/>
              </w:rPr>
              <w:t>安排进行综合评定</w:t>
            </w:r>
            <w:r>
              <w:rPr>
                <w:rFonts w:hint="eastAsia" w:ascii="宋体" w:hAnsi="宋体" w:eastAsia="宋体" w:cs="宋体"/>
                <w:color w:val="auto"/>
                <w:sz w:val="21"/>
                <w:szCs w:val="21"/>
                <w:highlight w:val="none"/>
              </w:rPr>
              <w:t>（本项分值设置为：3、2、1、0）</w:t>
            </w:r>
          </w:p>
        </w:tc>
        <w:tc>
          <w:tcPr>
            <w:tcW w:w="886" w:type="dxa"/>
            <w:shd w:val="clear" w:color="auto" w:fill="auto"/>
            <w:noWrap w:val="0"/>
            <w:vAlign w:val="center"/>
          </w:tcPr>
          <w:p w14:paraId="34A7475E">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783" w:type="dxa"/>
            <w:shd w:val="clear" w:color="auto" w:fill="auto"/>
            <w:noWrap w:val="0"/>
            <w:vAlign w:val="center"/>
          </w:tcPr>
          <w:p w14:paraId="26E455B0">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r>
      <w:tr w14:paraId="772E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6FE17E9A">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487865EA">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403" w:type="dxa"/>
            <w:vMerge w:val="restart"/>
            <w:noWrap w:val="0"/>
            <w:vAlign w:val="center"/>
          </w:tcPr>
          <w:p w14:paraId="33D62B85">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重点难点分析（10分）</w:t>
            </w:r>
          </w:p>
        </w:tc>
        <w:tc>
          <w:tcPr>
            <w:tcW w:w="4801" w:type="dxa"/>
            <w:noWrap w:val="0"/>
            <w:vAlign w:val="center"/>
          </w:tcPr>
          <w:p w14:paraId="0887AE38">
            <w:pPr>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针对本项目</w:t>
            </w:r>
            <w:r>
              <w:rPr>
                <w:rFonts w:hint="eastAsia" w:ascii="宋体" w:hAnsi="宋体" w:eastAsia="宋体" w:cs="宋体"/>
                <w:color w:val="auto"/>
                <w:sz w:val="21"/>
                <w:szCs w:val="21"/>
                <w:highlight w:val="none"/>
                <w:lang w:val="en-US" w:eastAsia="zh-CN"/>
              </w:rPr>
              <w:t>维保服务方案</w:t>
            </w:r>
            <w:r>
              <w:rPr>
                <w:rFonts w:hint="eastAsia" w:ascii="宋体" w:hAnsi="宋体" w:eastAsia="宋体" w:cs="宋体"/>
                <w:color w:val="auto"/>
                <w:sz w:val="21"/>
                <w:szCs w:val="21"/>
                <w:highlight w:val="none"/>
              </w:rPr>
              <w:t>提出的重点、难点分析到位（本项分值设置为：5、4、3、2、1、0）</w:t>
            </w:r>
          </w:p>
        </w:tc>
        <w:tc>
          <w:tcPr>
            <w:tcW w:w="886" w:type="dxa"/>
            <w:noWrap w:val="0"/>
            <w:vAlign w:val="center"/>
          </w:tcPr>
          <w:p w14:paraId="67CA8F0C">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783" w:type="dxa"/>
            <w:noWrap w:val="0"/>
            <w:vAlign w:val="center"/>
          </w:tcPr>
          <w:p w14:paraId="57850950">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主观分</w:t>
            </w:r>
          </w:p>
        </w:tc>
      </w:tr>
      <w:tr w14:paraId="564E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7B39BF0F">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01618E3A">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403" w:type="dxa"/>
            <w:vMerge w:val="continue"/>
            <w:noWrap w:val="0"/>
            <w:vAlign w:val="center"/>
          </w:tcPr>
          <w:p w14:paraId="0CEE36EF">
            <w:pPr>
              <w:spacing w:line="380" w:lineRule="exact"/>
              <w:jc w:val="center"/>
              <w:rPr>
                <w:rFonts w:hint="eastAsia" w:ascii="宋体" w:hAnsi="宋体" w:eastAsia="宋体" w:cs="宋体"/>
                <w:color w:val="auto"/>
                <w:sz w:val="21"/>
                <w:szCs w:val="21"/>
                <w:highlight w:val="none"/>
                <w:lang w:val="en-US" w:eastAsia="zh-CN"/>
              </w:rPr>
            </w:pPr>
          </w:p>
        </w:tc>
        <w:tc>
          <w:tcPr>
            <w:tcW w:w="4801" w:type="dxa"/>
            <w:noWrap w:val="0"/>
            <w:vAlign w:val="center"/>
          </w:tcPr>
          <w:p w14:paraId="0983B6FF">
            <w:pPr>
              <w:spacing w:line="3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针对本项目</w:t>
            </w:r>
            <w:r>
              <w:rPr>
                <w:rFonts w:hint="eastAsia" w:ascii="宋体" w:hAnsi="宋体" w:eastAsia="宋体" w:cs="宋体"/>
                <w:color w:val="auto"/>
                <w:sz w:val="21"/>
                <w:szCs w:val="21"/>
                <w:highlight w:val="none"/>
                <w:lang w:val="en-US" w:eastAsia="zh-CN"/>
              </w:rPr>
              <w:t>维保服务方案</w:t>
            </w:r>
            <w:r>
              <w:rPr>
                <w:rFonts w:hint="eastAsia" w:ascii="宋体" w:hAnsi="宋体" w:eastAsia="宋体" w:cs="宋体"/>
                <w:color w:val="auto"/>
                <w:sz w:val="21"/>
                <w:szCs w:val="21"/>
                <w:highlight w:val="none"/>
                <w:lang w:eastAsia="zh-CN"/>
              </w:rPr>
              <w:t>提出的解决问题的对策与方案建议能实际解决项目所要解决的问题，具有可操作性和实用性的</w:t>
            </w:r>
            <w:r>
              <w:rPr>
                <w:rFonts w:hint="eastAsia" w:ascii="宋体" w:hAnsi="宋体" w:eastAsia="宋体" w:cs="宋体"/>
                <w:color w:val="auto"/>
                <w:sz w:val="21"/>
                <w:szCs w:val="21"/>
                <w:highlight w:val="none"/>
              </w:rPr>
              <w:t>（本项分值设置为：5、4、3、2、1、0）</w:t>
            </w:r>
          </w:p>
        </w:tc>
        <w:tc>
          <w:tcPr>
            <w:tcW w:w="886" w:type="dxa"/>
            <w:shd w:val="clear" w:color="auto" w:fill="auto"/>
            <w:noWrap w:val="0"/>
            <w:vAlign w:val="center"/>
          </w:tcPr>
          <w:p w14:paraId="6F402DA6">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0-5</w:t>
            </w:r>
          </w:p>
        </w:tc>
        <w:tc>
          <w:tcPr>
            <w:tcW w:w="783" w:type="dxa"/>
            <w:shd w:val="clear" w:color="auto" w:fill="auto"/>
            <w:noWrap w:val="0"/>
            <w:vAlign w:val="center"/>
          </w:tcPr>
          <w:p w14:paraId="41E92804">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32F0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57677593">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02B6A9B5">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1403" w:type="dxa"/>
            <w:vMerge w:val="restart"/>
            <w:noWrap w:val="0"/>
            <w:vAlign w:val="center"/>
          </w:tcPr>
          <w:p w14:paraId="28F0F055">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项目团队人员</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10分</w:t>
            </w:r>
            <w:r>
              <w:rPr>
                <w:rFonts w:hint="eastAsia" w:ascii="宋体" w:hAnsi="宋体" w:eastAsia="宋体" w:cs="宋体"/>
                <w:bCs/>
                <w:color w:val="auto"/>
                <w:kern w:val="0"/>
                <w:sz w:val="21"/>
                <w:szCs w:val="21"/>
                <w:highlight w:val="none"/>
                <w:lang w:eastAsia="zh-CN"/>
              </w:rPr>
              <w:t>）</w:t>
            </w:r>
          </w:p>
        </w:tc>
        <w:tc>
          <w:tcPr>
            <w:tcW w:w="4801" w:type="dxa"/>
            <w:noWrap w:val="0"/>
            <w:vAlign w:val="center"/>
          </w:tcPr>
          <w:p w14:paraId="268B6BF0">
            <w:pPr>
              <w:pStyle w:val="61"/>
              <w:spacing w:line="240" w:lineRule="auto"/>
              <w:ind w:firstLine="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项目负责人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rPr>
              <w:t>一级注册消防工程师</w:t>
            </w:r>
            <w:r>
              <w:rPr>
                <w:rFonts w:hint="eastAsia" w:ascii="宋体" w:hAnsi="宋体" w:eastAsia="宋体" w:cs="宋体"/>
                <w:color w:val="auto"/>
                <w:sz w:val="21"/>
                <w:szCs w:val="21"/>
                <w:highlight w:val="none"/>
                <w:lang w:val="en-US" w:eastAsia="zh-CN"/>
              </w:rPr>
              <w:t>证书的得2分，具有</w:t>
            </w:r>
            <w:r>
              <w:rPr>
                <w:rFonts w:hint="eastAsia" w:ascii="宋体" w:hAnsi="宋体" w:eastAsia="宋体" w:cs="宋体"/>
                <w:color w:val="auto"/>
                <w:sz w:val="21"/>
                <w:szCs w:val="21"/>
                <w:highlight w:val="none"/>
                <w:lang w:val="en-US"/>
              </w:rPr>
              <w:t>二级以上机电</w:t>
            </w:r>
            <w:r>
              <w:rPr>
                <w:rFonts w:hint="eastAsia" w:ascii="宋体" w:hAnsi="宋体" w:eastAsia="宋体" w:cs="宋体"/>
                <w:color w:val="auto"/>
                <w:sz w:val="21"/>
                <w:szCs w:val="21"/>
                <w:highlight w:val="none"/>
                <w:lang w:val="en-US" w:eastAsia="zh-CN"/>
              </w:rPr>
              <w:t>注册</w:t>
            </w:r>
            <w:r>
              <w:rPr>
                <w:rFonts w:hint="eastAsia" w:ascii="宋体" w:hAnsi="宋体" w:eastAsia="宋体" w:cs="宋体"/>
                <w:color w:val="auto"/>
                <w:sz w:val="21"/>
                <w:szCs w:val="21"/>
                <w:highlight w:val="none"/>
                <w:lang w:val="en-US"/>
              </w:rPr>
              <w:t>建造师的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rPr>
              <w:t>2分。本项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rPr>
              <w:t>。</w:t>
            </w:r>
          </w:p>
          <w:p w14:paraId="7FCF605A">
            <w:pPr>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【有效证明材料：提供</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lang w:eastAsia="zh-CN"/>
              </w:rPr>
              <w:t>证书及近3个月（</w:t>
            </w:r>
            <w:r>
              <w:rPr>
                <w:rFonts w:hint="eastAsia" w:ascii="宋体" w:hAnsi="宋体" w:eastAsia="宋体" w:cs="宋体"/>
                <w:color w:val="auto"/>
                <w:sz w:val="21"/>
                <w:szCs w:val="21"/>
                <w:highlight w:val="none"/>
                <w:lang w:val="en-US" w:eastAsia="zh-CN"/>
              </w:rPr>
              <w:t>2024年8月、2024年9月、2024年10月或2024年9月、2024年10月、2024年11月</w:t>
            </w:r>
            <w:r>
              <w:rPr>
                <w:rFonts w:hint="eastAsia" w:ascii="宋体" w:hAnsi="宋体" w:eastAsia="宋体" w:cs="宋体"/>
                <w:color w:val="auto"/>
                <w:sz w:val="21"/>
                <w:szCs w:val="21"/>
                <w:highlight w:val="none"/>
                <w:lang w:eastAsia="zh-CN"/>
              </w:rPr>
              <w:t>）在本单位缴纳的社保证明。若人员已退休但仍可执业的，可凭社保部门出具的退休证明及聘用合同替代，响应文件中可使用复印件但须同时加盖响应人印章。】</w:t>
            </w:r>
          </w:p>
        </w:tc>
        <w:tc>
          <w:tcPr>
            <w:tcW w:w="886" w:type="dxa"/>
            <w:noWrap w:val="0"/>
            <w:vAlign w:val="center"/>
          </w:tcPr>
          <w:p w14:paraId="73530BA7">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c>
          <w:tcPr>
            <w:tcW w:w="783" w:type="dxa"/>
            <w:noWrap w:val="0"/>
            <w:vAlign w:val="center"/>
          </w:tcPr>
          <w:p w14:paraId="4E108E99">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sz w:val="21"/>
                <w:szCs w:val="21"/>
                <w:highlight w:val="none"/>
                <w:lang w:eastAsia="zh-CN"/>
              </w:rPr>
              <w:t>分</w:t>
            </w:r>
          </w:p>
        </w:tc>
      </w:tr>
      <w:tr w14:paraId="4897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5D6ECC65">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638E9BDE">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403" w:type="dxa"/>
            <w:vMerge w:val="continue"/>
            <w:noWrap w:val="0"/>
            <w:vAlign w:val="center"/>
          </w:tcPr>
          <w:p w14:paraId="44AF828B">
            <w:pPr>
              <w:spacing w:line="380" w:lineRule="exact"/>
              <w:jc w:val="center"/>
              <w:rPr>
                <w:rFonts w:hint="eastAsia" w:ascii="宋体" w:hAnsi="宋体" w:eastAsia="宋体" w:cs="宋体"/>
                <w:bCs/>
                <w:color w:val="auto"/>
                <w:kern w:val="0"/>
                <w:sz w:val="21"/>
                <w:szCs w:val="21"/>
                <w:highlight w:val="none"/>
              </w:rPr>
            </w:pPr>
          </w:p>
        </w:tc>
        <w:tc>
          <w:tcPr>
            <w:tcW w:w="4801" w:type="dxa"/>
            <w:noWrap w:val="0"/>
            <w:vAlign w:val="center"/>
          </w:tcPr>
          <w:p w14:paraId="1A926BC5">
            <w:pPr>
              <w:spacing w:line="38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每提供一个一级注册消防工程师证得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分，每提供一个</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级注册消防工程师证得</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最多计3人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总分3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eastAsia="zh-CN"/>
              </w:rPr>
              <w:t>【有效证明材料：提供</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lang w:eastAsia="zh-CN"/>
              </w:rPr>
              <w:t>证书及近3个月（</w:t>
            </w:r>
            <w:r>
              <w:rPr>
                <w:rFonts w:hint="eastAsia" w:ascii="宋体" w:hAnsi="宋体" w:eastAsia="宋体" w:cs="宋体"/>
                <w:color w:val="auto"/>
                <w:sz w:val="21"/>
                <w:szCs w:val="21"/>
                <w:highlight w:val="none"/>
                <w:lang w:val="en-US" w:eastAsia="zh-CN"/>
              </w:rPr>
              <w:t>2024年8月、2024年9月、2024年10月或2024年9月、2024年10月、2024年11月</w:t>
            </w:r>
            <w:r>
              <w:rPr>
                <w:rFonts w:hint="eastAsia" w:ascii="宋体" w:hAnsi="宋体" w:eastAsia="宋体" w:cs="宋体"/>
                <w:color w:val="auto"/>
                <w:sz w:val="21"/>
                <w:szCs w:val="21"/>
                <w:highlight w:val="none"/>
                <w:lang w:eastAsia="zh-CN"/>
              </w:rPr>
              <w:t>）在本单位缴纳的社保证明。若人员已退休但仍可执业的，可凭社保部门出具的退休证明及聘用合同替代，响应文件中可使用复印件但须同时加盖响应人印章。】</w:t>
            </w:r>
          </w:p>
        </w:tc>
        <w:tc>
          <w:tcPr>
            <w:tcW w:w="886" w:type="dxa"/>
            <w:shd w:val="clear" w:color="auto" w:fill="auto"/>
            <w:noWrap w:val="0"/>
            <w:vAlign w:val="center"/>
          </w:tcPr>
          <w:p w14:paraId="4849C4B6">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0-3</w:t>
            </w:r>
          </w:p>
        </w:tc>
        <w:tc>
          <w:tcPr>
            <w:tcW w:w="783" w:type="dxa"/>
            <w:shd w:val="clear" w:color="auto" w:fill="auto"/>
            <w:noWrap w:val="0"/>
            <w:vAlign w:val="center"/>
          </w:tcPr>
          <w:p w14:paraId="15C08E39">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sz w:val="21"/>
                <w:szCs w:val="21"/>
                <w:highlight w:val="none"/>
                <w:lang w:eastAsia="zh-CN"/>
              </w:rPr>
              <w:t>分</w:t>
            </w:r>
          </w:p>
        </w:tc>
      </w:tr>
      <w:tr w14:paraId="2F68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continue"/>
            <w:noWrap w:val="0"/>
            <w:vAlign w:val="center"/>
          </w:tcPr>
          <w:p w14:paraId="3932402F">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2F731795">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1403" w:type="dxa"/>
            <w:vMerge w:val="continue"/>
            <w:noWrap w:val="0"/>
            <w:vAlign w:val="center"/>
          </w:tcPr>
          <w:p w14:paraId="4C9724BD">
            <w:pPr>
              <w:spacing w:line="380" w:lineRule="exact"/>
              <w:jc w:val="left"/>
              <w:rPr>
                <w:rFonts w:hint="eastAsia" w:ascii="宋体" w:hAnsi="宋体" w:eastAsia="宋体" w:cs="宋体"/>
                <w:bCs/>
                <w:color w:val="auto"/>
                <w:kern w:val="0"/>
                <w:sz w:val="21"/>
                <w:szCs w:val="21"/>
                <w:highlight w:val="none"/>
              </w:rPr>
            </w:pPr>
          </w:p>
        </w:tc>
        <w:tc>
          <w:tcPr>
            <w:tcW w:w="4801" w:type="dxa"/>
            <w:noWrap w:val="0"/>
            <w:vAlign w:val="center"/>
          </w:tcPr>
          <w:p w14:paraId="65ABAAC5">
            <w:pPr>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w:t>
            </w:r>
            <w:bookmarkStart w:id="11" w:name="OLE_LINK6"/>
            <w:bookmarkStart w:id="12" w:name="OLE_LINK3"/>
            <w:r>
              <w:rPr>
                <w:rFonts w:hint="eastAsia" w:ascii="宋体" w:hAnsi="宋体" w:cs="宋体"/>
                <w:bCs/>
                <w:color w:val="auto"/>
                <w:sz w:val="21"/>
                <w:szCs w:val="21"/>
                <w:highlight w:val="none"/>
                <w:lang w:val="en-US" w:eastAsia="zh-CN"/>
              </w:rPr>
              <w:t>具有</w:t>
            </w:r>
            <w:r>
              <w:rPr>
                <w:rFonts w:hint="eastAsia" w:ascii="宋体" w:hAnsi="宋体" w:eastAsia="宋体" w:cs="宋体"/>
                <w:bCs/>
                <w:color w:val="auto"/>
                <w:sz w:val="21"/>
                <w:szCs w:val="21"/>
                <w:highlight w:val="none"/>
              </w:rPr>
              <w:t>中级建（构）筑物消防员证</w:t>
            </w:r>
            <w:bookmarkEnd w:id="11"/>
            <w:r>
              <w:rPr>
                <w:rFonts w:hint="eastAsia" w:ascii="宋体" w:hAnsi="宋体" w:eastAsia="宋体" w:cs="宋体"/>
                <w:bCs/>
                <w:color w:val="auto"/>
                <w:sz w:val="21"/>
                <w:szCs w:val="21"/>
                <w:highlight w:val="none"/>
              </w:rPr>
              <w:t>书</w:t>
            </w:r>
            <w:bookmarkEnd w:id="12"/>
            <w:r>
              <w:rPr>
                <w:rFonts w:hint="eastAsia" w:ascii="宋体" w:hAnsi="宋体" w:cs="宋体"/>
                <w:bCs/>
                <w:color w:val="auto"/>
                <w:sz w:val="21"/>
                <w:szCs w:val="21"/>
                <w:highlight w:val="none"/>
                <w:lang w:val="en-US" w:eastAsia="zh-CN"/>
              </w:rPr>
              <w:t>6人的</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每增加1人加0.5分，最多加2分。本项最多得3分</w:t>
            </w:r>
            <w:r>
              <w:rPr>
                <w:rFonts w:hint="eastAsia" w:ascii="宋体" w:hAnsi="宋体" w:eastAsia="宋体" w:cs="宋体"/>
                <w:color w:val="auto"/>
                <w:sz w:val="21"/>
                <w:szCs w:val="21"/>
                <w:highlight w:val="none"/>
                <w:lang w:eastAsia="zh-CN"/>
              </w:rPr>
              <w:t>【有效证明材料：提供</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lang w:eastAsia="zh-CN"/>
              </w:rPr>
              <w:t>证书及近3个月（</w:t>
            </w:r>
            <w:r>
              <w:rPr>
                <w:rFonts w:hint="eastAsia" w:ascii="宋体" w:hAnsi="宋体" w:eastAsia="宋体" w:cs="宋体"/>
                <w:color w:val="auto"/>
                <w:sz w:val="21"/>
                <w:szCs w:val="21"/>
                <w:highlight w:val="none"/>
                <w:lang w:val="en-US" w:eastAsia="zh-CN"/>
              </w:rPr>
              <w:t>2024年8月、2024年9月、2024年10月或2024年9月、2024年10月、2024年11月</w:t>
            </w:r>
            <w:r>
              <w:rPr>
                <w:rFonts w:hint="eastAsia" w:ascii="宋体" w:hAnsi="宋体" w:eastAsia="宋体" w:cs="宋体"/>
                <w:color w:val="auto"/>
                <w:sz w:val="21"/>
                <w:szCs w:val="21"/>
                <w:highlight w:val="none"/>
                <w:lang w:eastAsia="zh-CN"/>
              </w:rPr>
              <w:t>）在本单位缴纳的社保证明。若人员已退休但仍可执业的，可凭社保部门出具的退休证明及聘用合同替代，响应文件中可使用复印件但须同时加盖响应人印章。】</w:t>
            </w:r>
          </w:p>
        </w:tc>
        <w:tc>
          <w:tcPr>
            <w:tcW w:w="886" w:type="dxa"/>
            <w:shd w:val="clear" w:color="auto" w:fill="auto"/>
            <w:noWrap w:val="0"/>
            <w:vAlign w:val="center"/>
          </w:tcPr>
          <w:p w14:paraId="6793B339">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0-3</w:t>
            </w:r>
          </w:p>
        </w:tc>
        <w:tc>
          <w:tcPr>
            <w:tcW w:w="783" w:type="dxa"/>
            <w:shd w:val="clear" w:color="auto" w:fill="auto"/>
            <w:noWrap w:val="0"/>
            <w:vAlign w:val="center"/>
          </w:tcPr>
          <w:p w14:paraId="091CC416">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sz w:val="21"/>
                <w:szCs w:val="21"/>
                <w:highlight w:val="none"/>
                <w:lang w:eastAsia="zh-CN"/>
              </w:rPr>
              <w:t>分</w:t>
            </w:r>
          </w:p>
        </w:tc>
      </w:tr>
      <w:tr w14:paraId="46FA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noWrap w:val="0"/>
            <w:vAlign w:val="center"/>
          </w:tcPr>
          <w:p w14:paraId="1E8BFFCE">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2C5C7BF4">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403" w:type="dxa"/>
            <w:vMerge w:val="restart"/>
            <w:noWrap w:val="0"/>
            <w:vAlign w:val="center"/>
          </w:tcPr>
          <w:p w14:paraId="6359A38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对项目的合理化建议及服务承诺（</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4801" w:type="dxa"/>
            <w:noWrap w:val="0"/>
            <w:vAlign w:val="center"/>
          </w:tcPr>
          <w:p w14:paraId="045E490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对本项目的合理化建议（综合评定）（本项分值设置为：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c>
          <w:tcPr>
            <w:tcW w:w="886" w:type="dxa"/>
            <w:noWrap w:val="0"/>
            <w:vAlign w:val="center"/>
          </w:tcPr>
          <w:p w14:paraId="3EC684CE">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783" w:type="dxa"/>
            <w:noWrap w:val="0"/>
            <w:vAlign w:val="center"/>
          </w:tcPr>
          <w:p w14:paraId="577D8ECC">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2854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99" w:type="dxa"/>
            <w:vMerge w:val="continue"/>
            <w:noWrap w:val="0"/>
            <w:vAlign w:val="center"/>
          </w:tcPr>
          <w:p w14:paraId="02A22C27">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6B7AC2C0">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1403" w:type="dxa"/>
            <w:vMerge w:val="continue"/>
            <w:noWrap w:val="0"/>
            <w:vAlign w:val="center"/>
          </w:tcPr>
          <w:p w14:paraId="5DF28EB5">
            <w:pPr>
              <w:spacing w:line="380" w:lineRule="exact"/>
              <w:jc w:val="center"/>
              <w:rPr>
                <w:rFonts w:hint="eastAsia" w:ascii="宋体" w:hAnsi="宋体" w:eastAsia="宋体" w:cs="宋体"/>
                <w:color w:val="auto"/>
                <w:sz w:val="21"/>
                <w:szCs w:val="21"/>
                <w:highlight w:val="none"/>
              </w:rPr>
            </w:pPr>
          </w:p>
        </w:tc>
        <w:tc>
          <w:tcPr>
            <w:tcW w:w="4801" w:type="dxa"/>
            <w:noWrap w:val="0"/>
            <w:vAlign w:val="center"/>
          </w:tcPr>
          <w:p w14:paraId="0D6DA79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服务承诺（根据</w:t>
            </w:r>
            <w:r>
              <w:rPr>
                <w:rFonts w:hint="eastAsia" w:ascii="宋体" w:hAnsi="宋体" w:eastAsia="宋体" w:cs="宋体"/>
                <w:color w:val="auto"/>
                <w:sz w:val="21"/>
                <w:szCs w:val="21"/>
                <w:highlight w:val="none"/>
                <w:lang w:val="en-US" w:eastAsia="zh-CN"/>
              </w:rPr>
              <w:t>后续</w:t>
            </w:r>
            <w:r>
              <w:rPr>
                <w:rFonts w:hint="eastAsia" w:ascii="宋体" w:hAnsi="宋体" w:eastAsia="宋体" w:cs="宋体"/>
                <w:color w:val="auto"/>
                <w:sz w:val="21"/>
                <w:szCs w:val="21"/>
                <w:highlight w:val="none"/>
              </w:rPr>
              <w:t>服务方案、措施、响应及本地化服务能力等情况综合评定）（本项分值设置为：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2、1、0）</w:t>
            </w:r>
          </w:p>
        </w:tc>
        <w:tc>
          <w:tcPr>
            <w:tcW w:w="886" w:type="dxa"/>
            <w:noWrap w:val="0"/>
            <w:vAlign w:val="center"/>
          </w:tcPr>
          <w:p w14:paraId="7F0B984A">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783" w:type="dxa"/>
            <w:noWrap w:val="0"/>
            <w:vAlign w:val="center"/>
          </w:tcPr>
          <w:p w14:paraId="14E1203B">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AE3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99" w:type="dxa"/>
            <w:vMerge w:val="continue"/>
            <w:noWrap w:val="0"/>
            <w:vAlign w:val="center"/>
          </w:tcPr>
          <w:p w14:paraId="596ADFC7">
            <w:pPr>
              <w:pStyle w:val="87"/>
              <w:ind w:left="420" w:firstLine="480"/>
              <w:jc w:val="center"/>
              <w:rPr>
                <w:rFonts w:hint="eastAsia" w:ascii="宋体" w:hAnsi="宋体" w:eastAsia="宋体" w:cs="宋体"/>
                <w:color w:val="auto"/>
                <w:sz w:val="21"/>
                <w:szCs w:val="21"/>
                <w:highlight w:val="none"/>
              </w:rPr>
            </w:pPr>
          </w:p>
        </w:tc>
        <w:tc>
          <w:tcPr>
            <w:tcW w:w="565" w:type="dxa"/>
            <w:shd w:val="clear" w:color="auto" w:fill="auto"/>
            <w:noWrap w:val="0"/>
            <w:vAlign w:val="center"/>
          </w:tcPr>
          <w:p w14:paraId="583D7A50">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403" w:type="dxa"/>
            <w:vMerge w:val="continue"/>
            <w:noWrap w:val="0"/>
            <w:vAlign w:val="center"/>
          </w:tcPr>
          <w:p w14:paraId="1A67268C">
            <w:pPr>
              <w:spacing w:line="380" w:lineRule="exact"/>
              <w:jc w:val="center"/>
              <w:rPr>
                <w:rFonts w:hint="eastAsia" w:ascii="宋体" w:hAnsi="宋体" w:eastAsia="宋体" w:cs="宋体"/>
                <w:color w:val="auto"/>
                <w:sz w:val="21"/>
                <w:szCs w:val="21"/>
                <w:highlight w:val="none"/>
              </w:rPr>
            </w:pPr>
          </w:p>
        </w:tc>
        <w:tc>
          <w:tcPr>
            <w:tcW w:w="4801" w:type="dxa"/>
            <w:noWrap w:val="0"/>
            <w:vAlign w:val="center"/>
          </w:tcPr>
          <w:p w14:paraId="35FFF56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提供针对本项目的切实可行并具有价值的其它增值服务，每条</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分，最高得分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分。</w:t>
            </w:r>
          </w:p>
        </w:tc>
        <w:tc>
          <w:tcPr>
            <w:tcW w:w="886" w:type="dxa"/>
            <w:noWrap w:val="0"/>
            <w:vAlign w:val="center"/>
          </w:tcPr>
          <w:p w14:paraId="4E4DD986">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w:t>
            </w:r>
          </w:p>
        </w:tc>
        <w:tc>
          <w:tcPr>
            <w:tcW w:w="783" w:type="dxa"/>
            <w:noWrap w:val="0"/>
            <w:vAlign w:val="center"/>
          </w:tcPr>
          <w:p w14:paraId="15373D3D">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7913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699" w:type="dxa"/>
            <w:noWrap w:val="0"/>
            <w:vAlign w:val="center"/>
          </w:tcPr>
          <w:p w14:paraId="4F5FFF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价格权值</w:t>
            </w:r>
          </w:p>
          <w:p w14:paraId="145B26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65" w:type="dxa"/>
            <w:shd w:val="clear" w:color="auto" w:fill="auto"/>
            <w:noWrap w:val="0"/>
            <w:vAlign w:val="center"/>
          </w:tcPr>
          <w:p w14:paraId="586D6016">
            <w:pPr>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1403" w:type="dxa"/>
            <w:noWrap w:val="0"/>
            <w:vAlign w:val="center"/>
          </w:tcPr>
          <w:p w14:paraId="204BCFA7">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价格权值=0.1</w:t>
            </w:r>
            <w:r>
              <w:rPr>
                <w:rFonts w:hint="eastAsia" w:ascii="宋体" w:hAnsi="宋体" w:eastAsia="宋体" w:cs="宋体"/>
                <w:color w:val="auto"/>
                <w:sz w:val="21"/>
                <w:szCs w:val="21"/>
                <w:highlight w:val="none"/>
                <w:lang w:val="en-US" w:eastAsia="zh-CN"/>
              </w:rPr>
              <w:t>0</w:t>
            </w:r>
          </w:p>
        </w:tc>
        <w:tc>
          <w:tcPr>
            <w:tcW w:w="4801" w:type="dxa"/>
            <w:noWrap w:val="0"/>
            <w:vAlign w:val="center"/>
          </w:tcPr>
          <w:p w14:paraId="0FF9A28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最低有效投标价格为评标基准价</w:t>
            </w:r>
          </w:p>
          <w:p w14:paraId="40ACB9C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投标报价得分=(评标基准价／投标报价)×价格权值×100 </w:t>
            </w:r>
          </w:p>
          <w:p w14:paraId="038712F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（计算得分保留小数点后2位）</w:t>
            </w:r>
          </w:p>
        </w:tc>
        <w:tc>
          <w:tcPr>
            <w:tcW w:w="886" w:type="dxa"/>
            <w:noWrap w:val="0"/>
            <w:vAlign w:val="center"/>
          </w:tcPr>
          <w:p w14:paraId="26114895">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783" w:type="dxa"/>
            <w:noWrap w:val="0"/>
            <w:vAlign w:val="center"/>
          </w:tcPr>
          <w:p w14:paraId="3A87AFD3">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bl>
    <w:p w14:paraId="7ED4DC7C">
      <w:pPr>
        <w:pStyle w:val="43"/>
        <w:rPr>
          <w:rFonts w:hint="eastAsia" w:ascii="宋体" w:hAnsi="宋体" w:eastAsia="宋体" w:cs="宋体"/>
          <w:color w:val="auto"/>
          <w:highlight w:val="none"/>
        </w:rPr>
      </w:pPr>
    </w:p>
    <w:p w14:paraId="7F4D3E13">
      <w:pPr>
        <w:rPr>
          <w:rFonts w:hint="eastAsia" w:ascii="宋体" w:hAnsi="宋体" w:eastAsia="宋体" w:cs="宋体"/>
          <w:color w:val="auto"/>
          <w:highlight w:val="none"/>
        </w:rPr>
      </w:pPr>
    </w:p>
    <w:p w14:paraId="202C053D">
      <w:pPr>
        <w:snapToGrid/>
        <w:spacing w:line="360" w:lineRule="auto"/>
        <w:rPr>
          <w:rFonts w:hint="eastAsia" w:ascii="宋体" w:hAnsi="宋体" w:eastAsia="宋体" w:cs="宋体"/>
          <w:b/>
          <w:color w:val="auto"/>
          <w:sz w:val="32"/>
          <w:highlight w:val="none"/>
        </w:rPr>
      </w:pPr>
    </w:p>
    <w:p w14:paraId="3582154F">
      <w:pPr>
        <w:pStyle w:val="62"/>
        <w:rPr>
          <w:rFonts w:hint="eastAsia" w:ascii="宋体" w:hAnsi="宋体" w:eastAsia="宋体" w:cs="宋体"/>
          <w:b/>
          <w:color w:val="auto"/>
          <w:sz w:val="32"/>
          <w:highlight w:val="none"/>
        </w:rPr>
      </w:pPr>
    </w:p>
    <w:p w14:paraId="1BCAFD0B">
      <w:pPr>
        <w:rPr>
          <w:rFonts w:hint="eastAsia" w:ascii="宋体" w:hAnsi="宋体" w:eastAsia="宋体" w:cs="宋体"/>
          <w:b/>
          <w:color w:val="auto"/>
          <w:sz w:val="32"/>
          <w:highlight w:val="none"/>
        </w:rPr>
      </w:pPr>
    </w:p>
    <w:p w14:paraId="1212E4C9">
      <w:pPr>
        <w:rPr>
          <w:rFonts w:hint="eastAsia" w:ascii="宋体" w:hAnsi="宋体" w:eastAsia="宋体" w:cs="宋体"/>
          <w:b/>
          <w:color w:val="auto"/>
          <w:sz w:val="32"/>
          <w:highlight w:val="none"/>
        </w:rPr>
      </w:pPr>
    </w:p>
    <w:p w14:paraId="6C452BB3">
      <w:pPr>
        <w:rPr>
          <w:rFonts w:hint="eastAsia" w:ascii="宋体" w:hAnsi="宋体" w:eastAsia="宋体" w:cs="宋体"/>
          <w:b/>
          <w:color w:val="auto"/>
          <w:sz w:val="32"/>
          <w:highlight w:val="none"/>
        </w:rPr>
      </w:pPr>
    </w:p>
    <w:p w14:paraId="21D1C114">
      <w:pPr>
        <w:rPr>
          <w:rFonts w:hint="eastAsia" w:ascii="宋体" w:hAnsi="宋体" w:eastAsia="宋体" w:cs="宋体"/>
          <w:b/>
          <w:color w:val="auto"/>
          <w:sz w:val="32"/>
          <w:highlight w:val="none"/>
        </w:rPr>
      </w:pPr>
    </w:p>
    <w:p w14:paraId="7533C350">
      <w:pPr>
        <w:rPr>
          <w:rFonts w:hint="eastAsia" w:ascii="宋体" w:hAnsi="宋体" w:eastAsia="宋体" w:cs="宋体"/>
          <w:b/>
          <w:color w:val="auto"/>
          <w:sz w:val="32"/>
          <w:highlight w:val="none"/>
        </w:rPr>
      </w:pPr>
    </w:p>
    <w:p w14:paraId="2038BBCF">
      <w:pPr>
        <w:rPr>
          <w:rFonts w:hint="eastAsia" w:ascii="宋体" w:hAnsi="宋体" w:eastAsia="宋体" w:cs="宋体"/>
          <w:b/>
          <w:color w:val="auto"/>
          <w:sz w:val="32"/>
          <w:highlight w:val="none"/>
        </w:rPr>
      </w:pPr>
    </w:p>
    <w:p w14:paraId="65A11A8D">
      <w:pPr>
        <w:rPr>
          <w:rFonts w:hint="eastAsia" w:ascii="宋体" w:hAnsi="宋体" w:eastAsia="宋体" w:cs="宋体"/>
          <w:color w:val="auto"/>
          <w:highlight w:val="none"/>
        </w:rPr>
      </w:pPr>
    </w:p>
    <w:p w14:paraId="4C47761D">
      <w:pPr>
        <w:snapToGrid/>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28423FA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w:t>
      </w:r>
      <w:r>
        <w:rPr>
          <w:rFonts w:hint="eastAsia" w:ascii="宋体" w:hAnsi="宋体" w:eastAsia="宋体" w:cs="宋体"/>
          <w:b/>
          <w:color w:val="auto"/>
          <w:kern w:val="0"/>
          <w:sz w:val="24"/>
          <w:highlight w:val="none"/>
          <w:lang w:val="en-US" w:eastAsia="zh-CN"/>
        </w:rPr>
        <w:t>评估</w:t>
      </w:r>
      <w:r>
        <w:rPr>
          <w:rFonts w:hint="eastAsia" w:ascii="宋体" w:hAnsi="宋体" w:eastAsia="宋体" w:cs="宋体"/>
          <w:b/>
          <w:color w:val="auto"/>
          <w:kern w:val="0"/>
          <w:sz w:val="24"/>
          <w:highlight w:val="none"/>
        </w:rPr>
        <w:t>法。</w:t>
      </w:r>
      <w:r>
        <w:rPr>
          <w:rFonts w:hint="eastAsia" w:ascii="宋体" w:hAnsi="宋体" w:eastAsia="宋体" w:cs="宋体"/>
          <w:color w:val="auto"/>
          <w:kern w:val="0"/>
          <w:sz w:val="24"/>
          <w:highlight w:val="none"/>
        </w:rPr>
        <w:t>综合</w:t>
      </w:r>
      <w:r>
        <w:rPr>
          <w:rFonts w:hint="eastAsia" w:ascii="宋体" w:hAnsi="宋体" w:eastAsia="宋体" w:cs="宋体"/>
          <w:color w:val="auto"/>
          <w:kern w:val="0"/>
          <w:sz w:val="24"/>
          <w:highlight w:val="none"/>
          <w:lang w:val="en-US" w:eastAsia="zh-CN"/>
        </w:rPr>
        <w:t>评估</w:t>
      </w:r>
      <w:r>
        <w:rPr>
          <w:rFonts w:hint="eastAsia" w:ascii="宋体" w:hAnsi="宋体" w:eastAsia="宋体" w:cs="宋体"/>
          <w:color w:val="auto"/>
          <w:kern w:val="0"/>
          <w:sz w:val="24"/>
          <w:highlight w:val="none"/>
        </w:rPr>
        <w:t>法，是指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候选人的评标方法。</w:t>
      </w:r>
    </w:p>
    <w:p w14:paraId="40B96BA6">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F4F4052">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评审办法</w:t>
      </w:r>
      <w:r>
        <w:rPr>
          <w:rFonts w:hint="eastAsia" w:ascii="宋体" w:hAnsi="宋体" w:eastAsia="宋体" w:cs="宋体"/>
          <w:color w:val="auto"/>
          <w:kern w:val="0"/>
          <w:sz w:val="24"/>
          <w:highlight w:val="none"/>
        </w:rPr>
        <w:t>前附表。</w:t>
      </w:r>
    </w:p>
    <w:p w14:paraId="59906F4B">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85D343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rPr>
        <w:t>无效。</w:t>
      </w:r>
    </w:p>
    <w:p w14:paraId="14EBFE8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6287001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14:paraId="00BDF4F3">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5B896D7">
      <w:pPr>
        <w:pStyle w:val="137"/>
        <w:spacing w:before="0" w:line="360" w:lineRule="auto"/>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5959B6E4">
      <w:pPr>
        <w:pStyle w:val="137"/>
        <w:spacing w:before="0" w:line="360" w:lineRule="auto"/>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val="en-US" w:eastAsia="zh-CN"/>
        </w:rPr>
        <w:t>交易</w:t>
      </w:r>
      <w:r>
        <w:rPr>
          <w:rFonts w:hint="eastAsia" w:ascii="宋体" w:hAnsi="宋体" w:eastAsia="宋体" w:cs="宋体"/>
          <w:color w:val="auto"/>
          <w:kern w:val="0"/>
          <w:szCs w:val="24"/>
          <w:highlight w:val="none"/>
        </w:rPr>
        <w:t>一览表(报价表)内容与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val="en-US" w:eastAsia="zh-CN"/>
        </w:rPr>
        <w:t>交易</w:t>
      </w:r>
      <w:r>
        <w:rPr>
          <w:rFonts w:hint="eastAsia" w:ascii="宋体" w:hAnsi="宋体" w:eastAsia="宋体" w:cs="宋体"/>
          <w:color w:val="auto"/>
          <w:kern w:val="0"/>
          <w:szCs w:val="24"/>
          <w:highlight w:val="none"/>
        </w:rPr>
        <w:t>一览表(报价表)为准</w:t>
      </w:r>
      <w:r>
        <w:rPr>
          <w:rFonts w:hint="eastAsia" w:ascii="宋体" w:hAnsi="宋体" w:eastAsia="宋体" w:cs="宋体"/>
          <w:color w:val="auto"/>
          <w:kern w:val="0"/>
          <w:szCs w:val="24"/>
          <w:highlight w:val="none"/>
          <w:lang w:eastAsia="zh-CN"/>
        </w:rPr>
        <w:t>；</w:t>
      </w:r>
    </w:p>
    <w:p w14:paraId="451FCE33">
      <w:pPr>
        <w:pStyle w:val="137"/>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20615214">
      <w:pPr>
        <w:pStyle w:val="137"/>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val="en-US" w:eastAsia="zh-CN"/>
        </w:rPr>
        <w:t>交易</w:t>
      </w:r>
      <w:r>
        <w:rPr>
          <w:rFonts w:hint="eastAsia" w:ascii="宋体" w:hAnsi="宋体" w:eastAsia="宋体" w:cs="宋体"/>
          <w:color w:val="auto"/>
          <w:kern w:val="0"/>
          <w:szCs w:val="24"/>
          <w:highlight w:val="none"/>
        </w:rPr>
        <w:t>一览表的总价为准，并修改单价</w:t>
      </w:r>
      <w:r>
        <w:rPr>
          <w:rFonts w:hint="eastAsia" w:ascii="宋体" w:hAnsi="宋体" w:eastAsia="宋体" w:cs="宋体"/>
          <w:color w:val="auto"/>
          <w:kern w:val="0"/>
          <w:szCs w:val="24"/>
          <w:highlight w:val="none"/>
          <w:lang w:eastAsia="zh-CN"/>
        </w:rPr>
        <w:t>；</w:t>
      </w:r>
    </w:p>
    <w:p w14:paraId="31FEF57D">
      <w:pPr>
        <w:pStyle w:val="13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05BA045">
      <w:pPr>
        <w:pStyle w:val="13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确认后产生约束力。</w:t>
      </w:r>
    </w:p>
    <w:p w14:paraId="4B8F4FD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出现不是唯一的、有选择性投标报价的，</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rPr>
        <w:t>无效。</w:t>
      </w:r>
    </w:p>
    <w:p w14:paraId="5F2ADD93">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rPr>
        <w:t>报价超过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rPr>
        <w:t>无效。</w:t>
      </w:r>
    </w:p>
    <w:p w14:paraId="1D0DFF70">
      <w:pPr>
        <w:pStyle w:val="13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不能证明其报价合理性的，评标委员会应当将其作为无效</w:t>
      </w:r>
      <w:r>
        <w:rPr>
          <w:rFonts w:hint="eastAsia" w:ascii="宋体" w:hAnsi="宋体" w:eastAsia="宋体" w:cs="宋体"/>
          <w:color w:val="auto"/>
          <w:kern w:val="0"/>
          <w:szCs w:val="24"/>
          <w:highlight w:val="none"/>
          <w:lang w:val="en-US" w:eastAsia="zh-CN"/>
        </w:rPr>
        <w:t>响应</w:t>
      </w:r>
      <w:r>
        <w:rPr>
          <w:rFonts w:hint="eastAsia" w:ascii="宋体" w:hAnsi="宋体" w:eastAsia="宋体" w:cs="宋体"/>
          <w:color w:val="auto"/>
          <w:kern w:val="0"/>
          <w:szCs w:val="24"/>
          <w:highlight w:val="none"/>
        </w:rPr>
        <w:t>处理。</w:t>
      </w:r>
    </w:p>
    <w:p w14:paraId="3EF8AAAD">
      <w:pPr>
        <w:pStyle w:val="137"/>
        <w:ind w:firstLine="48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rPr>
        <w:t>报价由低到高顺序排列。得分且</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rPr>
        <w:t>报价相同的并列。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候选人。</w:t>
      </w:r>
    </w:p>
    <w:p w14:paraId="2E98AF9A">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参加同一合同项下投标的，按一家</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获得</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推荐资格；评审得分相同的，采取随机抽取方式确定，其他同品牌</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不作为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候选人。</w:t>
      </w:r>
    </w:p>
    <w:p w14:paraId="67CFDBF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1878812">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四、评标中的其他事项</w:t>
      </w:r>
    </w:p>
    <w:p w14:paraId="1BFD8526">
      <w:pPr>
        <w:pStyle w:val="137"/>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作出必要的澄清、说明或者补正的，评标委员会和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58BB4A39">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val="en-US" w:eastAsia="zh-CN"/>
        </w:rPr>
        <w:t>交易</w:t>
      </w:r>
      <w:r>
        <w:rPr>
          <w:rFonts w:hint="eastAsia" w:ascii="宋体" w:hAnsi="宋体" w:eastAsia="宋体" w:cs="宋体"/>
          <w:color w:val="auto"/>
          <w:szCs w:val="21"/>
          <w:highlight w:val="none"/>
        </w:rPr>
        <w:t>无效：</w:t>
      </w:r>
    </w:p>
    <w:p w14:paraId="431BA1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w:t>
      </w:r>
    </w:p>
    <w:p w14:paraId="5FC64B9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要求签署、盖章的；</w:t>
      </w:r>
    </w:p>
    <w:p w14:paraId="200C97E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14:paraId="6496B47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rPr>
        <w:t>有效期少于</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rPr>
        <w:t>有效期的；</w:t>
      </w:r>
    </w:p>
    <w:p w14:paraId="1ED6484B">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rPr>
        <w:t>报价的;</w:t>
      </w:r>
    </w:p>
    <w:p w14:paraId="60D394F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6响应</w:t>
      </w:r>
      <w:r>
        <w:rPr>
          <w:rFonts w:hint="eastAsia" w:ascii="宋体" w:hAnsi="宋体" w:eastAsia="宋体" w:cs="宋体"/>
          <w:color w:val="auto"/>
          <w:kern w:val="0"/>
          <w:sz w:val="24"/>
          <w:highlight w:val="none"/>
        </w:rPr>
        <w:t>报价超过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p>
    <w:p w14:paraId="5CEA64EE">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64BA7D6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14:paraId="2A5C1C8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14:paraId="46004B93">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14:paraId="34E5A54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仅提交备份</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rPr>
        <w:t>无效；</w:t>
      </w:r>
    </w:p>
    <w:p w14:paraId="049AD158">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交易文件</w:t>
      </w:r>
      <w:r>
        <w:rPr>
          <w:rFonts w:hint="eastAsia" w:ascii="宋体" w:hAnsi="宋体" w:eastAsia="宋体" w:cs="宋体"/>
          <w:b w:val="0"/>
          <w:bCs w:val="0"/>
          <w:color w:val="auto"/>
          <w:kern w:val="0"/>
          <w:sz w:val="24"/>
          <w:szCs w:val="24"/>
          <w:highlight w:val="none"/>
          <w:lang w:val="en-US"/>
        </w:rPr>
        <w:t>的其它实质性要求的；</w:t>
      </w:r>
    </w:p>
    <w:p w14:paraId="03C2758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0CE65B58">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val="en-US" w:eastAsia="zh-CN"/>
        </w:rPr>
        <w:t>交易过程</w:t>
      </w:r>
      <w:r>
        <w:rPr>
          <w:rFonts w:hint="eastAsia" w:ascii="宋体" w:hAnsi="宋体" w:eastAsia="宋体" w:cs="宋体"/>
          <w:color w:val="auto"/>
          <w:highlight w:val="none"/>
        </w:rPr>
        <w:t>中，出现下列情形之一的，应予废标：</w:t>
      </w:r>
    </w:p>
    <w:p w14:paraId="531DBEB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作实质响应的供应商不足3家的；</w:t>
      </w:r>
    </w:p>
    <w:p w14:paraId="7B2DBCA3">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w:t>
      </w:r>
      <w:r>
        <w:rPr>
          <w:rFonts w:hint="eastAsia" w:ascii="宋体" w:hAnsi="宋体" w:eastAsia="宋体" w:cs="宋体"/>
          <w:color w:val="auto"/>
          <w:highlight w:val="none"/>
          <w:lang w:val="en-US" w:eastAsia="zh-CN"/>
        </w:rPr>
        <w:t>交易活动</w:t>
      </w:r>
      <w:r>
        <w:rPr>
          <w:rFonts w:hint="eastAsia" w:ascii="宋体" w:hAnsi="宋体" w:eastAsia="宋体" w:cs="宋体"/>
          <w:color w:val="auto"/>
          <w:highlight w:val="none"/>
        </w:rPr>
        <w:t>公正的违法、违规行为的；</w:t>
      </w:r>
    </w:p>
    <w:p w14:paraId="611422CD">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的报价均超过了预算</w:t>
      </w:r>
      <w:r>
        <w:rPr>
          <w:rFonts w:hint="eastAsia" w:ascii="宋体" w:hAnsi="宋体" w:eastAsia="宋体" w:cs="宋体"/>
          <w:color w:val="auto"/>
          <w:highlight w:val="none"/>
          <w:lang w:val="en-US" w:eastAsia="zh-CN"/>
        </w:rPr>
        <w:t>金额</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14:paraId="366A2563">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5.4因重大变故，任务取消的。</w:t>
      </w:r>
    </w:p>
    <w:p w14:paraId="12959BE6">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14:paraId="0E91A766">
      <w:pPr>
        <w:pStyle w:val="2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val="en-US"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rPr>
        <w:t>评标委员会发现</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内容违反国家有关强制性规定的，将停止评标工作，并与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23BB91DC">
      <w:pPr>
        <w:pStyle w:val="2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、成交结果的，依照下列规定处理：</w:t>
      </w:r>
    </w:p>
    <w:p w14:paraId="6D5DE865">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498231E1">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w:t>
      </w:r>
      <w:r>
        <w:rPr>
          <w:rFonts w:hint="eastAsia" w:ascii="宋体" w:hAnsi="宋体" w:eastAsia="宋体" w:cs="宋体"/>
          <w:color w:val="auto"/>
          <w:highlight w:val="none"/>
          <w:lang w:val="en-US" w:eastAsia="zh-CN"/>
        </w:rPr>
        <w:t>书面</w:t>
      </w:r>
      <w:r>
        <w:rPr>
          <w:rFonts w:hint="eastAsia" w:ascii="宋体" w:hAnsi="宋体" w:eastAsia="宋体" w:cs="宋体"/>
          <w:color w:val="auto"/>
          <w:highlight w:val="none"/>
        </w:rPr>
        <w:t>合同的，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5F5D78CD">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val="en-US"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7824D2DA">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val="en-US"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、供应商造成损失的，由责任人承担赔偿责任。</w:t>
      </w:r>
    </w:p>
    <w:p w14:paraId="7706C317">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、成交无效的，依照7.1-7.4规定处理。</w:t>
      </w:r>
    </w:p>
    <w:p w14:paraId="20324D3D">
      <w:pPr>
        <w:pStyle w:val="24"/>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FE8FD42">
      <w:pPr>
        <w:pStyle w:val="15"/>
        <w:rPr>
          <w:rFonts w:hint="eastAsia" w:ascii="宋体" w:hAnsi="宋体" w:eastAsia="宋体" w:cs="宋体"/>
          <w:color w:val="auto"/>
          <w:highlight w:val="none"/>
        </w:rPr>
      </w:pPr>
    </w:p>
    <w:p w14:paraId="593F9395">
      <w:pPr>
        <w:rPr>
          <w:rFonts w:hint="eastAsia" w:ascii="宋体" w:hAnsi="宋体" w:eastAsia="宋体" w:cs="宋体"/>
          <w:color w:val="auto"/>
          <w:highlight w:val="none"/>
        </w:rPr>
      </w:pPr>
    </w:p>
    <w:p w14:paraId="0305CAE1">
      <w:pPr>
        <w:pStyle w:val="2"/>
        <w:rPr>
          <w:rFonts w:hint="eastAsia" w:ascii="宋体" w:hAnsi="宋体" w:eastAsia="宋体" w:cs="宋体"/>
          <w:color w:val="auto"/>
          <w:highlight w:val="none"/>
        </w:rPr>
      </w:pPr>
    </w:p>
    <w:p w14:paraId="24B82594">
      <w:pPr>
        <w:rPr>
          <w:rFonts w:hint="eastAsia" w:ascii="宋体" w:hAnsi="宋体" w:eastAsia="宋体" w:cs="宋体"/>
          <w:color w:val="auto"/>
          <w:highlight w:val="none"/>
        </w:rPr>
      </w:pPr>
    </w:p>
    <w:p w14:paraId="27D78AAF">
      <w:pPr>
        <w:pStyle w:val="2"/>
        <w:rPr>
          <w:rFonts w:hint="eastAsia" w:ascii="宋体" w:hAnsi="宋体" w:eastAsia="宋体" w:cs="宋体"/>
          <w:color w:val="auto"/>
          <w:highlight w:val="none"/>
        </w:rPr>
      </w:pPr>
    </w:p>
    <w:p w14:paraId="1A5ECB1F">
      <w:pPr>
        <w:rPr>
          <w:rFonts w:hint="eastAsia" w:ascii="宋体" w:hAnsi="宋体" w:eastAsia="宋体" w:cs="宋体"/>
          <w:color w:val="auto"/>
          <w:highlight w:val="none"/>
        </w:rPr>
      </w:pPr>
    </w:p>
    <w:p w14:paraId="4C928F51">
      <w:pPr>
        <w:pStyle w:val="2"/>
        <w:rPr>
          <w:rFonts w:hint="eastAsia" w:ascii="宋体" w:hAnsi="宋体" w:eastAsia="宋体" w:cs="宋体"/>
          <w:color w:val="auto"/>
          <w:highlight w:val="none"/>
        </w:rPr>
      </w:pPr>
    </w:p>
    <w:p w14:paraId="0A3E4FD7">
      <w:pPr>
        <w:rPr>
          <w:rFonts w:hint="eastAsia" w:ascii="宋体" w:hAnsi="宋体" w:eastAsia="宋体" w:cs="宋体"/>
          <w:color w:val="auto"/>
          <w:highlight w:val="none"/>
        </w:rPr>
      </w:pPr>
    </w:p>
    <w:p w14:paraId="5700AD3F">
      <w:pPr>
        <w:pStyle w:val="2"/>
        <w:rPr>
          <w:rFonts w:hint="eastAsia" w:ascii="宋体" w:hAnsi="宋体" w:eastAsia="宋体" w:cs="宋体"/>
          <w:color w:val="auto"/>
          <w:highlight w:val="none"/>
        </w:rPr>
      </w:pPr>
    </w:p>
    <w:p w14:paraId="608A342F">
      <w:pPr>
        <w:rPr>
          <w:rFonts w:hint="eastAsia" w:ascii="宋体" w:hAnsi="宋体" w:eastAsia="宋体" w:cs="宋体"/>
          <w:color w:val="auto"/>
          <w:highlight w:val="none"/>
        </w:rPr>
      </w:pPr>
    </w:p>
    <w:p w14:paraId="7CC15634">
      <w:pPr>
        <w:pStyle w:val="2"/>
        <w:rPr>
          <w:rFonts w:hint="eastAsia" w:ascii="宋体" w:hAnsi="宋体" w:eastAsia="宋体" w:cs="宋体"/>
          <w:color w:val="auto"/>
          <w:highlight w:val="none"/>
        </w:rPr>
      </w:pPr>
    </w:p>
    <w:p w14:paraId="54382380">
      <w:pPr>
        <w:rPr>
          <w:rFonts w:hint="eastAsia" w:ascii="宋体" w:hAnsi="宋体" w:eastAsia="宋体" w:cs="宋体"/>
          <w:color w:val="auto"/>
          <w:highlight w:val="none"/>
        </w:rPr>
      </w:pPr>
    </w:p>
    <w:p w14:paraId="5C587D08">
      <w:pPr>
        <w:pStyle w:val="2"/>
        <w:rPr>
          <w:rFonts w:hint="eastAsia" w:ascii="宋体" w:hAnsi="宋体" w:eastAsia="宋体" w:cs="宋体"/>
          <w:color w:val="auto"/>
          <w:highlight w:val="none"/>
        </w:rPr>
      </w:pPr>
    </w:p>
    <w:p w14:paraId="48F49B64">
      <w:pPr>
        <w:rPr>
          <w:rFonts w:hint="eastAsia" w:ascii="宋体" w:hAnsi="宋体" w:eastAsia="宋体" w:cs="宋体"/>
          <w:color w:val="auto"/>
          <w:highlight w:val="none"/>
        </w:rPr>
      </w:pPr>
    </w:p>
    <w:p w14:paraId="405075C3">
      <w:pPr>
        <w:pStyle w:val="2"/>
        <w:rPr>
          <w:rFonts w:hint="eastAsia" w:ascii="宋体" w:hAnsi="宋体" w:eastAsia="宋体" w:cs="宋体"/>
          <w:color w:val="auto"/>
          <w:highlight w:val="none"/>
        </w:rPr>
      </w:pPr>
    </w:p>
    <w:p w14:paraId="05E2AA0D">
      <w:pPr>
        <w:rPr>
          <w:rFonts w:hint="eastAsia" w:ascii="宋体" w:hAnsi="宋体" w:eastAsia="宋体" w:cs="宋体"/>
          <w:color w:val="auto"/>
          <w:highlight w:val="none"/>
        </w:rPr>
      </w:pPr>
    </w:p>
    <w:p w14:paraId="52E9D946">
      <w:pPr>
        <w:pStyle w:val="2"/>
        <w:rPr>
          <w:rFonts w:hint="eastAsia" w:ascii="宋体" w:hAnsi="宋体" w:eastAsia="宋体" w:cs="宋体"/>
          <w:color w:val="auto"/>
          <w:highlight w:val="none"/>
        </w:rPr>
      </w:pPr>
    </w:p>
    <w:p w14:paraId="4BA95034">
      <w:pPr>
        <w:rPr>
          <w:rFonts w:hint="eastAsia" w:ascii="宋体" w:hAnsi="宋体" w:eastAsia="宋体" w:cs="宋体"/>
          <w:color w:val="auto"/>
          <w:highlight w:val="none"/>
        </w:rPr>
      </w:pPr>
    </w:p>
    <w:p w14:paraId="71AE3567">
      <w:pPr>
        <w:pStyle w:val="2"/>
        <w:rPr>
          <w:rFonts w:hint="eastAsia" w:ascii="宋体" w:hAnsi="宋体" w:eastAsia="宋体" w:cs="宋体"/>
          <w:color w:val="auto"/>
          <w:highlight w:val="none"/>
        </w:rPr>
      </w:pPr>
    </w:p>
    <w:p w14:paraId="221177B0">
      <w:pPr>
        <w:rPr>
          <w:rFonts w:hint="eastAsia" w:ascii="宋体" w:hAnsi="宋体" w:eastAsia="宋体" w:cs="宋体"/>
          <w:color w:val="auto"/>
          <w:highlight w:val="none"/>
        </w:rPr>
      </w:pPr>
    </w:p>
    <w:p w14:paraId="4EBB6489">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07346CC1">
      <w:pPr>
        <w:pStyle w:val="51"/>
        <w:rPr>
          <w:rFonts w:hint="eastAsia" w:ascii="宋体" w:hAnsi="宋体" w:eastAsia="宋体" w:cs="宋体"/>
          <w:color w:val="auto"/>
          <w:sz w:val="24"/>
          <w:highlight w:val="none"/>
        </w:rPr>
      </w:pPr>
    </w:p>
    <w:p w14:paraId="3913B526">
      <w:pPr>
        <w:rPr>
          <w:rFonts w:hint="eastAsia" w:ascii="宋体" w:hAnsi="宋体" w:eastAsia="宋体" w:cs="宋体"/>
          <w:color w:val="auto"/>
          <w:highlight w:val="none"/>
        </w:rPr>
      </w:pPr>
    </w:p>
    <w:p w14:paraId="0807DB8B">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 应提交的有关格式范例</w:t>
      </w:r>
    </w:p>
    <w:p w14:paraId="5DEDA067">
      <w:pPr>
        <w:spacing w:line="360" w:lineRule="auto"/>
        <w:jc w:val="center"/>
        <w:outlineLvl w:val="0"/>
        <w:rPr>
          <w:rFonts w:hint="eastAsia" w:ascii="宋体" w:hAnsi="宋体" w:eastAsia="宋体" w:cs="宋体"/>
          <w:b/>
          <w:color w:val="auto"/>
          <w:kern w:val="0"/>
          <w:sz w:val="36"/>
          <w:szCs w:val="36"/>
          <w:highlight w:val="none"/>
        </w:rPr>
      </w:pPr>
    </w:p>
    <w:p w14:paraId="5EAF526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3D84B61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4998EF4">
      <w:pPr>
        <w:spacing w:line="360" w:lineRule="auto"/>
        <w:jc w:val="center"/>
        <w:outlineLvl w:val="0"/>
        <w:rPr>
          <w:rFonts w:hint="eastAsia" w:ascii="宋体" w:hAnsi="宋体" w:eastAsia="宋体" w:cs="宋体"/>
          <w:b/>
          <w:color w:val="auto"/>
          <w:kern w:val="0"/>
          <w:sz w:val="36"/>
          <w:szCs w:val="36"/>
          <w:highlight w:val="none"/>
        </w:rPr>
      </w:pPr>
    </w:p>
    <w:p w14:paraId="056AC6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14:paraId="3B908982">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2540B9E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）本项目的特定资格要求………………………………………………（页码）</w:t>
      </w:r>
    </w:p>
    <w:p w14:paraId="3221A817">
      <w:pPr>
        <w:snapToGrid w:val="0"/>
        <w:spacing w:line="360" w:lineRule="auto"/>
        <w:ind w:firstLine="480" w:firstLineChars="200"/>
        <w:rPr>
          <w:rFonts w:hint="eastAsia" w:ascii="宋体" w:hAnsi="宋体" w:eastAsia="宋体" w:cs="宋体"/>
          <w:color w:val="auto"/>
          <w:sz w:val="24"/>
          <w:highlight w:val="none"/>
        </w:rPr>
      </w:pPr>
    </w:p>
    <w:p w14:paraId="4E30FC45">
      <w:pPr>
        <w:spacing w:line="360" w:lineRule="auto"/>
        <w:ind w:firstLine="480" w:firstLineChars="200"/>
        <w:rPr>
          <w:rFonts w:hint="eastAsia" w:ascii="宋体" w:hAnsi="宋体" w:eastAsia="宋体" w:cs="宋体"/>
          <w:color w:val="auto"/>
          <w:sz w:val="24"/>
          <w:highlight w:val="none"/>
        </w:rPr>
      </w:pPr>
    </w:p>
    <w:p w14:paraId="6531690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14:paraId="14D46F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w:t>
      </w:r>
    </w:p>
    <w:p w14:paraId="07997F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14:paraId="332F390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val="en-US" w:eastAsia="zh-CN"/>
        </w:rPr>
        <w:t>以下</w:t>
      </w:r>
      <w:r>
        <w:rPr>
          <w:rFonts w:hint="eastAsia" w:ascii="宋体" w:hAnsi="宋体" w:eastAsia="宋体" w:cs="宋体"/>
          <w:color w:val="auto"/>
          <w:sz w:val="24"/>
          <w:highlight w:val="none"/>
        </w:rPr>
        <w:t>条件：</w:t>
      </w:r>
    </w:p>
    <w:p w14:paraId="7D61CA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CD70E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DE37F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5791A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25EBA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活动前三年内，在经营活动中没有重大违法记录；</w:t>
      </w:r>
    </w:p>
    <w:p w14:paraId="30AC2A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B1B4D18">
      <w:pPr>
        <w:snapToGrid w:val="0"/>
        <w:spacing w:line="360" w:lineRule="auto"/>
        <w:ind w:firstLine="480" w:firstLineChars="200"/>
        <w:rPr>
          <w:rFonts w:hint="eastAsia" w:ascii="宋体" w:hAnsi="宋体" w:eastAsia="宋体" w:cs="宋体"/>
          <w:color w:val="auto"/>
          <w:sz w:val="24"/>
          <w:highlight w:val="none"/>
        </w:rPr>
      </w:pPr>
    </w:p>
    <w:p w14:paraId="780715B0">
      <w:pPr>
        <w:snapToGrid w:val="0"/>
        <w:spacing w:line="360" w:lineRule="auto"/>
        <w:ind w:firstLine="480" w:firstLineChars="200"/>
        <w:rPr>
          <w:rFonts w:hint="eastAsia" w:ascii="宋体" w:hAnsi="宋体" w:eastAsia="宋体" w:cs="宋体"/>
          <w:color w:val="auto"/>
          <w:sz w:val="24"/>
          <w:highlight w:val="none"/>
        </w:rPr>
      </w:pPr>
    </w:p>
    <w:p w14:paraId="49DCE4D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14:paraId="6751A48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A8A782">
      <w:pPr>
        <w:snapToGrid w:val="0"/>
        <w:spacing w:line="360" w:lineRule="auto"/>
        <w:ind w:right="480"/>
        <w:jc w:val="center"/>
        <w:rPr>
          <w:rFonts w:hint="eastAsia" w:ascii="宋体" w:hAnsi="宋体" w:eastAsia="宋体" w:cs="宋体"/>
          <w:b/>
          <w:color w:val="auto"/>
          <w:kern w:val="0"/>
          <w:sz w:val="32"/>
          <w:szCs w:val="32"/>
          <w:highlight w:val="none"/>
        </w:rPr>
      </w:pPr>
    </w:p>
    <w:p w14:paraId="65371D38">
      <w:pPr>
        <w:snapToGrid w:val="0"/>
        <w:spacing w:line="360" w:lineRule="auto"/>
        <w:ind w:right="480"/>
        <w:jc w:val="center"/>
        <w:rPr>
          <w:rFonts w:hint="eastAsia" w:ascii="宋体" w:hAnsi="宋体" w:eastAsia="宋体" w:cs="宋体"/>
          <w:b/>
          <w:color w:val="auto"/>
          <w:kern w:val="0"/>
          <w:sz w:val="32"/>
          <w:szCs w:val="32"/>
          <w:highlight w:val="none"/>
        </w:rPr>
      </w:pPr>
    </w:p>
    <w:p w14:paraId="5C158789">
      <w:pPr>
        <w:snapToGrid w:val="0"/>
        <w:spacing w:line="360" w:lineRule="auto"/>
        <w:ind w:right="480"/>
        <w:jc w:val="center"/>
        <w:rPr>
          <w:rFonts w:hint="eastAsia" w:ascii="宋体" w:hAnsi="宋体" w:eastAsia="宋体" w:cs="宋体"/>
          <w:b/>
          <w:color w:val="auto"/>
          <w:kern w:val="0"/>
          <w:sz w:val="32"/>
          <w:szCs w:val="32"/>
          <w:highlight w:val="none"/>
        </w:rPr>
      </w:pPr>
    </w:p>
    <w:p w14:paraId="400F2119">
      <w:pPr>
        <w:rPr>
          <w:rFonts w:hint="eastAsia" w:ascii="宋体" w:hAnsi="宋体" w:eastAsia="宋体" w:cs="宋体"/>
          <w:color w:val="auto"/>
          <w:highlight w:val="none"/>
        </w:rPr>
      </w:pPr>
    </w:p>
    <w:p w14:paraId="0BE706DF">
      <w:pPr>
        <w:snapToGrid w:val="0"/>
        <w:spacing w:line="360" w:lineRule="auto"/>
        <w:ind w:right="480"/>
        <w:jc w:val="center"/>
        <w:rPr>
          <w:rFonts w:hint="eastAsia" w:ascii="宋体" w:hAnsi="宋体" w:eastAsia="宋体" w:cs="宋体"/>
          <w:b/>
          <w:color w:val="auto"/>
          <w:kern w:val="0"/>
          <w:sz w:val="32"/>
          <w:szCs w:val="32"/>
          <w:highlight w:val="none"/>
        </w:rPr>
      </w:pPr>
    </w:p>
    <w:p w14:paraId="04488021">
      <w:pPr>
        <w:snapToGrid w:val="0"/>
        <w:spacing w:line="360" w:lineRule="auto"/>
        <w:ind w:right="480"/>
        <w:jc w:val="center"/>
        <w:rPr>
          <w:rFonts w:hint="eastAsia" w:ascii="宋体" w:hAnsi="宋体" w:eastAsia="宋体" w:cs="宋体"/>
          <w:b/>
          <w:color w:val="auto"/>
          <w:kern w:val="0"/>
          <w:sz w:val="32"/>
          <w:szCs w:val="32"/>
          <w:highlight w:val="none"/>
        </w:rPr>
      </w:pPr>
    </w:p>
    <w:p w14:paraId="626C4113">
      <w:pPr>
        <w:pStyle w:val="3"/>
        <w:rPr>
          <w:rFonts w:hint="eastAsia" w:ascii="宋体" w:hAnsi="宋体" w:eastAsia="宋体" w:cs="宋体"/>
          <w:b/>
          <w:color w:val="auto"/>
          <w:kern w:val="0"/>
          <w:sz w:val="32"/>
          <w:szCs w:val="32"/>
          <w:highlight w:val="none"/>
        </w:rPr>
      </w:pPr>
    </w:p>
    <w:p w14:paraId="6CA8D0C9">
      <w:pPr>
        <w:rPr>
          <w:rFonts w:hint="eastAsia" w:ascii="宋体" w:hAnsi="宋体" w:eastAsia="宋体" w:cs="宋体"/>
          <w:b/>
          <w:color w:val="auto"/>
          <w:kern w:val="0"/>
          <w:sz w:val="32"/>
          <w:szCs w:val="32"/>
          <w:highlight w:val="none"/>
        </w:rPr>
      </w:pPr>
    </w:p>
    <w:p w14:paraId="2B6C6125">
      <w:pPr>
        <w:pStyle w:val="2"/>
        <w:rPr>
          <w:rFonts w:hint="eastAsia" w:ascii="宋体" w:hAnsi="宋体" w:eastAsia="宋体" w:cs="宋体"/>
          <w:b/>
          <w:color w:val="auto"/>
          <w:kern w:val="0"/>
          <w:sz w:val="32"/>
          <w:szCs w:val="32"/>
          <w:highlight w:val="none"/>
        </w:rPr>
      </w:pPr>
    </w:p>
    <w:p w14:paraId="7852437E">
      <w:pPr>
        <w:rPr>
          <w:rFonts w:hint="eastAsia" w:ascii="宋体" w:hAnsi="宋体" w:eastAsia="宋体" w:cs="宋体"/>
          <w:b/>
          <w:color w:val="auto"/>
          <w:kern w:val="0"/>
          <w:sz w:val="32"/>
          <w:szCs w:val="32"/>
          <w:highlight w:val="none"/>
        </w:rPr>
      </w:pPr>
    </w:p>
    <w:p w14:paraId="2170D2EC">
      <w:pPr>
        <w:pStyle w:val="2"/>
        <w:rPr>
          <w:rFonts w:hint="eastAsia" w:ascii="宋体" w:hAnsi="宋体" w:eastAsia="宋体" w:cs="宋体"/>
          <w:color w:val="auto"/>
          <w:highlight w:val="none"/>
        </w:rPr>
      </w:pPr>
    </w:p>
    <w:p w14:paraId="14F81866">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联合协议</w:t>
      </w:r>
    </w:p>
    <w:p w14:paraId="1A8CB72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的，提供联合协议；本项目不接受联合体</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或者</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rPr>
        <w:t>不以联合体形式投标的，则不需要提供）</w:t>
      </w:r>
    </w:p>
    <w:p w14:paraId="10FE42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编号：（采购编号）】</w:t>
      </w:r>
      <w:r>
        <w:rPr>
          <w:rFonts w:hint="eastAsia" w:ascii="宋体" w:hAnsi="宋体" w:eastAsia="宋体" w:cs="宋体"/>
          <w:color w:val="auto"/>
          <w:kern w:val="0"/>
          <w:sz w:val="24"/>
          <w:highlight w:val="none"/>
          <w:lang w:val="zh-CN"/>
        </w:rPr>
        <w:t xml:space="preserve">投标。 </w:t>
      </w:r>
    </w:p>
    <w:p w14:paraId="6AE45C1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5106CE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文件规定及</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内容而对</w:t>
      </w:r>
      <w:r>
        <w:rPr>
          <w:rFonts w:hint="eastAsia" w:ascii="宋体" w:hAnsi="宋体" w:eastAsia="宋体" w:cs="宋体"/>
          <w:color w:val="auto"/>
          <w:kern w:val="0"/>
          <w:sz w:val="24"/>
          <w:highlight w:val="none"/>
          <w:lang w:val="en-US" w:eastAsia="zh-CN"/>
        </w:rPr>
        <w:t>交易发起人</w:t>
      </w:r>
      <w:r>
        <w:rPr>
          <w:rFonts w:hint="eastAsia" w:ascii="宋体" w:hAnsi="宋体" w:eastAsia="宋体" w:cs="宋体"/>
          <w:color w:val="auto"/>
          <w:kern w:val="0"/>
          <w:sz w:val="24"/>
          <w:highlight w:val="none"/>
          <w:lang w:val="zh-CN"/>
        </w:rPr>
        <w:t>、代理机构所作的任何合法承诺，包括书面澄清及相应等均对联合投标各方产生约束力。</w:t>
      </w:r>
    </w:p>
    <w:p w14:paraId="3BB8A3B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00CDA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0CF2B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2482C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757A2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DCF84F5">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13" w:name="_Hlk101131882"/>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w:t>
      </w:r>
      <w:bookmarkEnd w:id="13"/>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14"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14"/>
      <w:r>
        <w:rPr>
          <w:rFonts w:hint="eastAsia" w:ascii="宋体" w:hAnsi="宋体" w:eastAsia="宋体" w:cs="宋体"/>
          <w:b/>
          <w:color w:val="auto"/>
          <w:kern w:val="0"/>
          <w:sz w:val="24"/>
          <w:highlight w:val="none"/>
          <w:lang w:val="zh-CN"/>
        </w:rPr>
        <w:t>）</w:t>
      </w:r>
    </w:p>
    <w:p w14:paraId="1944AE3C">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15"/>
    </w:p>
    <w:p w14:paraId="1A938BE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联合体各成员方共同与</w:t>
      </w:r>
      <w:r>
        <w:rPr>
          <w:rFonts w:hint="eastAsia" w:ascii="宋体" w:hAnsi="宋体" w:eastAsia="宋体" w:cs="宋体"/>
          <w:color w:val="auto"/>
          <w:sz w:val="24"/>
          <w:highlight w:val="none"/>
          <w:lang w:val="en-US" w:eastAsia="zh-CN"/>
        </w:rPr>
        <w:t>交易发起</w:t>
      </w:r>
      <w:r>
        <w:rPr>
          <w:rFonts w:hint="eastAsia" w:ascii="宋体" w:hAnsi="宋体" w:eastAsia="宋体" w:cs="宋体"/>
          <w:color w:val="auto"/>
          <w:sz w:val="24"/>
          <w:highlight w:val="none"/>
        </w:rPr>
        <w:t>人签订合同，并就</w:t>
      </w:r>
      <w:r>
        <w:rPr>
          <w:rFonts w:hint="eastAsia" w:ascii="宋体" w:hAnsi="宋体" w:eastAsia="宋体" w:cs="宋体"/>
          <w:color w:val="auto"/>
          <w:sz w:val="24"/>
          <w:highlight w:val="none"/>
          <w:lang w:val="en-US" w:eastAsia="zh-CN"/>
        </w:rPr>
        <w:t>交易活动</w:t>
      </w:r>
      <w:r>
        <w:rPr>
          <w:rFonts w:hint="eastAsia" w:ascii="宋体" w:hAnsi="宋体" w:eastAsia="宋体" w:cs="宋体"/>
          <w:color w:val="auto"/>
          <w:sz w:val="24"/>
          <w:highlight w:val="none"/>
        </w:rPr>
        <w:t>合同约定的事项对</w:t>
      </w:r>
      <w:r>
        <w:rPr>
          <w:rFonts w:hint="eastAsia" w:ascii="宋体" w:hAnsi="宋体" w:eastAsia="宋体" w:cs="宋体"/>
          <w:color w:val="auto"/>
          <w:sz w:val="24"/>
          <w:highlight w:val="none"/>
          <w:lang w:val="en-US" w:eastAsia="zh-CN"/>
        </w:rPr>
        <w:t>交易发起</w:t>
      </w:r>
      <w:r>
        <w:rPr>
          <w:rFonts w:hint="eastAsia" w:ascii="宋体" w:hAnsi="宋体" w:eastAsia="宋体" w:cs="宋体"/>
          <w:color w:val="auto"/>
          <w:sz w:val="24"/>
          <w:highlight w:val="none"/>
        </w:rPr>
        <w:t>人承担连带责任。</w:t>
      </w:r>
    </w:p>
    <w:p w14:paraId="02B71F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的其他事宜：</w:t>
      </w:r>
    </w:p>
    <w:p w14:paraId="2C12E8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w:t>
      </w:r>
    </w:p>
    <w:p w14:paraId="7784F6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AF45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w:t>
      </w:r>
      <w:r>
        <w:rPr>
          <w:rFonts w:hint="eastAsia" w:ascii="宋体" w:hAnsi="宋体" w:eastAsia="宋体" w:cs="宋体"/>
          <w:color w:val="auto"/>
          <w:sz w:val="24"/>
          <w:highlight w:val="none"/>
          <w:lang w:val="en-US" w:eastAsia="zh-CN"/>
        </w:rPr>
        <w:t>交易发起</w:t>
      </w:r>
      <w:r>
        <w:rPr>
          <w:rFonts w:hint="eastAsia" w:ascii="宋体" w:hAnsi="宋体" w:eastAsia="宋体" w:cs="宋体"/>
          <w:color w:val="auto"/>
          <w:sz w:val="24"/>
          <w:highlight w:val="none"/>
        </w:rPr>
        <w:t>人</w:t>
      </w:r>
      <w:r>
        <w:rPr>
          <w:rFonts w:hint="eastAsia" w:ascii="宋体" w:hAnsi="宋体" w:eastAsia="宋体" w:cs="宋体"/>
          <w:color w:val="auto"/>
          <w:kern w:val="0"/>
          <w:sz w:val="24"/>
          <w:highlight w:val="none"/>
          <w:lang w:val="zh-CN"/>
        </w:rPr>
        <w:t>、代理机构后，联合体各方不得以任何形式对上述内容进行修改或撤销。</w:t>
      </w:r>
    </w:p>
    <w:p w14:paraId="2BF8CFB3">
      <w:pPr>
        <w:snapToGrid w:val="0"/>
        <w:spacing w:line="360" w:lineRule="auto"/>
        <w:ind w:firstLine="0" w:firstLine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5BB00C6">
      <w:pPr>
        <w:snapToGrid w:val="0"/>
        <w:spacing w:line="360" w:lineRule="auto"/>
        <w:ind w:firstLine="0" w:firstLineChars="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3A8783">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D04AB4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F7D1FC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BFBB316">
      <w:pPr>
        <w:rPr>
          <w:rFonts w:hint="eastAsia" w:ascii="宋体" w:hAnsi="宋体" w:eastAsia="宋体" w:cs="宋体"/>
          <w:color w:val="auto"/>
          <w:highlight w:val="none"/>
        </w:rPr>
      </w:pPr>
      <w:r>
        <w:rPr>
          <w:rFonts w:hint="eastAsia" w:ascii="宋体" w:hAnsi="宋体" w:eastAsia="宋体" w:cs="宋体"/>
          <w:b/>
          <w:color w:val="auto"/>
          <w:spacing w:val="6"/>
          <w:sz w:val="32"/>
          <w:szCs w:val="32"/>
          <w:highlight w:val="none"/>
        </w:rPr>
        <w:br w:type="page"/>
      </w:r>
    </w:p>
    <w:p w14:paraId="271C2B06">
      <w:pPr>
        <w:pStyle w:val="3"/>
        <w:rPr>
          <w:rFonts w:hint="eastAsia" w:ascii="宋体" w:hAnsi="宋体" w:eastAsia="宋体" w:cs="宋体"/>
          <w:color w:val="auto"/>
          <w:highlight w:val="none"/>
        </w:rPr>
      </w:pPr>
    </w:p>
    <w:p w14:paraId="1B5E9C87">
      <w:pPr>
        <w:snapToGrid/>
        <w:spacing w:line="240" w:lineRule="auto"/>
        <w:ind w:right="0"/>
        <w:jc w:val="left"/>
        <w:rPr>
          <w:rFonts w:hint="eastAsia" w:ascii="宋体" w:hAnsi="宋体" w:eastAsia="宋体" w:cs="宋体"/>
          <w:b/>
          <w:color w:val="auto"/>
          <w:kern w:val="0"/>
          <w:sz w:val="32"/>
          <w:szCs w:val="32"/>
          <w:highlight w:val="none"/>
        </w:rPr>
      </w:pPr>
    </w:p>
    <w:p w14:paraId="104B8172">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2438923">
      <w:pPr>
        <w:spacing w:line="360" w:lineRule="auto"/>
        <w:jc w:val="center"/>
        <w:outlineLvl w:val="0"/>
        <w:rPr>
          <w:rFonts w:hint="eastAsia" w:ascii="宋体" w:hAnsi="宋体" w:eastAsia="宋体" w:cs="宋体"/>
          <w:b/>
          <w:color w:val="auto"/>
          <w:kern w:val="0"/>
          <w:sz w:val="24"/>
          <w:highlight w:val="none"/>
        </w:rPr>
      </w:pPr>
    </w:p>
    <w:p w14:paraId="0AC2116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B4C2B4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9D8E79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0B92D4D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7C85191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）供应商廉洁自律承诺书</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566924B8">
      <w:pPr>
        <w:snapToGrid w:val="0"/>
        <w:spacing w:line="360" w:lineRule="auto"/>
        <w:jc w:val="center"/>
        <w:rPr>
          <w:rFonts w:hint="eastAsia" w:ascii="宋体" w:hAnsi="宋体" w:eastAsia="宋体" w:cs="宋体"/>
          <w:b/>
          <w:color w:val="auto"/>
          <w:kern w:val="0"/>
          <w:sz w:val="32"/>
          <w:szCs w:val="32"/>
          <w:highlight w:val="none"/>
          <w:lang w:val="zh-CN"/>
        </w:rPr>
      </w:pPr>
    </w:p>
    <w:p w14:paraId="473D1CC0">
      <w:pPr>
        <w:snapToGrid w:val="0"/>
        <w:spacing w:line="360" w:lineRule="auto"/>
        <w:jc w:val="center"/>
        <w:rPr>
          <w:rFonts w:hint="eastAsia" w:ascii="宋体" w:hAnsi="宋体" w:eastAsia="宋体" w:cs="宋体"/>
          <w:b/>
          <w:color w:val="auto"/>
          <w:kern w:val="0"/>
          <w:sz w:val="32"/>
          <w:szCs w:val="32"/>
          <w:highlight w:val="none"/>
          <w:lang w:val="zh-CN"/>
        </w:rPr>
      </w:pPr>
    </w:p>
    <w:p w14:paraId="6FE29C4A">
      <w:pPr>
        <w:snapToGrid w:val="0"/>
        <w:spacing w:line="360" w:lineRule="auto"/>
        <w:jc w:val="center"/>
        <w:rPr>
          <w:rFonts w:hint="eastAsia" w:ascii="宋体" w:hAnsi="宋体" w:eastAsia="宋体" w:cs="宋体"/>
          <w:b/>
          <w:color w:val="auto"/>
          <w:kern w:val="0"/>
          <w:sz w:val="32"/>
          <w:szCs w:val="32"/>
          <w:highlight w:val="none"/>
          <w:lang w:val="zh-CN"/>
        </w:rPr>
      </w:pPr>
    </w:p>
    <w:p w14:paraId="5D22BC3D">
      <w:pPr>
        <w:snapToGrid w:val="0"/>
        <w:spacing w:line="360" w:lineRule="auto"/>
        <w:jc w:val="center"/>
        <w:rPr>
          <w:rFonts w:hint="eastAsia" w:ascii="宋体" w:hAnsi="宋体" w:eastAsia="宋体" w:cs="宋体"/>
          <w:b/>
          <w:color w:val="auto"/>
          <w:kern w:val="0"/>
          <w:sz w:val="32"/>
          <w:szCs w:val="32"/>
          <w:highlight w:val="none"/>
          <w:lang w:val="zh-CN"/>
        </w:rPr>
      </w:pPr>
    </w:p>
    <w:p w14:paraId="05D3D0BA">
      <w:pPr>
        <w:snapToGrid w:val="0"/>
        <w:spacing w:line="360" w:lineRule="auto"/>
        <w:jc w:val="center"/>
        <w:rPr>
          <w:rFonts w:hint="eastAsia" w:ascii="宋体" w:hAnsi="宋体" w:eastAsia="宋体" w:cs="宋体"/>
          <w:b/>
          <w:color w:val="auto"/>
          <w:kern w:val="0"/>
          <w:sz w:val="32"/>
          <w:szCs w:val="32"/>
          <w:highlight w:val="none"/>
          <w:lang w:val="zh-CN"/>
        </w:rPr>
      </w:pPr>
    </w:p>
    <w:p w14:paraId="35FF1225">
      <w:pPr>
        <w:snapToGrid w:val="0"/>
        <w:spacing w:line="360" w:lineRule="auto"/>
        <w:jc w:val="center"/>
        <w:outlineLvl w:val="0"/>
        <w:rPr>
          <w:rFonts w:hint="eastAsia" w:ascii="宋体" w:hAnsi="宋体" w:eastAsia="宋体" w:cs="宋体"/>
          <w:b/>
          <w:color w:val="auto"/>
          <w:kern w:val="0"/>
          <w:sz w:val="32"/>
          <w:szCs w:val="32"/>
          <w:highlight w:val="none"/>
        </w:rPr>
      </w:pPr>
    </w:p>
    <w:p w14:paraId="13386F4E">
      <w:pPr>
        <w:snapToGrid w:val="0"/>
        <w:spacing w:line="360" w:lineRule="auto"/>
        <w:jc w:val="center"/>
        <w:outlineLvl w:val="0"/>
        <w:rPr>
          <w:rFonts w:hint="eastAsia" w:ascii="宋体" w:hAnsi="宋体" w:eastAsia="宋体" w:cs="宋体"/>
          <w:b/>
          <w:color w:val="auto"/>
          <w:kern w:val="0"/>
          <w:sz w:val="32"/>
          <w:szCs w:val="32"/>
          <w:highlight w:val="none"/>
        </w:rPr>
      </w:pPr>
    </w:p>
    <w:p w14:paraId="3867FDB3">
      <w:pPr>
        <w:rPr>
          <w:rFonts w:hint="eastAsia" w:ascii="宋体" w:hAnsi="宋体" w:eastAsia="宋体" w:cs="宋体"/>
          <w:color w:val="auto"/>
          <w:highlight w:val="none"/>
        </w:rPr>
      </w:pPr>
    </w:p>
    <w:p w14:paraId="0063830E">
      <w:pPr>
        <w:snapToGrid w:val="0"/>
        <w:spacing w:line="360" w:lineRule="auto"/>
        <w:jc w:val="center"/>
        <w:outlineLvl w:val="0"/>
        <w:rPr>
          <w:rFonts w:hint="eastAsia" w:ascii="宋体" w:hAnsi="宋体" w:eastAsia="宋体" w:cs="宋体"/>
          <w:b/>
          <w:color w:val="auto"/>
          <w:kern w:val="0"/>
          <w:sz w:val="32"/>
          <w:szCs w:val="32"/>
          <w:highlight w:val="none"/>
        </w:rPr>
      </w:pPr>
    </w:p>
    <w:p w14:paraId="6218C473">
      <w:pPr>
        <w:snapToGrid w:val="0"/>
        <w:spacing w:line="360" w:lineRule="auto"/>
        <w:jc w:val="center"/>
        <w:outlineLvl w:val="0"/>
        <w:rPr>
          <w:rFonts w:hint="eastAsia" w:ascii="宋体" w:hAnsi="宋体" w:eastAsia="宋体" w:cs="宋体"/>
          <w:b/>
          <w:color w:val="auto"/>
          <w:kern w:val="0"/>
          <w:sz w:val="32"/>
          <w:szCs w:val="32"/>
          <w:highlight w:val="none"/>
        </w:rPr>
      </w:pPr>
    </w:p>
    <w:p w14:paraId="1FDA50BE">
      <w:pPr>
        <w:snapToGrid w:val="0"/>
        <w:spacing w:line="360" w:lineRule="auto"/>
        <w:jc w:val="center"/>
        <w:outlineLvl w:val="0"/>
        <w:rPr>
          <w:rFonts w:hint="eastAsia" w:ascii="宋体" w:hAnsi="宋体" w:eastAsia="宋体" w:cs="宋体"/>
          <w:b/>
          <w:color w:val="auto"/>
          <w:kern w:val="0"/>
          <w:sz w:val="32"/>
          <w:szCs w:val="32"/>
          <w:highlight w:val="none"/>
        </w:rPr>
      </w:pPr>
    </w:p>
    <w:p w14:paraId="5D8916FC">
      <w:pPr>
        <w:snapToGrid w:val="0"/>
        <w:spacing w:line="360" w:lineRule="auto"/>
        <w:jc w:val="center"/>
        <w:outlineLvl w:val="0"/>
        <w:rPr>
          <w:rFonts w:hint="eastAsia" w:ascii="宋体" w:hAnsi="宋体" w:eastAsia="宋体" w:cs="宋体"/>
          <w:b/>
          <w:color w:val="auto"/>
          <w:kern w:val="0"/>
          <w:sz w:val="32"/>
          <w:szCs w:val="32"/>
          <w:highlight w:val="none"/>
        </w:rPr>
      </w:pPr>
    </w:p>
    <w:p w14:paraId="276CBD60">
      <w:pPr>
        <w:snapToGrid/>
        <w:spacing w:line="240" w:lineRule="auto"/>
        <w:jc w:val="left"/>
        <w:outlineLvl w:val="9"/>
        <w:rPr>
          <w:rFonts w:hint="eastAsia" w:ascii="宋体" w:hAnsi="宋体" w:eastAsia="宋体" w:cs="宋体"/>
          <w:b/>
          <w:color w:val="auto"/>
          <w:kern w:val="0"/>
          <w:sz w:val="32"/>
          <w:szCs w:val="32"/>
          <w:highlight w:val="none"/>
        </w:rPr>
      </w:pPr>
    </w:p>
    <w:p w14:paraId="61DC9A92">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响应</w:t>
      </w:r>
      <w:r>
        <w:rPr>
          <w:rFonts w:hint="eastAsia" w:ascii="宋体" w:hAnsi="宋体" w:eastAsia="宋体" w:cs="宋体"/>
          <w:b/>
          <w:color w:val="auto"/>
          <w:sz w:val="32"/>
          <w:szCs w:val="32"/>
          <w:highlight w:val="none"/>
        </w:rPr>
        <w:t>函</w:t>
      </w:r>
    </w:p>
    <w:p w14:paraId="469B8C67">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w:t>
      </w:r>
    </w:p>
    <w:p w14:paraId="4283FD0E">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的有关活动，并对此项目进行</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。为此：</w:t>
      </w:r>
    </w:p>
    <w:p w14:paraId="1B7B263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在投标有效期满之前均具有约束力。</w:t>
      </w:r>
    </w:p>
    <w:p w14:paraId="52AF436D">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14:paraId="6601155B">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A30FE62">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59F428F">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本项目的特定资格要求（如果有）。</w:t>
      </w:r>
    </w:p>
    <w:p w14:paraId="3E987BAB">
      <w:pPr>
        <w:snapToGrid w:val="0"/>
        <w:spacing w:line="440" w:lineRule="exact"/>
        <w:ind w:left="0" w:leftChars="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AF2246D">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14:paraId="7FA68BF3">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91C1002">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4A0337E0">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14:paraId="68F8726A">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14:paraId="60C9C830">
      <w:pPr>
        <w:snapToGrid w:val="0"/>
        <w:spacing w:line="440" w:lineRule="exact"/>
        <w:ind w:left="0" w:leftChars="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供应商廉洁自律承诺书；</w:t>
      </w:r>
    </w:p>
    <w:p w14:paraId="0EC3045C">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E0938F5">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一览表（报价表）；</w:t>
      </w:r>
    </w:p>
    <w:p w14:paraId="20F42250">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的全部要求。</w:t>
      </w:r>
    </w:p>
    <w:p w14:paraId="338630CF">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14:paraId="190C057F">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成交通知书</w:t>
      </w:r>
      <w:r>
        <w:rPr>
          <w:rFonts w:hint="eastAsia" w:ascii="宋体" w:hAnsi="宋体" w:eastAsia="宋体" w:cs="宋体"/>
          <w:color w:val="auto"/>
          <w:sz w:val="24"/>
          <w:highlight w:val="none"/>
        </w:rPr>
        <w:t>后，在</w:t>
      </w:r>
      <w:r>
        <w:rPr>
          <w:rFonts w:hint="eastAsia" w:ascii="宋体" w:hAnsi="宋体" w:eastAsia="宋体" w:cs="宋体"/>
          <w:color w:val="auto"/>
          <w:sz w:val="24"/>
          <w:highlight w:val="none"/>
          <w:lang w:eastAsia="zh-CN"/>
        </w:rPr>
        <w:t>成交通知书</w:t>
      </w:r>
      <w:r>
        <w:rPr>
          <w:rFonts w:hint="eastAsia" w:ascii="宋体" w:hAnsi="宋体" w:eastAsia="宋体" w:cs="宋体"/>
          <w:color w:val="auto"/>
          <w:sz w:val="24"/>
          <w:highlight w:val="none"/>
        </w:rPr>
        <w:t xml:space="preserve">规定的期限内与你方签订合同； </w:t>
      </w:r>
    </w:p>
    <w:p w14:paraId="627E6716">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0A4B77F">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在合同约定的期限内完成合同规定的全部义务。 </w:t>
      </w:r>
    </w:p>
    <w:p w14:paraId="7584742E">
      <w:pPr>
        <w:snapToGrid w:val="0"/>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F9B664B">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14:paraId="6255241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E3D81DC">
      <w:pPr>
        <w:snapToGrid w:val="0"/>
        <w:spacing w:line="440" w:lineRule="exact"/>
        <w:ind w:left="0" w:leftChars="0" w:firstLine="4200" w:firstLineChars="1750"/>
        <w:rPr>
          <w:rFonts w:hint="eastAsia" w:ascii="宋体" w:hAnsi="宋体" w:eastAsia="宋体" w:cs="宋体"/>
          <w:color w:val="auto"/>
          <w:kern w:val="0"/>
          <w:sz w:val="24"/>
          <w:highlight w:val="none"/>
          <w:u w:val="single"/>
        </w:rPr>
      </w:pPr>
    </w:p>
    <w:p w14:paraId="2AEFB7B8">
      <w:pPr>
        <w:spacing w:line="440" w:lineRule="exact"/>
        <w:ind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EE22AB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209A8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048088D">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4A35594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w:t>
      </w:r>
      <w:r>
        <w:rPr>
          <w:rFonts w:hint="eastAsia" w:ascii="宋体" w:hAnsi="宋体" w:eastAsia="宋体" w:cs="宋体"/>
          <w:color w:val="auto"/>
          <w:kern w:val="0"/>
          <w:sz w:val="24"/>
          <w:highlight w:val="none"/>
          <w:lang w:val="zh-CN"/>
        </w:rPr>
        <w:t>：</w:t>
      </w:r>
    </w:p>
    <w:p w14:paraId="33B7845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en-US" w:eastAsia="zh-CN"/>
        </w:rPr>
        <w:t>交易活动</w:t>
      </w:r>
      <w:r>
        <w:rPr>
          <w:rFonts w:hint="eastAsia" w:ascii="宋体" w:hAnsi="宋体" w:eastAsia="宋体" w:cs="宋体"/>
          <w:color w:val="auto"/>
          <w:kern w:val="0"/>
          <w:sz w:val="24"/>
          <w:highlight w:val="none"/>
          <w:lang w:val="zh-CN"/>
        </w:rPr>
        <w:t>的一切事项，其法律后果由我方承担。</w:t>
      </w:r>
    </w:p>
    <w:p w14:paraId="49F5D22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873AF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CEE359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6BFDCD4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14F9864">
      <w:pPr>
        <w:autoSpaceDE/>
        <w:autoSpaceDN/>
        <w:spacing w:line="240" w:lineRule="auto"/>
        <w:jc w:val="left"/>
        <w:rPr>
          <w:rFonts w:hint="eastAsia" w:ascii="宋体" w:hAnsi="宋体" w:eastAsia="宋体" w:cs="宋体"/>
          <w:b/>
          <w:color w:val="auto"/>
          <w:kern w:val="0"/>
          <w:sz w:val="32"/>
          <w:szCs w:val="32"/>
          <w:highlight w:val="none"/>
          <w:lang w:val="zh-CN"/>
        </w:rPr>
      </w:pPr>
    </w:p>
    <w:p w14:paraId="71C406B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14:paraId="530C8F1D">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F7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5AEF38">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CB0DEBD">
            <w:pPr>
              <w:pStyle w:val="155"/>
              <w:adjustRightInd w:val="0"/>
              <w:spacing w:line="360" w:lineRule="auto"/>
              <w:rPr>
                <w:rFonts w:hint="eastAsia" w:ascii="宋体" w:hAnsi="宋体" w:eastAsia="宋体" w:cs="宋体"/>
                <w:bCs/>
                <w:color w:val="auto"/>
                <w:sz w:val="24"/>
                <w:highlight w:val="none"/>
              </w:rPr>
            </w:pPr>
          </w:p>
        </w:tc>
      </w:tr>
    </w:tbl>
    <w:p w14:paraId="539F56A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9C8A68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498AC09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40345B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、符合性审查资料</w:t>
      </w:r>
    </w:p>
    <w:tbl>
      <w:tblPr>
        <w:tblStyle w:val="63"/>
        <w:tblpPr w:leftFromText="180" w:rightFromText="180" w:vertAnchor="text" w:horzAnchor="page" w:tblpX="1332" w:tblpY="407"/>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063B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59" w:type="dxa"/>
            <w:vAlign w:val="center"/>
          </w:tcPr>
          <w:p w14:paraId="4A0DE2E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A7ED8A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EF8834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AE1140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14:paraId="21817EC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06C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7AFFB3D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77374D4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要求签署、盖章。</w:t>
            </w:r>
          </w:p>
        </w:tc>
        <w:tc>
          <w:tcPr>
            <w:tcW w:w="2551" w:type="dxa"/>
            <w:vAlign w:val="center"/>
          </w:tcPr>
          <w:p w14:paraId="673A313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14:paraId="3D16CD31">
            <w:pPr>
              <w:jc w:val="center"/>
              <w:rPr>
                <w:rFonts w:hint="eastAsia" w:ascii="宋体" w:hAnsi="宋体" w:eastAsia="宋体" w:cs="宋体"/>
                <w:color w:val="auto"/>
                <w:sz w:val="24"/>
                <w:highlight w:val="none"/>
              </w:rPr>
            </w:pPr>
          </w:p>
          <w:p w14:paraId="048C2150">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14:paraId="7E5905C3">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8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6EB75474">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4991" w:type="dxa"/>
            <w:vAlign w:val="center"/>
          </w:tcPr>
          <w:p w14:paraId="3164036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中承诺的投标有效期不少于</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中载明的投标有效期。</w:t>
            </w:r>
          </w:p>
        </w:tc>
        <w:tc>
          <w:tcPr>
            <w:tcW w:w="2551" w:type="dxa"/>
            <w:vAlign w:val="center"/>
          </w:tcPr>
          <w:p w14:paraId="369A7D3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函</w:t>
            </w:r>
          </w:p>
        </w:tc>
        <w:tc>
          <w:tcPr>
            <w:tcW w:w="1418" w:type="dxa"/>
            <w:vAlign w:val="center"/>
          </w:tcPr>
          <w:p w14:paraId="01BFCBFD">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D6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69FEC08E">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4991" w:type="dxa"/>
            <w:vAlign w:val="center"/>
          </w:tcPr>
          <w:p w14:paraId="1D621F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的其它实质性要求。</w:t>
            </w:r>
          </w:p>
        </w:tc>
        <w:tc>
          <w:tcPr>
            <w:tcW w:w="2551" w:type="dxa"/>
            <w:vAlign w:val="center"/>
          </w:tcPr>
          <w:p w14:paraId="11B2866A">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无其它实质性要求的，无需提供）</w:t>
            </w:r>
          </w:p>
        </w:tc>
        <w:tc>
          <w:tcPr>
            <w:tcW w:w="1418" w:type="dxa"/>
            <w:vAlign w:val="center"/>
          </w:tcPr>
          <w:p w14:paraId="16F75A5E">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701768A9">
      <w:pPr>
        <w:jc w:val="center"/>
        <w:rPr>
          <w:rFonts w:hint="eastAsia" w:ascii="宋体" w:hAnsi="宋体" w:eastAsia="宋体" w:cs="宋体"/>
          <w:b/>
          <w:color w:val="auto"/>
          <w:kern w:val="0"/>
          <w:sz w:val="32"/>
          <w:szCs w:val="32"/>
          <w:highlight w:val="none"/>
        </w:rPr>
      </w:pPr>
    </w:p>
    <w:p w14:paraId="138CEDA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5BA2193">
      <w:pPr>
        <w:jc w:val="center"/>
        <w:rPr>
          <w:rFonts w:hint="eastAsia" w:ascii="宋体" w:hAnsi="宋体" w:eastAsia="宋体" w:cs="宋体"/>
          <w:b/>
          <w:color w:val="auto"/>
          <w:kern w:val="0"/>
          <w:sz w:val="32"/>
          <w:szCs w:val="32"/>
          <w:highlight w:val="none"/>
        </w:rPr>
      </w:pPr>
    </w:p>
    <w:p w14:paraId="5DE8141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BB60F38">
      <w:pPr>
        <w:jc w:val="center"/>
        <w:rPr>
          <w:rFonts w:hint="eastAsia" w:ascii="宋体" w:hAnsi="宋体" w:eastAsia="宋体" w:cs="宋体"/>
          <w:b/>
          <w:color w:val="auto"/>
          <w:kern w:val="0"/>
          <w:sz w:val="32"/>
          <w:szCs w:val="32"/>
          <w:highlight w:val="none"/>
        </w:rPr>
      </w:pPr>
    </w:p>
    <w:p w14:paraId="556A8151">
      <w:pPr>
        <w:jc w:val="center"/>
        <w:rPr>
          <w:rFonts w:hint="eastAsia" w:ascii="宋体" w:hAnsi="宋体" w:eastAsia="宋体" w:cs="宋体"/>
          <w:b/>
          <w:color w:val="auto"/>
          <w:kern w:val="0"/>
          <w:sz w:val="32"/>
          <w:szCs w:val="32"/>
          <w:highlight w:val="none"/>
        </w:rPr>
      </w:pPr>
    </w:p>
    <w:p w14:paraId="3294B8B7">
      <w:pPr>
        <w:jc w:val="center"/>
        <w:rPr>
          <w:rFonts w:hint="eastAsia" w:ascii="宋体" w:hAnsi="宋体" w:eastAsia="宋体" w:cs="宋体"/>
          <w:b/>
          <w:color w:val="auto"/>
          <w:kern w:val="0"/>
          <w:sz w:val="32"/>
          <w:szCs w:val="32"/>
          <w:highlight w:val="none"/>
        </w:rPr>
      </w:pPr>
    </w:p>
    <w:p w14:paraId="35AAF4E5">
      <w:pPr>
        <w:jc w:val="center"/>
        <w:rPr>
          <w:rFonts w:hint="eastAsia" w:ascii="宋体" w:hAnsi="宋体" w:eastAsia="宋体" w:cs="宋体"/>
          <w:b/>
          <w:color w:val="auto"/>
          <w:kern w:val="0"/>
          <w:sz w:val="32"/>
          <w:szCs w:val="32"/>
          <w:highlight w:val="none"/>
        </w:rPr>
      </w:pPr>
    </w:p>
    <w:p w14:paraId="0E6982E6">
      <w:pPr>
        <w:jc w:val="center"/>
        <w:rPr>
          <w:rFonts w:hint="eastAsia" w:ascii="宋体" w:hAnsi="宋体" w:eastAsia="宋体" w:cs="宋体"/>
          <w:b/>
          <w:color w:val="auto"/>
          <w:kern w:val="0"/>
          <w:sz w:val="32"/>
          <w:szCs w:val="32"/>
          <w:highlight w:val="none"/>
        </w:rPr>
      </w:pPr>
    </w:p>
    <w:p w14:paraId="4A3ACECC">
      <w:pPr>
        <w:jc w:val="center"/>
        <w:rPr>
          <w:rFonts w:hint="eastAsia" w:ascii="宋体" w:hAnsi="宋体" w:eastAsia="宋体" w:cs="宋体"/>
          <w:b/>
          <w:color w:val="auto"/>
          <w:kern w:val="0"/>
          <w:sz w:val="32"/>
          <w:szCs w:val="32"/>
          <w:highlight w:val="none"/>
        </w:rPr>
      </w:pPr>
    </w:p>
    <w:p w14:paraId="0CAD8BA4">
      <w:pPr>
        <w:jc w:val="center"/>
        <w:rPr>
          <w:rFonts w:hint="eastAsia" w:ascii="宋体" w:hAnsi="宋体" w:eastAsia="宋体" w:cs="宋体"/>
          <w:b/>
          <w:color w:val="auto"/>
          <w:kern w:val="0"/>
          <w:sz w:val="32"/>
          <w:szCs w:val="32"/>
          <w:highlight w:val="none"/>
        </w:rPr>
      </w:pPr>
    </w:p>
    <w:p w14:paraId="2EE46100">
      <w:pPr>
        <w:jc w:val="center"/>
        <w:rPr>
          <w:rFonts w:hint="eastAsia" w:ascii="宋体" w:hAnsi="宋体" w:eastAsia="宋体" w:cs="宋体"/>
          <w:b/>
          <w:color w:val="auto"/>
          <w:kern w:val="0"/>
          <w:sz w:val="32"/>
          <w:szCs w:val="32"/>
          <w:highlight w:val="none"/>
        </w:rPr>
      </w:pPr>
    </w:p>
    <w:p w14:paraId="408B00B2">
      <w:pPr>
        <w:jc w:val="center"/>
        <w:rPr>
          <w:rFonts w:hint="eastAsia" w:ascii="宋体" w:hAnsi="宋体" w:eastAsia="宋体" w:cs="宋体"/>
          <w:b/>
          <w:color w:val="auto"/>
          <w:kern w:val="0"/>
          <w:sz w:val="32"/>
          <w:szCs w:val="32"/>
          <w:highlight w:val="none"/>
        </w:rPr>
      </w:pPr>
    </w:p>
    <w:p w14:paraId="057F787D">
      <w:pPr>
        <w:jc w:val="center"/>
        <w:rPr>
          <w:rFonts w:hint="eastAsia" w:ascii="宋体" w:hAnsi="宋体" w:eastAsia="宋体" w:cs="宋体"/>
          <w:b/>
          <w:color w:val="auto"/>
          <w:kern w:val="0"/>
          <w:sz w:val="32"/>
          <w:szCs w:val="32"/>
          <w:highlight w:val="none"/>
        </w:rPr>
      </w:pPr>
    </w:p>
    <w:p w14:paraId="7866AD97">
      <w:pPr>
        <w:jc w:val="center"/>
        <w:rPr>
          <w:rFonts w:hint="eastAsia" w:ascii="宋体" w:hAnsi="宋体" w:eastAsia="宋体" w:cs="宋体"/>
          <w:b/>
          <w:color w:val="auto"/>
          <w:kern w:val="0"/>
          <w:sz w:val="32"/>
          <w:szCs w:val="32"/>
          <w:highlight w:val="none"/>
        </w:rPr>
      </w:pPr>
    </w:p>
    <w:p w14:paraId="1270CD13">
      <w:pPr>
        <w:jc w:val="center"/>
        <w:rPr>
          <w:rFonts w:hint="eastAsia" w:ascii="宋体" w:hAnsi="宋体" w:eastAsia="宋体" w:cs="宋体"/>
          <w:b/>
          <w:color w:val="auto"/>
          <w:kern w:val="0"/>
          <w:sz w:val="32"/>
          <w:szCs w:val="32"/>
          <w:highlight w:val="none"/>
        </w:rPr>
      </w:pPr>
    </w:p>
    <w:p w14:paraId="5649A567">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780F5EF">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14:paraId="4060AA73">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评审办法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中评标标准相应的商务技术资料目录”提供资料。）</w:t>
      </w:r>
    </w:p>
    <w:p w14:paraId="3A5C6FBA">
      <w:pPr>
        <w:jc w:val="center"/>
        <w:rPr>
          <w:rFonts w:hint="eastAsia" w:ascii="宋体" w:hAnsi="宋体" w:eastAsia="宋体" w:cs="宋体"/>
          <w:b/>
          <w:color w:val="auto"/>
          <w:kern w:val="0"/>
          <w:sz w:val="32"/>
          <w:szCs w:val="32"/>
          <w:highlight w:val="none"/>
        </w:rPr>
      </w:pPr>
    </w:p>
    <w:p w14:paraId="62868CB7">
      <w:pPr>
        <w:jc w:val="center"/>
        <w:rPr>
          <w:rFonts w:hint="eastAsia" w:ascii="宋体" w:hAnsi="宋体" w:eastAsia="宋体" w:cs="宋体"/>
          <w:b/>
          <w:color w:val="auto"/>
          <w:kern w:val="0"/>
          <w:sz w:val="32"/>
          <w:szCs w:val="32"/>
          <w:highlight w:val="none"/>
        </w:rPr>
      </w:pPr>
    </w:p>
    <w:p w14:paraId="2FC0D7CE">
      <w:pPr>
        <w:jc w:val="center"/>
        <w:rPr>
          <w:rFonts w:hint="eastAsia" w:ascii="宋体" w:hAnsi="宋体" w:eastAsia="宋体" w:cs="宋体"/>
          <w:b/>
          <w:color w:val="auto"/>
          <w:kern w:val="0"/>
          <w:sz w:val="32"/>
          <w:szCs w:val="32"/>
          <w:highlight w:val="none"/>
        </w:rPr>
      </w:pPr>
    </w:p>
    <w:p w14:paraId="6D990E7B">
      <w:pPr>
        <w:jc w:val="center"/>
        <w:rPr>
          <w:rFonts w:hint="eastAsia" w:ascii="宋体" w:hAnsi="宋体" w:eastAsia="宋体" w:cs="宋体"/>
          <w:b/>
          <w:color w:val="auto"/>
          <w:kern w:val="0"/>
          <w:sz w:val="32"/>
          <w:szCs w:val="32"/>
          <w:highlight w:val="none"/>
        </w:rPr>
      </w:pPr>
    </w:p>
    <w:p w14:paraId="11BA5238">
      <w:pPr>
        <w:jc w:val="center"/>
        <w:rPr>
          <w:rFonts w:hint="eastAsia" w:ascii="宋体" w:hAnsi="宋体" w:eastAsia="宋体" w:cs="宋体"/>
          <w:b/>
          <w:color w:val="auto"/>
          <w:kern w:val="0"/>
          <w:sz w:val="32"/>
          <w:szCs w:val="32"/>
          <w:highlight w:val="none"/>
        </w:rPr>
      </w:pPr>
    </w:p>
    <w:p w14:paraId="3968929A">
      <w:pPr>
        <w:jc w:val="center"/>
        <w:rPr>
          <w:rFonts w:hint="eastAsia" w:ascii="宋体" w:hAnsi="宋体" w:eastAsia="宋体" w:cs="宋体"/>
          <w:b/>
          <w:color w:val="auto"/>
          <w:kern w:val="0"/>
          <w:sz w:val="32"/>
          <w:szCs w:val="32"/>
          <w:highlight w:val="none"/>
        </w:rPr>
      </w:pPr>
    </w:p>
    <w:p w14:paraId="3B242E0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7C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CC6780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51C146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交易文件</w:t>
            </w:r>
            <w:r>
              <w:rPr>
                <w:rFonts w:hint="eastAsia" w:ascii="宋体" w:hAnsi="宋体" w:eastAsia="宋体" w:cs="宋体"/>
                <w:b/>
                <w:bCs/>
                <w:color w:val="auto"/>
                <w:sz w:val="24"/>
                <w:highlight w:val="none"/>
              </w:rPr>
              <w:t>章节及具体内容</w:t>
            </w:r>
          </w:p>
        </w:tc>
        <w:tc>
          <w:tcPr>
            <w:tcW w:w="3546" w:type="dxa"/>
          </w:tcPr>
          <w:p w14:paraId="2CFAB65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14:paraId="59F96FA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3BA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0AD6E5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638A007A">
            <w:pPr>
              <w:jc w:val="center"/>
              <w:rPr>
                <w:rFonts w:hint="eastAsia" w:ascii="宋体" w:hAnsi="宋体" w:eastAsia="宋体" w:cs="宋体"/>
                <w:b/>
                <w:color w:val="auto"/>
                <w:kern w:val="0"/>
                <w:sz w:val="32"/>
                <w:szCs w:val="32"/>
                <w:highlight w:val="none"/>
              </w:rPr>
            </w:pPr>
          </w:p>
        </w:tc>
        <w:tc>
          <w:tcPr>
            <w:tcW w:w="3546" w:type="dxa"/>
          </w:tcPr>
          <w:p w14:paraId="5359EFE3">
            <w:pPr>
              <w:jc w:val="center"/>
              <w:rPr>
                <w:rFonts w:hint="eastAsia" w:ascii="宋体" w:hAnsi="宋体" w:eastAsia="宋体" w:cs="宋体"/>
                <w:b/>
                <w:color w:val="auto"/>
                <w:kern w:val="0"/>
                <w:sz w:val="32"/>
                <w:szCs w:val="32"/>
                <w:highlight w:val="none"/>
              </w:rPr>
            </w:pPr>
          </w:p>
        </w:tc>
        <w:tc>
          <w:tcPr>
            <w:tcW w:w="1276" w:type="dxa"/>
          </w:tcPr>
          <w:p w14:paraId="142FDD96">
            <w:pPr>
              <w:jc w:val="center"/>
              <w:rPr>
                <w:rFonts w:hint="eastAsia" w:ascii="宋体" w:hAnsi="宋体" w:eastAsia="宋体" w:cs="宋体"/>
                <w:b/>
                <w:color w:val="auto"/>
                <w:kern w:val="0"/>
                <w:sz w:val="32"/>
                <w:szCs w:val="32"/>
                <w:highlight w:val="none"/>
              </w:rPr>
            </w:pPr>
          </w:p>
        </w:tc>
      </w:tr>
      <w:tr w14:paraId="0B7B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FE18FA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3211D22C">
            <w:pPr>
              <w:jc w:val="center"/>
              <w:rPr>
                <w:rFonts w:hint="eastAsia" w:ascii="宋体" w:hAnsi="宋体" w:eastAsia="宋体" w:cs="宋体"/>
                <w:b/>
                <w:color w:val="auto"/>
                <w:kern w:val="0"/>
                <w:sz w:val="32"/>
                <w:szCs w:val="32"/>
                <w:highlight w:val="none"/>
              </w:rPr>
            </w:pPr>
          </w:p>
        </w:tc>
        <w:tc>
          <w:tcPr>
            <w:tcW w:w="3546" w:type="dxa"/>
          </w:tcPr>
          <w:p w14:paraId="634E8FB8">
            <w:pPr>
              <w:jc w:val="center"/>
              <w:rPr>
                <w:rFonts w:hint="eastAsia" w:ascii="宋体" w:hAnsi="宋体" w:eastAsia="宋体" w:cs="宋体"/>
                <w:b/>
                <w:color w:val="auto"/>
                <w:kern w:val="0"/>
                <w:sz w:val="32"/>
                <w:szCs w:val="32"/>
                <w:highlight w:val="none"/>
              </w:rPr>
            </w:pPr>
          </w:p>
        </w:tc>
        <w:tc>
          <w:tcPr>
            <w:tcW w:w="1276" w:type="dxa"/>
          </w:tcPr>
          <w:p w14:paraId="7751E353">
            <w:pPr>
              <w:jc w:val="center"/>
              <w:rPr>
                <w:rFonts w:hint="eastAsia" w:ascii="宋体" w:hAnsi="宋体" w:eastAsia="宋体" w:cs="宋体"/>
                <w:b/>
                <w:color w:val="auto"/>
                <w:kern w:val="0"/>
                <w:sz w:val="32"/>
                <w:szCs w:val="32"/>
                <w:highlight w:val="none"/>
              </w:rPr>
            </w:pPr>
          </w:p>
        </w:tc>
      </w:tr>
      <w:tr w14:paraId="4EDC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FA743E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2CF1D25">
            <w:pPr>
              <w:jc w:val="center"/>
              <w:rPr>
                <w:rFonts w:hint="eastAsia" w:ascii="宋体" w:hAnsi="宋体" w:eastAsia="宋体" w:cs="宋体"/>
                <w:b/>
                <w:color w:val="auto"/>
                <w:kern w:val="0"/>
                <w:sz w:val="32"/>
                <w:szCs w:val="32"/>
                <w:highlight w:val="none"/>
              </w:rPr>
            </w:pPr>
          </w:p>
        </w:tc>
        <w:tc>
          <w:tcPr>
            <w:tcW w:w="3546" w:type="dxa"/>
          </w:tcPr>
          <w:p w14:paraId="7F4C0B32">
            <w:pPr>
              <w:jc w:val="center"/>
              <w:rPr>
                <w:rFonts w:hint="eastAsia" w:ascii="宋体" w:hAnsi="宋体" w:eastAsia="宋体" w:cs="宋体"/>
                <w:b/>
                <w:color w:val="auto"/>
                <w:kern w:val="0"/>
                <w:sz w:val="32"/>
                <w:szCs w:val="32"/>
                <w:highlight w:val="none"/>
              </w:rPr>
            </w:pPr>
          </w:p>
        </w:tc>
        <w:tc>
          <w:tcPr>
            <w:tcW w:w="1276" w:type="dxa"/>
          </w:tcPr>
          <w:p w14:paraId="33321CCA">
            <w:pPr>
              <w:jc w:val="center"/>
              <w:rPr>
                <w:rFonts w:hint="eastAsia" w:ascii="宋体" w:hAnsi="宋体" w:eastAsia="宋体" w:cs="宋体"/>
                <w:b/>
                <w:color w:val="auto"/>
                <w:kern w:val="0"/>
                <w:sz w:val="32"/>
                <w:szCs w:val="32"/>
                <w:highlight w:val="none"/>
              </w:rPr>
            </w:pPr>
          </w:p>
        </w:tc>
      </w:tr>
    </w:tbl>
    <w:p w14:paraId="49E27ED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的全部要求</w:t>
      </w:r>
    </w:p>
    <w:p w14:paraId="30D6279D">
      <w:pPr>
        <w:jc w:val="center"/>
        <w:rPr>
          <w:rFonts w:hint="eastAsia" w:ascii="宋体" w:hAnsi="宋体" w:eastAsia="宋体" w:cs="宋体"/>
          <w:b/>
          <w:color w:val="auto"/>
          <w:kern w:val="0"/>
          <w:sz w:val="32"/>
          <w:szCs w:val="32"/>
          <w:highlight w:val="none"/>
        </w:rPr>
      </w:pPr>
    </w:p>
    <w:p w14:paraId="2445149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B173D6">
      <w:pPr>
        <w:jc w:val="center"/>
        <w:rPr>
          <w:rFonts w:hint="eastAsia" w:ascii="宋体" w:hAnsi="宋体" w:eastAsia="宋体" w:cs="宋体"/>
          <w:b/>
          <w:color w:val="auto"/>
          <w:kern w:val="0"/>
          <w:sz w:val="32"/>
          <w:szCs w:val="32"/>
          <w:highlight w:val="none"/>
        </w:rPr>
      </w:pPr>
    </w:p>
    <w:p w14:paraId="519E6EE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4874F04">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供应商廉洁自律承诺书</w:t>
      </w:r>
    </w:p>
    <w:p w14:paraId="050337E5">
      <w:pPr>
        <w:snapToGrid w:val="0"/>
        <w:spacing w:line="360" w:lineRule="auto"/>
        <w:rPr>
          <w:rFonts w:hint="eastAsia" w:ascii="宋体" w:hAnsi="宋体" w:eastAsia="宋体" w:cs="宋体"/>
          <w:color w:val="auto"/>
          <w:sz w:val="24"/>
          <w:highlight w:val="none"/>
        </w:rPr>
      </w:pPr>
    </w:p>
    <w:p w14:paraId="2B87E50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w:t>
      </w:r>
      <w:r>
        <w:rPr>
          <w:rFonts w:hint="eastAsia" w:ascii="宋体" w:hAnsi="宋体" w:eastAsia="宋体" w:cs="宋体"/>
          <w:color w:val="auto"/>
          <w:kern w:val="0"/>
          <w:sz w:val="24"/>
          <w:highlight w:val="none"/>
          <w:lang w:val="zh-CN"/>
        </w:rPr>
        <w:t>：</w:t>
      </w:r>
    </w:p>
    <w:p w14:paraId="0F673D9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要求参加</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。在这次</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14:paraId="5EAAB9E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3CE96B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4EAB09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118EEB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BD7E69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31F1E5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FCF9A8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7FD8E1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75FC47E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2C3E15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26588F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C30D7D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EC8F87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8D8FFF1">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D5B7C64">
      <w:pPr>
        <w:spacing w:line="360" w:lineRule="auto"/>
        <w:jc w:val="center"/>
        <w:rPr>
          <w:rFonts w:hint="eastAsia" w:ascii="宋体" w:hAnsi="宋体" w:eastAsia="宋体" w:cs="宋体"/>
          <w:b/>
          <w:bCs/>
          <w:color w:val="auto"/>
          <w:sz w:val="24"/>
          <w:highlight w:val="none"/>
        </w:rPr>
      </w:pPr>
    </w:p>
    <w:p w14:paraId="0493F3A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918A7E8">
      <w:pPr>
        <w:spacing w:line="360" w:lineRule="auto"/>
        <w:jc w:val="center"/>
        <w:rPr>
          <w:rFonts w:hint="eastAsia" w:ascii="宋体" w:hAnsi="宋体" w:eastAsia="宋体" w:cs="宋体"/>
          <w:b/>
          <w:bCs/>
          <w:color w:val="auto"/>
          <w:sz w:val="24"/>
          <w:highlight w:val="none"/>
        </w:rPr>
        <w:sectPr>
          <w:headerReference r:id="rId8" w:type="first"/>
          <w:footerReference r:id="rId10" w:type="first"/>
          <w:headerReference r:id="rId7" w:type="default"/>
          <w:footerReference r:id="rId9"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5ABDF43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FB5AB9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5A56A25">
      <w:pPr>
        <w:spacing w:line="360" w:lineRule="auto"/>
        <w:jc w:val="center"/>
        <w:outlineLvl w:val="0"/>
        <w:rPr>
          <w:rFonts w:hint="eastAsia" w:ascii="宋体" w:hAnsi="宋体" w:eastAsia="宋体" w:cs="宋体"/>
          <w:b/>
          <w:color w:val="auto"/>
          <w:kern w:val="0"/>
          <w:sz w:val="36"/>
          <w:szCs w:val="36"/>
          <w:highlight w:val="none"/>
        </w:rPr>
      </w:pPr>
    </w:p>
    <w:p w14:paraId="3F37F6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一览表（报价表）…………………………………………………（页码）</w:t>
      </w:r>
    </w:p>
    <w:p w14:paraId="779CB07A">
      <w:pPr>
        <w:snapToGrid w:val="0"/>
        <w:spacing w:line="360" w:lineRule="auto"/>
        <w:ind w:right="480"/>
        <w:jc w:val="center"/>
        <w:rPr>
          <w:rFonts w:hint="eastAsia" w:ascii="宋体" w:hAnsi="宋体" w:eastAsia="宋体" w:cs="宋体"/>
          <w:b/>
          <w:color w:val="auto"/>
          <w:kern w:val="0"/>
          <w:sz w:val="32"/>
          <w:szCs w:val="32"/>
          <w:highlight w:val="none"/>
        </w:rPr>
      </w:pPr>
    </w:p>
    <w:p w14:paraId="54F61C72">
      <w:pPr>
        <w:snapToGrid w:val="0"/>
        <w:spacing w:line="360" w:lineRule="auto"/>
        <w:ind w:right="480"/>
        <w:jc w:val="center"/>
        <w:rPr>
          <w:rFonts w:hint="eastAsia" w:ascii="宋体" w:hAnsi="宋体" w:eastAsia="宋体" w:cs="宋体"/>
          <w:b/>
          <w:color w:val="auto"/>
          <w:kern w:val="0"/>
          <w:sz w:val="32"/>
          <w:szCs w:val="32"/>
          <w:highlight w:val="none"/>
        </w:rPr>
      </w:pPr>
    </w:p>
    <w:p w14:paraId="0906DAB3">
      <w:pPr>
        <w:snapToGrid w:val="0"/>
        <w:spacing w:line="360" w:lineRule="auto"/>
        <w:ind w:right="480"/>
        <w:jc w:val="center"/>
        <w:rPr>
          <w:rFonts w:hint="eastAsia" w:ascii="宋体" w:hAnsi="宋体" w:eastAsia="宋体" w:cs="宋体"/>
          <w:b/>
          <w:color w:val="auto"/>
          <w:kern w:val="0"/>
          <w:sz w:val="32"/>
          <w:szCs w:val="32"/>
          <w:highlight w:val="none"/>
        </w:rPr>
      </w:pPr>
    </w:p>
    <w:p w14:paraId="7555495E">
      <w:pPr>
        <w:snapToGrid w:val="0"/>
        <w:spacing w:line="360" w:lineRule="auto"/>
        <w:ind w:right="480"/>
        <w:jc w:val="center"/>
        <w:rPr>
          <w:rFonts w:hint="eastAsia" w:ascii="宋体" w:hAnsi="宋体" w:eastAsia="宋体" w:cs="宋体"/>
          <w:b/>
          <w:color w:val="auto"/>
          <w:kern w:val="0"/>
          <w:sz w:val="32"/>
          <w:szCs w:val="32"/>
          <w:highlight w:val="none"/>
        </w:rPr>
      </w:pPr>
    </w:p>
    <w:p w14:paraId="47C6B258">
      <w:pPr>
        <w:snapToGrid w:val="0"/>
        <w:spacing w:line="360" w:lineRule="auto"/>
        <w:ind w:right="480"/>
        <w:jc w:val="center"/>
        <w:rPr>
          <w:rFonts w:hint="eastAsia" w:ascii="宋体" w:hAnsi="宋体" w:eastAsia="宋体" w:cs="宋体"/>
          <w:b/>
          <w:color w:val="auto"/>
          <w:kern w:val="0"/>
          <w:sz w:val="32"/>
          <w:szCs w:val="32"/>
          <w:highlight w:val="none"/>
        </w:rPr>
      </w:pPr>
    </w:p>
    <w:p w14:paraId="33E386F9">
      <w:pPr>
        <w:snapToGrid w:val="0"/>
        <w:spacing w:line="360" w:lineRule="auto"/>
        <w:ind w:right="480"/>
        <w:jc w:val="center"/>
        <w:rPr>
          <w:rFonts w:hint="eastAsia" w:ascii="宋体" w:hAnsi="宋体" w:eastAsia="宋体" w:cs="宋体"/>
          <w:b/>
          <w:color w:val="auto"/>
          <w:kern w:val="0"/>
          <w:sz w:val="32"/>
          <w:szCs w:val="32"/>
          <w:highlight w:val="none"/>
        </w:rPr>
      </w:pPr>
    </w:p>
    <w:p w14:paraId="56BCEEA9">
      <w:pPr>
        <w:snapToGrid w:val="0"/>
        <w:spacing w:line="360" w:lineRule="auto"/>
        <w:ind w:right="480"/>
        <w:jc w:val="center"/>
        <w:rPr>
          <w:rFonts w:hint="eastAsia" w:ascii="宋体" w:hAnsi="宋体" w:eastAsia="宋体" w:cs="宋体"/>
          <w:b/>
          <w:color w:val="auto"/>
          <w:kern w:val="0"/>
          <w:sz w:val="32"/>
          <w:szCs w:val="32"/>
          <w:highlight w:val="none"/>
        </w:rPr>
      </w:pPr>
    </w:p>
    <w:p w14:paraId="18F135F7">
      <w:pPr>
        <w:snapToGrid w:val="0"/>
        <w:spacing w:line="360" w:lineRule="auto"/>
        <w:ind w:right="480"/>
        <w:jc w:val="center"/>
        <w:rPr>
          <w:rFonts w:hint="eastAsia" w:ascii="宋体" w:hAnsi="宋体" w:eastAsia="宋体" w:cs="宋体"/>
          <w:b/>
          <w:color w:val="auto"/>
          <w:kern w:val="0"/>
          <w:sz w:val="32"/>
          <w:szCs w:val="32"/>
          <w:highlight w:val="none"/>
        </w:rPr>
      </w:pPr>
    </w:p>
    <w:p w14:paraId="368CB67D">
      <w:pPr>
        <w:snapToGrid w:val="0"/>
        <w:spacing w:line="360" w:lineRule="auto"/>
        <w:ind w:right="480"/>
        <w:jc w:val="center"/>
        <w:rPr>
          <w:rFonts w:hint="eastAsia" w:ascii="宋体" w:hAnsi="宋体" w:eastAsia="宋体" w:cs="宋体"/>
          <w:b/>
          <w:color w:val="auto"/>
          <w:kern w:val="0"/>
          <w:sz w:val="32"/>
          <w:szCs w:val="32"/>
          <w:highlight w:val="none"/>
        </w:rPr>
      </w:pPr>
    </w:p>
    <w:p w14:paraId="2D63B41B">
      <w:pPr>
        <w:snapToGrid w:val="0"/>
        <w:spacing w:line="360" w:lineRule="auto"/>
        <w:ind w:right="480"/>
        <w:jc w:val="center"/>
        <w:rPr>
          <w:rFonts w:hint="eastAsia" w:ascii="宋体" w:hAnsi="宋体" w:eastAsia="宋体" w:cs="宋体"/>
          <w:b/>
          <w:color w:val="auto"/>
          <w:kern w:val="0"/>
          <w:sz w:val="32"/>
          <w:szCs w:val="32"/>
          <w:highlight w:val="none"/>
        </w:rPr>
      </w:pPr>
    </w:p>
    <w:p w14:paraId="65FEAAB2">
      <w:pPr>
        <w:snapToGrid w:val="0"/>
        <w:spacing w:line="360" w:lineRule="auto"/>
        <w:ind w:right="480"/>
        <w:jc w:val="center"/>
        <w:rPr>
          <w:rFonts w:hint="eastAsia" w:ascii="宋体" w:hAnsi="宋体" w:eastAsia="宋体" w:cs="宋体"/>
          <w:b/>
          <w:color w:val="auto"/>
          <w:kern w:val="0"/>
          <w:sz w:val="32"/>
          <w:szCs w:val="32"/>
          <w:highlight w:val="none"/>
        </w:rPr>
      </w:pPr>
    </w:p>
    <w:p w14:paraId="17F39B8E">
      <w:pPr>
        <w:snapToGrid w:val="0"/>
        <w:spacing w:line="360" w:lineRule="auto"/>
        <w:ind w:right="480"/>
        <w:jc w:val="center"/>
        <w:rPr>
          <w:rFonts w:hint="eastAsia" w:ascii="宋体" w:hAnsi="宋体" w:eastAsia="宋体" w:cs="宋体"/>
          <w:b/>
          <w:color w:val="auto"/>
          <w:kern w:val="0"/>
          <w:sz w:val="32"/>
          <w:szCs w:val="32"/>
          <w:highlight w:val="none"/>
        </w:rPr>
      </w:pPr>
    </w:p>
    <w:p w14:paraId="78CAB26D">
      <w:pPr>
        <w:snapToGrid w:val="0"/>
        <w:spacing w:line="360" w:lineRule="auto"/>
        <w:ind w:right="480"/>
        <w:jc w:val="center"/>
        <w:rPr>
          <w:rFonts w:hint="eastAsia" w:ascii="宋体" w:hAnsi="宋体" w:eastAsia="宋体" w:cs="宋体"/>
          <w:b/>
          <w:color w:val="auto"/>
          <w:kern w:val="0"/>
          <w:sz w:val="32"/>
          <w:szCs w:val="32"/>
          <w:highlight w:val="none"/>
        </w:rPr>
      </w:pPr>
    </w:p>
    <w:p w14:paraId="610E186A">
      <w:pPr>
        <w:snapToGrid w:val="0"/>
        <w:spacing w:line="360" w:lineRule="auto"/>
        <w:ind w:right="480"/>
        <w:jc w:val="center"/>
        <w:rPr>
          <w:rFonts w:hint="eastAsia" w:ascii="宋体" w:hAnsi="宋体" w:eastAsia="宋体" w:cs="宋体"/>
          <w:b/>
          <w:color w:val="auto"/>
          <w:kern w:val="0"/>
          <w:sz w:val="32"/>
          <w:szCs w:val="32"/>
          <w:highlight w:val="none"/>
        </w:rPr>
      </w:pPr>
    </w:p>
    <w:p w14:paraId="6ED6A1D0">
      <w:pPr>
        <w:snapToGrid w:val="0"/>
        <w:spacing w:line="360" w:lineRule="auto"/>
        <w:ind w:right="480"/>
        <w:jc w:val="center"/>
        <w:rPr>
          <w:rFonts w:hint="eastAsia" w:ascii="宋体" w:hAnsi="宋体" w:eastAsia="宋体" w:cs="宋体"/>
          <w:b/>
          <w:color w:val="auto"/>
          <w:kern w:val="0"/>
          <w:sz w:val="32"/>
          <w:szCs w:val="32"/>
          <w:highlight w:val="none"/>
        </w:rPr>
      </w:pPr>
    </w:p>
    <w:p w14:paraId="49336F44">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041CAA32">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val="en-US" w:eastAsia="zh-CN"/>
        </w:rPr>
        <w:t>交易</w:t>
      </w:r>
      <w:r>
        <w:rPr>
          <w:rFonts w:hint="eastAsia" w:ascii="宋体" w:hAnsi="宋体" w:eastAsia="宋体" w:cs="宋体"/>
          <w:color w:val="auto"/>
          <w:kern w:val="2"/>
          <w:sz w:val="32"/>
          <w:szCs w:val="32"/>
          <w:highlight w:val="none"/>
        </w:rPr>
        <w:t>一览表（报价表）</w:t>
      </w:r>
    </w:p>
    <w:p w14:paraId="5025CE2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w:t>
      </w:r>
      <w:r>
        <w:rPr>
          <w:rFonts w:hint="eastAsia" w:ascii="宋体" w:hAnsi="宋体" w:eastAsia="宋体" w:cs="宋体"/>
          <w:color w:val="auto"/>
          <w:kern w:val="0"/>
          <w:sz w:val="24"/>
          <w:highlight w:val="none"/>
          <w:lang w:val="zh-CN"/>
        </w:rPr>
        <w:t>：</w:t>
      </w:r>
    </w:p>
    <w:p w14:paraId="6B8508FC">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，我方承诺按照如下</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3AF8E3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交易</w:t>
      </w:r>
      <w:r>
        <w:rPr>
          <w:rFonts w:hint="eastAsia" w:ascii="宋体" w:hAnsi="宋体" w:eastAsia="宋体" w:cs="宋体"/>
          <w:b/>
          <w:color w:val="auto"/>
          <w:kern w:val="0"/>
          <w:sz w:val="24"/>
          <w:highlight w:val="none"/>
          <w:lang w:val="zh-CN"/>
        </w:rPr>
        <w:t>一览表（报价表）</w:t>
      </w:r>
    </w:p>
    <w:tbl>
      <w:tblPr>
        <w:tblStyle w:val="64"/>
        <w:tblW w:w="13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3407"/>
        <w:gridCol w:w="4809"/>
        <w:gridCol w:w="4389"/>
      </w:tblGrid>
      <w:tr w14:paraId="097F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47" w:type="dxa"/>
            <w:vAlign w:val="center"/>
          </w:tcPr>
          <w:p w14:paraId="37C37C7F">
            <w:pPr>
              <w:pStyle w:val="62"/>
              <w:ind w:left="0" w:leftChars="0" w:firstLine="0" w:firstLineChars="0"/>
              <w:jc w:val="center"/>
              <w:rPr>
                <w:rFonts w:hint="eastAsia" w:ascii="宋体" w:hAnsi="宋体" w:eastAsia="宋体" w:cs="宋体"/>
                <w:b w:val="0"/>
                <w:bCs/>
                <w:color w:val="auto"/>
                <w:kern w:val="0"/>
                <w:sz w:val="24"/>
                <w:highlight w:val="none"/>
                <w:vertAlign w:val="baseline"/>
                <w:lang w:val="en-US" w:eastAsia="zh-CN"/>
              </w:rPr>
            </w:pPr>
            <w:r>
              <w:rPr>
                <w:rFonts w:hint="eastAsia" w:ascii="宋体" w:hAnsi="宋体" w:eastAsia="宋体" w:cs="宋体"/>
                <w:b w:val="0"/>
                <w:bCs/>
                <w:color w:val="auto"/>
                <w:kern w:val="0"/>
                <w:sz w:val="24"/>
                <w:highlight w:val="none"/>
                <w:vertAlign w:val="baseline"/>
                <w:lang w:val="en-US" w:eastAsia="zh-CN"/>
              </w:rPr>
              <w:t>序号</w:t>
            </w:r>
          </w:p>
        </w:tc>
        <w:tc>
          <w:tcPr>
            <w:tcW w:w="3407" w:type="dxa"/>
            <w:vAlign w:val="center"/>
          </w:tcPr>
          <w:p w14:paraId="75C976C9">
            <w:pPr>
              <w:pStyle w:val="62"/>
              <w:ind w:left="0" w:leftChars="0" w:firstLine="0" w:firstLineChars="0"/>
              <w:jc w:val="center"/>
              <w:rPr>
                <w:rFonts w:hint="eastAsia" w:ascii="宋体" w:hAnsi="宋体" w:eastAsia="宋体" w:cs="宋体"/>
                <w:b w:val="0"/>
                <w:bCs/>
                <w:color w:val="auto"/>
                <w:kern w:val="0"/>
                <w:sz w:val="24"/>
                <w:highlight w:val="none"/>
                <w:vertAlign w:val="baseline"/>
                <w:lang w:val="en-US" w:eastAsia="zh-CN"/>
              </w:rPr>
            </w:pPr>
            <w:r>
              <w:rPr>
                <w:rFonts w:hint="eastAsia" w:ascii="宋体" w:hAnsi="宋体" w:eastAsia="宋体" w:cs="宋体"/>
                <w:b w:val="0"/>
                <w:bCs/>
                <w:color w:val="auto"/>
                <w:kern w:val="0"/>
                <w:sz w:val="24"/>
                <w:highlight w:val="none"/>
                <w:vertAlign w:val="baseline"/>
                <w:lang w:val="en-US" w:eastAsia="zh-CN"/>
              </w:rPr>
              <w:t>项目名称</w:t>
            </w:r>
          </w:p>
        </w:tc>
        <w:tc>
          <w:tcPr>
            <w:tcW w:w="4809" w:type="dxa"/>
            <w:vAlign w:val="center"/>
          </w:tcPr>
          <w:p w14:paraId="1D799083">
            <w:pPr>
              <w:pStyle w:val="62"/>
              <w:ind w:left="0" w:leftChars="0" w:firstLine="0" w:firstLineChars="0"/>
              <w:jc w:val="center"/>
              <w:rPr>
                <w:rFonts w:hint="eastAsia" w:ascii="宋体" w:hAnsi="宋体" w:eastAsia="宋体" w:cs="宋体"/>
                <w:b w:val="0"/>
                <w:bCs/>
                <w:color w:val="auto"/>
                <w:kern w:val="0"/>
                <w:sz w:val="24"/>
                <w:highlight w:val="none"/>
                <w:vertAlign w:val="baseline"/>
                <w:lang w:val="en-US" w:eastAsia="zh-CN"/>
              </w:rPr>
            </w:pPr>
            <w:r>
              <w:rPr>
                <w:rFonts w:hint="eastAsia" w:ascii="宋体" w:hAnsi="宋体" w:eastAsia="宋体" w:cs="宋体"/>
                <w:b w:val="0"/>
                <w:bCs/>
                <w:color w:val="auto"/>
                <w:kern w:val="0"/>
                <w:sz w:val="24"/>
                <w:highlight w:val="none"/>
                <w:vertAlign w:val="baseline"/>
                <w:lang w:val="en-US" w:eastAsia="zh-CN"/>
              </w:rPr>
              <w:t>投标总价（元/年）</w:t>
            </w:r>
          </w:p>
        </w:tc>
        <w:tc>
          <w:tcPr>
            <w:tcW w:w="4389" w:type="dxa"/>
            <w:vAlign w:val="center"/>
          </w:tcPr>
          <w:p w14:paraId="24C50D22">
            <w:pPr>
              <w:pStyle w:val="62"/>
              <w:ind w:left="0" w:leftChars="0" w:firstLine="0" w:firstLineChars="0"/>
              <w:jc w:val="center"/>
              <w:rPr>
                <w:rFonts w:hint="eastAsia" w:ascii="宋体" w:hAnsi="宋体" w:eastAsia="宋体" w:cs="宋体"/>
                <w:b w:val="0"/>
                <w:bCs/>
                <w:color w:val="auto"/>
                <w:kern w:val="0"/>
                <w:sz w:val="24"/>
                <w:highlight w:val="none"/>
                <w:vertAlign w:val="baseline"/>
                <w:lang w:val="en-US" w:eastAsia="zh-CN"/>
              </w:rPr>
            </w:pPr>
            <w:r>
              <w:rPr>
                <w:rFonts w:hint="eastAsia" w:ascii="宋体" w:hAnsi="宋体" w:eastAsia="宋体" w:cs="宋体"/>
                <w:b w:val="0"/>
                <w:bCs/>
                <w:color w:val="auto"/>
                <w:kern w:val="0"/>
                <w:sz w:val="24"/>
                <w:highlight w:val="none"/>
                <w:vertAlign w:val="baseline"/>
                <w:lang w:val="en-US" w:eastAsia="zh-CN"/>
              </w:rPr>
              <w:t>投标总价（元）</w:t>
            </w:r>
          </w:p>
        </w:tc>
      </w:tr>
      <w:tr w14:paraId="7667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47" w:type="dxa"/>
            <w:vAlign w:val="center"/>
          </w:tcPr>
          <w:p w14:paraId="18DDBCFE">
            <w:pPr>
              <w:pStyle w:val="62"/>
              <w:ind w:left="0" w:leftChars="0" w:firstLine="0" w:firstLineChars="0"/>
              <w:jc w:val="center"/>
              <w:rPr>
                <w:rFonts w:hint="eastAsia" w:ascii="宋体" w:hAnsi="宋体" w:eastAsia="宋体" w:cs="宋体"/>
                <w:b w:val="0"/>
                <w:bCs/>
                <w:color w:val="auto"/>
                <w:kern w:val="0"/>
                <w:sz w:val="24"/>
                <w:highlight w:val="none"/>
                <w:vertAlign w:val="baseline"/>
                <w:lang w:val="en-US" w:eastAsia="zh-CN"/>
              </w:rPr>
            </w:pPr>
            <w:r>
              <w:rPr>
                <w:rFonts w:hint="eastAsia" w:ascii="宋体" w:hAnsi="宋体" w:eastAsia="宋体" w:cs="宋体"/>
                <w:b w:val="0"/>
                <w:bCs/>
                <w:color w:val="auto"/>
                <w:kern w:val="0"/>
                <w:sz w:val="24"/>
                <w:highlight w:val="none"/>
                <w:vertAlign w:val="baseline"/>
                <w:lang w:val="en-US" w:eastAsia="zh-CN"/>
              </w:rPr>
              <w:t>1</w:t>
            </w:r>
          </w:p>
        </w:tc>
        <w:tc>
          <w:tcPr>
            <w:tcW w:w="3407" w:type="dxa"/>
            <w:vAlign w:val="center"/>
          </w:tcPr>
          <w:p w14:paraId="57487251">
            <w:pPr>
              <w:pStyle w:val="62"/>
              <w:ind w:left="0" w:leftChars="0" w:firstLine="0" w:firstLineChars="0"/>
              <w:jc w:val="center"/>
              <w:rPr>
                <w:rFonts w:hint="eastAsia" w:ascii="宋体" w:hAnsi="宋体" w:eastAsia="宋体" w:cs="宋体"/>
                <w:b w:val="0"/>
                <w:bCs/>
                <w:color w:val="auto"/>
                <w:kern w:val="0"/>
                <w:sz w:val="24"/>
                <w:highlight w:val="none"/>
                <w:vertAlign w:val="baseline"/>
                <w:lang w:val="zh-CN" w:eastAsia="zh-CN"/>
              </w:rPr>
            </w:pPr>
          </w:p>
        </w:tc>
        <w:tc>
          <w:tcPr>
            <w:tcW w:w="4809" w:type="dxa"/>
            <w:vAlign w:val="center"/>
          </w:tcPr>
          <w:p w14:paraId="45B093B0">
            <w:pPr>
              <w:pStyle w:val="62"/>
              <w:ind w:left="0" w:leftChars="0" w:firstLine="0" w:firstLineChars="0"/>
              <w:jc w:val="center"/>
              <w:rPr>
                <w:rFonts w:hint="eastAsia" w:ascii="宋体" w:hAnsi="宋体" w:eastAsia="宋体" w:cs="宋体"/>
                <w:b w:val="0"/>
                <w:bCs/>
                <w:color w:val="auto"/>
                <w:kern w:val="0"/>
                <w:sz w:val="24"/>
                <w:highlight w:val="none"/>
                <w:vertAlign w:val="baseline"/>
                <w:lang w:val="zh-CN" w:eastAsia="zh-CN"/>
              </w:rPr>
            </w:pPr>
          </w:p>
        </w:tc>
        <w:tc>
          <w:tcPr>
            <w:tcW w:w="4389" w:type="dxa"/>
            <w:vAlign w:val="center"/>
          </w:tcPr>
          <w:p w14:paraId="03E75A2F">
            <w:pPr>
              <w:pStyle w:val="62"/>
              <w:ind w:left="0" w:leftChars="0" w:firstLine="0" w:firstLineChars="0"/>
              <w:jc w:val="center"/>
              <w:rPr>
                <w:rFonts w:hint="eastAsia" w:ascii="宋体" w:hAnsi="宋体" w:eastAsia="宋体" w:cs="宋体"/>
                <w:b w:val="0"/>
                <w:bCs/>
                <w:color w:val="auto"/>
                <w:kern w:val="0"/>
                <w:sz w:val="24"/>
                <w:highlight w:val="none"/>
                <w:vertAlign w:val="baseline"/>
                <w:lang w:val="zh-CN" w:eastAsia="zh-CN"/>
              </w:rPr>
            </w:pPr>
          </w:p>
        </w:tc>
      </w:tr>
    </w:tbl>
    <w:p w14:paraId="6EDBADD4">
      <w:pPr>
        <w:spacing w:line="360" w:lineRule="auto"/>
        <w:jc w:val="center"/>
        <w:rPr>
          <w:rFonts w:hint="eastAsia" w:ascii="宋体" w:hAnsi="宋体" w:eastAsia="宋体" w:cs="宋体"/>
          <w:b/>
          <w:color w:val="auto"/>
          <w:kern w:val="0"/>
          <w:sz w:val="24"/>
          <w:highlight w:val="none"/>
          <w:lang w:val="zh-CN"/>
        </w:rPr>
      </w:pPr>
    </w:p>
    <w:p w14:paraId="55D9D462">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9D929D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响应人</w:t>
      </w:r>
      <w:r>
        <w:rPr>
          <w:rFonts w:hint="eastAsia" w:ascii="宋体" w:hAnsi="宋体" w:eastAsia="宋体" w:cs="宋体"/>
          <w:color w:val="auto"/>
          <w:kern w:val="0"/>
          <w:sz w:val="24"/>
          <w:highlight w:val="none"/>
          <w:lang w:val="zh-CN"/>
        </w:rPr>
        <w:t>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文件含有</w:t>
      </w:r>
      <w:r>
        <w:rPr>
          <w:rFonts w:hint="eastAsia" w:ascii="宋体" w:hAnsi="宋体" w:eastAsia="宋体" w:cs="宋体"/>
          <w:b/>
          <w:color w:val="auto"/>
          <w:sz w:val="24"/>
          <w:highlight w:val="none"/>
          <w:lang w:val="en-US" w:eastAsia="zh-CN"/>
        </w:rPr>
        <w:t>交易发起人</w:t>
      </w:r>
      <w:r>
        <w:rPr>
          <w:rFonts w:hint="eastAsia" w:ascii="宋体" w:hAnsi="宋体" w:eastAsia="宋体" w:cs="宋体"/>
          <w:b/>
          <w:color w:val="auto"/>
          <w:sz w:val="24"/>
          <w:highlight w:val="none"/>
        </w:rPr>
        <w:t>不能接受的附加条件，</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无效</w:t>
      </w:r>
      <w:r>
        <w:rPr>
          <w:rFonts w:hint="eastAsia" w:ascii="宋体" w:hAnsi="宋体" w:eastAsia="宋体" w:cs="宋体"/>
          <w:b/>
          <w:color w:val="auto"/>
          <w:kern w:val="0"/>
          <w:sz w:val="24"/>
          <w:highlight w:val="none"/>
          <w:lang w:val="zh-CN"/>
        </w:rPr>
        <w:t>；</w:t>
      </w:r>
    </w:p>
    <w:p w14:paraId="31B948F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sz w:val="24"/>
          <w:highlight w:val="none"/>
          <w:lang w:val="en-US" w:eastAsia="zh-CN"/>
        </w:rPr>
        <w:t>交易发起人</w:t>
      </w:r>
      <w:r>
        <w:rPr>
          <w:rFonts w:hint="eastAsia" w:ascii="宋体" w:hAnsi="宋体" w:eastAsia="宋体" w:cs="宋体"/>
          <w:b/>
          <w:color w:val="auto"/>
          <w:kern w:val="0"/>
          <w:sz w:val="24"/>
          <w:highlight w:val="none"/>
          <w:lang w:val="zh-CN"/>
        </w:rPr>
        <w:t>将以合同形式有偿取得货物或服务，不接受</w:t>
      </w:r>
      <w:r>
        <w:rPr>
          <w:rFonts w:hint="eastAsia" w:ascii="宋体" w:hAnsi="宋体" w:eastAsia="宋体" w:cs="宋体"/>
          <w:b/>
          <w:color w:val="auto"/>
          <w:kern w:val="0"/>
          <w:sz w:val="24"/>
          <w:highlight w:val="none"/>
          <w:lang w:val="en-US" w:eastAsia="zh-CN"/>
        </w:rPr>
        <w:t>响应人</w:t>
      </w:r>
      <w:r>
        <w:rPr>
          <w:rFonts w:hint="eastAsia" w:ascii="宋体" w:hAnsi="宋体" w:eastAsia="宋体" w:cs="宋体"/>
          <w:b/>
          <w:color w:val="auto"/>
          <w:kern w:val="0"/>
          <w:sz w:val="24"/>
          <w:highlight w:val="none"/>
          <w:lang w:val="zh-CN"/>
        </w:rPr>
        <w:t>给予的赠品、回扣或者与</w:t>
      </w:r>
      <w:r>
        <w:rPr>
          <w:rFonts w:hint="eastAsia" w:ascii="宋体" w:hAnsi="宋体" w:eastAsia="宋体" w:cs="宋体"/>
          <w:b/>
          <w:color w:val="auto"/>
          <w:kern w:val="0"/>
          <w:sz w:val="24"/>
          <w:highlight w:val="none"/>
          <w:lang w:val="en-US" w:eastAsia="zh-CN"/>
        </w:rPr>
        <w:t>交易</w:t>
      </w:r>
      <w:r>
        <w:rPr>
          <w:rFonts w:hint="eastAsia" w:ascii="宋体" w:hAnsi="宋体" w:eastAsia="宋体" w:cs="宋体"/>
          <w:b/>
          <w:color w:val="auto"/>
          <w:kern w:val="0"/>
          <w:sz w:val="24"/>
          <w:highlight w:val="none"/>
          <w:lang w:val="zh-CN"/>
        </w:rPr>
        <w:t>无关的其他商品、服务；</w:t>
      </w:r>
      <w:r>
        <w:rPr>
          <w:rFonts w:hint="eastAsia" w:ascii="宋体" w:hAnsi="宋体" w:eastAsia="宋体" w:cs="宋体"/>
          <w:b/>
          <w:color w:val="auto"/>
          <w:kern w:val="0"/>
          <w:sz w:val="24"/>
          <w:highlight w:val="none"/>
          <w:lang w:val="en-US" w:eastAsia="zh-CN"/>
        </w:rPr>
        <w:t>交易</w:t>
      </w:r>
      <w:r>
        <w:rPr>
          <w:rFonts w:hint="eastAsia" w:ascii="宋体" w:hAnsi="宋体" w:eastAsia="宋体" w:cs="宋体"/>
          <w:b/>
          <w:color w:val="auto"/>
          <w:kern w:val="0"/>
          <w:sz w:val="24"/>
          <w:highlight w:val="none"/>
          <w:lang w:val="zh-CN"/>
        </w:rPr>
        <w:t>内容未包含在《</w:t>
      </w:r>
      <w:r>
        <w:rPr>
          <w:rFonts w:hint="eastAsia" w:ascii="宋体" w:hAnsi="宋体" w:eastAsia="宋体" w:cs="宋体"/>
          <w:b/>
          <w:color w:val="auto"/>
          <w:kern w:val="0"/>
          <w:sz w:val="24"/>
          <w:highlight w:val="none"/>
          <w:lang w:val="en-US" w:eastAsia="zh-CN"/>
        </w:rPr>
        <w:t>交易</w:t>
      </w:r>
      <w:r>
        <w:rPr>
          <w:rFonts w:hint="eastAsia" w:ascii="宋体" w:hAnsi="宋体" w:eastAsia="宋体" w:cs="宋体"/>
          <w:b/>
          <w:color w:val="auto"/>
          <w:kern w:val="0"/>
          <w:sz w:val="24"/>
          <w:highlight w:val="none"/>
          <w:lang w:val="zh-CN"/>
        </w:rPr>
        <w:t>一览表（报价表）》名称栏中，</w:t>
      </w:r>
      <w:r>
        <w:rPr>
          <w:rFonts w:hint="eastAsia" w:ascii="宋体" w:hAnsi="宋体" w:eastAsia="宋体" w:cs="宋体"/>
          <w:b/>
          <w:color w:val="auto"/>
          <w:kern w:val="0"/>
          <w:sz w:val="24"/>
          <w:highlight w:val="none"/>
          <w:lang w:val="en-US" w:eastAsia="zh-CN"/>
        </w:rPr>
        <w:t>响应人</w:t>
      </w:r>
      <w:r>
        <w:rPr>
          <w:rFonts w:hint="eastAsia" w:ascii="宋体" w:hAnsi="宋体" w:eastAsia="宋体" w:cs="宋体"/>
          <w:b/>
          <w:color w:val="auto"/>
          <w:kern w:val="0"/>
          <w:sz w:val="24"/>
          <w:highlight w:val="none"/>
          <w:lang w:val="zh-CN"/>
        </w:rPr>
        <w:t>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文件含有</w:t>
      </w:r>
      <w:r>
        <w:rPr>
          <w:rFonts w:hint="eastAsia" w:ascii="宋体" w:hAnsi="宋体" w:eastAsia="宋体" w:cs="宋体"/>
          <w:b/>
          <w:color w:val="auto"/>
          <w:sz w:val="24"/>
          <w:highlight w:val="none"/>
          <w:lang w:val="en-US"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无效。</w:t>
      </w:r>
    </w:p>
    <w:p w14:paraId="2EBBC1C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3、响应报价为</w:t>
      </w:r>
      <w:r>
        <w:rPr>
          <w:rFonts w:hint="eastAsia" w:ascii="宋体" w:hAnsi="宋体" w:eastAsia="宋体" w:cs="宋体"/>
          <w:color w:val="auto"/>
          <w:kern w:val="0"/>
          <w:sz w:val="24"/>
          <w:highlight w:val="none"/>
        </w:rPr>
        <w:t>总价</w:t>
      </w:r>
      <w:r>
        <w:rPr>
          <w:rFonts w:hint="eastAsia" w:ascii="宋体" w:hAnsi="宋体" w:eastAsia="宋体" w:cs="宋体"/>
          <w:color w:val="auto"/>
          <w:kern w:val="0"/>
          <w:sz w:val="24"/>
          <w:highlight w:val="none"/>
          <w:lang w:val="zh-CN"/>
        </w:rPr>
        <w:t>包干的形式。</w:t>
      </w:r>
    </w:p>
    <w:p w14:paraId="2D53228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b w:val="0"/>
          <w:bCs w:val="0"/>
          <w:color w:val="auto"/>
          <w:kern w:val="0"/>
          <w:sz w:val="24"/>
          <w:highlight w:val="none"/>
          <w:lang w:val="en-US" w:eastAsia="zh-CN"/>
        </w:rPr>
        <w:t>4</w:t>
      </w:r>
      <w:r>
        <w:rPr>
          <w:rFonts w:hint="eastAsia" w:ascii="宋体" w:hAnsi="宋体" w:eastAsia="宋体" w:cs="宋体"/>
          <w:b w:val="0"/>
          <w:bCs w:val="0"/>
          <w:color w:val="auto"/>
          <w:kern w:val="0"/>
          <w:sz w:val="24"/>
          <w:highlight w:val="none"/>
          <w:lang w:val="zh-CN"/>
        </w:rPr>
        <w:t>、特别提示：代理机构将对项目名称和项目编号，</w:t>
      </w:r>
      <w:r>
        <w:rPr>
          <w:rFonts w:hint="eastAsia" w:ascii="宋体" w:hAnsi="宋体" w:eastAsia="宋体" w:cs="宋体"/>
          <w:b w:val="0"/>
          <w:bCs w:val="0"/>
          <w:color w:val="auto"/>
          <w:kern w:val="0"/>
          <w:sz w:val="24"/>
          <w:highlight w:val="none"/>
          <w:lang w:val="en-US" w:eastAsia="zh-CN"/>
        </w:rPr>
        <w:t>成交</w:t>
      </w:r>
      <w:r>
        <w:rPr>
          <w:rFonts w:hint="eastAsia" w:ascii="宋体" w:hAnsi="宋体" w:eastAsia="宋体" w:cs="宋体"/>
          <w:b w:val="0"/>
          <w:bCs w:val="0"/>
          <w:color w:val="auto"/>
          <w:kern w:val="0"/>
          <w:sz w:val="24"/>
          <w:highlight w:val="none"/>
          <w:lang w:val="zh-CN"/>
        </w:rPr>
        <w:t>供应商名称、地址和</w:t>
      </w:r>
      <w:r>
        <w:rPr>
          <w:rFonts w:hint="eastAsia" w:ascii="宋体" w:hAnsi="宋体" w:eastAsia="宋体" w:cs="宋体"/>
          <w:b w:val="0"/>
          <w:bCs w:val="0"/>
          <w:color w:val="auto"/>
          <w:kern w:val="0"/>
          <w:sz w:val="24"/>
          <w:highlight w:val="none"/>
          <w:lang w:val="en-US" w:eastAsia="zh-CN"/>
        </w:rPr>
        <w:t>成交</w:t>
      </w:r>
      <w:r>
        <w:rPr>
          <w:rFonts w:hint="eastAsia" w:ascii="宋体" w:hAnsi="宋体" w:eastAsia="宋体" w:cs="宋体"/>
          <w:b w:val="0"/>
          <w:bCs w:val="0"/>
          <w:color w:val="auto"/>
          <w:kern w:val="0"/>
          <w:sz w:val="24"/>
          <w:highlight w:val="none"/>
          <w:lang w:val="zh-CN"/>
        </w:rPr>
        <w:t>金额</w:t>
      </w:r>
      <w:r>
        <w:rPr>
          <w:rFonts w:hint="eastAsia" w:ascii="宋体" w:hAnsi="宋体" w:eastAsia="宋体" w:cs="宋体"/>
          <w:color w:val="auto"/>
          <w:kern w:val="0"/>
          <w:sz w:val="24"/>
          <w:highlight w:val="none"/>
          <w:lang w:val="zh-CN"/>
        </w:rPr>
        <w:t>予以公示。</w:t>
      </w:r>
    </w:p>
    <w:p w14:paraId="7D424F80">
      <w:pPr>
        <w:autoSpaceDE w:val="0"/>
        <w:autoSpaceDN w:val="0"/>
        <w:ind w:firstLine="240" w:firstLineChars="100"/>
        <w:jc w:val="both"/>
        <w:rPr>
          <w:rFonts w:hint="eastAsia" w:ascii="宋体" w:hAnsi="宋体" w:eastAsia="宋体" w:cs="宋体"/>
          <w:b/>
          <w:color w:val="auto"/>
          <w:spacing w:val="6"/>
          <w:sz w:val="32"/>
          <w:szCs w:val="32"/>
          <w:highlight w:val="none"/>
        </w:rPr>
      </w:pPr>
      <w:r>
        <w:rPr>
          <w:rFonts w:hint="eastAsia" w:ascii="宋体" w:hAnsi="宋体" w:eastAsia="宋体" w:cs="宋体"/>
          <w:color w:val="auto"/>
          <w:kern w:val="0"/>
          <w:sz w:val="24"/>
          <w:szCs w:val="22"/>
          <w:highlight w:val="none"/>
          <w:lang w:val="en-US" w:eastAsia="zh-CN"/>
        </w:rPr>
        <w:t>5</w:t>
      </w:r>
      <w:r>
        <w:rPr>
          <w:rFonts w:hint="eastAsia" w:ascii="宋体" w:hAnsi="宋体" w:eastAsia="宋体" w:cs="宋体"/>
          <w:b/>
          <w:color w:val="auto"/>
          <w:sz w:val="24"/>
          <w:highlight w:val="none"/>
        </w:rPr>
        <w:t>、特别说明：▲供应商报价低于项目预算50%的，应当在报价文件中详细阐述不影响产品质量或者诚信履约的具体原因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未做阐述说明的，响应无效。</w:t>
      </w:r>
    </w:p>
    <w:p w14:paraId="30137884">
      <w:pPr>
        <w:autoSpaceDE w:val="0"/>
        <w:autoSpaceDN w:val="0"/>
        <w:jc w:val="center"/>
        <w:rPr>
          <w:rFonts w:hint="eastAsia" w:ascii="宋体" w:hAnsi="宋体" w:eastAsia="宋体" w:cs="宋体"/>
          <w:b/>
          <w:bCs/>
          <w:color w:val="auto"/>
          <w:sz w:val="32"/>
          <w:szCs w:val="32"/>
          <w:highlight w:val="none"/>
        </w:rPr>
        <w:sectPr>
          <w:headerReference r:id="rId15" w:type="default"/>
          <w:footerReference r:id="rId16" w:type="default"/>
          <w:pgSz w:w="16838" w:h="11906" w:orient="landscape"/>
          <w:pgMar w:top="1803" w:right="1440" w:bottom="1803" w:left="1440" w:header="851" w:footer="992" w:gutter="0"/>
          <w:pgNumType w:fmt="decimal"/>
          <w:cols w:space="0" w:num="1"/>
          <w:rtlGutter w:val="0"/>
          <w:docGrid w:linePitch="312" w:charSpace="0"/>
        </w:sectPr>
      </w:pPr>
    </w:p>
    <w:p w14:paraId="61ABD900">
      <w:pPr>
        <w:autoSpaceDE w:val="0"/>
        <w:autoSpaceDN w:val="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附件1             </w:t>
      </w:r>
      <w:r>
        <w:rPr>
          <w:rFonts w:hint="eastAsia" w:ascii="宋体" w:hAnsi="宋体" w:eastAsia="宋体" w:cs="宋体"/>
          <w:b/>
          <w:bCs/>
          <w:color w:val="auto"/>
          <w:sz w:val="32"/>
          <w:szCs w:val="32"/>
          <w:highlight w:val="none"/>
        </w:rPr>
        <w:t>业务专用章使用说明函</w:t>
      </w:r>
    </w:p>
    <w:p w14:paraId="6C75F20D">
      <w:pPr>
        <w:spacing w:line="360" w:lineRule="auto"/>
        <w:rPr>
          <w:rFonts w:hint="eastAsia" w:ascii="宋体" w:hAnsi="宋体" w:eastAsia="宋体" w:cs="宋体"/>
          <w:color w:val="auto"/>
          <w:sz w:val="24"/>
          <w:highlight w:val="none"/>
          <w:u w:val="single"/>
        </w:rPr>
      </w:pPr>
    </w:p>
    <w:p w14:paraId="61CEAA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交易发起人</w:t>
      </w:r>
      <w:r>
        <w:rPr>
          <w:rFonts w:hint="eastAsia" w:ascii="宋体" w:hAnsi="宋体" w:eastAsia="宋体" w:cs="宋体"/>
          <w:color w:val="auto"/>
          <w:sz w:val="24"/>
          <w:highlight w:val="none"/>
          <w:u w:val="single"/>
        </w:rPr>
        <w:t>）、（代理机构）：</w:t>
      </w:r>
    </w:p>
    <w:p w14:paraId="5235A6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lang w:val="en-US" w:eastAsia="zh-CN"/>
        </w:rPr>
        <w:t>交易</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81392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802F942">
      <w:pPr>
        <w:spacing w:line="360" w:lineRule="auto"/>
        <w:ind w:firstLine="494"/>
        <w:rPr>
          <w:rFonts w:hint="eastAsia" w:ascii="宋体" w:hAnsi="宋体" w:eastAsia="宋体" w:cs="宋体"/>
          <w:color w:val="auto"/>
          <w:sz w:val="24"/>
          <w:highlight w:val="none"/>
        </w:rPr>
      </w:pPr>
    </w:p>
    <w:p w14:paraId="7D0EF9D1">
      <w:pPr>
        <w:spacing w:line="360" w:lineRule="auto"/>
        <w:ind w:firstLine="494"/>
        <w:rPr>
          <w:rFonts w:hint="eastAsia" w:ascii="宋体" w:hAnsi="宋体" w:eastAsia="宋体" w:cs="宋体"/>
          <w:color w:val="auto"/>
          <w:sz w:val="24"/>
          <w:highlight w:val="none"/>
        </w:rPr>
      </w:pPr>
    </w:p>
    <w:p w14:paraId="0FEBDD2A">
      <w:pPr>
        <w:spacing w:line="360" w:lineRule="auto"/>
        <w:ind w:firstLine="494"/>
        <w:rPr>
          <w:rFonts w:hint="eastAsia" w:ascii="宋体" w:hAnsi="宋体" w:eastAsia="宋体" w:cs="宋体"/>
          <w:color w:val="auto"/>
          <w:sz w:val="24"/>
          <w:highlight w:val="none"/>
        </w:rPr>
      </w:pPr>
    </w:p>
    <w:p w14:paraId="53612D0F">
      <w:pPr>
        <w:spacing w:line="360" w:lineRule="auto"/>
        <w:ind w:firstLine="494"/>
        <w:rPr>
          <w:rFonts w:hint="eastAsia" w:ascii="宋体" w:hAnsi="宋体" w:eastAsia="宋体" w:cs="宋体"/>
          <w:color w:val="auto"/>
          <w:sz w:val="24"/>
          <w:highlight w:val="none"/>
        </w:rPr>
      </w:pPr>
    </w:p>
    <w:p w14:paraId="77DC512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响应人</w:t>
      </w:r>
      <w:r>
        <w:rPr>
          <w:rFonts w:hint="eastAsia" w:ascii="宋体" w:hAnsi="宋体" w:eastAsia="宋体" w:cs="宋体"/>
          <w:color w:val="auto"/>
          <w:sz w:val="24"/>
          <w:highlight w:val="none"/>
        </w:rPr>
        <w:t>（法定名称章）：</w:t>
      </w:r>
    </w:p>
    <w:p w14:paraId="3782BB95">
      <w:pPr>
        <w:ind w:right="1440" w:firstLine="494"/>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日期：       年     月 </w:t>
      </w:r>
      <w:r>
        <w:rPr>
          <w:rFonts w:hint="eastAsia" w:ascii="宋体" w:hAnsi="宋体" w:eastAsia="宋体" w:cs="宋体"/>
          <w:color w:val="auto"/>
          <w:sz w:val="24"/>
          <w:highlight w:val="none"/>
          <w:lang w:val="en-US" w:eastAsia="zh-CN"/>
        </w:rPr>
        <w:t xml:space="preserve">   日</w:t>
      </w:r>
    </w:p>
    <w:p w14:paraId="44E9526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9E734F7">
      <w:pPr>
        <w:spacing w:line="360" w:lineRule="auto"/>
        <w:rPr>
          <w:rFonts w:hint="eastAsia" w:ascii="宋体" w:hAnsi="宋体" w:eastAsia="宋体" w:cs="宋体"/>
          <w:bCs w:val="0"/>
          <w:color w:val="auto"/>
          <w:sz w:val="24"/>
          <w:highlight w:val="none"/>
        </w:rPr>
      </w:pPr>
      <w:r>
        <w:rPr>
          <w:rFonts w:hint="eastAsia" w:ascii="宋体" w:hAnsi="宋体" w:eastAsia="宋体" w:cs="宋体"/>
          <w:b w:val="0"/>
          <w:bCs w:val="0"/>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val="0"/>
          <w:bCs w:val="0"/>
          <w:color w:val="auto"/>
          <w:sz w:val="24"/>
          <w:highlight w:val="none"/>
          <w:lang w:val="en-US"/>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val="0"/>
          <w:bCs w:val="0"/>
          <w:color w:val="auto"/>
          <w:sz w:val="24"/>
          <w:highlight w:val="none"/>
          <w:lang w:val="en-US" w:eastAsia="zh-CN"/>
        </w:rPr>
        <w:t>响应人</w:t>
      </w:r>
      <w:r>
        <w:rPr>
          <w:rFonts w:hint="eastAsia" w:ascii="宋体" w:hAnsi="宋体" w:eastAsia="宋体" w:cs="宋体"/>
          <w:color w:val="auto"/>
          <w:sz w:val="24"/>
          <w:highlight w:val="none"/>
        </w:rPr>
        <w:t xml:space="preserve">法定名称章（印模）                </w:t>
      </w:r>
      <w:r>
        <w:rPr>
          <w:rFonts w:hint="eastAsia" w:ascii="宋体" w:hAnsi="宋体" w:eastAsia="宋体" w:cs="宋体"/>
          <w:b w:val="0"/>
          <w:bCs w:val="0"/>
          <w:color w:val="auto"/>
          <w:sz w:val="24"/>
          <w:highlight w:val="none"/>
          <w:lang w:val="en-US" w:eastAsia="zh-CN"/>
        </w:rPr>
        <w:t>响应人</w:t>
      </w:r>
      <w:r>
        <w:rPr>
          <w:rFonts w:hint="eastAsia" w:ascii="宋体" w:hAnsi="宋体" w:eastAsia="宋体" w:cs="宋体"/>
          <w:color w:val="auto"/>
          <w:sz w:val="24"/>
          <w:highlight w:val="none"/>
        </w:rPr>
        <w:t>“XX专用章”（印模）</w:t>
      </w:r>
    </w:p>
    <w:p w14:paraId="43EC5BE4">
      <w:pPr>
        <w:autoSpaceDE w:val="0"/>
        <w:autoSpaceDN w:val="0"/>
        <w:jc w:val="center"/>
        <w:rPr>
          <w:rFonts w:hint="eastAsia" w:ascii="宋体" w:hAnsi="宋体" w:eastAsia="宋体" w:cs="宋体"/>
          <w:b/>
          <w:color w:val="auto"/>
          <w:spacing w:val="6"/>
          <w:sz w:val="32"/>
          <w:szCs w:val="32"/>
          <w:highlight w:val="none"/>
        </w:rPr>
      </w:pPr>
    </w:p>
    <w:p w14:paraId="7CA42007">
      <w:pPr>
        <w:autoSpaceDE w:val="0"/>
        <w:autoSpaceDN w:val="0"/>
        <w:jc w:val="center"/>
        <w:rPr>
          <w:rFonts w:hint="eastAsia" w:ascii="宋体" w:hAnsi="宋体" w:eastAsia="宋体" w:cs="宋体"/>
          <w:b/>
          <w:color w:val="auto"/>
          <w:spacing w:val="6"/>
          <w:sz w:val="32"/>
          <w:szCs w:val="32"/>
          <w:highlight w:val="none"/>
        </w:rPr>
      </w:pPr>
    </w:p>
    <w:p w14:paraId="698620B7">
      <w:pPr>
        <w:autoSpaceDE w:val="0"/>
        <w:autoSpaceDN w:val="0"/>
        <w:jc w:val="center"/>
        <w:rPr>
          <w:rFonts w:hint="eastAsia" w:ascii="宋体" w:hAnsi="宋体" w:eastAsia="宋体" w:cs="宋体"/>
          <w:b/>
          <w:color w:val="auto"/>
          <w:spacing w:val="6"/>
          <w:sz w:val="32"/>
          <w:szCs w:val="32"/>
          <w:highlight w:val="none"/>
        </w:rPr>
      </w:pPr>
    </w:p>
    <w:p w14:paraId="1628E08F">
      <w:pPr>
        <w:autoSpaceDE w:val="0"/>
        <w:autoSpaceDN w:val="0"/>
        <w:jc w:val="center"/>
        <w:rPr>
          <w:rFonts w:hint="eastAsia" w:ascii="宋体" w:hAnsi="宋体" w:eastAsia="宋体" w:cs="宋体"/>
          <w:b/>
          <w:color w:val="auto"/>
          <w:spacing w:val="6"/>
          <w:sz w:val="32"/>
          <w:szCs w:val="32"/>
          <w:highlight w:val="none"/>
        </w:rPr>
      </w:pPr>
    </w:p>
    <w:p w14:paraId="6B566A6A">
      <w:pPr>
        <w:autoSpaceDE w:val="0"/>
        <w:autoSpaceDN w:val="0"/>
        <w:jc w:val="center"/>
        <w:rPr>
          <w:rFonts w:hint="eastAsia" w:ascii="宋体" w:hAnsi="宋体" w:eastAsia="宋体" w:cs="宋体"/>
          <w:b/>
          <w:color w:val="auto"/>
          <w:spacing w:val="6"/>
          <w:sz w:val="32"/>
          <w:szCs w:val="32"/>
          <w:highlight w:val="none"/>
        </w:rPr>
      </w:pPr>
    </w:p>
    <w:p w14:paraId="76A1163C">
      <w:pPr>
        <w:autoSpaceDE w:val="0"/>
        <w:autoSpaceDN w:val="0"/>
        <w:jc w:val="center"/>
        <w:rPr>
          <w:rFonts w:hint="eastAsia" w:ascii="宋体" w:hAnsi="宋体" w:eastAsia="宋体" w:cs="宋体"/>
          <w:b/>
          <w:color w:val="auto"/>
          <w:spacing w:val="6"/>
          <w:sz w:val="32"/>
          <w:szCs w:val="32"/>
          <w:highlight w:val="none"/>
        </w:rPr>
      </w:pPr>
    </w:p>
    <w:p w14:paraId="23EE627D">
      <w:pPr>
        <w:autoSpaceDE w:val="0"/>
        <w:autoSpaceDN w:val="0"/>
        <w:jc w:val="center"/>
        <w:rPr>
          <w:rFonts w:hint="eastAsia" w:ascii="宋体" w:hAnsi="宋体" w:eastAsia="宋体" w:cs="宋体"/>
          <w:b/>
          <w:color w:val="auto"/>
          <w:spacing w:val="6"/>
          <w:sz w:val="32"/>
          <w:szCs w:val="32"/>
          <w:highlight w:val="none"/>
        </w:rPr>
      </w:pPr>
    </w:p>
    <w:p w14:paraId="128677BE">
      <w:pPr>
        <w:autoSpaceDE w:val="0"/>
        <w:autoSpaceDN w:val="0"/>
        <w:jc w:val="center"/>
        <w:rPr>
          <w:rFonts w:hint="eastAsia" w:ascii="宋体" w:hAnsi="宋体" w:eastAsia="宋体" w:cs="宋体"/>
          <w:b/>
          <w:color w:val="auto"/>
          <w:spacing w:val="6"/>
          <w:sz w:val="32"/>
          <w:szCs w:val="32"/>
          <w:highlight w:val="none"/>
        </w:rPr>
      </w:pPr>
    </w:p>
    <w:p w14:paraId="48D77665">
      <w:pPr>
        <w:autoSpaceDE w:val="0"/>
        <w:autoSpaceDN w:val="0"/>
        <w:jc w:val="center"/>
        <w:rPr>
          <w:rFonts w:hint="eastAsia" w:ascii="宋体" w:hAnsi="宋体" w:eastAsia="宋体" w:cs="宋体"/>
          <w:b/>
          <w:color w:val="auto"/>
          <w:spacing w:val="6"/>
          <w:sz w:val="32"/>
          <w:szCs w:val="32"/>
          <w:highlight w:val="none"/>
        </w:rPr>
      </w:pPr>
    </w:p>
    <w:p w14:paraId="7A1178D7">
      <w:pPr>
        <w:autoSpaceDE w:val="0"/>
        <w:autoSpaceDN w:val="0"/>
        <w:jc w:val="center"/>
        <w:rPr>
          <w:rFonts w:hint="eastAsia" w:ascii="宋体" w:hAnsi="宋体" w:eastAsia="宋体" w:cs="宋体"/>
          <w:b/>
          <w:color w:val="auto"/>
          <w:spacing w:val="6"/>
          <w:sz w:val="32"/>
          <w:szCs w:val="32"/>
          <w:highlight w:val="none"/>
        </w:rPr>
      </w:pPr>
    </w:p>
    <w:p w14:paraId="27095BE1">
      <w:pPr>
        <w:autoSpaceDE w:val="0"/>
        <w:autoSpaceDN w:val="0"/>
        <w:jc w:val="both"/>
        <w:rPr>
          <w:rFonts w:hint="eastAsia" w:ascii="宋体" w:hAnsi="宋体" w:eastAsia="宋体" w:cs="宋体"/>
          <w:b/>
          <w:color w:val="auto"/>
          <w:spacing w:val="6"/>
          <w:sz w:val="32"/>
          <w:szCs w:val="32"/>
          <w:highlight w:val="none"/>
        </w:rPr>
      </w:pPr>
    </w:p>
    <w:p w14:paraId="6F1F1ECF">
      <w:pPr>
        <w:pStyle w:val="2"/>
        <w:rPr>
          <w:rFonts w:hint="eastAsia" w:ascii="宋体" w:hAnsi="宋体" w:eastAsia="宋体" w:cs="宋体"/>
          <w:b/>
          <w:color w:val="auto"/>
          <w:spacing w:val="6"/>
          <w:sz w:val="32"/>
          <w:szCs w:val="32"/>
          <w:highlight w:val="none"/>
        </w:rPr>
      </w:pPr>
    </w:p>
    <w:p w14:paraId="33EC19CD">
      <w:pPr>
        <w:rPr>
          <w:rFonts w:hint="eastAsia" w:ascii="宋体" w:hAnsi="宋体" w:eastAsia="宋体" w:cs="宋体"/>
          <w:b/>
          <w:color w:val="auto"/>
          <w:spacing w:val="6"/>
          <w:sz w:val="32"/>
          <w:szCs w:val="32"/>
          <w:highlight w:val="none"/>
        </w:rPr>
      </w:pPr>
    </w:p>
    <w:p w14:paraId="34AE1BDE">
      <w:pPr>
        <w:pStyle w:val="2"/>
        <w:rPr>
          <w:rFonts w:hint="eastAsia" w:ascii="宋体" w:hAnsi="宋体" w:eastAsia="宋体" w:cs="宋体"/>
          <w:b/>
          <w:color w:val="auto"/>
          <w:spacing w:val="6"/>
          <w:sz w:val="32"/>
          <w:szCs w:val="32"/>
          <w:highlight w:val="none"/>
        </w:rPr>
      </w:pPr>
    </w:p>
    <w:p w14:paraId="52336BA3">
      <w:pPr>
        <w:rPr>
          <w:rFonts w:hint="eastAsia" w:ascii="宋体" w:hAnsi="宋体" w:eastAsia="宋体" w:cs="宋体"/>
          <w:b/>
          <w:color w:val="auto"/>
          <w:spacing w:val="6"/>
          <w:sz w:val="32"/>
          <w:szCs w:val="32"/>
          <w:highlight w:val="none"/>
        </w:rPr>
      </w:pPr>
    </w:p>
    <w:p w14:paraId="690ABF8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1F63742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10D74E14">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51C2CF1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r>
        <w:rPr>
          <w:rFonts w:hint="eastAsia" w:ascii="宋体" w:hAnsi="宋体" w:eastAsia="宋体" w:cs="宋体"/>
          <w:color w:val="auto"/>
          <w:sz w:val="24"/>
          <w:highlight w:val="none"/>
          <w:u w:val="dotted"/>
        </w:rPr>
        <w:t xml:space="preserve">                                        </w:t>
      </w:r>
    </w:p>
    <w:p w14:paraId="5D5F06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C36914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F4F30E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CA921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ECD8C3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255BFE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0CEB89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r>
        <w:rPr>
          <w:rFonts w:hint="eastAsia" w:ascii="宋体" w:hAnsi="宋体" w:eastAsia="宋体" w:cs="宋体"/>
          <w:color w:val="auto"/>
          <w:sz w:val="24"/>
          <w:highlight w:val="none"/>
          <w:u w:val="dotted"/>
        </w:rPr>
        <w:t xml:space="preserve">                                      </w:t>
      </w:r>
    </w:p>
    <w:p w14:paraId="325A8E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38CB18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p>
    <w:p w14:paraId="6F4C13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r>
        <w:rPr>
          <w:rFonts w:hint="eastAsia" w:ascii="宋体" w:hAnsi="宋体" w:eastAsia="宋体" w:cs="宋体"/>
          <w:color w:val="auto"/>
          <w:sz w:val="24"/>
          <w:highlight w:val="none"/>
          <w:u w:val="dotted"/>
        </w:rPr>
        <w:t xml:space="preserve">                                           </w:t>
      </w:r>
    </w:p>
    <w:p w14:paraId="749A81A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7568EC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r>
        <w:rPr>
          <w:rFonts w:hint="eastAsia" w:ascii="宋体" w:hAnsi="宋体" w:eastAsia="宋体" w:cs="宋体"/>
          <w:color w:val="auto"/>
          <w:sz w:val="24"/>
          <w:highlight w:val="none"/>
          <w:u w:val="dotted"/>
        </w:rPr>
        <w:t xml:space="preserve">                                         </w:t>
      </w:r>
    </w:p>
    <w:p w14:paraId="103B8B9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07E21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EDB6AE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732FD9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62752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78291E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CE233A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129A4E7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5F18A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7D929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753E533">
      <w:pPr>
        <w:spacing w:line="360" w:lineRule="auto"/>
        <w:jc w:val="center"/>
        <w:rPr>
          <w:rFonts w:hint="eastAsia" w:ascii="宋体" w:hAnsi="宋体" w:eastAsia="宋体" w:cs="宋体"/>
          <w:b/>
          <w:bCs/>
          <w:color w:val="auto"/>
          <w:sz w:val="24"/>
          <w:highlight w:val="none"/>
        </w:rPr>
      </w:pPr>
    </w:p>
    <w:p w14:paraId="6B106BBD">
      <w:pPr>
        <w:spacing w:line="360" w:lineRule="auto"/>
        <w:rPr>
          <w:rFonts w:hint="eastAsia" w:ascii="宋体" w:hAnsi="宋体" w:eastAsia="宋体" w:cs="宋体"/>
          <w:b/>
          <w:color w:val="auto"/>
          <w:sz w:val="24"/>
          <w:highlight w:val="none"/>
        </w:rPr>
      </w:pPr>
    </w:p>
    <w:p w14:paraId="1C68B838">
      <w:pPr>
        <w:spacing w:line="360" w:lineRule="auto"/>
        <w:rPr>
          <w:rFonts w:hint="eastAsia" w:ascii="宋体" w:hAnsi="宋体" w:eastAsia="宋体" w:cs="宋体"/>
          <w:b/>
          <w:color w:val="auto"/>
          <w:sz w:val="24"/>
          <w:highlight w:val="none"/>
        </w:rPr>
      </w:pPr>
    </w:p>
    <w:p w14:paraId="59D73603">
      <w:pPr>
        <w:spacing w:line="360" w:lineRule="auto"/>
        <w:rPr>
          <w:rFonts w:hint="eastAsia" w:ascii="宋体" w:hAnsi="宋体" w:eastAsia="宋体" w:cs="宋体"/>
          <w:b/>
          <w:color w:val="auto"/>
          <w:sz w:val="24"/>
          <w:highlight w:val="none"/>
        </w:rPr>
      </w:pPr>
    </w:p>
    <w:p w14:paraId="3962F16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1060268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030EB9E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332F6C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293303D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160017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6F713F8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38929304">
      <w:pPr>
        <w:widowControl/>
        <w:spacing w:line="360" w:lineRule="auto"/>
        <w:ind w:firstLine="600" w:firstLineChars="200"/>
        <w:jc w:val="left"/>
        <w:rPr>
          <w:rFonts w:hint="eastAsia" w:ascii="宋体" w:hAnsi="宋体" w:eastAsia="宋体" w:cs="宋体"/>
          <w:color w:val="auto"/>
          <w:sz w:val="30"/>
          <w:szCs w:val="30"/>
          <w:highlight w:val="none"/>
        </w:rPr>
      </w:pPr>
    </w:p>
    <w:p w14:paraId="6610DEE9">
      <w:pPr>
        <w:spacing w:line="360" w:lineRule="auto"/>
        <w:jc w:val="center"/>
        <w:rPr>
          <w:rFonts w:hint="eastAsia" w:ascii="宋体" w:hAnsi="宋体" w:eastAsia="宋体" w:cs="宋体"/>
          <w:b/>
          <w:color w:val="auto"/>
          <w:spacing w:val="6"/>
          <w:sz w:val="32"/>
          <w:szCs w:val="32"/>
          <w:highlight w:val="none"/>
        </w:rPr>
      </w:pPr>
    </w:p>
    <w:p w14:paraId="7BB4E243">
      <w:pPr>
        <w:spacing w:line="360" w:lineRule="auto"/>
        <w:jc w:val="center"/>
        <w:rPr>
          <w:rFonts w:hint="eastAsia" w:ascii="宋体" w:hAnsi="宋体" w:eastAsia="宋体" w:cs="宋体"/>
          <w:b/>
          <w:color w:val="auto"/>
          <w:spacing w:val="6"/>
          <w:sz w:val="32"/>
          <w:szCs w:val="32"/>
          <w:highlight w:val="none"/>
        </w:rPr>
      </w:pPr>
    </w:p>
    <w:p w14:paraId="43F013DF">
      <w:pPr>
        <w:spacing w:line="360" w:lineRule="auto"/>
        <w:jc w:val="center"/>
        <w:rPr>
          <w:rFonts w:hint="eastAsia" w:ascii="宋体" w:hAnsi="宋体" w:eastAsia="宋体" w:cs="宋体"/>
          <w:b/>
          <w:color w:val="auto"/>
          <w:spacing w:val="6"/>
          <w:sz w:val="32"/>
          <w:szCs w:val="32"/>
          <w:highlight w:val="none"/>
        </w:rPr>
      </w:pPr>
    </w:p>
    <w:p w14:paraId="778D8334">
      <w:pPr>
        <w:spacing w:line="360" w:lineRule="auto"/>
        <w:jc w:val="center"/>
        <w:rPr>
          <w:rFonts w:hint="eastAsia" w:ascii="宋体" w:hAnsi="宋体" w:eastAsia="宋体" w:cs="宋体"/>
          <w:b/>
          <w:color w:val="auto"/>
          <w:spacing w:val="6"/>
          <w:sz w:val="32"/>
          <w:szCs w:val="32"/>
          <w:highlight w:val="none"/>
        </w:rPr>
      </w:pPr>
    </w:p>
    <w:p w14:paraId="7CC81BC3">
      <w:pPr>
        <w:spacing w:line="360" w:lineRule="auto"/>
        <w:jc w:val="center"/>
        <w:rPr>
          <w:rFonts w:hint="eastAsia" w:ascii="宋体" w:hAnsi="宋体" w:eastAsia="宋体" w:cs="宋体"/>
          <w:b/>
          <w:color w:val="auto"/>
          <w:spacing w:val="6"/>
          <w:sz w:val="32"/>
          <w:szCs w:val="32"/>
          <w:highlight w:val="none"/>
        </w:rPr>
      </w:pPr>
    </w:p>
    <w:p w14:paraId="775BCDFA">
      <w:pPr>
        <w:spacing w:line="360" w:lineRule="auto"/>
        <w:jc w:val="center"/>
        <w:rPr>
          <w:rFonts w:hint="eastAsia" w:ascii="宋体" w:hAnsi="宋体" w:eastAsia="宋体" w:cs="宋体"/>
          <w:b/>
          <w:color w:val="auto"/>
          <w:spacing w:val="6"/>
          <w:sz w:val="32"/>
          <w:szCs w:val="32"/>
          <w:highlight w:val="none"/>
        </w:rPr>
      </w:pPr>
    </w:p>
    <w:p w14:paraId="149B6780">
      <w:pPr>
        <w:spacing w:line="360" w:lineRule="auto"/>
        <w:jc w:val="center"/>
        <w:rPr>
          <w:rFonts w:hint="eastAsia" w:ascii="宋体" w:hAnsi="宋体" w:eastAsia="宋体" w:cs="宋体"/>
          <w:b/>
          <w:color w:val="auto"/>
          <w:spacing w:val="6"/>
          <w:sz w:val="32"/>
          <w:szCs w:val="32"/>
          <w:highlight w:val="none"/>
        </w:rPr>
      </w:pPr>
    </w:p>
    <w:p w14:paraId="5FD0B2E0">
      <w:pPr>
        <w:spacing w:line="360" w:lineRule="auto"/>
        <w:jc w:val="center"/>
        <w:rPr>
          <w:rFonts w:hint="eastAsia" w:ascii="宋体" w:hAnsi="宋体" w:eastAsia="宋体" w:cs="宋体"/>
          <w:b/>
          <w:color w:val="auto"/>
          <w:spacing w:val="6"/>
          <w:sz w:val="32"/>
          <w:szCs w:val="32"/>
          <w:highlight w:val="none"/>
        </w:rPr>
      </w:pPr>
    </w:p>
    <w:p w14:paraId="7A448ACC">
      <w:pPr>
        <w:spacing w:line="360" w:lineRule="auto"/>
        <w:jc w:val="center"/>
        <w:rPr>
          <w:rFonts w:hint="eastAsia" w:ascii="宋体" w:hAnsi="宋体" w:eastAsia="宋体" w:cs="宋体"/>
          <w:b/>
          <w:color w:val="auto"/>
          <w:spacing w:val="6"/>
          <w:sz w:val="32"/>
          <w:szCs w:val="32"/>
          <w:highlight w:val="none"/>
        </w:rPr>
      </w:pPr>
    </w:p>
    <w:p w14:paraId="29F8DE6E">
      <w:pPr>
        <w:spacing w:line="360" w:lineRule="auto"/>
        <w:jc w:val="center"/>
        <w:rPr>
          <w:rFonts w:hint="eastAsia" w:ascii="宋体" w:hAnsi="宋体" w:eastAsia="宋体" w:cs="宋体"/>
          <w:b/>
          <w:color w:val="auto"/>
          <w:spacing w:val="6"/>
          <w:sz w:val="32"/>
          <w:szCs w:val="32"/>
          <w:highlight w:val="none"/>
        </w:rPr>
      </w:pPr>
    </w:p>
    <w:p w14:paraId="2B98EB7F">
      <w:pPr>
        <w:spacing w:line="360" w:lineRule="auto"/>
        <w:jc w:val="center"/>
        <w:rPr>
          <w:rFonts w:hint="eastAsia" w:ascii="宋体" w:hAnsi="宋体" w:eastAsia="宋体" w:cs="宋体"/>
          <w:b/>
          <w:color w:val="auto"/>
          <w:spacing w:val="6"/>
          <w:sz w:val="32"/>
          <w:szCs w:val="32"/>
          <w:highlight w:val="none"/>
        </w:rPr>
      </w:pPr>
    </w:p>
    <w:p w14:paraId="247838A5">
      <w:pPr>
        <w:spacing w:line="360" w:lineRule="auto"/>
        <w:jc w:val="left"/>
        <w:rPr>
          <w:rFonts w:hint="eastAsia" w:ascii="宋体" w:hAnsi="宋体" w:eastAsia="宋体" w:cs="宋体"/>
          <w:b/>
          <w:color w:val="auto"/>
          <w:spacing w:val="6"/>
          <w:sz w:val="32"/>
          <w:szCs w:val="32"/>
          <w:highlight w:val="none"/>
        </w:rPr>
      </w:pPr>
    </w:p>
    <w:p w14:paraId="07C4254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：投诉书范本及制作说明</w:t>
      </w:r>
    </w:p>
    <w:p w14:paraId="6FEB7722">
      <w:pPr>
        <w:spacing w:line="360" w:lineRule="auto"/>
        <w:jc w:val="center"/>
        <w:rPr>
          <w:rFonts w:hint="eastAsia" w:ascii="宋体" w:hAnsi="宋体" w:eastAsia="宋体" w:cs="宋体"/>
          <w:b/>
          <w:color w:val="auto"/>
          <w:sz w:val="24"/>
          <w:highlight w:val="none"/>
        </w:rPr>
      </w:pPr>
    </w:p>
    <w:p w14:paraId="52F7C02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3E8B9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CD1FE3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8B0913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E4FD2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A7CA66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DE68E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3A4A1D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B6BA86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54FD3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D4A9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91963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443AD5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B8301D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D20426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D1C7B5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F9ABB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357125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r>
        <w:rPr>
          <w:rFonts w:hint="eastAsia" w:ascii="宋体" w:hAnsi="宋体" w:eastAsia="宋体" w:cs="宋体"/>
          <w:color w:val="auto"/>
          <w:sz w:val="24"/>
          <w:highlight w:val="none"/>
          <w:u w:val="dotted"/>
        </w:rPr>
        <w:t xml:space="preserve">                                        </w:t>
      </w:r>
    </w:p>
    <w:p w14:paraId="34EBA6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8B1C4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B800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DC5DBD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AF504C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5D702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013260CE">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提出异议，异议事项为：</w:t>
      </w:r>
      <w:r>
        <w:rPr>
          <w:rFonts w:hint="eastAsia" w:ascii="宋体" w:hAnsi="宋体" w:eastAsia="宋体" w:cs="宋体"/>
          <w:color w:val="auto"/>
          <w:sz w:val="24"/>
          <w:highlight w:val="none"/>
          <w:u w:val="dotted"/>
        </w:rPr>
        <w:t xml:space="preserve">                                </w:t>
      </w:r>
    </w:p>
    <w:p w14:paraId="35F2E6E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229A72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就异议事项作出了答复/没有在法定期限内作出答复。</w:t>
      </w:r>
    </w:p>
    <w:p w14:paraId="53EF87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ED2E6B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532CD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3BF5EB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74282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BEC78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ADEAC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60D799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B66B8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DBB0C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8CEB41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32F03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23391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A698753">
      <w:pPr>
        <w:spacing w:line="360" w:lineRule="auto"/>
        <w:rPr>
          <w:rFonts w:hint="eastAsia" w:ascii="宋体" w:hAnsi="宋体" w:eastAsia="宋体" w:cs="宋体"/>
          <w:b/>
          <w:color w:val="auto"/>
          <w:sz w:val="24"/>
          <w:highlight w:val="none"/>
        </w:rPr>
      </w:pPr>
    </w:p>
    <w:p w14:paraId="1F89086F">
      <w:pPr>
        <w:spacing w:line="360" w:lineRule="auto"/>
        <w:rPr>
          <w:rFonts w:hint="eastAsia" w:ascii="宋体" w:hAnsi="宋体" w:eastAsia="宋体" w:cs="宋体"/>
          <w:b/>
          <w:color w:val="auto"/>
          <w:sz w:val="24"/>
          <w:highlight w:val="none"/>
        </w:rPr>
      </w:pPr>
    </w:p>
    <w:p w14:paraId="044A77C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F7E603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607DA0F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A1F7F2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C990F5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782011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82023F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1FA183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bookmarkEnd w:id="8"/>
    <w:bookmarkEnd w:id="9"/>
    <w:bookmarkEnd w:id="10"/>
    <w:p w14:paraId="22BD0083">
      <w:pPr>
        <w:rPr>
          <w:rFonts w:hint="eastAsia" w:ascii="宋体" w:hAnsi="宋体" w:eastAsia="宋体" w:cs="宋体"/>
          <w:color w:val="auto"/>
          <w:highlight w:val="none"/>
        </w:rPr>
      </w:pPr>
    </w:p>
    <w:sectPr>
      <w:headerReference r:id="rId18" w:type="first"/>
      <w:footerReference r:id="rId21" w:type="first"/>
      <w:headerReference r:id="rId17" w:type="default"/>
      <w:footerReference r:id="rId19" w:type="default"/>
      <w:footerReference r:id="rId20" w:type="even"/>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777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5065BDB0">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EC5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16" w:name="_Toc131845147"/>
    <w:bookmarkStart w:id="17" w:name="_Toc91899912"/>
    <w:bookmarkStart w:id="18" w:name="_Toc36110187"/>
    <w:bookmarkStart w:id="19" w:name="_Toc164085800"/>
    <w:r>
      <w:rPr>
        <w:rFonts w:hint="eastAsia" w:ascii="仿宋_GB2312" w:eastAsia="仿宋_GB2312"/>
        <w:kern w:val="0"/>
        <w:szCs w:val="21"/>
      </w:rPr>
      <w:t xml:space="preserve"> 页</w:t>
    </w:r>
    <w:bookmarkEnd w:id="16"/>
    <w:bookmarkEnd w:id="17"/>
    <w:bookmarkEnd w:id="18"/>
    <w:bookmarkEnd w:id="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C85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026E6C6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0C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444AE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9E4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73781F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C20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1B4919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D6E7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006AD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39188">
    <w:pPr>
      <w:pStyle w:val="40"/>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F159E">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85F159E">
                    <w:pPr>
                      <w:pStyle w:val="4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A663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E002">
    <w:pPr>
      <w:pStyle w:val="40"/>
      <w:framePr w:wrap="around" w:vAnchor="text" w:hAnchor="margin" w:xAlign="right" w:y="1"/>
      <w:rPr>
        <w:rStyle w:val="73"/>
      </w:rPr>
    </w:pPr>
    <w:r>
      <w:fldChar w:fldCharType="begin"/>
    </w:r>
    <w:r>
      <w:rPr>
        <w:rStyle w:val="73"/>
      </w:rPr>
      <w:instrText xml:space="preserve">PAGE  </w:instrText>
    </w:r>
    <w:r>
      <w:fldChar w:fldCharType="end"/>
    </w:r>
  </w:p>
  <w:p w14:paraId="1B6FB83E">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AB0B">
    <w:pPr>
      <w:pStyle w:val="41"/>
      <w:jc w:val="right"/>
      <w:rPr>
        <w:rFonts w:ascii="仿宋_GB2312"/>
        <w:b/>
        <w:i/>
        <w:u w:val="single"/>
      </w:rPr>
    </w:pPr>
    <w:r>
      <w:t>公开</w:t>
    </w:r>
    <w:r>
      <w:rPr>
        <w:rFonts w:hint="eastAsia"/>
      </w:rPr>
      <w:t>交易文件</w:t>
    </w:r>
  </w:p>
  <w:p w14:paraId="6A94D887">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A69D">
    <w:pPr>
      <w:pStyle w:val="41"/>
    </w:pPr>
    <w:r>
      <w:t></w:t>
    </w:r>
  </w:p>
  <w:p w14:paraId="5DCDA937">
    <w:pPr>
      <w:pStyle w:val="41"/>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5E80">
    <w:pPr>
      <w:pBdr>
        <w:bottom w:val="none" w:color="auto" w:sz="0" w:space="0"/>
      </w:pBdr>
      <w:rPr>
        <w:rFonts w:ascii="仿宋_GB2312" w:eastAsia="仿宋_GB2312"/>
        <w:b/>
        <w:i/>
        <w:sz w:val="18"/>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88E97">
    <w:pPr>
      <w:pStyle w:val="41"/>
      <w:pBdr>
        <w:bottom w:val="none" w:color="auto" w:sz="0" w:space="1"/>
      </w:pBd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4BE9">
    <w:pPr>
      <w:pStyle w:val="41"/>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08BB708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2ADB">
    <w:pPr>
      <w:pStyle w:val="41"/>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60A4">
    <w:pPr>
      <w:pStyle w:val="41"/>
      <w:jc w:val="right"/>
    </w:pPr>
    <w:r>
      <w:rPr>
        <w:rFonts w:hint="eastAsia"/>
        <w:lang w:val="en-US" w:eastAsia="zh-CN"/>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C641">
    <w:pPr>
      <w:pStyle w:val="41"/>
      <w:jc w:val="right"/>
      <w:rPr>
        <w:rFonts w:hint="eastAsia" w:ascii="仿宋_GB2312" w:eastAsia="宋体"/>
        <w:b/>
        <w:i/>
        <w:iCs/>
        <w:u w:val="single"/>
        <w:lang w:eastAsia="zh-CN"/>
      </w:rPr>
    </w:pP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D649">
    <w:pPr>
      <w:pStyle w:val="41"/>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9833E"/>
    <w:multiLevelType w:val="singleLevel"/>
    <w:tmpl w:val="5559833E"/>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zEwYjU4NmU4ODQ4YjU2YThmODliYmQ0ZDJlMGIifQ=="/>
  </w:docVars>
  <w:rsids>
    <w:rsidRoot w:val="00172A27"/>
    <w:rsid w:val="00000451"/>
    <w:rsid w:val="0000108B"/>
    <w:rsid w:val="0000133D"/>
    <w:rsid w:val="00001509"/>
    <w:rsid w:val="00001F80"/>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3"/>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E8"/>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E3C87"/>
    <w:rsid w:val="019F7441"/>
    <w:rsid w:val="01B37585"/>
    <w:rsid w:val="01CF492C"/>
    <w:rsid w:val="01D42C61"/>
    <w:rsid w:val="01D55165"/>
    <w:rsid w:val="01DF6BF8"/>
    <w:rsid w:val="01EC2C57"/>
    <w:rsid w:val="01F27D15"/>
    <w:rsid w:val="025D449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2C3555"/>
    <w:rsid w:val="048F763B"/>
    <w:rsid w:val="049F330E"/>
    <w:rsid w:val="04AA775C"/>
    <w:rsid w:val="04AF1889"/>
    <w:rsid w:val="04F66F48"/>
    <w:rsid w:val="051A5E6E"/>
    <w:rsid w:val="051E28A6"/>
    <w:rsid w:val="05251E14"/>
    <w:rsid w:val="05502552"/>
    <w:rsid w:val="05507636"/>
    <w:rsid w:val="05770BD6"/>
    <w:rsid w:val="0591221D"/>
    <w:rsid w:val="05A16594"/>
    <w:rsid w:val="05A7762D"/>
    <w:rsid w:val="05C04DC2"/>
    <w:rsid w:val="060E5941"/>
    <w:rsid w:val="06110FAF"/>
    <w:rsid w:val="06493CA7"/>
    <w:rsid w:val="065A6178"/>
    <w:rsid w:val="066F1CF3"/>
    <w:rsid w:val="06930BB8"/>
    <w:rsid w:val="07245D42"/>
    <w:rsid w:val="07264C62"/>
    <w:rsid w:val="07574B8E"/>
    <w:rsid w:val="0779354C"/>
    <w:rsid w:val="07A71A5E"/>
    <w:rsid w:val="07BB67DE"/>
    <w:rsid w:val="07D8218A"/>
    <w:rsid w:val="08061376"/>
    <w:rsid w:val="0822080A"/>
    <w:rsid w:val="08337AC1"/>
    <w:rsid w:val="08452D77"/>
    <w:rsid w:val="086401F8"/>
    <w:rsid w:val="08751CAA"/>
    <w:rsid w:val="087E4C40"/>
    <w:rsid w:val="08A871D0"/>
    <w:rsid w:val="08BD20E2"/>
    <w:rsid w:val="08D66AD6"/>
    <w:rsid w:val="08DA33A3"/>
    <w:rsid w:val="08E80F13"/>
    <w:rsid w:val="09335624"/>
    <w:rsid w:val="0944690F"/>
    <w:rsid w:val="09535675"/>
    <w:rsid w:val="095F057D"/>
    <w:rsid w:val="09642282"/>
    <w:rsid w:val="09733572"/>
    <w:rsid w:val="09770E3A"/>
    <w:rsid w:val="09772C16"/>
    <w:rsid w:val="098353B5"/>
    <w:rsid w:val="09A92330"/>
    <w:rsid w:val="09B06B87"/>
    <w:rsid w:val="09C13146"/>
    <w:rsid w:val="09C258C4"/>
    <w:rsid w:val="09E04166"/>
    <w:rsid w:val="0A1C0718"/>
    <w:rsid w:val="0A36668E"/>
    <w:rsid w:val="0A3E7710"/>
    <w:rsid w:val="0A5B7E63"/>
    <w:rsid w:val="0A9E7CD6"/>
    <w:rsid w:val="0AA374A5"/>
    <w:rsid w:val="0AA82882"/>
    <w:rsid w:val="0AAB7649"/>
    <w:rsid w:val="0ABC5606"/>
    <w:rsid w:val="0ADA0C28"/>
    <w:rsid w:val="0B077F8D"/>
    <w:rsid w:val="0B30404E"/>
    <w:rsid w:val="0B3F0628"/>
    <w:rsid w:val="0B4C6C14"/>
    <w:rsid w:val="0B4F0F96"/>
    <w:rsid w:val="0B631A88"/>
    <w:rsid w:val="0B683D45"/>
    <w:rsid w:val="0B7F3F11"/>
    <w:rsid w:val="0B884417"/>
    <w:rsid w:val="0B8D51C0"/>
    <w:rsid w:val="0BF6188C"/>
    <w:rsid w:val="0BF73C91"/>
    <w:rsid w:val="0C170175"/>
    <w:rsid w:val="0C571A41"/>
    <w:rsid w:val="0C5C1171"/>
    <w:rsid w:val="0C5E1CBC"/>
    <w:rsid w:val="0C615B50"/>
    <w:rsid w:val="0C8445DA"/>
    <w:rsid w:val="0C87121B"/>
    <w:rsid w:val="0CC007F7"/>
    <w:rsid w:val="0CC617AC"/>
    <w:rsid w:val="0CD10466"/>
    <w:rsid w:val="0CFE707A"/>
    <w:rsid w:val="0D063BDA"/>
    <w:rsid w:val="0D08375F"/>
    <w:rsid w:val="0D184CFB"/>
    <w:rsid w:val="0D4A7419"/>
    <w:rsid w:val="0D532B58"/>
    <w:rsid w:val="0D827401"/>
    <w:rsid w:val="0D84094E"/>
    <w:rsid w:val="0D8A00E9"/>
    <w:rsid w:val="0D8D589E"/>
    <w:rsid w:val="0DA01C73"/>
    <w:rsid w:val="0DD63300"/>
    <w:rsid w:val="0DF50604"/>
    <w:rsid w:val="0DF65BEA"/>
    <w:rsid w:val="0DF702FE"/>
    <w:rsid w:val="0E060E51"/>
    <w:rsid w:val="0E2E4156"/>
    <w:rsid w:val="0E320E7D"/>
    <w:rsid w:val="0E5604B2"/>
    <w:rsid w:val="0E64467F"/>
    <w:rsid w:val="0E6D5D79"/>
    <w:rsid w:val="0E9D0089"/>
    <w:rsid w:val="0EB803EE"/>
    <w:rsid w:val="0ED63DCF"/>
    <w:rsid w:val="0EEE7441"/>
    <w:rsid w:val="0EF94D4B"/>
    <w:rsid w:val="0F18017D"/>
    <w:rsid w:val="0F4958DC"/>
    <w:rsid w:val="0F515DF7"/>
    <w:rsid w:val="0F596BA8"/>
    <w:rsid w:val="0F6248D2"/>
    <w:rsid w:val="0F693536"/>
    <w:rsid w:val="0F7B0511"/>
    <w:rsid w:val="0F7B76D9"/>
    <w:rsid w:val="0F805218"/>
    <w:rsid w:val="0F816ACD"/>
    <w:rsid w:val="0F9832DB"/>
    <w:rsid w:val="0FBE3DF9"/>
    <w:rsid w:val="0FBF3FD2"/>
    <w:rsid w:val="0FBF7FF3"/>
    <w:rsid w:val="0FEF3009"/>
    <w:rsid w:val="105B0B5E"/>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38272D"/>
    <w:rsid w:val="135F4BE2"/>
    <w:rsid w:val="139B1A0A"/>
    <w:rsid w:val="139D25C7"/>
    <w:rsid w:val="13BF3CE4"/>
    <w:rsid w:val="13FA6DC8"/>
    <w:rsid w:val="140A766B"/>
    <w:rsid w:val="141008D8"/>
    <w:rsid w:val="14125FE6"/>
    <w:rsid w:val="14500381"/>
    <w:rsid w:val="146D271E"/>
    <w:rsid w:val="14982588"/>
    <w:rsid w:val="149A5AD9"/>
    <w:rsid w:val="14A7619D"/>
    <w:rsid w:val="150536C3"/>
    <w:rsid w:val="150C1963"/>
    <w:rsid w:val="151447A0"/>
    <w:rsid w:val="15396473"/>
    <w:rsid w:val="154A6454"/>
    <w:rsid w:val="15762120"/>
    <w:rsid w:val="15BB37EB"/>
    <w:rsid w:val="16163B35"/>
    <w:rsid w:val="169F74B7"/>
    <w:rsid w:val="16A8729C"/>
    <w:rsid w:val="16B33777"/>
    <w:rsid w:val="16BC70A7"/>
    <w:rsid w:val="16C6339E"/>
    <w:rsid w:val="16FE2244"/>
    <w:rsid w:val="172F2D79"/>
    <w:rsid w:val="173348D1"/>
    <w:rsid w:val="17557BEF"/>
    <w:rsid w:val="179A3448"/>
    <w:rsid w:val="17D349C1"/>
    <w:rsid w:val="182C2DE0"/>
    <w:rsid w:val="1830729E"/>
    <w:rsid w:val="1870062C"/>
    <w:rsid w:val="18817102"/>
    <w:rsid w:val="18830A15"/>
    <w:rsid w:val="18852B28"/>
    <w:rsid w:val="188B5321"/>
    <w:rsid w:val="18CB1415"/>
    <w:rsid w:val="19442580"/>
    <w:rsid w:val="198C4BEE"/>
    <w:rsid w:val="19932372"/>
    <w:rsid w:val="19A20DD5"/>
    <w:rsid w:val="19AE03F1"/>
    <w:rsid w:val="1A071A03"/>
    <w:rsid w:val="1A1F16AE"/>
    <w:rsid w:val="1A3B5C77"/>
    <w:rsid w:val="1A9142BD"/>
    <w:rsid w:val="1A984BAD"/>
    <w:rsid w:val="1AB8220E"/>
    <w:rsid w:val="1AB925E0"/>
    <w:rsid w:val="1AE4166C"/>
    <w:rsid w:val="1AF06CFB"/>
    <w:rsid w:val="1AF11B8D"/>
    <w:rsid w:val="1B11359C"/>
    <w:rsid w:val="1B236B66"/>
    <w:rsid w:val="1B2A271F"/>
    <w:rsid w:val="1B530544"/>
    <w:rsid w:val="1B713184"/>
    <w:rsid w:val="1B7D5B5D"/>
    <w:rsid w:val="1BA209CF"/>
    <w:rsid w:val="1BB4777D"/>
    <w:rsid w:val="1BD75AB8"/>
    <w:rsid w:val="1BE22A26"/>
    <w:rsid w:val="1C0459C2"/>
    <w:rsid w:val="1C1B3B4A"/>
    <w:rsid w:val="1C287CC6"/>
    <w:rsid w:val="1C88086E"/>
    <w:rsid w:val="1D266CE1"/>
    <w:rsid w:val="1D3963AF"/>
    <w:rsid w:val="1D6A673C"/>
    <w:rsid w:val="1D7C2114"/>
    <w:rsid w:val="1D7D66A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02CC0"/>
    <w:rsid w:val="1F444303"/>
    <w:rsid w:val="1F5771FF"/>
    <w:rsid w:val="1F8359DC"/>
    <w:rsid w:val="1FE868A9"/>
    <w:rsid w:val="20034907"/>
    <w:rsid w:val="20173E4B"/>
    <w:rsid w:val="204E48BC"/>
    <w:rsid w:val="208921B3"/>
    <w:rsid w:val="20973DEB"/>
    <w:rsid w:val="209E403D"/>
    <w:rsid w:val="20B26522"/>
    <w:rsid w:val="20B44310"/>
    <w:rsid w:val="211116EB"/>
    <w:rsid w:val="21554438"/>
    <w:rsid w:val="216133FC"/>
    <w:rsid w:val="21D51697"/>
    <w:rsid w:val="21D56769"/>
    <w:rsid w:val="21E52EF3"/>
    <w:rsid w:val="21FB5D7B"/>
    <w:rsid w:val="220B1C3D"/>
    <w:rsid w:val="221D1D20"/>
    <w:rsid w:val="2224392B"/>
    <w:rsid w:val="22334A87"/>
    <w:rsid w:val="227D6E81"/>
    <w:rsid w:val="2298203B"/>
    <w:rsid w:val="22BE6801"/>
    <w:rsid w:val="233500BF"/>
    <w:rsid w:val="23377FF7"/>
    <w:rsid w:val="236B425F"/>
    <w:rsid w:val="23836192"/>
    <w:rsid w:val="23901F29"/>
    <w:rsid w:val="239C0061"/>
    <w:rsid w:val="23B908A4"/>
    <w:rsid w:val="23E95BEF"/>
    <w:rsid w:val="23EF1892"/>
    <w:rsid w:val="23FD0064"/>
    <w:rsid w:val="241440B3"/>
    <w:rsid w:val="245375B0"/>
    <w:rsid w:val="24642C0A"/>
    <w:rsid w:val="249307DC"/>
    <w:rsid w:val="24B22173"/>
    <w:rsid w:val="24B95AD9"/>
    <w:rsid w:val="24BE24DA"/>
    <w:rsid w:val="24CF5825"/>
    <w:rsid w:val="24D663E6"/>
    <w:rsid w:val="24D77F2B"/>
    <w:rsid w:val="2513430F"/>
    <w:rsid w:val="251A2556"/>
    <w:rsid w:val="252B3039"/>
    <w:rsid w:val="255A0987"/>
    <w:rsid w:val="256F62AF"/>
    <w:rsid w:val="258B00E2"/>
    <w:rsid w:val="258B38C4"/>
    <w:rsid w:val="25A917A6"/>
    <w:rsid w:val="25B11AAD"/>
    <w:rsid w:val="25BE27CC"/>
    <w:rsid w:val="25F74A5C"/>
    <w:rsid w:val="260F5C6D"/>
    <w:rsid w:val="26191733"/>
    <w:rsid w:val="2628662C"/>
    <w:rsid w:val="262D45DE"/>
    <w:rsid w:val="26871DC8"/>
    <w:rsid w:val="26A53EF9"/>
    <w:rsid w:val="26A94201"/>
    <w:rsid w:val="26AC274F"/>
    <w:rsid w:val="26DC5FB6"/>
    <w:rsid w:val="26FB67A0"/>
    <w:rsid w:val="270278E7"/>
    <w:rsid w:val="27044A29"/>
    <w:rsid w:val="27113244"/>
    <w:rsid w:val="271D34C8"/>
    <w:rsid w:val="2731247A"/>
    <w:rsid w:val="276142BF"/>
    <w:rsid w:val="27783712"/>
    <w:rsid w:val="27907362"/>
    <w:rsid w:val="27DF3F58"/>
    <w:rsid w:val="28333E1D"/>
    <w:rsid w:val="28454BD6"/>
    <w:rsid w:val="28455253"/>
    <w:rsid w:val="28551971"/>
    <w:rsid w:val="285B1C53"/>
    <w:rsid w:val="288C0DA8"/>
    <w:rsid w:val="289F5BB8"/>
    <w:rsid w:val="289F7086"/>
    <w:rsid w:val="28C32028"/>
    <w:rsid w:val="28CC490F"/>
    <w:rsid w:val="28DE40AA"/>
    <w:rsid w:val="29345E77"/>
    <w:rsid w:val="294C65AD"/>
    <w:rsid w:val="297A7E50"/>
    <w:rsid w:val="29806583"/>
    <w:rsid w:val="298B3C4C"/>
    <w:rsid w:val="29C8213C"/>
    <w:rsid w:val="29D846A7"/>
    <w:rsid w:val="29F26D24"/>
    <w:rsid w:val="2A15033F"/>
    <w:rsid w:val="2A1662C1"/>
    <w:rsid w:val="2A1C7367"/>
    <w:rsid w:val="2A2815FA"/>
    <w:rsid w:val="2A501356"/>
    <w:rsid w:val="2A5C2650"/>
    <w:rsid w:val="2A6D6092"/>
    <w:rsid w:val="2A700215"/>
    <w:rsid w:val="2A7D76B4"/>
    <w:rsid w:val="2A9903AD"/>
    <w:rsid w:val="2AA33CA7"/>
    <w:rsid w:val="2AAF03E9"/>
    <w:rsid w:val="2B437463"/>
    <w:rsid w:val="2B7807EE"/>
    <w:rsid w:val="2BA50BF7"/>
    <w:rsid w:val="2BBF00EC"/>
    <w:rsid w:val="2BC37CFD"/>
    <w:rsid w:val="2BD5237F"/>
    <w:rsid w:val="2BE536CE"/>
    <w:rsid w:val="2BE758D9"/>
    <w:rsid w:val="2C09049E"/>
    <w:rsid w:val="2C0A653C"/>
    <w:rsid w:val="2C191F85"/>
    <w:rsid w:val="2C5C5C8D"/>
    <w:rsid w:val="2CB76CC5"/>
    <w:rsid w:val="2CC87E1E"/>
    <w:rsid w:val="2CE82D6F"/>
    <w:rsid w:val="2D343236"/>
    <w:rsid w:val="2D8B537B"/>
    <w:rsid w:val="2DD15014"/>
    <w:rsid w:val="2DF72DE4"/>
    <w:rsid w:val="2E0220AF"/>
    <w:rsid w:val="2E1432A5"/>
    <w:rsid w:val="2E4B082A"/>
    <w:rsid w:val="2E5D4E86"/>
    <w:rsid w:val="2E5D790B"/>
    <w:rsid w:val="2E9A3C18"/>
    <w:rsid w:val="2EBB0FEE"/>
    <w:rsid w:val="2EC63002"/>
    <w:rsid w:val="2ED70254"/>
    <w:rsid w:val="2F0A6B38"/>
    <w:rsid w:val="2F222924"/>
    <w:rsid w:val="2F71369C"/>
    <w:rsid w:val="2F946CCB"/>
    <w:rsid w:val="2FD25781"/>
    <w:rsid w:val="2FFD7934"/>
    <w:rsid w:val="30070078"/>
    <w:rsid w:val="30733ACD"/>
    <w:rsid w:val="308C3862"/>
    <w:rsid w:val="309379D8"/>
    <w:rsid w:val="309E089A"/>
    <w:rsid w:val="30A270F7"/>
    <w:rsid w:val="30C45E24"/>
    <w:rsid w:val="30DF1478"/>
    <w:rsid w:val="30EC586F"/>
    <w:rsid w:val="30F47343"/>
    <w:rsid w:val="317875A6"/>
    <w:rsid w:val="319C6071"/>
    <w:rsid w:val="31AC537E"/>
    <w:rsid w:val="31DE7F64"/>
    <w:rsid w:val="31E3679B"/>
    <w:rsid w:val="31E732FD"/>
    <w:rsid w:val="322E1639"/>
    <w:rsid w:val="322E358F"/>
    <w:rsid w:val="3240643F"/>
    <w:rsid w:val="32517576"/>
    <w:rsid w:val="32A64673"/>
    <w:rsid w:val="32BE5C2C"/>
    <w:rsid w:val="32D461C8"/>
    <w:rsid w:val="32FB6478"/>
    <w:rsid w:val="33071C81"/>
    <w:rsid w:val="33263B3F"/>
    <w:rsid w:val="336963EB"/>
    <w:rsid w:val="33816EEB"/>
    <w:rsid w:val="339C6C85"/>
    <w:rsid w:val="33EB55CD"/>
    <w:rsid w:val="33EC4C02"/>
    <w:rsid w:val="340D2360"/>
    <w:rsid w:val="340F4D1A"/>
    <w:rsid w:val="341037F9"/>
    <w:rsid w:val="3410665D"/>
    <w:rsid w:val="34211214"/>
    <w:rsid w:val="342E63AB"/>
    <w:rsid w:val="34950E68"/>
    <w:rsid w:val="34986E94"/>
    <w:rsid w:val="34AF62C9"/>
    <w:rsid w:val="34CB4388"/>
    <w:rsid w:val="34D13F10"/>
    <w:rsid w:val="34FA6E12"/>
    <w:rsid w:val="354D7158"/>
    <w:rsid w:val="357B13E4"/>
    <w:rsid w:val="358D5588"/>
    <w:rsid w:val="35963C8E"/>
    <w:rsid w:val="35A62617"/>
    <w:rsid w:val="36320DCE"/>
    <w:rsid w:val="363A3B40"/>
    <w:rsid w:val="36472818"/>
    <w:rsid w:val="365302AE"/>
    <w:rsid w:val="36607A0A"/>
    <w:rsid w:val="366E227C"/>
    <w:rsid w:val="366F2E0D"/>
    <w:rsid w:val="367B6A5C"/>
    <w:rsid w:val="36A74ADA"/>
    <w:rsid w:val="36AD60D5"/>
    <w:rsid w:val="36B224F9"/>
    <w:rsid w:val="36EC0CC9"/>
    <w:rsid w:val="36F4212A"/>
    <w:rsid w:val="372757B8"/>
    <w:rsid w:val="373F410B"/>
    <w:rsid w:val="376314EA"/>
    <w:rsid w:val="37C64B92"/>
    <w:rsid w:val="37EE7094"/>
    <w:rsid w:val="380F3D50"/>
    <w:rsid w:val="38296C89"/>
    <w:rsid w:val="383002EB"/>
    <w:rsid w:val="38334FD2"/>
    <w:rsid w:val="38586797"/>
    <w:rsid w:val="38BC0149"/>
    <w:rsid w:val="38D87D1C"/>
    <w:rsid w:val="38DB1179"/>
    <w:rsid w:val="39636459"/>
    <w:rsid w:val="396B7F6C"/>
    <w:rsid w:val="39837C81"/>
    <w:rsid w:val="39B417A9"/>
    <w:rsid w:val="39FC5695"/>
    <w:rsid w:val="3A006D8E"/>
    <w:rsid w:val="3A3651E5"/>
    <w:rsid w:val="3A744481"/>
    <w:rsid w:val="3A8C7BEF"/>
    <w:rsid w:val="3A906246"/>
    <w:rsid w:val="3AEB404E"/>
    <w:rsid w:val="3B096F9E"/>
    <w:rsid w:val="3B0F14A8"/>
    <w:rsid w:val="3B2349B7"/>
    <w:rsid w:val="3B616CFF"/>
    <w:rsid w:val="3B6259F6"/>
    <w:rsid w:val="3B890298"/>
    <w:rsid w:val="3B976654"/>
    <w:rsid w:val="3BC01EFC"/>
    <w:rsid w:val="3BCA786A"/>
    <w:rsid w:val="3BCD547B"/>
    <w:rsid w:val="3BCE2DD3"/>
    <w:rsid w:val="3BD31E2F"/>
    <w:rsid w:val="3BF15831"/>
    <w:rsid w:val="3C105946"/>
    <w:rsid w:val="3C3420E0"/>
    <w:rsid w:val="3C44267A"/>
    <w:rsid w:val="3C471448"/>
    <w:rsid w:val="3C5F759A"/>
    <w:rsid w:val="3C6C525A"/>
    <w:rsid w:val="3CCE23CB"/>
    <w:rsid w:val="3CD17D17"/>
    <w:rsid w:val="3CFA6E3D"/>
    <w:rsid w:val="3D3C7F39"/>
    <w:rsid w:val="3D440F09"/>
    <w:rsid w:val="3D4504A0"/>
    <w:rsid w:val="3D764DDC"/>
    <w:rsid w:val="3D8734BB"/>
    <w:rsid w:val="3D9A11D4"/>
    <w:rsid w:val="3DA16D89"/>
    <w:rsid w:val="3DA364BE"/>
    <w:rsid w:val="3DE041CB"/>
    <w:rsid w:val="3E0D48F6"/>
    <w:rsid w:val="3E1868B4"/>
    <w:rsid w:val="3E377251"/>
    <w:rsid w:val="3E42664B"/>
    <w:rsid w:val="3E470969"/>
    <w:rsid w:val="3E5A7334"/>
    <w:rsid w:val="3E796F0F"/>
    <w:rsid w:val="3E7B5D6B"/>
    <w:rsid w:val="3E843E66"/>
    <w:rsid w:val="3E8F51FE"/>
    <w:rsid w:val="3E926F87"/>
    <w:rsid w:val="3E9854BD"/>
    <w:rsid w:val="3E9A59DE"/>
    <w:rsid w:val="3EAF4836"/>
    <w:rsid w:val="3EC33DFA"/>
    <w:rsid w:val="3EDC277D"/>
    <w:rsid w:val="3F0423A1"/>
    <w:rsid w:val="3F060E16"/>
    <w:rsid w:val="3F1D1096"/>
    <w:rsid w:val="3F2F0234"/>
    <w:rsid w:val="3F3B76DC"/>
    <w:rsid w:val="3F5B473B"/>
    <w:rsid w:val="3F6363FE"/>
    <w:rsid w:val="3F756B8F"/>
    <w:rsid w:val="3F95482B"/>
    <w:rsid w:val="3FD3724B"/>
    <w:rsid w:val="4019356B"/>
    <w:rsid w:val="40592157"/>
    <w:rsid w:val="406E1CAE"/>
    <w:rsid w:val="407B183D"/>
    <w:rsid w:val="408A1F32"/>
    <w:rsid w:val="408E68F7"/>
    <w:rsid w:val="40A0133A"/>
    <w:rsid w:val="40C31A53"/>
    <w:rsid w:val="40DB1441"/>
    <w:rsid w:val="40FF545D"/>
    <w:rsid w:val="410067C8"/>
    <w:rsid w:val="41626E44"/>
    <w:rsid w:val="416C6465"/>
    <w:rsid w:val="418F0D2A"/>
    <w:rsid w:val="41A06BDB"/>
    <w:rsid w:val="41D01505"/>
    <w:rsid w:val="41D04E9E"/>
    <w:rsid w:val="422A46BF"/>
    <w:rsid w:val="42474939"/>
    <w:rsid w:val="42497F67"/>
    <w:rsid w:val="424C3C57"/>
    <w:rsid w:val="42613FF3"/>
    <w:rsid w:val="42660D96"/>
    <w:rsid w:val="428667D2"/>
    <w:rsid w:val="42CD1CE0"/>
    <w:rsid w:val="42E1381E"/>
    <w:rsid w:val="42EB3628"/>
    <w:rsid w:val="42ED6459"/>
    <w:rsid w:val="42F34DB7"/>
    <w:rsid w:val="42FE58DD"/>
    <w:rsid w:val="43174B3D"/>
    <w:rsid w:val="433562C0"/>
    <w:rsid w:val="434B790E"/>
    <w:rsid w:val="4360274F"/>
    <w:rsid w:val="436F3363"/>
    <w:rsid w:val="43977AB6"/>
    <w:rsid w:val="43A304A3"/>
    <w:rsid w:val="43A3342B"/>
    <w:rsid w:val="43A94B74"/>
    <w:rsid w:val="43B00260"/>
    <w:rsid w:val="43C77C27"/>
    <w:rsid w:val="43CA31EC"/>
    <w:rsid w:val="43D03661"/>
    <w:rsid w:val="43DE09EE"/>
    <w:rsid w:val="43F32678"/>
    <w:rsid w:val="44002FAD"/>
    <w:rsid w:val="4430589B"/>
    <w:rsid w:val="449101DD"/>
    <w:rsid w:val="449D00C3"/>
    <w:rsid w:val="44A23EFE"/>
    <w:rsid w:val="44DE1391"/>
    <w:rsid w:val="44F1776B"/>
    <w:rsid w:val="451B225C"/>
    <w:rsid w:val="451E1A2D"/>
    <w:rsid w:val="452410C9"/>
    <w:rsid w:val="45242627"/>
    <w:rsid w:val="45317DFB"/>
    <w:rsid w:val="456D3CE4"/>
    <w:rsid w:val="4579042C"/>
    <w:rsid w:val="457F0571"/>
    <w:rsid w:val="45851176"/>
    <w:rsid w:val="45C63B94"/>
    <w:rsid w:val="460E7DA5"/>
    <w:rsid w:val="46422483"/>
    <w:rsid w:val="464C1B22"/>
    <w:rsid w:val="4659254A"/>
    <w:rsid w:val="465B0637"/>
    <w:rsid w:val="465E3F0D"/>
    <w:rsid w:val="466369A3"/>
    <w:rsid w:val="466A16E6"/>
    <w:rsid w:val="467D4753"/>
    <w:rsid w:val="46893F2B"/>
    <w:rsid w:val="469B143E"/>
    <w:rsid w:val="46A134A2"/>
    <w:rsid w:val="46C4686E"/>
    <w:rsid w:val="477B778F"/>
    <w:rsid w:val="478203EC"/>
    <w:rsid w:val="47B025FA"/>
    <w:rsid w:val="47E744AA"/>
    <w:rsid w:val="47EA49E2"/>
    <w:rsid w:val="47FF4632"/>
    <w:rsid w:val="4809698F"/>
    <w:rsid w:val="480F17B8"/>
    <w:rsid w:val="4811697D"/>
    <w:rsid w:val="487A3E25"/>
    <w:rsid w:val="488B5503"/>
    <w:rsid w:val="488E040A"/>
    <w:rsid w:val="48937E21"/>
    <w:rsid w:val="489A0361"/>
    <w:rsid w:val="48B94FF3"/>
    <w:rsid w:val="48E37AAB"/>
    <w:rsid w:val="48FD4B4C"/>
    <w:rsid w:val="490A68E0"/>
    <w:rsid w:val="491055FE"/>
    <w:rsid w:val="491C7B76"/>
    <w:rsid w:val="493345A4"/>
    <w:rsid w:val="495F2F05"/>
    <w:rsid w:val="495F5B3E"/>
    <w:rsid w:val="496F77D7"/>
    <w:rsid w:val="497654FD"/>
    <w:rsid w:val="49B64211"/>
    <w:rsid w:val="49F6167F"/>
    <w:rsid w:val="4A064FA0"/>
    <w:rsid w:val="4A16615C"/>
    <w:rsid w:val="4A4424D7"/>
    <w:rsid w:val="4A5F7802"/>
    <w:rsid w:val="4AB82D0F"/>
    <w:rsid w:val="4AEB7664"/>
    <w:rsid w:val="4AFB09D4"/>
    <w:rsid w:val="4AFD7C19"/>
    <w:rsid w:val="4B0567D1"/>
    <w:rsid w:val="4B236AAE"/>
    <w:rsid w:val="4B707271"/>
    <w:rsid w:val="4B931B5E"/>
    <w:rsid w:val="4B9739F7"/>
    <w:rsid w:val="4BBF49F8"/>
    <w:rsid w:val="4BED6871"/>
    <w:rsid w:val="4BEE2503"/>
    <w:rsid w:val="4BF63543"/>
    <w:rsid w:val="4C245A30"/>
    <w:rsid w:val="4C676029"/>
    <w:rsid w:val="4CB6685F"/>
    <w:rsid w:val="4CBB45C2"/>
    <w:rsid w:val="4CC367FE"/>
    <w:rsid w:val="4D077F3C"/>
    <w:rsid w:val="4D123355"/>
    <w:rsid w:val="4D227280"/>
    <w:rsid w:val="4D2A3B31"/>
    <w:rsid w:val="4D312C52"/>
    <w:rsid w:val="4D370468"/>
    <w:rsid w:val="4D905305"/>
    <w:rsid w:val="4D964A72"/>
    <w:rsid w:val="4D9C1254"/>
    <w:rsid w:val="4DD37775"/>
    <w:rsid w:val="4E793892"/>
    <w:rsid w:val="4E800872"/>
    <w:rsid w:val="4E84652A"/>
    <w:rsid w:val="4EC569ED"/>
    <w:rsid w:val="4ED50EA1"/>
    <w:rsid w:val="4EEC050C"/>
    <w:rsid w:val="4EFD5EBB"/>
    <w:rsid w:val="4F0E67C1"/>
    <w:rsid w:val="4F104EC3"/>
    <w:rsid w:val="4F47354A"/>
    <w:rsid w:val="4F7B6625"/>
    <w:rsid w:val="4F911C54"/>
    <w:rsid w:val="4FE625E0"/>
    <w:rsid w:val="4FF116B2"/>
    <w:rsid w:val="5021480F"/>
    <w:rsid w:val="50962ECB"/>
    <w:rsid w:val="509F4E0D"/>
    <w:rsid w:val="50A42E38"/>
    <w:rsid w:val="50A4577F"/>
    <w:rsid w:val="50B73D1F"/>
    <w:rsid w:val="50BD5BC9"/>
    <w:rsid w:val="50C11EEE"/>
    <w:rsid w:val="50E97CFC"/>
    <w:rsid w:val="50FA4028"/>
    <w:rsid w:val="50FA771A"/>
    <w:rsid w:val="510A1B6B"/>
    <w:rsid w:val="510D65B7"/>
    <w:rsid w:val="511157AB"/>
    <w:rsid w:val="513568F3"/>
    <w:rsid w:val="5142540C"/>
    <w:rsid w:val="516B56B8"/>
    <w:rsid w:val="518832C8"/>
    <w:rsid w:val="51A0432A"/>
    <w:rsid w:val="51A86090"/>
    <w:rsid w:val="51B216A0"/>
    <w:rsid w:val="51B7396D"/>
    <w:rsid w:val="522E4CC3"/>
    <w:rsid w:val="5244713B"/>
    <w:rsid w:val="525E5A5D"/>
    <w:rsid w:val="525E6849"/>
    <w:rsid w:val="52615633"/>
    <w:rsid w:val="52977FD4"/>
    <w:rsid w:val="529A2CE3"/>
    <w:rsid w:val="52A25790"/>
    <w:rsid w:val="52A96B6F"/>
    <w:rsid w:val="52B45975"/>
    <w:rsid w:val="52C90667"/>
    <w:rsid w:val="52D94AA4"/>
    <w:rsid w:val="52EA3A62"/>
    <w:rsid w:val="52F50BB8"/>
    <w:rsid w:val="52F57ED7"/>
    <w:rsid w:val="53097272"/>
    <w:rsid w:val="531456AC"/>
    <w:rsid w:val="53544462"/>
    <w:rsid w:val="5397158E"/>
    <w:rsid w:val="53C03DB3"/>
    <w:rsid w:val="54013861"/>
    <w:rsid w:val="54487265"/>
    <w:rsid w:val="544D6070"/>
    <w:rsid w:val="54605E1E"/>
    <w:rsid w:val="54B3506A"/>
    <w:rsid w:val="54CA0D16"/>
    <w:rsid w:val="54DD4057"/>
    <w:rsid w:val="54E7490F"/>
    <w:rsid w:val="55061018"/>
    <w:rsid w:val="550764A4"/>
    <w:rsid w:val="550B2BF6"/>
    <w:rsid w:val="55214EB5"/>
    <w:rsid w:val="552C666B"/>
    <w:rsid w:val="55355AE1"/>
    <w:rsid w:val="55364EFD"/>
    <w:rsid w:val="555262E3"/>
    <w:rsid w:val="555D4828"/>
    <w:rsid w:val="557A4C8B"/>
    <w:rsid w:val="558931E1"/>
    <w:rsid w:val="55923347"/>
    <w:rsid w:val="55925180"/>
    <w:rsid w:val="55983B1B"/>
    <w:rsid w:val="55A8376B"/>
    <w:rsid w:val="55DC29B6"/>
    <w:rsid w:val="55DD4241"/>
    <w:rsid w:val="566B6D1E"/>
    <w:rsid w:val="569E129D"/>
    <w:rsid w:val="56A03015"/>
    <w:rsid w:val="56B52BD2"/>
    <w:rsid w:val="56D04B57"/>
    <w:rsid w:val="56FB6AD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17D4A"/>
    <w:rsid w:val="57D675AB"/>
    <w:rsid w:val="57D95FDD"/>
    <w:rsid w:val="57E87CD3"/>
    <w:rsid w:val="57EF7F5F"/>
    <w:rsid w:val="58917D2F"/>
    <w:rsid w:val="5894085C"/>
    <w:rsid w:val="58AE4F0C"/>
    <w:rsid w:val="58B043A4"/>
    <w:rsid w:val="58B85899"/>
    <w:rsid w:val="58E363A9"/>
    <w:rsid w:val="59384C23"/>
    <w:rsid w:val="595E1678"/>
    <w:rsid w:val="596D5BD4"/>
    <w:rsid w:val="597E3DD8"/>
    <w:rsid w:val="59803537"/>
    <w:rsid w:val="59AB4EC3"/>
    <w:rsid w:val="59F80043"/>
    <w:rsid w:val="5A09252F"/>
    <w:rsid w:val="5A0B2778"/>
    <w:rsid w:val="5A2A7C7B"/>
    <w:rsid w:val="5A3E2560"/>
    <w:rsid w:val="5A5D3B6E"/>
    <w:rsid w:val="5A637A76"/>
    <w:rsid w:val="5A6D33BA"/>
    <w:rsid w:val="5A792B1F"/>
    <w:rsid w:val="5A8665A0"/>
    <w:rsid w:val="5A874767"/>
    <w:rsid w:val="5AA85BE2"/>
    <w:rsid w:val="5AAD6F28"/>
    <w:rsid w:val="5ACE32A8"/>
    <w:rsid w:val="5AD63A24"/>
    <w:rsid w:val="5B2E1A1D"/>
    <w:rsid w:val="5B5A4B3C"/>
    <w:rsid w:val="5B843A1C"/>
    <w:rsid w:val="5B873E3F"/>
    <w:rsid w:val="5C02690E"/>
    <w:rsid w:val="5C196DA7"/>
    <w:rsid w:val="5C2A048C"/>
    <w:rsid w:val="5C6C6A0C"/>
    <w:rsid w:val="5C80234E"/>
    <w:rsid w:val="5C8A680C"/>
    <w:rsid w:val="5CB8145B"/>
    <w:rsid w:val="5CC71449"/>
    <w:rsid w:val="5D0C4701"/>
    <w:rsid w:val="5D0F0395"/>
    <w:rsid w:val="5D170DC1"/>
    <w:rsid w:val="5D221076"/>
    <w:rsid w:val="5D397964"/>
    <w:rsid w:val="5D472AE9"/>
    <w:rsid w:val="5D5A391C"/>
    <w:rsid w:val="5D5F10C0"/>
    <w:rsid w:val="5D83700A"/>
    <w:rsid w:val="5D891B7B"/>
    <w:rsid w:val="5DAD3649"/>
    <w:rsid w:val="5DAD38EE"/>
    <w:rsid w:val="5E006862"/>
    <w:rsid w:val="5E0207B9"/>
    <w:rsid w:val="5E1834A1"/>
    <w:rsid w:val="5E197CFB"/>
    <w:rsid w:val="5E1D27A4"/>
    <w:rsid w:val="5E261785"/>
    <w:rsid w:val="5E34357A"/>
    <w:rsid w:val="5E4A7017"/>
    <w:rsid w:val="5E552BBA"/>
    <w:rsid w:val="5E611C10"/>
    <w:rsid w:val="5E7A0F3F"/>
    <w:rsid w:val="5E9D7B9C"/>
    <w:rsid w:val="5EB16EDF"/>
    <w:rsid w:val="5EFC7377"/>
    <w:rsid w:val="5F0116AB"/>
    <w:rsid w:val="5F012A1A"/>
    <w:rsid w:val="5F06174D"/>
    <w:rsid w:val="5F15298B"/>
    <w:rsid w:val="5F3A3602"/>
    <w:rsid w:val="5F45733B"/>
    <w:rsid w:val="5F6277C6"/>
    <w:rsid w:val="5F6D0B1D"/>
    <w:rsid w:val="5F8D0B82"/>
    <w:rsid w:val="5FA228C7"/>
    <w:rsid w:val="5FCC5339"/>
    <w:rsid w:val="5FE34A5B"/>
    <w:rsid w:val="5FFE1E36"/>
    <w:rsid w:val="60232584"/>
    <w:rsid w:val="605864BB"/>
    <w:rsid w:val="607330CE"/>
    <w:rsid w:val="60825176"/>
    <w:rsid w:val="609F2AC4"/>
    <w:rsid w:val="60FA2EE8"/>
    <w:rsid w:val="61054A27"/>
    <w:rsid w:val="610A52BC"/>
    <w:rsid w:val="6110496E"/>
    <w:rsid w:val="611D2366"/>
    <w:rsid w:val="61421856"/>
    <w:rsid w:val="61505981"/>
    <w:rsid w:val="615227C4"/>
    <w:rsid w:val="61654E3F"/>
    <w:rsid w:val="6182292A"/>
    <w:rsid w:val="619F7F92"/>
    <w:rsid w:val="61A046F3"/>
    <w:rsid w:val="61F94C26"/>
    <w:rsid w:val="62000E56"/>
    <w:rsid w:val="62244584"/>
    <w:rsid w:val="62265778"/>
    <w:rsid w:val="624F3E49"/>
    <w:rsid w:val="62630468"/>
    <w:rsid w:val="62632286"/>
    <w:rsid w:val="62885958"/>
    <w:rsid w:val="62F40B65"/>
    <w:rsid w:val="62FC2CFE"/>
    <w:rsid w:val="63024505"/>
    <w:rsid w:val="635B1DB5"/>
    <w:rsid w:val="63711FED"/>
    <w:rsid w:val="63880DDC"/>
    <w:rsid w:val="638D750D"/>
    <w:rsid w:val="63AC6CC0"/>
    <w:rsid w:val="63E34801"/>
    <w:rsid w:val="64055776"/>
    <w:rsid w:val="640743D5"/>
    <w:rsid w:val="64240056"/>
    <w:rsid w:val="643E143A"/>
    <w:rsid w:val="648B6EEF"/>
    <w:rsid w:val="64C158BF"/>
    <w:rsid w:val="64CE2EAA"/>
    <w:rsid w:val="653C3090"/>
    <w:rsid w:val="656942F9"/>
    <w:rsid w:val="65854376"/>
    <w:rsid w:val="658767BE"/>
    <w:rsid w:val="65892531"/>
    <w:rsid w:val="66195831"/>
    <w:rsid w:val="662E75B1"/>
    <w:rsid w:val="6631436E"/>
    <w:rsid w:val="66342C2E"/>
    <w:rsid w:val="663E784C"/>
    <w:rsid w:val="66551A38"/>
    <w:rsid w:val="668B6A45"/>
    <w:rsid w:val="66E14363"/>
    <w:rsid w:val="66EC7EAB"/>
    <w:rsid w:val="672F3F24"/>
    <w:rsid w:val="673E055F"/>
    <w:rsid w:val="67464458"/>
    <w:rsid w:val="67551CE3"/>
    <w:rsid w:val="67904B6F"/>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308CB"/>
    <w:rsid w:val="68B96DBB"/>
    <w:rsid w:val="68CA2805"/>
    <w:rsid w:val="68D64166"/>
    <w:rsid w:val="68E937A3"/>
    <w:rsid w:val="68FC7232"/>
    <w:rsid w:val="69361D64"/>
    <w:rsid w:val="693E15D3"/>
    <w:rsid w:val="69627681"/>
    <w:rsid w:val="6977531D"/>
    <w:rsid w:val="69CC2BFF"/>
    <w:rsid w:val="69FD55B8"/>
    <w:rsid w:val="6A0B1C62"/>
    <w:rsid w:val="6A2406C8"/>
    <w:rsid w:val="6A537007"/>
    <w:rsid w:val="6A836436"/>
    <w:rsid w:val="6A8413AD"/>
    <w:rsid w:val="6A8F2B46"/>
    <w:rsid w:val="6AB20BBB"/>
    <w:rsid w:val="6ADE0BD1"/>
    <w:rsid w:val="6AE96859"/>
    <w:rsid w:val="6AEB11B8"/>
    <w:rsid w:val="6AFA38B3"/>
    <w:rsid w:val="6B0B7853"/>
    <w:rsid w:val="6B147746"/>
    <w:rsid w:val="6B24787C"/>
    <w:rsid w:val="6B573233"/>
    <w:rsid w:val="6B5B6274"/>
    <w:rsid w:val="6B935D53"/>
    <w:rsid w:val="6C196F71"/>
    <w:rsid w:val="6C226FCB"/>
    <w:rsid w:val="6C31226F"/>
    <w:rsid w:val="6C552F0B"/>
    <w:rsid w:val="6C8C67B7"/>
    <w:rsid w:val="6C9D744C"/>
    <w:rsid w:val="6CFE67A8"/>
    <w:rsid w:val="6D1270C1"/>
    <w:rsid w:val="6D167928"/>
    <w:rsid w:val="6D26299B"/>
    <w:rsid w:val="6D4772EC"/>
    <w:rsid w:val="6D9078AF"/>
    <w:rsid w:val="6DAA3FEF"/>
    <w:rsid w:val="6DC0172B"/>
    <w:rsid w:val="6DCB690C"/>
    <w:rsid w:val="6DD41A5B"/>
    <w:rsid w:val="6DEF3D2D"/>
    <w:rsid w:val="6DF43C2E"/>
    <w:rsid w:val="6DF51CA3"/>
    <w:rsid w:val="6E8335BD"/>
    <w:rsid w:val="6E8E12EF"/>
    <w:rsid w:val="6E972936"/>
    <w:rsid w:val="6E974DA9"/>
    <w:rsid w:val="6ED446C5"/>
    <w:rsid w:val="6F1115C8"/>
    <w:rsid w:val="6F2A7D94"/>
    <w:rsid w:val="6F382B4E"/>
    <w:rsid w:val="6F8331F1"/>
    <w:rsid w:val="6F8D3C1B"/>
    <w:rsid w:val="6FAE1A09"/>
    <w:rsid w:val="6FD75BF8"/>
    <w:rsid w:val="7014458C"/>
    <w:rsid w:val="701A785F"/>
    <w:rsid w:val="70425B83"/>
    <w:rsid w:val="707723D0"/>
    <w:rsid w:val="708F6F20"/>
    <w:rsid w:val="70ED7614"/>
    <w:rsid w:val="70F5661B"/>
    <w:rsid w:val="70FF1FF8"/>
    <w:rsid w:val="71360107"/>
    <w:rsid w:val="713B688E"/>
    <w:rsid w:val="71D43752"/>
    <w:rsid w:val="71F1796A"/>
    <w:rsid w:val="720F2513"/>
    <w:rsid w:val="72154626"/>
    <w:rsid w:val="72262B5D"/>
    <w:rsid w:val="72283FF7"/>
    <w:rsid w:val="722E7212"/>
    <w:rsid w:val="723A0474"/>
    <w:rsid w:val="725923E4"/>
    <w:rsid w:val="72864BF7"/>
    <w:rsid w:val="729023FC"/>
    <w:rsid w:val="729545DB"/>
    <w:rsid w:val="738C55E6"/>
    <w:rsid w:val="73C0646E"/>
    <w:rsid w:val="742222F5"/>
    <w:rsid w:val="74476126"/>
    <w:rsid w:val="74582108"/>
    <w:rsid w:val="74657F69"/>
    <w:rsid w:val="74706664"/>
    <w:rsid w:val="747F3682"/>
    <w:rsid w:val="749C4185"/>
    <w:rsid w:val="74A8288F"/>
    <w:rsid w:val="75067759"/>
    <w:rsid w:val="750A3562"/>
    <w:rsid w:val="752E6DCD"/>
    <w:rsid w:val="75430656"/>
    <w:rsid w:val="7551380D"/>
    <w:rsid w:val="755D20FC"/>
    <w:rsid w:val="75600BE5"/>
    <w:rsid w:val="7564475C"/>
    <w:rsid w:val="757D1624"/>
    <w:rsid w:val="7583797F"/>
    <w:rsid w:val="75BE5D72"/>
    <w:rsid w:val="75D20F1D"/>
    <w:rsid w:val="75DA2C18"/>
    <w:rsid w:val="75E97204"/>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719A8"/>
    <w:rsid w:val="78A42DB0"/>
    <w:rsid w:val="78A656AB"/>
    <w:rsid w:val="78B2245C"/>
    <w:rsid w:val="78E172CC"/>
    <w:rsid w:val="78EA1D1F"/>
    <w:rsid w:val="7904172F"/>
    <w:rsid w:val="790F7E27"/>
    <w:rsid w:val="792A231A"/>
    <w:rsid w:val="79316829"/>
    <w:rsid w:val="794D2FAD"/>
    <w:rsid w:val="797E66A9"/>
    <w:rsid w:val="79962EE9"/>
    <w:rsid w:val="79A97383"/>
    <w:rsid w:val="79C83C05"/>
    <w:rsid w:val="79E27E8B"/>
    <w:rsid w:val="79F850CE"/>
    <w:rsid w:val="79FD443C"/>
    <w:rsid w:val="7A1D1975"/>
    <w:rsid w:val="7A2142E0"/>
    <w:rsid w:val="7A3E5150"/>
    <w:rsid w:val="7A4670D6"/>
    <w:rsid w:val="7A534B63"/>
    <w:rsid w:val="7A615382"/>
    <w:rsid w:val="7A67303B"/>
    <w:rsid w:val="7AAB1D04"/>
    <w:rsid w:val="7ABA4368"/>
    <w:rsid w:val="7AD05746"/>
    <w:rsid w:val="7B0F10EF"/>
    <w:rsid w:val="7B237C3C"/>
    <w:rsid w:val="7B257FFD"/>
    <w:rsid w:val="7B2F3497"/>
    <w:rsid w:val="7B33083B"/>
    <w:rsid w:val="7B333AB8"/>
    <w:rsid w:val="7B343476"/>
    <w:rsid w:val="7B5A2978"/>
    <w:rsid w:val="7B5A7E4C"/>
    <w:rsid w:val="7B667AF9"/>
    <w:rsid w:val="7B7468F8"/>
    <w:rsid w:val="7BEE0103"/>
    <w:rsid w:val="7C0A0FE4"/>
    <w:rsid w:val="7C127041"/>
    <w:rsid w:val="7C2428D0"/>
    <w:rsid w:val="7C254906"/>
    <w:rsid w:val="7C324652"/>
    <w:rsid w:val="7C5240F6"/>
    <w:rsid w:val="7C590818"/>
    <w:rsid w:val="7C6A3F2C"/>
    <w:rsid w:val="7C7C10F6"/>
    <w:rsid w:val="7C806050"/>
    <w:rsid w:val="7C853BEA"/>
    <w:rsid w:val="7C881368"/>
    <w:rsid w:val="7CB544C8"/>
    <w:rsid w:val="7CE27788"/>
    <w:rsid w:val="7CE456E0"/>
    <w:rsid w:val="7D0357E5"/>
    <w:rsid w:val="7D0C32F1"/>
    <w:rsid w:val="7D0F408D"/>
    <w:rsid w:val="7D1E1A23"/>
    <w:rsid w:val="7D491C6C"/>
    <w:rsid w:val="7D5429C0"/>
    <w:rsid w:val="7D6E6D43"/>
    <w:rsid w:val="7D7069D2"/>
    <w:rsid w:val="7D901775"/>
    <w:rsid w:val="7DB57A34"/>
    <w:rsid w:val="7DE60973"/>
    <w:rsid w:val="7DEF0916"/>
    <w:rsid w:val="7DFB0F0F"/>
    <w:rsid w:val="7E1E5218"/>
    <w:rsid w:val="7E9A4E1F"/>
    <w:rsid w:val="7EA7723A"/>
    <w:rsid w:val="7EE97F06"/>
    <w:rsid w:val="7EF56FBB"/>
    <w:rsid w:val="7F062761"/>
    <w:rsid w:val="7F0768EB"/>
    <w:rsid w:val="7F143BEC"/>
    <w:rsid w:val="7F351160"/>
    <w:rsid w:val="7F611005"/>
    <w:rsid w:val="7F715AF2"/>
    <w:rsid w:val="7F886E69"/>
    <w:rsid w:val="7FF24A7E"/>
    <w:rsid w:val="7FFE18E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5"/>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70"/>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8"/>
    <w:qFormat/>
    <w:uiPriority w:val="99"/>
    <w:pPr>
      <w:tabs>
        <w:tab w:val="center" w:pos="4153"/>
        <w:tab w:val="right" w:pos="8306"/>
      </w:tabs>
      <w:snapToGrid w:val="0"/>
      <w:jc w:val="left"/>
    </w:pPr>
    <w:rPr>
      <w:sz w:val="18"/>
      <w:szCs w:val="18"/>
    </w:rPr>
  </w:style>
  <w:style w:type="paragraph" w:styleId="41">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7"/>
    <w:qFormat/>
    <w:uiPriority w:val="0"/>
    <w:pPr>
      <w:spacing w:after="120" w:line="480" w:lineRule="auto"/>
    </w:pPr>
  </w:style>
  <w:style w:type="paragraph" w:styleId="57">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2"/>
    <w:qFormat/>
    <w:uiPriority w:val="0"/>
    <w:rPr>
      <w:b/>
      <w:bCs/>
    </w:rPr>
  </w:style>
  <w:style w:type="paragraph" w:styleId="61">
    <w:name w:val="Body Text First Indent"/>
    <w:basedOn w:val="23"/>
    <w:link w:val="326"/>
    <w:qFormat/>
    <w:uiPriority w:val="0"/>
    <w:pPr>
      <w:ind w:firstLine="420"/>
    </w:pPr>
    <w:rPr>
      <w:rFonts w:hAnsi="Calibri" w:cs="Times New Roman"/>
      <w:snapToGrid/>
      <w:szCs w:val="20"/>
    </w:rPr>
  </w:style>
  <w:style w:type="paragraph" w:styleId="62">
    <w:name w:val="Body Text First Indent 2"/>
    <w:basedOn w:val="24"/>
    <w:next w:val="1"/>
    <w:link w:val="12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1">
    <w:name w:val="Body Text First Indent1"/>
    <w:basedOn w:val="23"/>
    <w:qFormat/>
    <w:uiPriority w:val="0"/>
    <w:pPr>
      <w:tabs>
        <w:tab w:val="left" w:pos="1275"/>
      </w:tabs>
      <w:ind w:firstLine="420" w:firstLineChars="100"/>
    </w:pPr>
  </w:style>
  <w:style w:type="paragraph" w:customStyle="1" w:styleId="82">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8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6">
    <w:name w:val="PlainText"/>
    <w:basedOn w:val="1"/>
    <w:qFormat/>
    <w:uiPriority w:val="0"/>
    <w:pPr>
      <w:jc w:val="both"/>
      <w:textAlignment w:val="baseline"/>
    </w:pPr>
    <w:rPr>
      <w:rFonts w:ascii="宋体" w:hAnsi="Courier New"/>
      <w:kern w:val="2"/>
      <w:sz w:val="21"/>
      <w:szCs w:val="20"/>
      <w:lang w:val="en-US" w:eastAsia="zh-CN" w:bidi="ar-SA"/>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0"/>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2"/>
    <w:qFormat/>
    <w:uiPriority w:val="0"/>
    <w:rPr>
      <w:rFonts w:ascii="宋体" w:hAnsi="宋体"/>
      <w:kern w:val="2"/>
      <w:sz w:val="21"/>
      <w:szCs w:val="24"/>
    </w:rPr>
  </w:style>
  <w:style w:type="character" w:customStyle="1" w:styleId="128">
    <w:name w:val="font11"/>
    <w:basedOn w:val="70"/>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7"/>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basedOn w:val="70"/>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6"/>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basedOn w:val="70"/>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7"/>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4"/>
    <w:qFormat/>
    <w:uiPriority w:val="0"/>
    <w:rPr>
      <w:rFonts w:ascii="宋体" w:hAnsi="宋体"/>
      <w:kern w:val="2"/>
      <w:sz w:val="24"/>
      <w:szCs w:val="24"/>
    </w:rPr>
  </w:style>
  <w:style w:type="character" w:customStyle="1" w:styleId="271">
    <w:name w:val="font01"/>
    <w:basedOn w:val="70"/>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59"/>
    <w:qFormat/>
    <w:uiPriority w:val="10"/>
    <w:rPr>
      <w:b/>
      <w:sz w:val="24"/>
      <w:lang w:val="en-GB"/>
    </w:rPr>
  </w:style>
  <w:style w:type="character" w:customStyle="1" w:styleId="292">
    <w:name w:val="font81"/>
    <w:basedOn w:val="70"/>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7"/>
    <w:qFormat/>
    <w:uiPriority w:val="0"/>
    <w:rPr>
      <w:rFonts w:ascii="黑体" w:hAnsi="Courier New" w:eastAsia="黑体"/>
    </w:rPr>
  </w:style>
  <w:style w:type="character" w:customStyle="1" w:styleId="307">
    <w:name w:val="正文文本 2 Char1"/>
    <w:link w:val="5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0"/>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0"/>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1"/>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1"/>
    <w:qFormat/>
    <w:uiPriority w:val="0"/>
    <w:rPr>
      <w:kern w:val="2"/>
      <w:sz w:val="21"/>
    </w:rPr>
  </w:style>
  <w:style w:type="character" w:customStyle="1" w:styleId="336">
    <w:name w:val="font31"/>
    <w:basedOn w:val="70"/>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qFormat/>
    <w:uiPriority w:val="0"/>
    <w:rPr>
      <w:kern w:val="2"/>
      <w:sz w:val="21"/>
      <w:szCs w:val="24"/>
    </w:rPr>
  </w:style>
  <w:style w:type="character" w:customStyle="1" w:styleId="350">
    <w:name w:val="签名 Char"/>
    <w:link w:val="42"/>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basedOn w:val="70"/>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3"/>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1"/>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85"/>
    <w:qFormat/>
    <w:uiPriority w:val="0"/>
    <w:pPr>
      <w:spacing w:before="312" w:beforeLines="100"/>
      <w:jc w:val="left"/>
    </w:p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2"/>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1"/>
    <w:next w:val="24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1"/>
    <w:next w:val="241"/>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8"/>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7"/>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31.1.1标题 333rd levelBOD 0Bold HeadCTH3H31Heading ...1"/>
    <w:basedOn w:val="4"/>
    <w:qFormat/>
    <w:uiPriority w:val="0"/>
    <w:pPr>
      <w:spacing w:before="0" w:after="0"/>
      <w:ind w:firstLine="0" w:firstLineChars="0"/>
    </w:pPr>
    <w:rPr>
      <w:rFonts w:hAnsi="宋体" w:cs="宋体"/>
      <w:sz w:val="24"/>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Plain Text"/>
    <w:basedOn w:val="969"/>
    <w:qFormat/>
    <w:uiPriority w:val="0"/>
    <w:pPr>
      <w:widowControl/>
      <w:jc w:val="left"/>
    </w:pPr>
    <w:rPr>
      <w:rFonts w:ascii="宋体" w:hAnsi="Courier New"/>
    </w:rPr>
  </w:style>
  <w:style w:type="paragraph" w:customStyle="1" w:styleId="96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0">
    <w:name w:val="正文_0"/>
    <w:qFormat/>
    <w:uiPriority w:val="0"/>
    <w:rPr>
      <w:rFonts w:ascii="Times New Roman" w:hAnsi="Times New Roman" w:eastAsia="宋体" w:cs="Times New Roman"/>
      <w:sz w:val="21"/>
      <w:szCs w:val="22"/>
      <w:lang w:val="en-US" w:eastAsia="zh-CN" w:bidi="ar-SA"/>
    </w:rPr>
  </w:style>
  <w:style w:type="paragraph" w:customStyle="1" w:styleId="971">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paragraph" w:customStyle="1" w:styleId="972">
    <w:name w:val="样式 标题 3 + (中文) 黑体 小四 非加粗 段前: 7.8 磅 段后: 0 磅 行距: 固定值 20 磅"/>
    <w:basedOn w:val="4"/>
    <w:qFormat/>
    <w:uiPriority w:val="0"/>
    <w:pPr>
      <w:spacing w:line="400" w:lineRule="exact"/>
    </w:pPr>
    <w:rPr>
      <w:rFonts w:eastAsia="黑体" w:cs="宋体"/>
      <w:sz w:val="24"/>
      <w:szCs w:val="20"/>
    </w:rPr>
  </w:style>
  <w:style w:type="paragraph" w:customStyle="1" w:styleId="973">
    <w:name w:val="正文_0_0_0_0"/>
    <w:basedOn w:val="1"/>
    <w:qFormat/>
    <w:uiPriority w:val="0"/>
    <w:pPr>
      <w:adjustRightInd/>
    </w:pPr>
    <w:rPr>
      <w:rFonts w:ascii="Calibri" w:hAnsi="Calibri"/>
      <w:szCs w:val="22"/>
    </w:rPr>
  </w:style>
  <w:style w:type="paragraph" w:customStyle="1" w:styleId="974">
    <w:name w:val="样式 标题 3 + (中文) 黑体 小四 非加粗 段前: 7.8 磅 段后: 0 磅 行距: 固定值 20 磅_0_0"/>
    <w:basedOn w:val="1"/>
    <w:qFormat/>
    <w:uiPriority w:val="0"/>
    <w:pPr>
      <w:keepNext/>
      <w:keepLines/>
      <w:snapToGrid w:val="0"/>
      <w:spacing w:after="120" w:line="400" w:lineRule="exact"/>
      <w:ind w:firstLine="539" w:firstLineChars="200"/>
      <w:outlineLvl w:val="2"/>
    </w:pPr>
    <w:rPr>
      <w:rFonts w:eastAsia="黑体" w:cs="宋体"/>
      <w:spacing w:val="10"/>
      <w:szCs w:val="20"/>
    </w:rPr>
  </w:style>
  <w:style w:type="paragraph" w:customStyle="1" w:styleId="975">
    <w:name w:val="纯文本_0"/>
    <w:basedOn w:val="973"/>
    <w:qFormat/>
    <w:uiPriority w:val="0"/>
    <w:rPr>
      <w:rFonts w:ascii="宋体" w:hAnsi="Courier New" w:cs="Courier New"/>
      <w:szCs w:val="21"/>
    </w:rPr>
  </w:style>
  <w:style w:type="paragraph" w:customStyle="1" w:styleId="976">
    <w:name w:val="样式 标题 2 + Times New Roman 四号 非加粗 段前: 5 磅 段后: 0 磅 行距: 固定值 20..._1"/>
    <w:basedOn w:val="1"/>
    <w:qFormat/>
    <w:uiPriority w:val="0"/>
    <w:pPr>
      <w:keepNext/>
      <w:keepLines/>
      <w:adjustRightInd/>
      <w:spacing w:before="100" w:line="400" w:lineRule="exact"/>
      <w:outlineLvl w:val="1"/>
    </w:pPr>
    <w:rPr>
      <w:rFonts w:eastAsia="黑体" w:cs="宋体"/>
      <w:kern w:val="0"/>
      <w:sz w:val="28"/>
      <w:szCs w:val="20"/>
    </w:rPr>
  </w:style>
  <w:style w:type="paragraph" w:customStyle="1" w:styleId="97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8">
    <w:name w:val="wang二级标题"/>
    <w:basedOn w:val="24"/>
    <w:qFormat/>
    <w:uiPriority w:val="0"/>
    <w:pPr>
      <w:adjustRightInd w:val="0"/>
      <w:snapToGrid w:val="0"/>
      <w:spacing w:line="480" w:lineRule="exact"/>
      <w:ind w:firstLine="0"/>
      <w:outlineLvl w:val="1"/>
    </w:pPr>
    <w:rPr>
      <w:rFonts w:hint="eastAsia" w:ascii="宋体" w:hAnsi="华文中宋"/>
      <w:b/>
      <w:spacing w:val="10"/>
      <w:kern w:val="0"/>
      <w:szCs w:val="24"/>
    </w:rPr>
  </w:style>
  <w:style w:type="character" w:customStyle="1" w:styleId="979">
    <w:name w:val="NormalCharacter"/>
    <w:semiHidden/>
    <w:qFormat/>
    <w:uiPriority w:val="0"/>
    <w:rPr>
      <w:rFonts w:ascii="等线" w:hAnsi="等线"/>
      <w:kern w:val="2"/>
      <w:sz w:val="21"/>
      <w:szCs w:val="24"/>
      <w:lang w:val="en-US" w:eastAsia="zh-CN" w:bidi="ar-SA"/>
    </w:rPr>
  </w:style>
  <w:style w:type="character" w:customStyle="1" w:styleId="980">
    <w:name w:val="宋小四 字符"/>
    <w:link w:val="981"/>
    <w:qFormat/>
    <w:uiPriority w:val="0"/>
    <w:rPr>
      <w:rFonts w:ascii="宋体" w:hAnsi="宋体" w:eastAsia="宋体" w:cs="Times New Roman"/>
      <w:sz w:val="24"/>
      <w:szCs w:val="24"/>
      <w:shd w:val="clear" w:color="auto" w:fill="D9D9D9"/>
    </w:rPr>
  </w:style>
  <w:style w:type="paragraph" w:customStyle="1" w:styleId="981">
    <w:name w:val="宋小四"/>
    <w:basedOn w:val="1"/>
    <w:link w:val="980"/>
    <w:qFormat/>
    <w:uiPriority w:val="0"/>
    <w:pPr>
      <w:spacing w:line="360" w:lineRule="auto"/>
      <w:jc w:val="left"/>
    </w:pPr>
    <w:rPr>
      <w:rFonts w:ascii="宋体" w:hAnsi="宋体" w:eastAsia="宋体" w:cs="Times New Roman"/>
      <w:sz w:val="24"/>
      <w:szCs w:val="24"/>
      <w:shd w:val="clear" w:color="auto" w:fill="D9D9D9"/>
    </w:rPr>
  </w:style>
  <w:style w:type="character" w:customStyle="1" w:styleId="982">
    <w:name w:val="宋一中 字符"/>
    <w:basedOn w:val="70"/>
    <w:link w:val="983"/>
    <w:qFormat/>
    <w:uiPriority w:val="0"/>
    <w:rPr>
      <w:rFonts w:ascii="宋体" w:hAnsi="宋体" w:eastAsia="宋体" w:cs="Times New Roman"/>
      <w:b/>
      <w:bCs/>
      <w:sz w:val="52"/>
      <w:szCs w:val="52"/>
    </w:rPr>
  </w:style>
  <w:style w:type="paragraph" w:customStyle="1" w:styleId="983">
    <w:name w:val="宋一中"/>
    <w:basedOn w:val="1"/>
    <w:link w:val="982"/>
    <w:qFormat/>
    <w:uiPriority w:val="0"/>
    <w:pPr>
      <w:spacing w:line="360" w:lineRule="auto"/>
      <w:jc w:val="center"/>
    </w:pPr>
    <w:rPr>
      <w:rFonts w:ascii="宋体" w:hAnsi="宋体" w:eastAsia="宋体" w:cs="Times New Roman"/>
      <w:b/>
      <w:bCs/>
      <w:sz w:val="52"/>
      <w:szCs w:val="52"/>
    </w:rPr>
  </w:style>
  <w:style w:type="character" w:customStyle="1" w:styleId="984">
    <w:name w:val="宋三划 字符"/>
    <w:link w:val="985"/>
    <w:qFormat/>
    <w:uiPriority w:val="0"/>
    <w:rPr>
      <w:rFonts w:ascii="Times New Roman" w:hAnsi="Times New Roman" w:eastAsia="宋体" w:cs="Times New Roman"/>
      <w:w w:val="90"/>
      <w:sz w:val="32"/>
      <w:szCs w:val="30"/>
      <w:u w:val="single"/>
    </w:rPr>
  </w:style>
  <w:style w:type="paragraph" w:customStyle="1" w:styleId="985">
    <w:name w:val="宋三划"/>
    <w:basedOn w:val="1"/>
    <w:link w:val="984"/>
    <w:qFormat/>
    <w:uiPriority w:val="0"/>
    <w:pPr>
      <w:spacing w:line="360" w:lineRule="auto"/>
      <w:ind w:firstLine="809" w:firstLineChars="300"/>
      <w:jc w:val="left"/>
    </w:pPr>
    <w:rPr>
      <w:rFonts w:ascii="Times New Roman" w:hAnsi="Times New Roman" w:eastAsia="宋体" w:cs="Times New Roman"/>
      <w:w w:val="90"/>
      <w:sz w:val="32"/>
      <w:szCs w:val="30"/>
      <w:u w:val="single"/>
    </w:rPr>
  </w:style>
  <w:style w:type="character" w:customStyle="1" w:styleId="986">
    <w:name w:val="宋小四粗划 字符"/>
    <w:basedOn w:val="70"/>
    <w:link w:val="987"/>
    <w:qFormat/>
    <w:uiPriority w:val="0"/>
    <w:rPr>
      <w:rFonts w:ascii="宋体" w:hAnsi="宋体" w:eastAsia="宋体" w:cs="Times New Roman"/>
      <w:b/>
      <w:bCs/>
      <w:kern w:val="0"/>
      <w:sz w:val="24"/>
      <w:szCs w:val="24"/>
      <w:u w:val="single"/>
    </w:rPr>
  </w:style>
  <w:style w:type="paragraph" w:customStyle="1" w:styleId="987">
    <w:name w:val="宋小四粗划"/>
    <w:basedOn w:val="1"/>
    <w:link w:val="986"/>
    <w:qFormat/>
    <w:uiPriority w:val="0"/>
    <w:pPr>
      <w:spacing w:line="440" w:lineRule="exact"/>
      <w:ind w:left="2299" w:hanging="2299" w:hangingChars="954"/>
    </w:pPr>
    <w:rPr>
      <w:rFonts w:ascii="宋体" w:hAnsi="宋体" w:eastAsia="宋体" w:cs="Times New Roman"/>
      <w:b/>
      <w:bCs/>
      <w:kern w:val="0"/>
      <w:sz w:val="24"/>
      <w:szCs w:val="24"/>
      <w:u w:val="single"/>
    </w:rPr>
  </w:style>
  <w:style w:type="paragraph" w:customStyle="1" w:styleId="988">
    <w:name w:val="宋小四行"/>
    <w:basedOn w:val="1"/>
    <w:link w:val="991"/>
    <w:qFormat/>
    <w:uiPriority w:val="0"/>
    <w:pPr>
      <w:autoSpaceDE w:val="0"/>
      <w:autoSpaceDN w:val="0"/>
      <w:adjustRightInd w:val="0"/>
      <w:spacing w:line="440" w:lineRule="exact"/>
      <w:ind w:firstLine="200" w:firstLineChars="200"/>
    </w:pPr>
    <w:rPr>
      <w:rFonts w:ascii="宋体" w:hAnsi="宋体" w:eastAsia="宋体" w:cs="宋体"/>
      <w:sz w:val="24"/>
      <w:szCs w:val="24"/>
    </w:rPr>
  </w:style>
  <w:style w:type="character" w:customStyle="1" w:styleId="989">
    <w:name w:val="宋小四划 字符"/>
    <w:link w:val="990"/>
    <w:qFormat/>
    <w:uiPriority w:val="0"/>
    <w:rPr>
      <w:u w:val="single"/>
    </w:rPr>
  </w:style>
  <w:style w:type="paragraph" w:customStyle="1" w:styleId="990">
    <w:name w:val="宋小四划"/>
    <w:basedOn w:val="981"/>
    <w:link w:val="989"/>
    <w:qFormat/>
    <w:uiPriority w:val="0"/>
    <w:pPr>
      <w:spacing w:line="440" w:lineRule="exact"/>
      <w:ind w:firstLine="397"/>
    </w:pPr>
    <w:rPr>
      <w:u w:val="single"/>
    </w:rPr>
  </w:style>
  <w:style w:type="character" w:customStyle="1" w:styleId="991">
    <w:name w:val="宋小四行 字符"/>
    <w:link w:val="988"/>
    <w:qFormat/>
    <w:uiPriority w:val="0"/>
    <w:rPr>
      <w:rFonts w:ascii="宋体" w:hAnsi="宋体" w:eastAsia="宋体" w:cs="宋体"/>
      <w:sz w:val="24"/>
      <w:szCs w:val="24"/>
    </w:rPr>
  </w:style>
  <w:style w:type="paragraph" w:customStyle="1" w:styleId="992">
    <w:name w:val="宋五注释"/>
    <w:basedOn w:val="1"/>
    <w:qFormat/>
    <w:uiPriority w:val="0"/>
    <w:pPr>
      <w:autoSpaceDE w:val="0"/>
      <w:autoSpaceDN w:val="0"/>
      <w:adjustRightInd w:val="0"/>
      <w:spacing w:line="360" w:lineRule="auto"/>
      <w:ind w:firstLine="514" w:firstLineChars="245"/>
      <w:jc w:val="left"/>
      <w:textAlignment w:val="baseline"/>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2346</Words>
  <Characters>2717</Characters>
  <Lines>293</Lines>
  <Paragraphs>82</Paragraphs>
  <TotalTime>13</TotalTime>
  <ScaleCrop>false</ScaleCrop>
  <LinksUpToDate>false</LinksUpToDate>
  <CharactersWithSpaces>2788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莫小饼。</cp:lastModifiedBy>
  <cp:lastPrinted>2023-05-22T02:23:00Z</cp:lastPrinted>
  <dcterms:modified xsi:type="dcterms:W3CDTF">2024-12-06T03:54:12Z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7730D191D4384162B5E2A77B12DDDC23_13</vt:lpwstr>
  </property>
  <property fmtid="{D5CDD505-2E9C-101B-9397-08002B2CF9AE}" pid="5" name="commondata">
    <vt:lpwstr>eyJoZGlkIjoiNDk0OGU2YzAzOGE5M2FiNmVhNTU3OTE5ODEzNzM3ZDIifQ==</vt:lpwstr>
  </property>
</Properties>
</file>